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1" w:type="pct"/>
        <w:jc w:val="right"/>
        <w:tblLayout w:type="fixed"/>
        <w:tblLook w:val="0000" w:firstRow="0" w:lastRow="0" w:firstColumn="0" w:lastColumn="0" w:noHBand="0" w:noVBand="0"/>
      </w:tblPr>
      <w:tblGrid>
        <w:gridCol w:w="1526"/>
        <w:gridCol w:w="483"/>
        <w:gridCol w:w="509"/>
        <w:gridCol w:w="851"/>
        <w:gridCol w:w="992"/>
        <w:gridCol w:w="2587"/>
        <w:gridCol w:w="627"/>
        <w:gridCol w:w="648"/>
        <w:gridCol w:w="1585"/>
        <w:gridCol w:w="81"/>
      </w:tblGrid>
      <w:tr w:rsidR="004E732D" w:rsidRPr="008C00D6" w14:paraId="20381479" w14:textId="77777777" w:rsidTr="00D674D1">
        <w:trPr>
          <w:cantSplit/>
          <w:trHeight w:val="1079"/>
          <w:jc w:val="right"/>
        </w:trPr>
        <w:tc>
          <w:tcPr>
            <w:tcW w:w="1526" w:type="dxa"/>
          </w:tcPr>
          <w:p w14:paraId="2416685B" w14:textId="77777777" w:rsidR="004E732D" w:rsidRPr="0081483A" w:rsidRDefault="004E732D" w:rsidP="00D674D1">
            <w:pPr>
              <w:keepNext/>
              <w:spacing w:before="40" w:after="0" w:line="240" w:lineRule="auto"/>
              <w:outlineLvl w:val="1"/>
              <w:rPr>
                <w:rFonts w:ascii="Times New Roman" w:hAnsi="Times New Roman"/>
                <w:sz w:val="27"/>
                <w:szCs w:val="27"/>
                <w:lang w:val="en-GB"/>
              </w:rPr>
            </w:pPr>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0AAE1EEA" w14:textId="77777777" w:rsidR="004E732D" w:rsidRPr="0081483A" w:rsidRDefault="004E732D" w:rsidP="00D674D1">
            <w:pPr>
              <w:spacing w:after="0" w:line="240" w:lineRule="auto"/>
              <w:ind w:left="-108"/>
              <w:jc w:val="center"/>
              <w:rPr>
                <w:rFonts w:ascii="Times New Roman" w:hAnsi="Times New Roman"/>
                <w:sz w:val="20"/>
                <w:szCs w:val="20"/>
                <w:lang w:val="en-GB"/>
              </w:rPr>
            </w:pPr>
            <w:r>
              <w:rPr>
                <w:noProof/>
                <w:lang w:val="en-GB" w:eastAsia="en-GB"/>
              </w:rPr>
              <w:drawing>
                <wp:inline distT="0" distB="0" distL="0" distR="0" wp14:anchorId="46C4B2E3" wp14:editId="030F81F1">
                  <wp:extent cx="537932" cy="468923"/>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54E49ECB" w14:textId="77777777" w:rsidR="004E732D" w:rsidRPr="0081483A" w:rsidRDefault="004E732D" w:rsidP="00D674D1">
            <w:pPr>
              <w:spacing w:after="0" w:line="240" w:lineRule="auto"/>
              <w:ind w:left="-108"/>
              <w:jc w:val="center"/>
              <w:rPr>
                <w:rFonts w:ascii="Times New Roman" w:hAnsi="Times New Roman"/>
                <w:sz w:val="20"/>
                <w:szCs w:val="20"/>
                <w:lang w:val="en-GB"/>
              </w:rPr>
            </w:pPr>
            <w:r>
              <w:rPr>
                <w:noProof/>
                <w:lang w:val="en-GB" w:eastAsia="en-GB"/>
              </w:rPr>
              <w:drawing>
                <wp:inline distT="0" distB="0" distL="0" distR="0" wp14:anchorId="04F8A078" wp14:editId="5130CBA0">
                  <wp:extent cx="468455" cy="492369"/>
                  <wp:effectExtent l="0" t="0" r="8255" b="3175"/>
                  <wp:docPr id="3" name="Picture 3"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61ACBCE4" w14:textId="77777777" w:rsidR="004E732D" w:rsidRPr="0081483A" w:rsidRDefault="004E732D" w:rsidP="00D674D1">
            <w:pPr>
              <w:spacing w:after="0" w:line="240" w:lineRule="auto"/>
              <w:ind w:left="-108"/>
              <w:jc w:val="center"/>
              <w:rPr>
                <w:rFonts w:ascii="Times New Roman" w:hAnsi="Times New Roman"/>
                <w:sz w:val="20"/>
                <w:szCs w:val="20"/>
                <w:lang w:val="en-GB"/>
              </w:rPr>
            </w:pPr>
            <w:r>
              <w:rPr>
                <w:rFonts w:ascii="Times New Roman" w:hAnsi="Times New Roman"/>
                <w:noProof/>
                <w:sz w:val="20"/>
                <w:szCs w:val="20"/>
                <w:lang w:val="en-GB" w:eastAsia="en-GB"/>
              </w:rPr>
              <w:drawing>
                <wp:inline distT="0" distB="0" distL="0" distR="0" wp14:anchorId="58009428" wp14:editId="2940AF54">
                  <wp:extent cx="574431" cy="475392"/>
                  <wp:effectExtent l="0" t="0" r="0" b="1270"/>
                  <wp:docPr id="4"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587" w:type="dxa"/>
            <w:tcBorders>
              <w:left w:val="nil"/>
            </w:tcBorders>
            <w:vAlign w:val="center"/>
          </w:tcPr>
          <w:p w14:paraId="3AD76D4A" w14:textId="77777777" w:rsidR="004E732D" w:rsidRPr="0081483A" w:rsidRDefault="004E732D" w:rsidP="00D674D1">
            <w:pPr>
              <w:spacing w:after="0" w:line="240" w:lineRule="auto"/>
              <w:ind w:right="-105"/>
              <w:rPr>
                <w:rFonts w:ascii="Times New Roman" w:hAnsi="Times New Roman"/>
                <w:sz w:val="20"/>
                <w:szCs w:val="20"/>
                <w:lang w:val="en-GB"/>
              </w:rPr>
            </w:pPr>
            <w:r>
              <w:rPr>
                <w:rFonts w:ascii="Times New Roman" w:hAnsi="Times New Roman"/>
                <w:noProof/>
                <w:sz w:val="20"/>
                <w:szCs w:val="20"/>
                <w:lang w:val="en-GB" w:eastAsia="en-GB"/>
              </w:rPr>
              <w:drawing>
                <wp:inline distT="0" distB="0" distL="0" distR="0" wp14:anchorId="3192F977" wp14:editId="6E791CCD">
                  <wp:extent cx="1518138" cy="527539"/>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1275" w:type="dxa"/>
            <w:gridSpan w:val="2"/>
            <w:tcBorders>
              <w:left w:val="nil"/>
            </w:tcBorders>
          </w:tcPr>
          <w:p w14:paraId="75889063" w14:textId="77777777" w:rsidR="004E732D" w:rsidRPr="0081483A" w:rsidRDefault="004E732D" w:rsidP="00D674D1">
            <w:pPr>
              <w:spacing w:after="0" w:line="240" w:lineRule="auto"/>
              <w:ind w:left="159" w:right="-270"/>
              <w:jc w:val="center"/>
              <w:rPr>
                <w:rFonts w:ascii="Times New Roman" w:hAnsi="Times New Roman"/>
                <w:sz w:val="20"/>
                <w:szCs w:val="20"/>
                <w:lang w:val="en-GB"/>
              </w:rPr>
            </w:pPr>
            <w:r>
              <w:rPr>
                <w:noProof/>
                <w:lang w:val="en-GB" w:eastAsia="en-GB"/>
              </w:rPr>
              <w:drawing>
                <wp:inline distT="0" distB="0" distL="0" distR="0" wp14:anchorId="3752C4C2" wp14:editId="7D5309AF">
                  <wp:extent cx="287215" cy="562232"/>
                  <wp:effectExtent l="0" t="0" r="0" b="0"/>
                  <wp:docPr id="9" name="Picture 9"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1666" w:type="dxa"/>
            <w:gridSpan w:val="2"/>
          </w:tcPr>
          <w:p w14:paraId="1318245F" w14:textId="77777777" w:rsidR="004E732D" w:rsidRPr="003F1D30" w:rsidRDefault="004E732D" w:rsidP="00D674D1">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4E732D" w:rsidRPr="008C00D6" w14:paraId="6003706D" w14:textId="77777777" w:rsidTr="00D674D1">
        <w:trPr>
          <w:gridAfter w:val="1"/>
          <w:wAfter w:w="81" w:type="dxa"/>
          <w:cantSplit/>
          <w:trHeight w:val="282"/>
          <w:jc w:val="right"/>
        </w:trPr>
        <w:tc>
          <w:tcPr>
            <w:tcW w:w="1526" w:type="dxa"/>
            <w:tcBorders>
              <w:bottom w:val="single" w:sz="2" w:space="0" w:color="auto"/>
            </w:tcBorders>
          </w:tcPr>
          <w:p w14:paraId="22763622" w14:textId="77777777" w:rsidR="004E732D" w:rsidRPr="0081483A" w:rsidRDefault="004E732D" w:rsidP="00D674D1">
            <w:pPr>
              <w:spacing w:after="0" w:line="240" w:lineRule="auto"/>
              <w:rPr>
                <w:rFonts w:ascii="Times New Roman" w:hAnsi="Times New Roman"/>
                <w:noProof/>
                <w:sz w:val="20"/>
                <w:szCs w:val="20"/>
                <w:lang w:val="en-GB"/>
              </w:rPr>
            </w:pPr>
          </w:p>
        </w:tc>
        <w:tc>
          <w:tcPr>
            <w:tcW w:w="6049" w:type="dxa"/>
            <w:gridSpan w:val="6"/>
            <w:tcBorders>
              <w:bottom w:val="single" w:sz="2" w:space="0" w:color="auto"/>
            </w:tcBorders>
          </w:tcPr>
          <w:p w14:paraId="2C077777" w14:textId="77777777" w:rsidR="004E732D" w:rsidRPr="00EA5E72" w:rsidRDefault="004E732D" w:rsidP="00D674D1">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357EE427" w14:textId="4761D360" w:rsidR="004E732D" w:rsidRPr="00EA5E72" w:rsidRDefault="004E732D" w:rsidP="00D674D1">
            <w:pPr>
              <w:spacing w:after="0" w:line="240" w:lineRule="auto"/>
              <w:ind w:left="-108"/>
              <w:rPr>
                <w:rFonts w:ascii="Times New Roman" w:hAnsi="Times New Roman"/>
                <w:b/>
                <w:sz w:val="24"/>
                <w:szCs w:val="24"/>
                <w:lang w:val="en-GB"/>
              </w:rPr>
            </w:pPr>
            <w:r w:rsidRPr="00EA5E72">
              <w:rPr>
                <w:rFonts w:ascii="Times New Roman" w:eastAsia="Times New Roman" w:hAnsi="Times New Roman"/>
                <w:b/>
                <w:sz w:val="24"/>
                <w:szCs w:val="24"/>
                <w:lang w:val="en-GB"/>
              </w:rPr>
              <w:t>IPBES</w:t>
            </w:r>
            <w:r>
              <w:rPr>
                <w:rFonts w:ascii="Times New Roman" w:eastAsia="Times New Roman" w:hAnsi="Times New Roman"/>
                <w:sz w:val="20"/>
                <w:szCs w:val="20"/>
                <w:lang w:val="en-GB"/>
              </w:rPr>
              <w:t>/5/INF/11</w:t>
            </w:r>
          </w:p>
        </w:tc>
      </w:tr>
      <w:tr w:rsidR="004E732D" w:rsidRPr="008C00D6" w14:paraId="699FA1B1" w14:textId="77777777" w:rsidTr="00D674D1">
        <w:trPr>
          <w:gridAfter w:val="1"/>
          <w:wAfter w:w="81" w:type="dxa"/>
          <w:cantSplit/>
          <w:trHeight w:val="1433"/>
          <w:jc w:val="right"/>
        </w:trPr>
        <w:tc>
          <w:tcPr>
            <w:tcW w:w="2009" w:type="dxa"/>
            <w:gridSpan w:val="2"/>
            <w:tcBorders>
              <w:top w:val="single" w:sz="2" w:space="0" w:color="auto"/>
              <w:bottom w:val="single" w:sz="24" w:space="0" w:color="auto"/>
            </w:tcBorders>
          </w:tcPr>
          <w:p w14:paraId="7EFCF1A4" w14:textId="77777777" w:rsidR="004E732D" w:rsidRPr="0081483A" w:rsidRDefault="004E732D" w:rsidP="00D674D1">
            <w:pPr>
              <w:spacing w:before="240" w:after="240" w:line="240" w:lineRule="auto"/>
              <w:rPr>
                <w:rFonts w:ascii="Arial" w:hAnsi="Arial" w:cs="Arial"/>
                <w:b/>
                <w:sz w:val="28"/>
                <w:szCs w:val="28"/>
                <w:lang w:val="en-GB"/>
              </w:rPr>
            </w:pPr>
            <w:r>
              <w:rPr>
                <w:rFonts w:ascii="Arial" w:hAnsi="Arial" w:cs="Arial"/>
                <w:b/>
                <w:noProof/>
                <w:sz w:val="28"/>
                <w:szCs w:val="28"/>
                <w:lang w:val="en-GB" w:eastAsia="en-GB"/>
              </w:rPr>
              <w:drawing>
                <wp:inline distT="0" distB="0" distL="0" distR="0" wp14:anchorId="75A77C27" wp14:editId="3552CE7E">
                  <wp:extent cx="1111406" cy="5193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66" w:type="dxa"/>
            <w:gridSpan w:val="5"/>
            <w:tcBorders>
              <w:top w:val="single" w:sz="2" w:space="0" w:color="auto"/>
              <w:bottom w:val="single" w:sz="24" w:space="0" w:color="auto"/>
            </w:tcBorders>
          </w:tcPr>
          <w:p w14:paraId="48CF1DEF" w14:textId="77777777" w:rsidR="004E732D" w:rsidRPr="00EA5E72" w:rsidRDefault="004E732D" w:rsidP="00D674D1">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81483A">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4CBC2F51" w14:textId="73E6671C" w:rsidR="004E732D" w:rsidRPr="00EA5E72" w:rsidRDefault="004E732D" w:rsidP="00D674D1">
            <w:pPr>
              <w:tabs>
                <w:tab w:val="left" w:pos="1247"/>
                <w:tab w:val="left" w:pos="1814"/>
                <w:tab w:val="left" w:pos="2381"/>
                <w:tab w:val="left" w:pos="2948"/>
                <w:tab w:val="left" w:pos="3515"/>
              </w:tabs>
              <w:spacing w:before="120" w:after="120" w:line="240" w:lineRule="auto"/>
              <w:ind w:left="-108"/>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Pr>
                <w:rFonts w:ascii="Times New Roman" w:eastAsia="Times New Roman" w:hAnsi="Times New Roman"/>
                <w:sz w:val="20"/>
                <w:szCs w:val="20"/>
                <w:lang w:val="en-GB"/>
              </w:rPr>
              <w:t>23 December 2016</w:t>
            </w:r>
          </w:p>
          <w:p w14:paraId="6A7019EE" w14:textId="690EA4B7" w:rsidR="004E732D" w:rsidRPr="009E78C3" w:rsidRDefault="004E732D" w:rsidP="00D674D1">
            <w:pPr>
              <w:tabs>
                <w:tab w:val="left" w:pos="1247"/>
                <w:tab w:val="left" w:pos="1814"/>
                <w:tab w:val="left" w:pos="2381"/>
                <w:tab w:val="left" w:pos="2948"/>
                <w:tab w:val="left" w:pos="3515"/>
              </w:tabs>
              <w:spacing w:before="120" w:after="120" w:line="240" w:lineRule="auto"/>
              <w:ind w:left="-108"/>
              <w:rPr>
                <w:rFonts w:ascii="Times New Roman" w:hAnsi="Times New Roman"/>
                <w:sz w:val="20"/>
                <w:szCs w:val="20"/>
                <w:lang w:val="en-GB"/>
              </w:rPr>
            </w:pPr>
            <w:r w:rsidRPr="00EA5E72">
              <w:rPr>
                <w:rFonts w:ascii="Times New Roman" w:eastAsia="Times New Roman" w:hAnsi="Times New Roman"/>
                <w:sz w:val="20"/>
                <w:szCs w:val="20"/>
                <w:lang w:val="en-GB"/>
              </w:rPr>
              <w:t>English</w:t>
            </w:r>
            <w:r>
              <w:rPr>
                <w:rFonts w:ascii="Times New Roman" w:eastAsia="Times New Roman" w:hAnsi="Times New Roman"/>
                <w:sz w:val="20"/>
                <w:szCs w:val="20"/>
                <w:lang w:val="en-GB"/>
              </w:rPr>
              <w:t xml:space="preserve"> only</w:t>
            </w:r>
          </w:p>
        </w:tc>
      </w:tr>
    </w:tbl>
    <w:p w14:paraId="2C0AE229" w14:textId="77777777" w:rsidR="004E732D" w:rsidRPr="00EA5E72" w:rsidRDefault="004E732D" w:rsidP="004E732D">
      <w:pPr>
        <w:pStyle w:val="AATitle"/>
        <w:keepNext w:val="0"/>
        <w:keepLines w:val="0"/>
        <w:tabs>
          <w:tab w:val="clear" w:pos="4082"/>
        </w:tabs>
        <w:ind w:right="3402"/>
      </w:pPr>
      <w:r>
        <w:t>Plenary of the Intergovernmental Science-Policy</w:t>
      </w:r>
    </w:p>
    <w:p w14:paraId="38931716" w14:textId="77777777" w:rsidR="004E732D" w:rsidRPr="00EA5E72" w:rsidRDefault="004E732D" w:rsidP="004E732D">
      <w:pPr>
        <w:pStyle w:val="AATitle"/>
        <w:keepNext w:val="0"/>
        <w:keepLines w:val="0"/>
        <w:tabs>
          <w:tab w:val="clear" w:pos="4082"/>
        </w:tabs>
        <w:ind w:right="3402"/>
      </w:pPr>
      <w:r w:rsidRPr="0081483A">
        <w:t>Platform on Biodiversity and Ecosystem Services</w:t>
      </w:r>
    </w:p>
    <w:p w14:paraId="7DE978CF" w14:textId="72198781" w:rsidR="004E732D" w:rsidRPr="00EA5E72" w:rsidRDefault="004E732D" w:rsidP="004E732D">
      <w:pPr>
        <w:pStyle w:val="AATitle"/>
        <w:keepNext w:val="0"/>
        <w:keepLines w:val="0"/>
        <w:tabs>
          <w:tab w:val="clear" w:pos="4082"/>
        </w:tabs>
        <w:ind w:right="3402"/>
      </w:pPr>
      <w:r w:rsidRPr="0081483A">
        <w:t>F</w:t>
      </w:r>
      <w:r>
        <w:t>ifth</w:t>
      </w:r>
      <w:r w:rsidRPr="0081483A">
        <w:t xml:space="preserve"> session</w:t>
      </w:r>
    </w:p>
    <w:p w14:paraId="00CCAAE5" w14:textId="77777777" w:rsidR="004E732D" w:rsidRDefault="004E732D" w:rsidP="004E732D">
      <w:pPr>
        <w:pStyle w:val="AATitle"/>
        <w:keepNext w:val="0"/>
        <w:keepLines w:val="0"/>
        <w:tabs>
          <w:tab w:val="clear" w:pos="4082"/>
        </w:tabs>
        <w:ind w:right="3402"/>
        <w:rPr>
          <w:b w:val="0"/>
          <w:lang w:eastAsia="ja-JP"/>
        </w:rPr>
      </w:pPr>
      <w:r w:rsidRPr="00EA5E72">
        <w:rPr>
          <w:b w:val="0"/>
          <w:lang w:eastAsia="ja-JP"/>
        </w:rPr>
        <w:t xml:space="preserve">Bonn, Germany, </w:t>
      </w:r>
      <w:r>
        <w:rPr>
          <w:b w:val="0"/>
          <w:lang w:eastAsia="ja-JP"/>
        </w:rPr>
        <w:t>7</w:t>
      </w:r>
      <w:r w:rsidRPr="00EA5E72">
        <w:rPr>
          <w:b w:val="0"/>
          <w:lang w:eastAsia="ja-JP"/>
        </w:rPr>
        <w:t>–10 March 2017</w:t>
      </w:r>
    </w:p>
    <w:p w14:paraId="18DD4908" w14:textId="77777777" w:rsidR="00F21875" w:rsidRPr="00F9521B" w:rsidRDefault="00F21875" w:rsidP="00F21875">
      <w:pPr>
        <w:pStyle w:val="AgendaItemTitle"/>
        <w:rPr>
          <w:b w:val="0"/>
        </w:rPr>
      </w:pPr>
      <w:r w:rsidRPr="00F9521B">
        <w:rPr>
          <w:b w:val="0"/>
        </w:rPr>
        <w:t xml:space="preserve">Item </w:t>
      </w:r>
      <w:r w:rsidRPr="005E0E3C">
        <w:rPr>
          <w:b w:val="0"/>
        </w:rPr>
        <w:t xml:space="preserve">6 (f) </w:t>
      </w:r>
      <w:r w:rsidRPr="00F9521B">
        <w:rPr>
          <w:b w:val="0"/>
        </w:rPr>
        <w:t>of the provisional agenda</w:t>
      </w:r>
      <w:r w:rsidR="00033A8A" w:rsidRPr="009B7263">
        <w:rPr>
          <w:rStyle w:val="FootnoteReference"/>
          <w:b w:val="0"/>
          <w:bCs/>
          <w:spacing w:val="4"/>
          <w:w w:val="103"/>
          <w:vertAlign w:val="baseline"/>
        </w:rPr>
        <w:footnoteReference w:customMarkFollows="1" w:id="1"/>
        <w:t>*</w:t>
      </w:r>
    </w:p>
    <w:p w14:paraId="7C4782FB" w14:textId="77777777" w:rsidR="00F21875" w:rsidRPr="008F0C73" w:rsidRDefault="00F21875" w:rsidP="00FC62E3">
      <w:pPr>
        <w:pStyle w:val="AATitle2"/>
      </w:pPr>
      <w:r w:rsidRPr="008F0C73">
        <w:t>Work programme of the Platform: thematic assessment o</w:t>
      </w:r>
      <w:r>
        <w:t>n</w:t>
      </w:r>
      <w:r w:rsidRPr="008F0C73">
        <w:t xml:space="preserve"> </w:t>
      </w:r>
      <w:r>
        <w:t xml:space="preserve">the </w:t>
      </w:r>
      <w:r w:rsidRPr="008F0C73">
        <w:t xml:space="preserve">sustainable use of biodiversity </w:t>
      </w:r>
    </w:p>
    <w:p w14:paraId="5E78D789" w14:textId="03CE0E04" w:rsidR="00F21875" w:rsidRPr="00064068" w:rsidRDefault="00F21875" w:rsidP="00956992">
      <w:pPr>
        <w:pStyle w:val="BBTitle"/>
      </w:pPr>
      <w:r w:rsidRPr="00064068">
        <w:t xml:space="preserve">Information on the scoping process for </w:t>
      </w:r>
      <w:r>
        <w:t>a</w:t>
      </w:r>
      <w:r w:rsidRPr="00064068">
        <w:t xml:space="preserve"> </w:t>
      </w:r>
      <w:r w:rsidR="003B0656" w:rsidRPr="00FC62E3">
        <w:t>revised scoping report on a</w:t>
      </w:r>
      <w:r w:rsidR="003B0656">
        <w:rPr>
          <w:rFonts w:ascii="Calibri" w:hAnsi="Calibri"/>
          <w:b w:val="0"/>
          <w:bCs/>
          <w:sz w:val="22"/>
          <w:szCs w:val="22"/>
        </w:rPr>
        <w:t xml:space="preserve"> </w:t>
      </w:r>
      <w:r>
        <w:t>thematic</w:t>
      </w:r>
      <w:r w:rsidRPr="00064068">
        <w:t xml:space="preserve"> assessment o</w:t>
      </w:r>
      <w:r>
        <w:t>n</w:t>
      </w:r>
      <w:r w:rsidRPr="00064068">
        <w:t xml:space="preserve"> </w:t>
      </w:r>
      <w:r>
        <w:t xml:space="preserve">the sustainable use of biodiversity </w:t>
      </w:r>
      <w:r w:rsidRPr="00064068">
        <w:t>(deliverable 3 (b) (iii))</w:t>
      </w:r>
    </w:p>
    <w:p w14:paraId="5CF18274" w14:textId="77777777" w:rsidR="00F21875" w:rsidRPr="0098071E" w:rsidRDefault="00CC6EB3" w:rsidP="00F21875">
      <w:pPr>
        <w:pStyle w:val="CH2"/>
        <w:outlineLvl w:val="0"/>
      </w:pPr>
      <w:r>
        <w:tab/>
      </w:r>
      <w:r>
        <w:tab/>
      </w:r>
      <w:r w:rsidR="00F21875">
        <w:t xml:space="preserve">Note by the secretariat </w:t>
      </w:r>
    </w:p>
    <w:p w14:paraId="38267442" w14:textId="3D792681" w:rsidR="00F21875" w:rsidRDefault="00F21875" w:rsidP="00FC62E3">
      <w:pPr>
        <w:pStyle w:val="Normalnumber"/>
        <w:numPr>
          <w:ilvl w:val="0"/>
          <w:numId w:val="18"/>
        </w:numPr>
        <w:ind w:left="1247" w:firstLine="0"/>
      </w:pPr>
      <w:proofErr w:type="gramStart"/>
      <w:r>
        <w:t xml:space="preserve">In </w:t>
      </w:r>
      <w:r w:rsidR="0009574A">
        <w:t xml:space="preserve">section IV of </w:t>
      </w:r>
      <w:r w:rsidRPr="00950413">
        <w:t>decision IPBES-4/1</w:t>
      </w:r>
      <w:r>
        <w:t xml:space="preserve">, the Plenary </w:t>
      </w:r>
      <w:r w:rsidR="00586164">
        <w:t xml:space="preserve">of the Intergovernmental Science-Policy Platform on Biodiversity and Ecosystem Services (IPBES) </w:t>
      </w:r>
      <w:r>
        <w:t xml:space="preserve">requested the Multidisciplinary Expert Panel, in consultation with the Bureau, to undertake a further scoping of the thematic assessment </w:t>
      </w:r>
      <w:r w:rsidR="0009574A">
        <w:t xml:space="preserve">of </w:t>
      </w:r>
      <w:r>
        <w:t>the sustainable use of biodiversity</w:t>
      </w:r>
      <w:r w:rsidR="0009574A">
        <w:t xml:space="preserve"> initiated pursuant to decision IPBES-3/1</w:t>
      </w:r>
      <w:r>
        <w:t>, in accordance with the procedures for the preparation of the platform’s deliverables.</w:t>
      </w:r>
      <w:proofErr w:type="gramEnd"/>
    </w:p>
    <w:p w14:paraId="3646D2D5" w14:textId="1592270B" w:rsidR="00F21875" w:rsidRDefault="00F21875" w:rsidP="00FC62E3">
      <w:pPr>
        <w:pStyle w:val="Normalnumber"/>
        <w:numPr>
          <w:ilvl w:val="0"/>
          <w:numId w:val="18"/>
        </w:numPr>
        <w:ind w:left="1247" w:firstLine="0"/>
      </w:pPr>
      <w:r w:rsidRPr="00CF5670">
        <w:rPr>
          <w:color w:val="000000" w:themeColor="text1"/>
        </w:rPr>
        <w:t>The revised scoping report is presented in document IPBES/5/7 for consideration by the Plenary.</w:t>
      </w:r>
      <w:r>
        <w:rPr>
          <w:color w:val="000000" w:themeColor="text1"/>
        </w:rPr>
        <w:t xml:space="preserve"> </w:t>
      </w:r>
      <w:r w:rsidRPr="005539D1">
        <w:t>The annex to th</w:t>
      </w:r>
      <w:r>
        <w:t>e</w:t>
      </w:r>
      <w:r w:rsidRPr="005539D1">
        <w:t xml:space="preserve"> present note </w:t>
      </w:r>
      <w:r w:rsidR="0009574A">
        <w:t>sets out</w:t>
      </w:r>
      <w:r w:rsidR="0009574A" w:rsidRPr="005539D1">
        <w:t xml:space="preserve"> </w:t>
      </w:r>
      <w:r w:rsidRPr="005539D1">
        <w:t xml:space="preserve">information on the composition and work of the expert group </w:t>
      </w:r>
      <w:r>
        <w:t>that</w:t>
      </w:r>
      <w:r w:rsidRPr="005539D1">
        <w:t xml:space="preserve"> produced the </w:t>
      </w:r>
      <w:r>
        <w:t xml:space="preserve">revised </w:t>
      </w:r>
      <w:r w:rsidRPr="005539D1">
        <w:t>scoping report. It is p</w:t>
      </w:r>
      <w:r>
        <w:t>resented without formal editing</w:t>
      </w:r>
      <w:r w:rsidRPr="00316923">
        <w:t>.</w:t>
      </w:r>
    </w:p>
    <w:p w14:paraId="5612FA76" w14:textId="77777777" w:rsidR="00F21875" w:rsidRDefault="00F21875" w:rsidP="00F21875">
      <w:pPr>
        <w:pStyle w:val="Normal-pool"/>
        <w:sectPr w:rsidR="00F21875" w:rsidSect="004E732D">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07" w:right="992" w:bottom="1418" w:left="1418" w:header="539" w:footer="975" w:gutter="0"/>
          <w:cols w:space="539"/>
          <w:titlePg/>
          <w:docGrid w:linePitch="360"/>
        </w:sectPr>
      </w:pPr>
    </w:p>
    <w:p w14:paraId="311F6CD7" w14:textId="77777777" w:rsidR="00F21875" w:rsidRPr="00FC62E3" w:rsidRDefault="00F21875" w:rsidP="00FC62E3">
      <w:pPr>
        <w:pStyle w:val="ZZAnxheader"/>
      </w:pPr>
      <w:r w:rsidRPr="00806184">
        <w:lastRenderedPageBreak/>
        <w:t>Annex</w:t>
      </w:r>
      <w:r>
        <w:t xml:space="preserve"> </w:t>
      </w:r>
    </w:p>
    <w:p w14:paraId="1D9F4422" w14:textId="22F08BE4" w:rsidR="0009574A" w:rsidRPr="005539D1" w:rsidRDefault="005971E6" w:rsidP="00FC62E3">
      <w:pPr>
        <w:pStyle w:val="ZZAnxtitle"/>
      </w:pPr>
      <w:r>
        <w:t xml:space="preserve">Information on </w:t>
      </w:r>
      <w:r w:rsidR="00002684">
        <w:t xml:space="preserve">the </w:t>
      </w:r>
      <w:r>
        <w:t>process related to the r</w:t>
      </w:r>
      <w:r w:rsidR="0009574A" w:rsidRPr="004E732D">
        <w:t xml:space="preserve">evised scoping of the thematic assessment of the sustainable use of </w:t>
      </w:r>
      <w:r w:rsidR="0009574A" w:rsidRPr="00FC62E3">
        <w:t>biodiversity</w:t>
      </w:r>
    </w:p>
    <w:p w14:paraId="02057F88" w14:textId="77777777" w:rsidR="00F21875" w:rsidRPr="005539D1" w:rsidRDefault="00F21875" w:rsidP="00F21875">
      <w:pPr>
        <w:pStyle w:val="CH1"/>
        <w:outlineLvl w:val="0"/>
      </w:pPr>
      <w:r w:rsidRPr="005539D1">
        <w:tab/>
        <w:t>I.</w:t>
      </w:r>
      <w:r w:rsidRPr="005539D1">
        <w:tab/>
        <w:t>Context</w:t>
      </w:r>
    </w:p>
    <w:p w14:paraId="27FA3A35" w14:textId="77777777" w:rsidR="00F21875" w:rsidRPr="00661A21" w:rsidRDefault="00F21875" w:rsidP="00FC62E3">
      <w:pPr>
        <w:pStyle w:val="Normalnumber"/>
        <w:numPr>
          <w:ilvl w:val="0"/>
          <w:numId w:val="9"/>
        </w:numPr>
        <w:tabs>
          <w:tab w:val="clear" w:pos="567"/>
          <w:tab w:val="num" w:pos="624"/>
        </w:tabs>
      </w:pPr>
      <w:r>
        <w:t>The proposal to conduct an</w:t>
      </w:r>
      <w:r w:rsidRPr="00661A21">
        <w:t xml:space="preserve"> assessment o</w:t>
      </w:r>
      <w:r>
        <w:t>f</w:t>
      </w:r>
      <w:r w:rsidRPr="00661A21">
        <w:t xml:space="preserve"> the sustainable use of biodiversity</w:t>
      </w:r>
      <w:r>
        <w:t xml:space="preserve"> responds</w:t>
      </w:r>
      <w:r w:rsidRPr="00661A21">
        <w:t xml:space="preserve"> </w:t>
      </w:r>
      <w:r>
        <w:t xml:space="preserve">to </w:t>
      </w:r>
      <w:r w:rsidRPr="00661A21">
        <w:t>the formal request</w:t>
      </w:r>
      <w:r>
        <w:t>, received in May 2013,</w:t>
      </w:r>
      <w:r w:rsidRPr="00661A21">
        <w:t xml:space="preserve"> by the Convention on International Trade in Endangered Species of Wild Fauna and Flora (CITES), to “strengthen capacities and tools for the conservation and sustainable use of biodiversity” with a focus on wild species. Based on th</w:t>
      </w:r>
      <w:r>
        <w:t>is</w:t>
      </w:r>
      <w:r w:rsidRPr="00661A21">
        <w:t xml:space="preserve"> request, </w:t>
      </w:r>
      <w:r>
        <w:t>and</w:t>
      </w:r>
      <w:r w:rsidRPr="00661A21">
        <w:t xml:space="preserve"> taking into account other more general requests such as </w:t>
      </w:r>
      <w:r>
        <w:t>that of</w:t>
      </w:r>
      <w:r w:rsidRPr="00661A21">
        <w:t xml:space="preserve"> the </w:t>
      </w:r>
      <w:r>
        <w:t xml:space="preserve">Conference of the Parties to the </w:t>
      </w:r>
      <w:r w:rsidRPr="00661A21">
        <w:t>Conv</w:t>
      </w:r>
      <w:r>
        <w:t xml:space="preserve">ention on Biological Diversity </w:t>
      </w:r>
      <w:r w:rsidRPr="00661A21">
        <w:t xml:space="preserve">to support the implementation of the </w:t>
      </w:r>
      <w:r>
        <w:t xml:space="preserve">Strategic Plan for Biodiversity 2011-2020 and its </w:t>
      </w:r>
      <w:r w:rsidRPr="00661A21">
        <w:t xml:space="preserve">Aichi </w:t>
      </w:r>
      <w:r>
        <w:t xml:space="preserve">Biodiversity </w:t>
      </w:r>
      <w:r w:rsidRPr="00661A21">
        <w:t xml:space="preserve">Targets, the </w:t>
      </w:r>
      <w:r>
        <w:t>Multidisciplinary Expert Panel</w:t>
      </w:r>
      <w:r w:rsidRPr="00661A21">
        <w:t xml:space="preserve"> and Bureau had produced</w:t>
      </w:r>
      <w:r>
        <w:t>,</w:t>
      </w:r>
      <w:r w:rsidRPr="00661A21">
        <w:t xml:space="preserve"> for </w:t>
      </w:r>
      <w:r>
        <w:t>the second</w:t>
      </w:r>
      <w:r w:rsidRPr="001F165E">
        <w:t xml:space="preserve"> session of </w:t>
      </w:r>
      <w:r>
        <w:t>the Platform's Plenary,</w:t>
      </w:r>
      <w:r w:rsidRPr="001F165E" w:rsidDel="001F165E">
        <w:t xml:space="preserve"> </w:t>
      </w:r>
      <w:r w:rsidRPr="00661A21">
        <w:t xml:space="preserve">a document providing an “initial scoping for the thematic assessment of sustainable use and conservation of biodiversity and strengthening capacities and tools” (IPBES/2/16/Add.6). </w:t>
      </w:r>
      <w:r>
        <w:t>D</w:t>
      </w:r>
      <w:r w:rsidRPr="00661A21">
        <w:t>ue to time constraints</w:t>
      </w:r>
      <w:r>
        <w:t>,</w:t>
      </w:r>
      <w:r w:rsidRPr="00661A21">
        <w:t xml:space="preserve"> this initial scoping was not considered in detail at </w:t>
      </w:r>
      <w:r>
        <w:t>the Platform’s second Plenary session</w:t>
      </w:r>
      <w:r w:rsidRPr="00661A21">
        <w:t xml:space="preserve"> and it was agreed to engage in a scoping process at a later stage.</w:t>
      </w:r>
    </w:p>
    <w:p w14:paraId="4597C6C4" w14:textId="77777777" w:rsidR="00F21875" w:rsidRDefault="00F21875" w:rsidP="00084C3B">
      <w:pPr>
        <w:pStyle w:val="Normalnumber"/>
        <w:numPr>
          <w:ilvl w:val="0"/>
          <w:numId w:val="9"/>
        </w:numPr>
        <w:tabs>
          <w:tab w:val="clear" w:pos="567"/>
          <w:tab w:val="num" w:pos="624"/>
        </w:tabs>
      </w:pPr>
      <w:r>
        <w:t xml:space="preserve">At its third session, in decision IPBES-3/1 on the work programme for the period 2014 to 2018, the Plenary approved the initiation of scoping, primarily using virtual approaches, of a thematic assessment of the sustainable use of biodiversity, for consideration by the Plenary at its fourth session. </w:t>
      </w:r>
      <w:r w:rsidRPr="00D72EA4">
        <w:t xml:space="preserve">In line with that decision, an open access web-based consultation, or “e-conference”, was held from 7 to 25 September 2015 to produce </w:t>
      </w:r>
      <w:r>
        <w:t>a scoping report</w:t>
      </w:r>
      <w:r w:rsidRPr="00D72EA4">
        <w:t>.</w:t>
      </w:r>
      <w:r>
        <w:t xml:space="preserve"> </w:t>
      </w:r>
    </w:p>
    <w:p w14:paraId="6AB130EE" w14:textId="77777777" w:rsidR="00F21875" w:rsidRDefault="00F21875" w:rsidP="00084C3B">
      <w:pPr>
        <w:pStyle w:val="Normalnumber"/>
        <w:numPr>
          <w:ilvl w:val="0"/>
          <w:numId w:val="9"/>
        </w:numPr>
        <w:tabs>
          <w:tab w:val="clear" w:pos="567"/>
          <w:tab w:val="num" w:pos="624"/>
        </w:tabs>
      </w:pPr>
      <w:r>
        <w:t>The scoping report stemming from the e-conference was presented to the Plenary at its fourth session. In decision IPBES-4/1, the Plenary requested the Multidisciplinary Expert Panel, in consultation with the Bureau, to undertake further scoping of the thematic assessment of the sustainable use of biodiversity, in accordance with the procedures for the preparation of the platform’s deliverables (decision IPBES-2/3, annex).</w:t>
      </w:r>
    </w:p>
    <w:p w14:paraId="2AAF1199" w14:textId="77777777" w:rsidR="00F21875" w:rsidRPr="005539D1" w:rsidRDefault="00F21875" w:rsidP="00F21875">
      <w:pPr>
        <w:pStyle w:val="CH1"/>
        <w:outlineLvl w:val="0"/>
      </w:pPr>
      <w:r w:rsidRPr="005539D1">
        <w:tab/>
      </w:r>
      <w:r w:rsidRPr="002C3474">
        <w:t>II.</w:t>
      </w:r>
      <w:r w:rsidRPr="002C3474">
        <w:tab/>
        <w:t>Composition of the expert group for the scoping of the thematic assessment of the sustainable use of biodiversity</w:t>
      </w:r>
    </w:p>
    <w:p w14:paraId="1942ED15" w14:textId="77777777" w:rsidR="00F21875" w:rsidRPr="00C67270" w:rsidRDefault="00F21875" w:rsidP="00084C3B">
      <w:pPr>
        <w:pStyle w:val="Normalnumber"/>
        <w:numPr>
          <w:ilvl w:val="0"/>
          <w:numId w:val="9"/>
        </w:numPr>
        <w:tabs>
          <w:tab w:val="clear" w:pos="567"/>
          <w:tab w:val="num" w:pos="624"/>
        </w:tabs>
      </w:pPr>
      <w:r w:rsidRPr="005539D1">
        <w:t xml:space="preserve">On </w:t>
      </w:r>
      <w:r w:rsidRPr="00D92F71">
        <w:t>11 March 2016</w:t>
      </w:r>
      <w:r w:rsidRPr="005539D1">
        <w:t>, in response to the Plenary</w:t>
      </w:r>
      <w:r>
        <w:t xml:space="preserve">’s request to undertake further scoping of the thematic assessment </w:t>
      </w:r>
      <w:r w:rsidRPr="00C67270">
        <w:t>of the sustainable use of biodiversity, the Chair of the Platform called on Governments and stakeholders to nominate experts to conduct a scoping exercise. At its seventh meeting (June 2016), the Multidisciplinary Expert Panel, with advice from the Bureau, reviewed the 233 submitted nominations, and selected a group of 22 scoping experts, ensuring balance in terms of expertise, geographical coverage and gender. Importantly, policy experts, technical experts and practitioners were selected to encourage policy relevance. In order to facilitate coordination with the ongoing IPBES regional assessments, five of these experts were selected among those already involved in the regional assessments. The composition of the group is set out in appendix I to this note.</w:t>
      </w:r>
    </w:p>
    <w:p w14:paraId="378DF195" w14:textId="77777777" w:rsidR="00F21875" w:rsidRPr="005539D1" w:rsidRDefault="00F21875" w:rsidP="00F21875">
      <w:pPr>
        <w:pStyle w:val="CH1"/>
        <w:outlineLvl w:val="0"/>
      </w:pPr>
      <w:r w:rsidRPr="005539D1">
        <w:tab/>
        <w:t>III.</w:t>
      </w:r>
      <w:r w:rsidRPr="005539D1">
        <w:tab/>
        <w:t xml:space="preserve">Process followed </w:t>
      </w:r>
    </w:p>
    <w:p w14:paraId="5B79A862" w14:textId="77777777" w:rsidR="00F21875" w:rsidRDefault="00F21875" w:rsidP="00084C3B">
      <w:pPr>
        <w:pStyle w:val="Normalnumber"/>
        <w:numPr>
          <w:ilvl w:val="0"/>
          <w:numId w:val="9"/>
        </w:numPr>
        <w:tabs>
          <w:tab w:val="clear" w:pos="567"/>
          <w:tab w:val="num" w:pos="624"/>
        </w:tabs>
      </w:pPr>
      <w:r>
        <w:t>A face-to-face expert workshop took place from 2 to 4 August 2016, in Bonn, Germany, to produce a draft revised scoping report, taking into account the comments received by members and observers at the Plenary’s fourth session. The</w:t>
      </w:r>
      <w:r w:rsidRPr="003C66BA">
        <w:t xml:space="preserve"> 22 </w:t>
      </w:r>
      <w:r>
        <w:t xml:space="preserve">selected </w:t>
      </w:r>
      <w:r w:rsidRPr="003C66BA">
        <w:t xml:space="preserve">scoping experts participated in the scoping meeting, as well as one resource person from CITES and representatives </w:t>
      </w:r>
      <w:r>
        <w:t>of</w:t>
      </w:r>
      <w:r w:rsidRPr="003C66BA">
        <w:t xml:space="preserve"> </w:t>
      </w:r>
      <w:r>
        <w:t xml:space="preserve">the </w:t>
      </w:r>
      <w:r w:rsidRPr="005539D1">
        <w:t>Multidisciplinary Expert Panel</w:t>
      </w:r>
      <w:r w:rsidRPr="003C66BA">
        <w:t>, Bureau and IPBES secretariat.</w:t>
      </w:r>
    </w:p>
    <w:p w14:paraId="653DADD6" w14:textId="77777777" w:rsidR="00F21875" w:rsidRDefault="00F21875" w:rsidP="00084C3B">
      <w:pPr>
        <w:pStyle w:val="Normalnumber"/>
        <w:numPr>
          <w:ilvl w:val="0"/>
          <w:numId w:val="9"/>
        </w:numPr>
        <w:tabs>
          <w:tab w:val="clear" w:pos="567"/>
          <w:tab w:val="num" w:pos="624"/>
        </w:tabs>
      </w:pPr>
      <w:r>
        <w:t>The objectives of the scoping meeting were to:</w:t>
      </w:r>
    </w:p>
    <w:p w14:paraId="0A42DCB6" w14:textId="77777777" w:rsidR="00F21875" w:rsidRPr="00F21875" w:rsidRDefault="00F21875" w:rsidP="00F21875">
      <w:pPr>
        <w:pStyle w:val="Normalnumber"/>
        <w:numPr>
          <w:ilvl w:val="0"/>
          <w:numId w:val="19"/>
        </w:numPr>
        <w:tabs>
          <w:tab w:val="clear" w:pos="1134"/>
        </w:tabs>
        <w:ind w:firstLine="624"/>
      </w:pPr>
      <w:r w:rsidRPr="00F21875">
        <w:t xml:space="preserve">Review and revise as necessary the scope of the assessment, and consider in particular whether it should focus broadly on biodiversity or more narrowly on wild species; </w:t>
      </w:r>
    </w:p>
    <w:p w14:paraId="4219F028" w14:textId="77777777" w:rsidR="00F21875" w:rsidRPr="00F21875" w:rsidRDefault="00F21875" w:rsidP="00FC62E3">
      <w:pPr>
        <w:pStyle w:val="Normalnumber"/>
        <w:numPr>
          <w:ilvl w:val="0"/>
          <w:numId w:val="19"/>
        </w:numPr>
        <w:tabs>
          <w:tab w:val="clear" w:pos="1134"/>
        </w:tabs>
        <w:ind w:firstLine="624"/>
      </w:pPr>
      <w:r w:rsidRPr="00F21875">
        <w:t>Review the title of the assessment to reflect the revised scope;</w:t>
      </w:r>
    </w:p>
    <w:p w14:paraId="781F17A7" w14:textId="77777777" w:rsidR="00F21875" w:rsidRPr="00F21875" w:rsidRDefault="00F21875" w:rsidP="00F21875">
      <w:pPr>
        <w:pStyle w:val="Normalnumber"/>
        <w:numPr>
          <w:ilvl w:val="0"/>
          <w:numId w:val="19"/>
        </w:numPr>
        <w:tabs>
          <w:tab w:val="clear" w:pos="1134"/>
        </w:tabs>
        <w:ind w:firstLine="624"/>
      </w:pPr>
      <w:r w:rsidRPr="00F21875">
        <w:t>Integrate social approaches with a focus on living in harmony with nature in order to provide a more holistic perspective of the sustainable use of biodiversity;</w:t>
      </w:r>
    </w:p>
    <w:p w14:paraId="5BDB5BCD" w14:textId="77777777" w:rsidR="00F21875" w:rsidRPr="00F21875" w:rsidRDefault="00F21875" w:rsidP="00F21875">
      <w:pPr>
        <w:pStyle w:val="Normalnumber"/>
        <w:numPr>
          <w:ilvl w:val="0"/>
          <w:numId w:val="19"/>
        </w:numPr>
        <w:tabs>
          <w:tab w:val="clear" w:pos="1134"/>
        </w:tabs>
        <w:ind w:firstLine="624"/>
      </w:pPr>
      <w:r w:rsidRPr="00F21875">
        <w:lastRenderedPageBreak/>
        <w:t>Include lessons learned, success stories and good practices on sustainable use in the assessment scope;</w:t>
      </w:r>
    </w:p>
    <w:p w14:paraId="095DA450" w14:textId="77777777" w:rsidR="00F21875" w:rsidRPr="00F21875" w:rsidRDefault="00F21875" w:rsidP="00F21875">
      <w:pPr>
        <w:pStyle w:val="Normalnumber"/>
        <w:numPr>
          <w:ilvl w:val="0"/>
          <w:numId w:val="19"/>
        </w:numPr>
        <w:tabs>
          <w:tab w:val="clear" w:pos="1134"/>
        </w:tabs>
        <w:ind w:firstLine="624"/>
      </w:pPr>
      <w:r w:rsidRPr="00F21875">
        <w:t>Develop policy relevant questions, that will lead to policy-relevant messages into the assessment report.</w:t>
      </w:r>
    </w:p>
    <w:p w14:paraId="6875468F" w14:textId="612F2D61" w:rsidR="00F21875" w:rsidRPr="00936586" w:rsidRDefault="00F21875" w:rsidP="00084C3B">
      <w:pPr>
        <w:pStyle w:val="Normalnumber"/>
        <w:numPr>
          <w:ilvl w:val="0"/>
          <w:numId w:val="9"/>
        </w:numPr>
        <w:tabs>
          <w:tab w:val="clear" w:pos="567"/>
          <w:tab w:val="num" w:pos="624"/>
        </w:tabs>
      </w:pPr>
      <w:r>
        <w:t xml:space="preserve">After the </w:t>
      </w:r>
      <w:proofErr w:type="gramStart"/>
      <w:r>
        <w:t>workshop</w:t>
      </w:r>
      <w:proofErr w:type="gramEnd"/>
      <w:r>
        <w:t xml:space="preserve"> a revised draft </w:t>
      </w:r>
      <w:r w:rsidRPr="005539D1">
        <w:t>scoping report was prepared</w:t>
      </w:r>
      <w:r>
        <w:t>,</w:t>
      </w:r>
      <w:r w:rsidRPr="005539D1">
        <w:t xml:space="preserve"> in accordance with the procedures for the preparation of the </w:t>
      </w:r>
      <w:r w:rsidRPr="005E0E3C">
        <w:t xml:space="preserve">Platform’s deliverables set out in the </w:t>
      </w:r>
      <w:r w:rsidRPr="00950413">
        <w:t xml:space="preserve">annex to decision </w:t>
      </w:r>
      <w:r w:rsidR="00305AFA">
        <w:br/>
      </w:r>
      <w:bookmarkStart w:id="0" w:name="_GoBack"/>
      <w:bookmarkEnd w:id="0"/>
      <w:r w:rsidRPr="00950413">
        <w:t>IPBES-2/3</w:t>
      </w:r>
      <w:r w:rsidRPr="005E0E3C">
        <w:t xml:space="preserve">. </w:t>
      </w:r>
      <w:r w:rsidRPr="005539D1">
        <w:t>The</w:t>
      </w:r>
      <w:r>
        <w:t xml:space="preserve"> revised</w:t>
      </w:r>
      <w:r w:rsidRPr="005539D1">
        <w:t xml:space="preserve"> draft scoping report was then submitted for </w:t>
      </w:r>
      <w:r>
        <w:t>review by</w:t>
      </w:r>
      <w:r w:rsidRPr="005539D1">
        <w:t xml:space="preserve"> Governments</w:t>
      </w:r>
      <w:r>
        <w:t xml:space="preserve"> and</w:t>
      </w:r>
      <w:r w:rsidRPr="005539D1">
        <w:t xml:space="preserve"> stakeholders</w:t>
      </w:r>
      <w:r>
        <w:t xml:space="preserve">, </w:t>
      </w:r>
      <w:r w:rsidRPr="005539D1">
        <w:t xml:space="preserve">from </w:t>
      </w:r>
      <w:r w:rsidRPr="00936586">
        <w:t>4 September to 2 October 2016.</w:t>
      </w:r>
      <w:r>
        <w:t xml:space="preserve"> </w:t>
      </w:r>
      <w:r w:rsidRPr="005539D1">
        <w:t xml:space="preserve">The review </w:t>
      </w:r>
      <w:r>
        <w:t>attracted</w:t>
      </w:r>
      <w:r w:rsidRPr="005539D1">
        <w:t xml:space="preserve"> </w:t>
      </w:r>
      <w:r>
        <w:t>476</w:t>
      </w:r>
      <w:r w:rsidRPr="005539D1">
        <w:t xml:space="preserve"> comments, </w:t>
      </w:r>
      <w:r>
        <w:t>from 51 external reviewers, including 13 Governments. These comments</w:t>
      </w:r>
      <w:r w:rsidRPr="005539D1">
        <w:t xml:space="preserve"> </w:t>
      </w:r>
      <w:r>
        <w:t>informed</w:t>
      </w:r>
      <w:r w:rsidRPr="005539D1">
        <w:t xml:space="preserve"> t</w:t>
      </w:r>
      <w:r>
        <w:t>he production of a revised scoping report (IPBES/5/7, annex</w:t>
      </w:r>
      <w:r w:rsidRPr="005539D1">
        <w:t xml:space="preserve">). </w:t>
      </w:r>
    </w:p>
    <w:p w14:paraId="7620D04F" w14:textId="77777777" w:rsidR="00F21875" w:rsidRPr="005E0E3C" w:rsidRDefault="00F21875" w:rsidP="00084C3B">
      <w:pPr>
        <w:pStyle w:val="Normalnumber"/>
        <w:numPr>
          <w:ilvl w:val="0"/>
          <w:numId w:val="9"/>
        </w:numPr>
        <w:tabs>
          <w:tab w:val="clear" w:pos="567"/>
          <w:tab w:val="num" w:pos="624"/>
        </w:tabs>
      </w:pPr>
      <w:r>
        <w:t xml:space="preserve">It is proposed that the revised scope of this assessment focus on the sustainable use of wild species. This narrower scope is suggested to increase policy relevance and to facilitate completion of </w:t>
      </w:r>
      <w:r w:rsidRPr="005E0E3C">
        <w:t xml:space="preserve">the assessment within allotted time and </w:t>
      </w:r>
      <w:r>
        <w:t xml:space="preserve">available </w:t>
      </w:r>
      <w:r w:rsidRPr="005E0E3C">
        <w:t>resources</w:t>
      </w:r>
      <w:r>
        <w:t>. It might be</w:t>
      </w:r>
      <w:r w:rsidRPr="005E0E3C">
        <w:t xml:space="preserve"> followed by </w:t>
      </w:r>
      <w:r>
        <w:t>another assessment</w:t>
      </w:r>
      <w:r w:rsidRPr="005E0E3C">
        <w:t xml:space="preserve"> with a broader scope in a future work programme.</w:t>
      </w:r>
    </w:p>
    <w:p w14:paraId="63E46A45" w14:textId="77777777" w:rsidR="00F21875" w:rsidRPr="005539D1" w:rsidRDefault="00F21875" w:rsidP="00F21875">
      <w:pPr>
        <w:pStyle w:val="CH1"/>
        <w:outlineLvl w:val="0"/>
      </w:pPr>
      <w:r w:rsidRPr="005539D1">
        <w:tab/>
        <w:t>IV.</w:t>
      </w:r>
      <w:r w:rsidRPr="005539D1">
        <w:tab/>
        <w:t xml:space="preserve">Next steps towards the preparation of the assessment report </w:t>
      </w:r>
    </w:p>
    <w:p w14:paraId="4CCDD7C5" w14:textId="77777777" w:rsidR="00F21875" w:rsidRPr="005E0E3C" w:rsidRDefault="00F21875" w:rsidP="00084C3B">
      <w:pPr>
        <w:pStyle w:val="Normalnumber"/>
        <w:numPr>
          <w:ilvl w:val="0"/>
          <w:numId w:val="9"/>
        </w:numPr>
        <w:tabs>
          <w:tab w:val="clear" w:pos="567"/>
          <w:tab w:val="num" w:pos="624"/>
        </w:tabs>
      </w:pPr>
      <w:r w:rsidRPr="005E0E3C">
        <w:t xml:space="preserve">As </w:t>
      </w:r>
      <w:r>
        <w:t>stated</w:t>
      </w:r>
      <w:r w:rsidRPr="005E0E3C">
        <w:t xml:space="preserve"> in </w:t>
      </w:r>
      <w:r w:rsidRPr="00950413">
        <w:t>IPBES/5/6</w:t>
      </w:r>
      <w:r w:rsidRPr="005E0E3C">
        <w:t xml:space="preserve">, the Plenary will be invited to consider the undertaking of three </w:t>
      </w:r>
      <w:r>
        <w:t xml:space="preserve">additional </w:t>
      </w:r>
      <w:r w:rsidRPr="005E0E3C">
        <w:t xml:space="preserve">assessments </w:t>
      </w:r>
      <w:r>
        <w:t>under</w:t>
      </w:r>
      <w:r w:rsidRPr="005E0E3C">
        <w:t xml:space="preserve"> the first work programme</w:t>
      </w:r>
      <w:r>
        <w:t>:</w:t>
      </w:r>
      <w:r w:rsidRPr="005E0E3C">
        <w:t xml:space="preserve"> the me</w:t>
      </w:r>
      <w:r w:rsidRPr="00A14E05">
        <w:t>thodological assessment regarding the diverse conceptualization of multiple values of nature and its benefits</w:t>
      </w:r>
      <w:r>
        <w:t>; the t</w:t>
      </w:r>
      <w:r w:rsidRPr="00A14E05">
        <w:t>hematic assessment on invasive alien species</w:t>
      </w:r>
      <w:r>
        <w:t xml:space="preserve">; and the </w:t>
      </w:r>
      <w:r w:rsidRPr="00FD2DCA">
        <w:t>thematic assessment on the sustainable use of biodiversity</w:t>
      </w:r>
      <w:r w:rsidRPr="005E0E3C">
        <w:t>.</w:t>
      </w:r>
    </w:p>
    <w:p w14:paraId="0FDB8054" w14:textId="77777777" w:rsidR="00F21875" w:rsidRPr="005E0E3C" w:rsidRDefault="00F21875" w:rsidP="00084C3B">
      <w:pPr>
        <w:pStyle w:val="Normalnumber"/>
        <w:numPr>
          <w:ilvl w:val="0"/>
          <w:numId w:val="9"/>
        </w:numPr>
        <w:tabs>
          <w:tab w:val="clear" w:pos="567"/>
          <w:tab w:val="num" w:pos="624"/>
        </w:tabs>
      </w:pPr>
      <w:r w:rsidRPr="005E0E3C">
        <w:t>Depending on the decision of the Plenary with regards to the undertaking and timing of th</w:t>
      </w:r>
      <w:r>
        <w:t>is</w:t>
      </w:r>
      <w:r w:rsidRPr="005E0E3C">
        <w:t xml:space="preserve"> </w:t>
      </w:r>
      <w:r w:rsidRPr="00FD2DCA">
        <w:t xml:space="preserve">thematic assessment on </w:t>
      </w:r>
      <w:r w:rsidRPr="009A04E4">
        <w:t xml:space="preserve">the </w:t>
      </w:r>
      <w:r w:rsidRPr="00950413">
        <w:t>sustainable</w:t>
      </w:r>
      <w:r w:rsidRPr="00FD2DCA">
        <w:t xml:space="preserve"> use of wild species</w:t>
      </w:r>
      <w:r w:rsidRPr="005E0E3C">
        <w:t xml:space="preserve">, the following steps </w:t>
      </w:r>
      <w:r>
        <w:t>may</w:t>
      </w:r>
      <w:r w:rsidRPr="005E0E3C">
        <w:t xml:space="preserve"> be followed:</w:t>
      </w:r>
    </w:p>
    <w:p w14:paraId="72D6CF3C" w14:textId="77777777" w:rsidR="00F21875" w:rsidRPr="005539D1" w:rsidRDefault="00F21875" w:rsidP="00F21875">
      <w:pPr>
        <w:pStyle w:val="CH3"/>
        <w:outlineLvl w:val="0"/>
      </w:pPr>
      <w:r>
        <w:tab/>
        <w:t>A.</w:t>
      </w:r>
      <w:r>
        <w:tab/>
      </w:r>
      <w:r w:rsidRPr="005539D1">
        <w:t xml:space="preserve">Management committee meeting </w:t>
      </w:r>
    </w:p>
    <w:p w14:paraId="35D91DE5" w14:textId="77777777" w:rsidR="00F21875" w:rsidRDefault="00F21875" w:rsidP="00084C3B">
      <w:pPr>
        <w:pStyle w:val="Normalnumber"/>
        <w:numPr>
          <w:ilvl w:val="0"/>
          <w:numId w:val="9"/>
        </w:numPr>
        <w:tabs>
          <w:tab w:val="clear" w:pos="567"/>
          <w:tab w:val="num" w:pos="624"/>
        </w:tabs>
      </w:pPr>
      <w:r w:rsidRPr="005539D1">
        <w:t xml:space="preserve">In </w:t>
      </w:r>
      <w:r>
        <w:t>year 1 of the assessment</w:t>
      </w:r>
      <w:r w:rsidRPr="005539D1">
        <w:t xml:space="preserve">, the Chair of the Platform will call </w:t>
      </w:r>
      <w:r>
        <w:t>upon</w:t>
      </w:r>
      <w:r w:rsidRPr="005539D1">
        <w:t xml:space="preserve"> Governments and stakeholders to nominate experts (co-chair</w:t>
      </w:r>
      <w:r>
        <w:t>s</w:t>
      </w:r>
      <w:r w:rsidRPr="005539D1">
        <w:t xml:space="preserve">, coordinating lead authors, lead authors and review editors) to </w:t>
      </w:r>
      <w:r>
        <w:t>conduct</w:t>
      </w:r>
      <w:r w:rsidRPr="005539D1">
        <w:t xml:space="preserve"> the </w:t>
      </w:r>
      <w:r w:rsidRPr="00FD2DCA">
        <w:t>thematic assessment on the sustainable use of wild species</w:t>
      </w:r>
      <w:r w:rsidRPr="005539D1">
        <w:t xml:space="preserve">. </w:t>
      </w:r>
      <w:r>
        <w:t>A</w:t>
      </w:r>
      <w:r w:rsidRPr="005539D1">
        <w:t xml:space="preserve"> management meeting will take place in the second quarter of </w:t>
      </w:r>
      <w:r>
        <w:t>that year, after the co-chairs are selected</w:t>
      </w:r>
      <w:r w:rsidRPr="005539D1">
        <w:t xml:space="preserve">. The management committee meeting will be attended by selected co-chairs for the </w:t>
      </w:r>
      <w:r>
        <w:t>thematic</w:t>
      </w:r>
      <w:r w:rsidRPr="005539D1">
        <w:t xml:space="preserve"> assessment, </w:t>
      </w:r>
      <w:r>
        <w:t xml:space="preserve">and </w:t>
      </w:r>
      <w:r w:rsidRPr="005539D1">
        <w:t>members of the Multidisciplinary Expert Panel</w:t>
      </w:r>
      <w:r>
        <w:t>, the</w:t>
      </w:r>
      <w:r w:rsidRPr="005539D1">
        <w:t xml:space="preserve"> Bureau, the technical support unit</w:t>
      </w:r>
      <w:r>
        <w:t>,</w:t>
      </w:r>
      <w:r w:rsidRPr="005539D1">
        <w:t xml:space="preserve"> and the </w:t>
      </w:r>
      <w:r>
        <w:t>s</w:t>
      </w:r>
      <w:r w:rsidRPr="005539D1">
        <w:t xml:space="preserve">ecretariat. An annotated timeline </w:t>
      </w:r>
      <w:r>
        <w:t xml:space="preserve">of these events </w:t>
      </w:r>
      <w:r w:rsidRPr="005539D1">
        <w:t>is presented in document IPBES/</w:t>
      </w:r>
      <w:r>
        <w:t>5/7</w:t>
      </w:r>
      <w:r w:rsidRPr="005539D1">
        <w:t xml:space="preserve">. </w:t>
      </w:r>
    </w:p>
    <w:p w14:paraId="655C9FA6" w14:textId="77777777" w:rsidR="00F21875" w:rsidRPr="00DF44DC" w:rsidRDefault="00F21875" w:rsidP="00F21875">
      <w:pPr>
        <w:pStyle w:val="CH3"/>
        <w:outlineLvl w:val="0"/>
      </w:pPr>
      <w:r>
        <w:tab/>
        <w:t>B.</w:t>
      </w:r>
      <w:r>
        <w:tab/>
      </w:r>
      <w:r w:rsidRPr="00DF44DC">
        <w:t xml:space="preserve">Technical </w:t>
      </w:r>
      <w:r>
        <w:t>s</w:t>
      </w:r>
      <w:r w:rsidRPr="00DF44DC">
        <w:t xml:space="preserve">upport </w:t>
      </w:r>
      <w:r>
        <w:t>u</w:t>
      </w:r>
      <w:r w:rsidRPr="00DF44DC">
        <w:t>nit</w:t>
      </w:r>
    </w:p>
    <w:p w14:paraId="2D658BC2" w14:textId="77777777" w:rsidR="00F21875" w:rsidRPr="00DF44DC" w:rsidRDefault="00F21875" w:rsidP="00084C3B">
      <w:pPr>
        <w:pStyle w:val="Normalnumber"/>
        <w:numPr>
          <w:ilvl w:val="0"/>
          <w:numId w:val="9"/>
        </w:numPr>
        <w:tabs>
          <w:tab w:val="clear" w:pos="567"/>
          <w:tab w:val="num" w:pos="624"/>
        </w:tabs>
      </w:pPr>
      <w:r>
        <w:t xml:space="preserve">A call will be issued to Governments and stakeholders for offers for technical support. The Bureau will examine the offers received and make a selection for a host for that unit. The secretariat will then make all necessary institutional arrangements. </w:t>
      </w:r>
    </w:p>
    <w:p w14:paraId="2BAF4CE5" w14:textId="77777777" w:rsidR="00F21875" w:rsidRPr="00DF44DC" w:rsidRDefault="00F21875" w:rsidP="00F21875">
      <w:pPr>
        <w:pStyle w:val="CH3"/>
        <w:outlineLvl w:val="0"/>
      </w:pPr>
      <w:r>
        <w:tab/>
        <w:t>C.</w:t>
      </w:r>
      <w:r>
        <w:tab/>
      </w:r>
      <w:r w:rsidRPr="00DF44DC">
        <w:t xml:space="preserve">First author meeting </w:t>
      </w:r>
    </w:p>
    <w:p w14:paraId="7F25C89A" w14:textId="77777777" w:rsidR="00F21875" w:rsidRPr="00DF44DC" w:rsidRDefault="00F21875" w:rsidP="00084C3B">
      <w:pPr>
        <w:pStyle w:val="Normalnumber"/>
        <w:numPr>
          <w:ilvl w:val="0"/>
          <w:numId w:val="9"/>
        </w:numPr>
        <w:tabs>
          <w:tab w:val="clear" w:pos="567"/>
          <w:tab w:val="num" w:pos="624"/>
        </w:tabs>
      </w:pPr>
      <w:r>
        <w:t>I</w:t>
      </w:r>
      <w:r w:rsidRPr="00DF44DC">
        <w:t>n the beginning of the third quarter</w:t>
      </w:r>
      <w:r>
        <w:t xml:space="preserve"> of the first year of the assessment</w:t>
      </w:r>
      <w:r w:rsidRPr="00DF44DC">
        <w:t xml:space="preserve">, a first author meeting will take place (exact dates </w:t>
      </w:r>
      <w:r>
        <w:t xml:space="preserve">and location </w:t>
      </w:r>
      <w:r w:rsidRPr="00DF44DC">
        <w:t>to be determined)</w:t>
      </w:r>
      <w:r>
        <w:t xml:space="preserve">, attended by </w:t>
      </w:r>
      <w:r w:rsidRPr="00DF44DC">
        <w:t xml:space="preserve">co-chairs, coordinating lead authors, lead authors, resource person(s), </w:t>
      </w:r>
      <w:r>
        <w:t>relevant</w:t>
      </w:r>
      <w:r w:rsidRPr="00DF44DC">
        <w:t xml:space="preserve"> Multidisciplinary Expert Panel and Bureau members,</w:t>
      </w:r>
      <w:r>
        <w:t xml:space="preserve"> </w:t>
      </w:r>
      <w:r w:rsidRPr="00DF44DC">
        <w:t xml:space="preserve">the </w:t>
      </w:r>
      <w:r>
        <w:t>s</w:t>
      </w:r>
      <w:r w:rsidRPr="00DF44DC">
        <w:t>ecretariat</w:t>
      </w:r>
      <w:r>
        <w:t>, and</w:t>
      </w:r>
      <w:r w:rsidRPr="00DF44DC">
        <w:t xml:space="preserve"> the technical support unit. In addition, representatives of</w:t>
      </w:r>
      <w:r>
        <w:t xml:space="preserve"> relevant task forces and expert</w:t>
      </w:r>
      <w:r w:rsidRPr="00DF44DC">
        <w:t xml:space="preserve"> groups, will be invited to attend. </w:t>
      </w:r>
    </w:p>
    <w:p w14:paraId="678DACDC" w14:textId="77777777" w:rsidR="00F21875" w:rsidRPr="00DF44DC" w:rsidRDefault="00F21875" w:rsidP="00F21875">
      <w:pPr>
        <w:pStyle w:val="CH3"/>
        <w:outlineLvl w:val="0"/>
      </w:pPr>
      <w:r>
        <w:tab/>
        <w:t>D.</w:t>
      </w:r>
      <w:r>
        <w:tab/>
      </w:r>
      <w:r w:rsidRPr="00DF44DC">
        <w:t>Timeline and budget</w:t>
      </w:r>
    </w:p>
    <w:p w14:paraId="412D69EF" w14:textId="77777777" w:rsidR="00F21875" w:rsidRPr="00DF44DC" w:rsidRDefault="00F21875" w:rsidP="00084C3B">
      <w:pPr>
        <w:pStyle w:val="Normalnumber"/>
        <w:numPr>
          <w:ilvl w:val="0"/>
          <w:numId w:val="9"/>
        </w:numPr>
        <w:tabs>
          <w:tab w:val="clear" w:pos="567"/>
          <w:tab w:val="num" w:pos="624"/>
        </w:tabs>
      </w:pPr>
      <w:r w:rsidRPr="00DF44DC">
        <w:t>T</w:t>
      </w:r>
      <w:r>
        <w:t>he timetable</w:t>
      </w:r>
      <w:r w:rsidRPr="00DF44DC">
        <w:t xml:space="preserve"> and </w:t>
      </w:r>
      <w:r>
        <w:t>cost estimate</w:t>
      </w:r>
      <w:r w:rsidRPr="00DF44DC">
        <w:t xml:space="preserve"> </w:t>
      </w:r>
      <w:r>
        <w:t>for</w:t>
      </w:r>
      <w:r w:rsidRPr="00DF44DC">
        <w:t xml:space="preserve"> the </w:t>
      </w:r>
      <w:r>
        <w:t>thematic assessment on the sustainable use of wild species</w:t>
      </w:r>
      <w:r w:rsidRPr="00DF44DC">
        <w:t xml:space="preserve">, </w:t>
      </w:r>
      <w:r>
        <w:t>will be decided by the fourth session of the Plenary, based on information contained in the annex to document IPBES/5/7</w:t>
      </w:r>
      <w:r w:rsidRPr="00DF44DC">
        <w:t>.</w:t>
      </w:r>
    </w:p>
    <w:p w14:paraId="0645D2E4" w14:textId="77777777" w:rsidR="00F21875" w:rsidRDefault="00F21875">
      <w:pPr>
        <w:spacing w:after="0" w:line="240" w:lineRule="auto"/>
        <w:rPr>
          <w:rFonts w:ascii="Times New Roman" w:eastAsia="Times New Roman" w:hAnsi="Times New Roman"/>
          <w:b/>
          <w:bCs/>
          <w:sz w:val="24"/>
          <w:szCs w:val="24"/>
          <w:lang w:val="en-GB"/>
        </w:rPr>
      </w:pPr>
      <w:r>
        <w:rPr>
          <w:sz w:val="24"/>
          <w:szCs w:val="24"/>
        </w:rPr>
        <w:br w:type="page"/>
      </w:r>
    </w:p>
    <w:p w14:paraId="3FB818DE" w14:textId="77777777" w:rsidR="00F21875" w:rsidRPr="00C67270" w:rsidRDefault="00F21875" w:rsidP="00FC62E3">
      <w:pPr>
        <w:pStyle w:val="ZZAnxheader"/>
      </w:pPr>
      <w:r w:rsidRPr="00FC62E3">
        <w:t>Appendix</w:t>
      </w:r>
      <w:r w:rsidRPr="00C67270">
        <w:t xml:space="preserve"> I</w:t>
      </w:r>
    </w:p>
    <w:p w14:paraId="149EE4A7" w14:textId="77777777" w:rsidR="00F21875" w:rsidRDefault="00F21875" w:rsidP="00F21875">
      <w:pPr>
        <w:pStyle w:val="ZZAnxtitle"/>
      </w:pPr>
      <w:r w:rsidRPr="005539D1">
        <w:t xml:space="preserve">List of experts selected for scoping </w:t>
      </w:r>
      <w:r>
        <w:t xml:space="preserve">the thematic assessment on the sustainable use of wild species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4A0" w:firstRow="1" w:lastRow="0" w:firstColumn="1" w:lastColumn="0" w:noHBand="0" w:noVBand="1"/>
      </w:tblPr>
      <w:tblGrid>
        <w:gridCol w:w="2592"/>
        <w:gridCol w:w="4320"/>
        <w:gridCol w:w="2880"/>
      </w:tblGrid>
      <w:tr w:rsidR="00F21875" w:rsidRPr="00F21875" w14:paraId="092CB67E" w14:textId="77777777" w:rsidTr="00FC62E3">
        <w:trPr>
          <w:trHeight w:val="288"/>
        </w:trPr>
        <w:tc>
          <w:tcPr>
            <w:tcW w:w="2592" w:type="dxa"/>
            <w:tcBorders>
              <w:top w:val="single" w:sz="2" w:space="0" w:color="auto"/>
              <w:left w:val="nil"/>
              <w:bottom w:val="single" w:sz="12" w:space="0" w:color="auto"/>
              <w:right w:val="nil"/>
            </w:tcBorders>
            <w:shd w:val="clear" w:color="auto" w:fill="auto"/>
            <w:vAlign w:val="bottom"/>
          </w:tcPr>
          <w:p w14:paraId="2EB692A4" w14:textId="77777777" w:rsidR="00F21875" w:rsidRPr="00FC62E3" w:rsidRDefault="00F21875" w:rsidP="004E732D">
            <w:pPr>
              <w:pStyle w:val="NormalNonumber"/>
              <w:spacing w:before="40" w:after="40"/>
              <w:ind w:left="0"/>
              <w:rPr>
                <w:i/>
              </w:rPr>
            </w:pPr>
            <w:r w:rsidRPr="00FC62E3">
              <w:rPr>
                <w:i/>
              </w:rPr>
              <w:t>Name</w:t>
            </w:r>
          </w:p>
        </w:tc>
        <w:tc>
          <w:tcPr>
            <w:tcW w:w="4320" w:type="dxa"/>
            <w:tcBorders>
              <w:top w:val="single" w:sz="2" w:space="0" w:color="auto"/>
              <w:left w:val="nil"/>
              <w:bottom w:val="single" w:sz="12" w:space="0" w:color="auto"/>
              <w:right w:val="nil"/>
            </w:tcBorders>
            <w:shd w:val="clear" w:color="auto" w:fill="auto"/>
            <w:vAlign w:val="bottom"/>
          </w:tcPr>
          <w:p w14:paraId="2D246B5B" w14:textId="77777777" w:rsidR="00F21875" w:rsidRPr="00FC62E3" w:rsidRDefault="00F21875" w:rsidP="004E732D">
            <w:pPr>
              <w:pStyle w:val="NormalNonumber"/>
              <w:spacing w:before="40" w:after="40"/>
              <w:ind w:left="0"/>
              <w:rPr>
                <w:i/>
              </w:rPr>
            </w:pPr>
            <w:r w:rsidRPr="00FC62E3">
              <w:rPr>
                <w:i/>
              </w:rPr>
              <w:t>Affiliation</w:t>
            </w:r>
          </w:p>
        </w:tc>
        <w:tc>
          <w:tcPr>
            <w:tcW w:w="2880" w:type="dxa"/>
            <w:tcBorders>
              <w:top w:val="single" w:sz="2" w:space="0" w:color="auto"/>
              <w:left w:val="nil"/>
              <w:bottom w:val="single" w:sz="12" w:space="0" w:color="auto"/>
              <w:right w:val="nil"/>
            </w:tcBorders>
            <w:shd w:val="clear" w:color="auto" w:fill="auto"/>
            <w:vAlign w:val="bottom"/>
          </w:tcPr>
          <w:p w14:paraId="69374A5D" w14:textId="77777777" w:rsidR="00F21875" w:rsidRPr="00FC62E3" w:rsidRDefault="00F21875" w:rsidP="004E732D">
            <w:pPr>
              <w:pStyle w:val="NormalNonumber"/>
              <w:spacing w:before="40" w:after="40"/>
              <w:ind w:left="0"/>
              <w:rPr>
                <w:i/>
              </w:rPr>
            </w:pPr>
            <w:r w:rsidRPr="00FC62E3">
              <w:rPr>
                <w:i/>
              </w:rPr>
              <w:t>Nominating Country/Organization</w:t>
            </w:r>
          </w:p>
        </w:tc>
      </w:tr>
      <w:tr w:rsidR="00F21875" w14:paraId="1BF3C8D4" w14:textId="77777777" w:rsidTr="00FC62E3">
        <w:trPr>
          <w:trHeight w:val="288"/>
        </w:trPr>
        <w:tc>
          <w:tcPr>
            <w:tcW w:w="2592" w:type="dxa"/>
            <w:tcBorders>
              <w:top w:val="nil"/>
              <w:left w:val="nil"/>
              <w:bottom w:val="nil"/>
              <w:right w:val="nil"/>
            </w:tcBorders>
            <w:shd w:val="clear" w:color="auto" w:fill="auto"/>
          </w:tcPr>
          <w:p w14:paraId="1361B80C" w14:textId="77777777" w:rsidR="00F21875" w:rsidRPr="00E97036" w:rsidRDefault="00F21875" w:rsidP="00F21875">
            <w:pPr>
              <w:pStyle w:val="NormalNonumber"/>
              <w:spacing w:before="40" w:after="40"/>
              <w:ind w:left="0"/>
            </w:pPr>
            <w:r>
              <w:t xml:space="preserve">Isabelle </w:t>
            </w:r>
            <w:proofErr w:type="spellStart"/>
            <w:r>
              <w:t>Arpin</w:t>
            </w:r>
            <w:proofErr w:type="spellEnd"/>
          </w:p>
        </w:tc>
        <w:tc>
          <w:tcPr>
            <w:tcW w:w="4320" w:type="dxa"/>
            <w:tcBorders>
              <w:top w:val="nil"/>
              <w:left w:val="nil"/>
              <w:bottom w:val="nil"/>
              <w:right w:val="nil"/>
            </w:tcBorders>
            <w:shd w:val="clear" w:color="auto" w:fill="auto"/>
          </w:tcPr>
          <w:p w14:paraId="26DE67A6" w14:textId="77777777" w:rsidR="00F21875" w:rsidRPr="00B073D3" w:rsidRDefault="00F21875" w:rsidP="00F21875">
            <w:pPr>
              <w:pStyle w:val="NormalNonumber"/>
              <w:spacing w:before="40" w:after="40"/>
              <w:ind w:left="0"/>
              <w:rPr>
                <w:lang w:val="fr-FR"/>
              </w:rPr>
            </w:pPr>
            <w:r w:rsidRPr="00B073D3">
              <w:rPr>
                <w:lang w:val="fr-FR"/>
              </w:rPr>
              <w:t>Institut national de recherche en sciences et technologies pour l'environnement et l'agriculture</w:t>
            </w:r>
          </w:p>
        </w:tc>
        <w:tc>
          <w:tcPr>
            <w:tcW w:w="2880" w:type="dxa"/>
            <w:tcBorders>
              <w:top w:val="nil"/>
              <w:left w:val="nil"/>
              <w:bottom w:val="nil"/>
              <w:right w:val="nil"/>
            </w:tcBorders>
            <w:shd w:val="clear" w:color="auto" w:fill="auto"/>
          </w:tcPr>
          <w:p w14:paraId="3D3B0320" w14:textId="77777777" w:rsidR="00F21875" w:rsidRDefault="00F21875" w:rsidP="00F21875">
            <w:pPr>
              <w:pStyle w:val="NormalNonumber"/>
              <w:spacing w:before="40" w:after="40"/>
              <w:ind w:left="0"/>
            </w:pPr>
            <w:r>
              <w:t>France</w:t>
            </w:r>
          </w:p>
        </w:tc>
      </w:tr>
      <w:tr w:rsidR="00F21875" w:rsidRPr="008C688D" w14:paraId="3B359C7A" w14:textId="77777777" w:rsidTr="00FC62E3">
        <w:trPr>
          <w:trHeight w:val="288"/>
        </w:trPr>
        <w:tc>
          <w:tcPr>
            <w:tcW w:w="2592" w:type="dxa"/>
            <w:tcBorders>
              <w:top w:val="nil"/>
              <w:left w:val="nil"/>
              <w:bottom w:val="nil"/>
              <w:right w:val="nil"/>
            </w:tcBorders>
            <w:shd w:val="clear" w:color="auto" w:fill="auto"/>
          </w:tcPr>
          <w:p w14:paraId="726C3D90" w14:textId="77777777" w:rsidR="00F21875" w:rsidRPr="008C688D" w:rsidRDefault="00F21875" w:rsidP="00F21875">
            <w:pPr>
              <w:pStyle w:val="NormalNonumber"/>
              <w:spacing w:before="40" w:after="40"/>
              <w:ind w:left="0"/>
            </w:pPr>
            <w:r w:rsidRPr="00E97036">
              <w:t>Barbara Ayala Orozco</w:t>
            </w:r>
          </w:p>
        </w:tc>
        <w:tc>
          <w:tcPr>
            <w:tcW w:w="4320" w:type="dxa"/>
            <w:tcBorders>
              <w:top w:val="nil"/>
              <w:left w:val="nil"/>
              <w:bottom w:val="nil"/>
              <w:right w:val="nil"/>
            </w:tcBorders>
            <w:shd w:val="clear" w:color="auto" w:fill="auto"/>
          </w:tcPr>
          <w:p w14:paraId="3D82A144" w14:textId="77777777" w:rsidR="00F21875" w:rsidRPr="00A57A42" w:rsidRDefault="00F21875" w:rsidP="00F21875">
            <w:pPr>
              <w:pStyle w:val="NormalNonumber"/>
              <w:spacing w:before="40" w:after="40"/>
              <w:ind w:left="0"/>
              <w:rPr>
                <w:lang w:val="es-ES_tradnl"/>
              </w:rPr>
            </w:pPr>
            <w:r w:rsidRPr="00A57A42">
              <w:rPr>
                <w:lang w:val="es-ES_tradnl"/>
              </w:rPr>
              <w:t>Instituto de Investigaciones en Ecosistemas y Sustentabilidad, Universidad Nacional Autónoma de México</w:t>
            </w:r>
          </w:p>
        </w:tc>
        <w:tc>
          <w:tcPr>
            <w:tcW w:w="2880" w:type="dxa"/>
            <w:tcBorders>
              <w:top w:val="nil"/>
              <w:left w:val="nil"/>
              <w:bottom w:val="nil"/>
              <w:right w:val="nil"/>
            </w:tcBorders>
            <w:shd w:val="clear" w:color="auto" w:fill="auto"/>
          </w:tcPr>
          <w:p w14:paraId="57719388" w14:textId="77777777" w:rsidR="00F21875" w:rsidRPr="008C688D" w:rsidRDefault="00F21875" w:rsidP="00F21875">
            <w:pPr>
              <w:pStyle w:val="NormalNonumber"/>
              <w:spacing w:before="40" w:after="40"/>
              <w:ind w:left="0"/>
            </w:pPr>
            <w:r>
              <w:t>Mexico</w:t>
            </w:r>
          </w:p>
        </w:tc>
      </w:tr>
      <w:tr w:rsidR="00F21875" w:rsidRPr="008C688D" w14:paraId="5C6455B8" w14:textId="77777777" w:rsidTr="00FC62E3">
        <w:trPr>
          <w:trHeight w:val="288"/>
        </w:trPr>
        <w:tc>
          <w:tcPr>
            <w:tcW w:w="2592" w:type="dxa"/>
            <w:tcBorders>
              <w:top w:val="nil"/>
              <w:left w:val="nil"/>
              <w:bottom w:val="nil"/>
              <w:right w:val="nil"/>
            </w:tcBorders>
            <w:shd w:val="clear" w:color="auto" w:fill="auto"/>
          </w:tcPr>
          <w:p w14:paraId="12C0C685" w14:textId="77777777" w:rsidR="00F21875" w:rsidRPr="008C688D" w:rsidRDefault="00F21875" w:rsidP="00F21875">
            <w:pPr>
              <w:pStyle w:val="NormalNonumber"/>
              <w:spacing w:before="40" w:after="40"/>
              <w:ind w:left="0"/>
            </w:pPr>
            <w:proofErr w:type="spellStart"/>
            <w:r w:rsidRPr="008C688D">
              <w:t>Elvire</w:t>
            </w:r>
            <w:proofErr w:type="spellEnd"/>
            <w:r w:rsidRPr="008C688D">
              <w:t xml:space="preserve"> </w:t>
            </w:r>
            <w:proofErr w:type="spellStart"/>
            <w:r w:rsidRPr="008C688D">
              <w:t>Biye</w:t>
            </w:r>
            <w:proofErr w:type="spellEnd"/>
          </w:p>
        </w:tc>
        <w:tc>
          <w:tcPr>
            <w:tcW w:w="4320" w:type="dxa"/>
            <w:tcBorders>
              <w:top w:val="nil"/>
              <w:left w:val="nil"/>
              <w:bottom w:val="nil"/>
              <w:right w:val="nil"/>
            </w:tcBorders>
            <w:shd w:val="clear" w:color="auto" w:fill="auto"/>
          </w:tcPr>
          <w:p w14:paraId="088C99C3" w14:textId="77777777" w:rsidR="00F21875" w:rsidRPr="008C688D" w:rsidRDefault="00F21875" w:rsidP="00F21875">
            <w:pPr>
              <w:pStyle w:val="NormalNonumber"/>
              <w:spacing w:before="40" w:after="40"/>
              <w:ind w:left="0"/>
            </w:pPr>
            <w:r w:rsidRPr="008C688D">
              <w:t xml:space="preserve">University of </w:t>
            </w:r>
            <w:proofErr w:type="spellStart"/>
            <w:r w:rsidRPr="008C688D">
              <w:t>Yaounde</w:t>
            </w:r>
            <w:proofErr w:type="spellEnd"/>
            <w:r w:rsidRPr="008C688D">
              <w:t xml:space="preserve"> I</w:t>
            </w:r>
          </w:p>
        </w:tc>
        <w:tc>
          <w:tcPr>
            <w:tcW w:w="2880" w:type="dxa"/>
            <w:tcBorders>
              <w:top w:val="nil"/>
              <w:left w:val="nil"/>
              <w:bottom w:val="nil"/>
              <w:right w:val="nil"/>
            </w:tcBorders>
            <w:shd w:val="clear" w:color="auto" w:fill="auto"/>
          </w:tcPr>
          <w:p w14:paraId="14F37F38" w14:textId="77777777" w:rsidR="00F21875" w:rsidRPr="008C688D" w:rsidRDefault="00F21875" w:rsidP="00F21875">
            <w:pPr>
              <w:pStyle w:val="NormalNonumber"/>
              <w:spacing w:before="40" w:after="40"/>
              <w:ind w:left="0"/>
            </w:pPr>
            <w:r w:rsidRPr="008C688D">
              <w:t>Cameroon</w:t>
            </w:r>
          </w:p>
        </w:tc>
      </w:tr>
      <w:tr w:rsidR="00F21875" w:rsidRPr="008C688D" w14:paraId="20A0D79E" w14:textId="77777777" w:rsidTr="00FC62E3">
        <w:trPr>
          <w:trHeight w:val="288"/>
        </w:trPr>
        <w:tc>
          <w:tcPr>
            <w:tcW w:w="2592" w:type="dxa"/>
            <w:tcBorders>
              <w:top w:val="nil"/>
              <w:left w:val="nil"/>
              <w:bottom w:val="nil"/>
              <w:right w:val="nil"/>
            </w:tcBorders>
            <w:shd w:val="clear" w:color="auto" w:fill="auto"/>
          </w:tcPr>
          <w:p w14:paraId="10394D89" w14:textId="77777777" w:rsidR="00F21875" w:rsidRPr="008C688D" w:rsidRDefault="00F21875" w:rsidP="00F21875">
            <w:pPr>
              <w:pStyle w:val="NormalNonumber"/>
              <w:spacing w:before="40" w:after="40"/>
              <w:ind w:left="0"/>
            </w:pPr>
            <w:proofErr w:type="spellStart"/>
            <w:r w:rsidRPr="008C688D">
              <w:t>Somaly</w:t>
            </w:r>
            <w:proofErr w:type="spellEnd"/>
            <w:r w:rsidRPr="008C688D">
              <w:t xml:space="preserve"> Chan</w:t>
            </w:r>
          </w:p>
        </w:tc>
        <w:tc>
          <w:tcPr>
            <w:tcW w:w="4320" w:type="dxa"/>
            <w:tcBorders>
              <w:top w:val="nil"/>
              <w:left w:val="nil"/>
              <w:bottom w:val="nil"/>
              <w:right w:val="nil"/>
            </w:tcBorders>
            <w:shd w:val="clear" w:color="auto" w:fill="auto"/>
          </w:tcPr>
          <w:p w14:paraId="01604482" w14:textId="77777777" w:rsidR="00F21875" w:rsidRPr="008C688D" w:rsidRDefault="00F21875" w:rsidP="00F21875">
            <w:pPr>
              <w:pStyle w:val="NormalNonumber"/>
              <w:spacing w:before="40" w:after="40"/>
              <w:ind w:left="0"/>
            </w:pPr>
            <w:r w:rsidRPr="008C688D">
              <w:t>N</w:t>
            </w:r>
            <w:r>
              <w:t>ational Council for Sustainable Development / Ministry of Environment</w:t>
            </w:r>
          </w:p>
        </w:tc>
        <w:tc>
          <w:tcPr>
            <w:tcW w:w="2880" w:type="dxa"/>
            <w:tcBorders>
              <w:top w:val="nil"/>
              <w:left w:val="nil"/>
              <w:bottom w:val="nil"/>
              <w:right w:val="nil"/>
            </w:tcBorders>
            <w:shd w:val="clear" w:color="auto" w:fill="auto"/>
          </w:tcPr>
          <w:p w14:paraId="6530EA7E" w14:textId="77777777" w:rsidR="00F21875" w:rsidRPr="008C688D" w:rsidRDefault="00F21875" w:rsidP="00F21875">
            <w:pPr>
              <w:pStyle w:val="NormalNonumber"/>
              <w:spacing w:before="40" w:after="40"/>
              <w:ind w:left="0"/>
            </w:pPr>
            <w:r w:rsidRPr="008C688D">
              <w:t>Cambodia</w:t>
            </w:r>
          </w:p>
        </w:tc>
      </w:tr>
      <w:tr w:rsidR="00F21875" w:rsidRPr="008C688D" w14:paraId="1E9922F1" w14:textId="77777777" w:rsidTr="00FC62E3">
        <w:trPr>
          <w:trHeight w:val="288"/>
        </w:trPr>
        <w:tc>
          <w:tcPr>
            <w:tcW w:w="2592" w:type="dxa"/>
            <w:tcBorders>
              <w:top w:val="nil"/>
              <w:left w:val="nil"/>
              <w:bottom w:val="nil"/>
              <w:right w:val="nil"/>
            </w:tcBorders>
            <w:shd w:val="clear" w:color="auto" w:fill="auto"/>
          </w:tcPr>
          <w:p w14:paraId="557C804B" w14:textId="77777777" w:rsidR="00F21875" w:rsidRPr="008C688D" w:rsidRDefault="00F21875" w:rsidP="00F21875">
            <w:pPr>
              <w:pStyle w:val="NormalNonumber"/>
              <w:spacing w:before="40" w:after="40"/>
              <w:ind w:left="0"/>
            </w:pPr>
            <w:proofErr w:type="spellStart"/>
            <w:r w:rsidRPr="008C688D">
              <w:t>Fabrice</w:t>
            </w:r>
            <w:proofErr w:type="spellEnd"/>
            <w:r w:rsidRPr="008C688D">
              <w:t xml:space="preserve"> </w:t>
            </w:r>
            <w:proofErr w:type="spellStart"/>
            <w:r w:rsidRPr="008C688D">
              <w:t>Declerck</w:t>
            </w:r>
            <w:proofErr w:type="spellEnd"/>
          </w:p>
        </w:tc>
        <w:tc>
          <w:tcPr>
            <w:tcW w:w="4320" w:type="dxa"/>
            <w:tcBorders>
              <w:top w:val="nil"/>
              <w:left w:val="nil"/>
              <w:bottom w:val="nil"/>
              <w:right w:val="nil"/>
            </w:tcBorders>
            <w:shd w:val="clear" w:color="auto" w:fill="auto"/>
          </w:tcPr>
          <w:p w14:paraId="2452AA6B" w14:textId="77777777" w:rsidR="00F21875" w:rsidRPr="008C688D" w:rsidRDefault="00F21875" w:rsidP="00F21875">
            <w:pPr>
              <w:pStyle w:val="NormalNonumber"/>
              <w:spacing w:before="40" w:after="40"/>
              <w:ind w:left="0"/>
            </w:pPr>
            <w:proofErr w:type="spellStart"/>
            <w:r w:rsidRPr="008C688D">
              <w:t>Bioversity</w:t>
            </w:r>
            <w:proofErr w:type="spellEnd"/>
            <w:r w:rsidRPr="008C688D">
              <w:t xml:space="preserve"> International/</w:t>
            </w:r>
            <w:r>
              <w:t xml:space="preserve"> </w:t>
            </w:r>
            <w:r w:rsidRPr="00D31512">
              <w:t xml:space="preserve">Consortium of International Agricultural Research </w:t>
            </w:r>
            <w:proofErr w:type="spellStart"/>
            <w:r w:rsidRPr="00D31512">
              <w:t>Centers</w:t>
            </w:r>
            <w:proofErr w:type="spellEnd"/>
          </w:p>
        </w:tc>
        <w:tc>
          <w:tcPr>
            <w:tcW w:w="2880" w:type="dxa"/>
            <w:tcBorders>
              <w:top w:val="nil"/>
              <w:left w:val="nil"/>
              <w:bottom w:val="nil"/>
              <w:right w:val="nil"/>
            </w:tcBorders>
            <w:shd w:val="clear" w:color="auto" w:fill="auto"/>
          </w:tcPr>
          <w:p w14:paraId="1260974D" w14:textId="77777777" w:rsidR="00F21875" w:rsidRPr="008C688D" w:rsidRDefault="00F21875" w:rsidP="00F21875">
            <w:pPr>
              <w:pStyle w:val="NormalNonumber"/>
              <w:spacing w:before="40" w:after="40"/>
              <w:ind w:left="0"/>
            </w:pPr>
            <w:r w:rsidRPr="008C688D">
              <w:t>Belgium</w:t>
            </w:r>
          </w:p>
        </w:tc>
      </w:tr>
      <w:tr w:rsidR="00F21875" w:rsidRPr="008C688D" w14:paraId="6400311D" w14:textId="77777777" w:rsidTr="00FC62E3">
        <w:trPr>
          <w:trHeight w:val="288"/>
        </w:trPr>
        <w:tc>
          <w:tcPr>
            <w:tcW w:w="2592" w:type="dxa"/>
            <w:tcBorders>
              <w:top w:val="nil"/>
              <w:left w:val="nil"/>
              <w:bottom w:val="nil"/>
              <w:right w:val="nil"/>
            </w:tcBorders>
            <w:shd w:val="clear" w:color="auto" w:fill="auto"/>
          </w:tcPr>
          <w:p w14:paraId="73DE3357" w14:textId="77777777" w:rsidR="00F21875" w:rsidRPr="008C688D" w:rsidRDefault="00F21875" w:rsidP="00F21875">
            <w:pPr>
              <w:pStyle w:val="NormalNonumber"/>
              <w:spacing w:before="40" w:after="40"/>
              <w:ind w:left="0"/>
            </w:pPr>
            <w:proofErr w:type="spellStart"/>
            <w:r>
              <w:t>Benis</w:t>
            </w:r>
            <w:proofErr w:type="spellEnd"/>
            <w:r>
              <w:t xml:space="preserve"> </w:t>
            </w:r>
            <w:proofErr w:type="spellStart"/>
            <w:r>
              <w:t>Egoh</w:t>
            </w:r>
            <w:proofErr w:type="spellEnd"/>
          </w:p>
        </w:tc>
        <w:tc>
          <w:tcPr>
            <w:tcW w:w="4320" w:type="dxa"/>
            <w:tcBorders>
              <w:top w:val="nil"/>
              <w:left w:val="nil"/>
              <w:bottom w:val="nil"/>
              <w:right w:val="nil"/>
            </w:tcBorders>
            <w:shd w:val="clear" w:color="auto" w:fill="auto"/>
          </w:tcPr>
          <w:p w14:paraId="2E648EDC" w14:textId="77777777" w:rsidR="00F21875" w:rsidRPr="008C688D" w:rsidRDefault="00F21875" w:rsidP="00F21875">
            <w:pPr>
              <w:pStyle w:val="NormalNonumber"/>
              <w:spacing w:before="40" w:after="40"/>
              <w:ind w:left="0"/>
            </w:pPr>
            <w:r w:rsidRPr="00E97036">
              <w:t>University of KwaZulu-Natal</w:t>
            </w:r>
          </w:p>
        </w:tc>
        <w:tc>
          <w:tcPr>
            <w:tcW w:w="2880" w:type="dxa"/>
            <w:tcBorders>
              <w:top w:val="nil"/>
              <w:left w:val="nil"/>
              <w:bottom w:val="nil"/>
              <w:right w:val="nil"/>
            </w:tcBorders>
            <w:shd w:val="clear" w:color="auto" w:fill="auto"/>
          </w:tcPr>
          <w:p w14:paraId="62C96A4F" w14:textId="77777777" w:rsidR="00F21875" w:rsidRPr="008C688D" w:rsidRDefault="00F21875" w:rsidP="00F21875">
            <w:pPr>
              <w:pStyle w:val="NormalNonumber"/>
              <w:spacing w:before="40" w:after="40"/>
              <w:ind w:left="0"/>
            </w:pPr>
            <w:r>
              <w:t>(Expert from the regional assessment for Africa)</w:t>
            </w:r>
          </w:p>
        </w:tc>
      </w:tr>
      <w:tr w:rsidR="00F21875" w:rsidRPr="008C688D" w14:paraId="6128DB17" w14:textId="77777777" w:rsidTr="00FC62E3">
        <w:trPr>
          <w:trHeight w:val="288"/>
        </w:trPr>
        <w:tc>
          <w:tcPr>
            <w:tcW w:w="2592" w:type="dxa"/>
            <w:tcBorders>
              <w:top w:val="nil"/>
              <w:left w:val="nil"/>
              <w:bottom w:val="nil"/>
              <w:right w:val="nil"/>
            </w:tcBorders>
            <w:shd w:val="clear" w:color="auto" w:fill="auto"/>
          </w:tcPr>
          <w:p w14:paraId="76690C42" w14:textId="77777777" w:rsidR="00F21875" w:rsidRPr="008C688D" w:rsidRDefault="00F21875" w:rsidP="00F21875">
            <w:pPr>
              <w:pStyle w:val="NormalNonumber"/>
              <w:spacing w:before="40" w:after="40"/>
              <w:ind w:left="0"/>
            </w:pPr>
            <w:r w:rsidRPr="008C688D">
              <w:t xml:space="preserve">Lisa </w:t>
            </w:r>
            <w:proofErr w:type="spellStart"/>
            <w:r w:rsidRPr="008C688D">
              <w:t>Hiwasaki</w:t>
            </w:r>
            <w:proofErr w:type="spellEnd"/>
          </w:p>
        </w:tc>
        <w:tc>
          <w:tcPr>
            <w:tcW w:w="4320" w:type="dxa"/>
            <w:tcBorders>
              <w:top w:val="nil"/>
              <w:left w:val="nil"/>
              <w:bottom w:val="nil"/>
              <w:right w:val="nil"/>
            </w:tcBorders>
            <w:shd w:val="clear" w:color="auto" w:fill="auto"/>
          </w:tcPr>
          <w:p w14:paraId="3708414E" w14:textId="77777777" w:rsidR="00F21875" w:rsidRPr="008C688D" w:rsidRDefault="00F21875" w:rsidP="00F21875">
            <w:pPr>
              <w:pStyle w:val="NormalNonumber"/>
              <w:spacing w:before="40" w:after="40"/>
              <w:ind w:left="0"/>
            </w:pPr>
            <w:r w:rsidRPr="008C688D">
              <w:t xml:space="preserve">The World Agroforestry Centre </w:t>
            </w:r>
            <w:r>
              <w:t>(</w:t>
            </w:r>
            <w:r w:rsidRPr="00C67270">
              <w:t>The International Council for Research in Agroforestry</w:t>
            </w:r>
            <w:r>
              <w:t>)</w:t>
            </w:r>
          </w:p>
        </w:tc>
        <w:tc>
          <w:tcPr>
            <w:tcW w:w="2880" w:type="dxa"/>
            <w:tcBorders>
              <w:top w:val="nil"/>
              <w:left w:val="nil"/>
              <w:bottom w:val="nil"/>
              <w:right w:val="nil"/>
            </w:tcBorders>
            <w:shd w:val="clear" w:color="auto" w:fill="auto"/>
          </w:tcPr>
          <w:p w14:paraId="52BE1498" w14:textId="77777777" w:rsidR="00F21875" w:rsidRPr="008C688D" w:rsidRDefault="00F21875" w:rsidP="00F21875">
            <w:pPr>
              <w:pStyle w:val="NormalNonumber"/>
              <w:spacing w:before="40" w:after="40"/>
              <w:ind w:left="0"/>
            </w:pPr>
            <w:r w:rsidRPr="008C688D">
              <w:t>Japan</w:t>
            </w:r>
          </w:p>
        </w:tc>
      </w:tr>
      <w:tr w:rsidR="00F21875" w:rsidRPr="008C688D" w14:paraId="06B074DF" w14:textId="77777777" w:rsidTr="00FC62E3">
        <w:trPr>
          <w:trHeight w:val="288"/>
        </w:trPr>
        <w:tc>
          <w:tcPr>
            <w:tcW w:w="2592" w:type="dxa"/>
            <w:tcBorders>
              <w:top w:val="nil"/>
              <w:left w:val="nil"/>
              <w:bottom w:val="nil"/>
              <w:right w:val="nil"/>
            </w:tcBorders>
            <w:shd w:val="clear" w:color="auto" w:fill="auto"/>
          </w:tcPr>
          <w:p w14:paraId="7769F351" w14:textId="77777777" w:rsidR="00F21875" w:rsidRPr="008C688D" w:rsidRDefault="00F21875" w:rsidP="00F21875">
            <w:pPr>
              <w:pStyle w:val="NormalNonumber"/>
              <w:spacing w:before="40" w:after="40"/>
              <w:ind w:left="0"/>
            </w:pPr>
            <w:r w:rsidRPr="008C688D">
              <w:t>Tony James</w:t>
            </w:r>
          </w:p>
        </w:tc>
        <w:tc>
          <w:tcPr>
            <w:tcW w:w="4320" w:type="dxa"/>
            <w:tcBorders>
              <w:top w:val="nil"/>
              <w:left w:val="nil"/>
              <w:bottom w:val="nil"/>
              <w:right w:val="nil"/>
            </w:tcBorders>
            <w:shd w:val="clear" w:color="auto" w:fill="auto"/>
          </w:tcPr>
          <w:p w14:paraId="36A87532" w14:textId="77777777" w:rsidR="00F21875" w:rsidRPr="008C688D" w:rsidRDefault="00F21875" w:rsidP="00F21875">
            <w:pPr>
              <w:pStyle w:val="NormalNonumber"/>
              <w:spacing w:before="40" w:after="40"/>
              <w:ind w:left="0"/>
            </w:pPr>
            <w:proofErr w:type="spellStart"/>
            <w:r w:rsidRPr="008C688D">
              <w:t>Wapichan</w:t>
            </w:r>
            <w:proofErr w:type="spellEnd"/>
            <w:r w:rsidRPr="008C688D">
              <w:t xml:space="preserve"> people</w:t>
            </w:r>
          </w:p>
        </w:tc>
        <w:tc>
          <w:tcPr>
            <w:tcW w:w="2880" w:type="dxa"/>
            <w:tcBorders>
              <w:top w:val="nil"/>
              <w:left w:val="nil"/>
              <w:bottom w:val="nil"/>
              <w:right w:val="nil"/>
            </w:tcBorders>
            <w:shd w:val="clear" w:color="auto" w:fill="auto"/>
          </w:tcPr>
          <w:p w14:paraId="77A4C1EC" w14:textId="77777777" w:rsidR="00F21875" w:rsidRPr="008C688D" w:rsidRDefault="00F21875" w:rsidP="00F21875">
            <w:pPr>
              <w:pStyle w:val="NormalNonumber"/>
              <w:spacing w:before="40" w:after="40"/>
              <w:ind w:left="0"/>
            </w:pPr>
            <w:proofErr w:type="spellStart"/>
            <w:r w:rsidRPr="008C688D">
              <w:t>Wapichan</w:t>
            </w:r>
            <w:proofErr w:type="spellEnd"/>
            <w:r w:rsidRPr="008C688D">
              <w:t xml:space="preserve"> people</w:t>
            </w:r>
          </w:p>
        </w:tc>
      </w:tr>
      <w:tr w:rsidR="00F21875" w:rsidRPr="008C688D" w14:paraId="5B93B827" w14:textId="77777777" w:rsidTr="00FC62E3">
        <w:trPr>
          <w:trHeight w:val="288"/>
        </w:trPr>
        <w:tc>
          <w:tcPr>
            <w:tcW w:w="2592" w:type="dxa"/>
            <w:tcBorders>
              <w:top w:val="nil"/>
              <w:left w:val="nil"/>
              <w:bottom w:val="nil"/>
              <w:right w:val="nil"/>
            </w:tcBorders>
            <w:shd w:val="clear" w:color="auto" w:fill="auto"/>
          </w:tcPr>
          <w:p w14:paraId="3A80457C" w14:textId="77777777" w:rsidR="00F21875" w:rsidRPr="008C688D" w:rsidRDefault="00F21875" w:rsidP="00F21875">
            <w:pPr>
              <w:pStyle w:val="NormalNonumber"/>
              <w:spacing w:before="40" w:after="40"/>
              <w:ind w:left="0"/>
            </w:pPr>
            <w:r w:rsidRPr="008C688D">
              <w:t>Esther Katz</w:t>
            </w:r>
          </w:p>
        </w:tc>
        <w:tc>
          <w:tcPr>
            <w:tcW w:w="4320" w:type="dxa"/>
            <w:tcBorders>
              <w:top w:val="nil"/>
              <w:left w:val="nil"/>
              <w:bottom w:val="nil"/>
              <w:right w:val="nil"/>
            </w:tcBorders>
            <w:shd w:val="clear" w:color="auto" w:fill="auto"/>
          </w:tcPr>
          <w:p w14:paraId="65F681E8" w14:textId="77777777" w:rsidR="00F21875" w:rsidRPr="00B073D3" w:rsidRDefault="00F21875" w:rsidP="00F21875">
            <w:pPr>
              <w:pStyle w:val="NormalNonumber"/>
              <w:spacing w:before="40" w:after="40"/>
              <w:ind w:left="0"/>
              <w:rPr>
                <w:lang w:val="fr-FR"/>
              </w:rPr>
            </w:pPr>
            <w:r w:rsidRPr="00B073D3">
              <w:rPr>
                <w:lang w:val="fr-FR"/>
              </w:rPr>
              <w:t>Institut de Recherche pour le Développement</w:t>
            </w:r>
          </w:p>
        </w:tc>
        <w:tc>
          <w:tcPr>
            <w:tcW w:w="2880" w:type="dxa"/>
            <w:tcBorders>
              <w:top w:val="nil"/>
              <w:left w:val="nil"/>
              <w:bottom w:val="nil"/>
              <w:right w:val="nil"/>
            </w:tcBorders>
            <w:shd w:val="clear" w:color="auto" w:fill="auto"/>
          </w:tcPr>
          <w:p w14:paraId="3CE295A5" w14:textId="77777777" w:rsidR="00F21875" w:rsidRPr="008C688D" w:rsidRDefault="00F21875" w:rsidP="00F21875">
            <w:pPr>
              <w:pStyle w:val="NormalNonumber"/>
              <w:spacing w:before="40" w:after="40"/>
              <w:ind w:left="0"/>
            </w:pPr>
            <w:r w:rsidRPr="008C688D">
              <w:t>France</w:t>
            </w:r>
          </w:p>
        </w:tc>
      </w:tr>
      <w:tr w:rsidR="00F21875" w:rsidRPr="008C688D" w14:paraId="38ED39A9" w14:textId="77777777" w:rsidTr="00FC62E3">
        <w:trPr>
          <w:trHeight w:val="288"/>
        </w:trPr>
        <w:tc>
          <w:tcPr>
            <w:tcW w:w="2592" w:type="dxa"/>
            <w:tcBorders>
              <w:top w:val="nil"/>
              <w:left w:val="nil"/>
              <w:bottom w:val="nil"/>
              <w:right w:val="nil"/>
            </w:tcBorders>
            <w:shd w:val="clear" w:color="auto" w:fill="auto"/>
          </w:tcPr>
          <w:p w14:paraId="4D0C8882" w14:textId="77777777" w:rsidR="00F21875" w:rsidRPr="008C688D" w:rsidRDefault="00F21875" w:rsidP="00F21875">
            <w:pPr>
              <w:pStyle w:val="NormalNonumber"/>
              <w:spacing w:before="40" w:after="40"/>
              <w:ind w:left="0"/>
            </w:pPr>
            <w:r w:rsidRPr="008C688D">
              <w:t xml:space="preserve">Robert </w:t>
            </w:r>
            <w:proofErr w:type="spellStart"/>
            <w:r w:rsidRPr="008C688D">
              <w:t>Kenward</w:t>
            </w:r>
            <w:proofErr w:type="spellEnd"/>
          </w:p>
        </w:tc>
        <w:tc>
          <w:tcPr>
            <w:tcW w:w="4320" w:type="dxa"/>
            <w:tcBorders>
              <w:top w:val="nil"/>
              <w:left w:val="nil"/>
              <w:bottom w:val="nil"/>
              <w:right w:val="nil"/>
            </w:tcBorders>
            <w:shd w:val="clear" w:color="auto" w:fill="auto"/>
          </w:tcPr>
          <w:p w14:paraId="74DDC2FB" w14:textId="77777777" w:rsidR="00F21875" w:rsidRPr="008C688D" w:rsidRDefault="00F21875" w:rsidP="00F21875">
            <w:pPr>
              <w:pStyle w:val="NormalNonumber"/>
              <w:spacing w:before="40" w:after="40"/>
              <w:ind w:left="0"/>
            </w:pPr>
            <w:proofErr w:type="spellStart"/>
            <w:r w:rsidRPr="008C688D">
              <w:t>Anatrack</w:t>
            </w:r>
            <w:proofErr w:type="spellEnd"/>
            <w:r w:rsidRPr="008C688D">
              <w:t xml:space="preserve"> Ltd</w:t>
            </w:r>
          </w:p>
        </w:tc>
        <w:tc>
          <w:tcPr>
            <w:tcW w:w="2880" w:type="dxa"/>
            <w:tcBorders>
              <w:top w:val="nil"/>
              <w:left w:val="nil"/>
              <w:bottom w:val="nil"/>
              <w:right w:val="nil"/>
            </w:tcBorders>
            <w:shd w:val="clear" w:color="auto" w:fill="auto"/>
          </w:tcPr>
          <w:p w14:paraId="7A8E1CA1" w14:textId="77777777" w:rsidR="00F21875" w:rsidRPr="008C688D" w:rsidRDefault="00F21875" w:rsidP="00F21875">
            <w:pPr>
              <w:pStyle w:val="NormalNonumber"/>
              <w:spacing w:before="40" w:after="40"/>
              <w:ind w:left="0"/>
            </w:pPr>
            <w:r w:rsidRPr="008C688D">
              <w:t>United Kingdom of Great Britain and Northern Ireland</w:t>
            </w:r>
          </w:p>
        </w:tc>
      </w:tr>
      <w:tr w:rsidR="00F21875" w:rsidRPr="008C688D" w14:paraId="0A41C2C2" w14:textId="77777777" w:rsidTr="00FC62E3">
        <w:trPr>
          <w:trHeight w:val="288"/>
        </w:trPr>
        <w:tc>
          <w:tcPr>
            <w:tcW w:w="2592" w:type="dxa"/>
            <w:tcBorders>
              <w:top w:val="nil"/>
              <w:left w:val="nil"/>
              <w:bottom w:val="nil"/>
              <w:right w:val="nil"/>
            </w:tcBorders>
            <w:shd w:val="clear" w:color="auto" w:fill="auto"/>
          </w:tcPr>
          <w:p w14:paraId="7FC9D4E5" w14:textId="77777777" w:rsidR="00F21875" w:rsidRPr="008C688D" w:rsidRDefault="00F21875" w:rsidP="00F21875">
            <w:pPr>
              <w:pStyle w:val="NormalNonumber"/>
              <w:spacing w:before="40" w:after="40"/>
              <w:ind w:left="0"/>
            </w:pPr>
            <w:r w:rsidRPr="008C688D">
              <w:t>Nicholas King</w:t>
            </w:r>
          </w:p>
        </w:tc>
        <w:tc>
          <w:tcPr>
            <w:tcW w:w="4320" w:type="dxa"/>
            <w:tcBorders>
              <w:top w:val="nil"/>
              <w:left w:val="nil"/>
              <w:bottom w:val="nil"/>
              <w:right w:val="nil"/>
            </w:tcBorders>
            <w:shd w:val="clear" w:color="auto" w:fill="auto"/>
          </w:tcPr>
          <w:p w14:paraId="7CF9407C" w14:textId="77777777" w:rsidR="00F21875" w:rsidRPr="008C688D" w:rsidRDefault="00F21875" w:rsidP="00F21875">
            <w:pPr>
              <w:pStyle w:val="NormalNonumber"/>
              <w:spacing w:before="40" w:after="40"/>
              <w:ind w:left="0"/>
            </w:pPr>
            <w:r w:rsidRPr="008C688D">
              <w:t>Independent researcher/consultant</w:t>
            </w:r>
          </w:p>
        </w:tc>
        <w:tc>
          <w:tcPr>
            <w:tcW w:w="2880" w:type="dxa"/>
            <w:tcBorders>
              <w:top w:val="nil"/>
              <w:left w:val="nil"/>
              <w:bottom w:val="nil"/>
              <w:right w:val="nil"/>
            </w:tcBorders>
            <w:shd w:val="clear" w:color="auto" w:fill="auto"/>
          </w:tcPr>
          <w:p w14:paraId="012BD973" w14:textId="77777777" w:rsidR="00F21875" w:rsidRPr="008C688D" w:rsidRDefault="00F21875" w:rsidP="00F21875">
            <w:pPr>
              <w:pStyle w:val="NormalNonumber"/>
              <w:spacing w:before="40" w:after="40"/>
              <w:ind w:left="0"/>
            </w:pPr>
            <w:r w:rsidRPr="008C688D">
              <w:t>South Africa</w:t>
            </w:r>
          </w:p>
        </w:tc>
      </w:tr>
      <w:tr w:rsidR="00F21875" w:rsidRPr="008C688D" w14:paraId="5143599A" w14:textId="77777777" w:rsidTr="00FC62E3">
        <w:trPr>
          <w:trHeight w:val="288"/>
        </w:trPr>
        <w:tc>
          <w:tcPr>
            <w:tcW w:w="2592" w:type="dxa"/>
            <w:tcBorders>
              <w:top w:val="nil"/>
              <w:left w:val="nil"/>
              <w:bottom w:val="nil"/>
              <w:right w:val="nil"/>
            </w:tcBorders>
            <w:shd w:val="clear" w:color="auto" w:fill="auto"/>
          </w:tcPr>
          <w:p w14:paraId="17D945E0" w14:textId="77777777" w:rsidR="00F21875" w:rsidRPr="008C688D" w:rsidRDefault="00F21875" w:rsidP="00F21875">
            <w:pPr>
              <w:pStyle w:val="NormalNonumber"/>
              <w:spacing w:before="40" w:after="40"/>
              <w:ind w:left="0"/>
            </w:pPr>
            <w:proofErr w:type="spellStart"/>
            <w:r w:rsidRPr="008C688D">
              <w:t>Oluwatoyin</w:t>
            </w:r>
            <w:proofErr w:type="spellEnd"/>
            <w:r w:rsidRPr="008C688D">
              <w:t xml:space="preserve"> </w:t>
            </w:r>
            <w:proofErr w:type="spellStart"/>
            <w:r w:rsidRPr="008C688D">
              <w:t>Kolawole</w:t>
            </w:r>
            <w:proofErr w:type="spellEnd"/>
          </w:p>
        </w:tc>
        <w:tc>
          <w:tcPr>
            <w:tcW w:w="4320" w:type="dxa"/>
            <w:tcBorders>
              <w:top w:val="nil"/>
              <w:left w:val="nil"/>
              <w:bottom w:val="nil"/>
              <w:right w:val="nil"/>
            </w:tcBorders>
            <w:shd w:val="clear" w:color="auto" w:fill="auto"/>
          </w:tcPr>
          <w:p w14:paraId="055A669A" w14:textId="77777777" w:rsidR="00F21875" w:rsidRPr="008C688D" w:rsidRDefault="00F21875" w:rsidP="00F21875">
            <w:pPr>
              <w:pStyle w:val="NormalNonumber"/>
              <w:spacing w:before="40" w:after="40"/>
              <w:ind w:left="0"/>
            </w:pPr>
            <w:r w:rsidRPr="008C688D">
              <w:t>University of Botswana</w:t>
            </w:r>
          </w:p>
        </w:tc>
        <w:tc>
          <w:tcPr>
            <w:tcW w:w="2880" w:type="dxa"/>
            <w:tcBorders>
              <w:top w:val="nil"/>
              <w:left w:val="nil"/>
              <w:bottom w:val="nil"/>
              <w:right w:val="nil"/>
            </w:tcBorders>
            <w:shd w:val="clear" w:color="auto" w:fill="auto"/>
          </w:tcPr>
          <w:p w14:paraId="781ED0F6" w14:textId="77777777" w:rsidR="00F21875" w:rsidRPr="008C688D" w:rsidRDefault="00F21875" w:rsidP="00F21875">
            <w:pPr>
              <w:pStyle w:val="NormalNonumber"/>
              <w:spacing w:before="40" w:after="40"/>
              <w:ind w:left="0"/>
            </w:pPr>
            <w:r w:rsidRPr="008C688D">
              <w:t>Botswana</w:t>
            </w:r>
          </w:p>
        </w:tc>
      </w:tr>
      <w:tr w:rsidR="00F21875" w:rsidRPr="00002684" w14:paraId="2338C55D" w14:textId="77777777" w:rsidTr="00FC62E3">
        <w:trPr>
          <w:trHeight w:val="288"/>
        </w:trPr>
        <w:tc>
          <w:tcPr>
            <w:tcW w:w="2592" w:type="dxa"/>
            <w:tcBorders>
              <w:top w:val="nil"/>
              <w:left w:val="nil"/>
              <w:bottom w:val="nil"/>
              <w:right w:val="nil"/>
            </w:tcBorders>
            <w:shd w:val="clear" w:color="auto" w:fill="auto"/>
          </w:tcPr>
          <w:p w14:paraId="1FD13E4A" w14:textId="77777777" w:rsidR="00F21875" w:rsidRPr="008C688D" w:rsidRDefault="00F21875" w:rsidP="00F21875">
            <w:pPr>
              <w:pStyle w:val="NormalNonumber"/>
              <w:spacing w:before="40" w:after="40"/>
              <w:ind w:left="0"/>
            </w:pPr>
            <w:r w:rsidRPr="008C688D">
              <w:t xml:space="preserve">Elena </w:t>
            </w:r>
            <w:proofErr w:type="spellStart"/>
            <w:r w:rsidRPr="008C688D">
              <w:t>Lazos</w:t>
            </w:r>
            <w:proofErr w:type="spellEnd"/>
            <w:r w:rsidRPr="008C688D">
              <w:t xml:space="preserve"> </w:t>
            </w:r>
            <w:proofErr w:type="spellStart"/>
            <w:r w:rsidRPr="008C688D">
              <w:t>Chavero</w:t>
            </w:r>
            <w:proofErr w:type="spellEnd"/>
          </w:p>
        </w:tc>
        <w:tc>
          <w:tcPr>
            <w:tcW w:w="4320" w:type="dxa"/>
            <w:tcBorders>
              <w:top w:val="nil"/>
              <w:left w:val="nil"/>
              <w:bottom w:val="nil"/>
              <w:right w:val="nil"/>
            </w:tcBorders>
            <w:shd w:val="clear" w:color="auto" w:fill="auto"/>
          </w:tcPr>
          <w:p w14:paraId="394F7274" w14:textId="77777777" w:rsidR="00F21875" w:rsidRPr="00A57A42" w:rsidRDefault="00F21875" w:rsidP="00F21875">
            <w:pPr>
              <w:pStyle w:val="NormalNonumber"/>
              <w:spacing w:before="40" w:after="40"/>
              <w:ind w:left="0"/>
              <w:rPr>
                <w:lang w:val="es-ES_tradnl"/>
              </w:rPr>
            </w:pPr>
            <w:r w:rsidRPr="00A57A42">
              <w:rPr>
                <w:lang w:val="es-ES_tradnl"/>
              </w:rPr>
              <w:t xml:space="preserve">Universidad Nacional Autónoma de </w:t>
            </w:r>
            <w:proofErr w:type="spellStart"/>
            <w:r w:rsidRPr="00A57A42">
              <w:rPr>
                <w:lang w:val="es-ES_tradnl"/>
              </w:rPr>
              <w:t>Mexico</w:t>
            </w:r>
            <w:proofErr w:type="spellEnd"/>
          </w:p>
        </w:tc>
        <w:tc>
          <w:tcPr>
            <w:tcW w:w="2880" w:type="dxa"/>
            <w:tcBorders>
              <w:top w:val="nil"/>
              <w:left w:val="nil"/>
              <w:bottom w:val="nil"/>
              <w:right w:val="nil"/>
            </w:tcBorders>
            <w:shd w:val="clear" w:color="auto" w:fill="auto"/>
          </w:tcPr>
          <w:p w14:paraId="37E69040" w14:textId="77777777" w:rsidR="00F21875" w:rsidRPr="00A57A42" w:rsidRDefault="00F21875" w:rsidP="00F21875">
            <w:pPr>
              <w:pStyle w:val="NormalNonumber"/>
              <w:spacing w:before="40" w:after="40"/>
              <w:ind w:left="0"/>
              <w:rPr>
                <w:lang w:val="es-ES_tradnl"/>
              </w:rPr>
            </w:pPr>
            <w:r w:rsidRPr="00A57A42">
              <w:rPr>
                <w:lang w:val="es-ES_tradnl"/>
              </w:rPr>
              <w:t xml:space="preserve">Universidad Nacional Autónoma de </w:t>
            </w:r>
            <w:proofErr w:type="spellStart"/>
            <w:r w:rsidRPr="00A57A42">
              <w:rPr>
                <w:lang w:val="es-ES_tradnl"/>
              </w:rPr>
              <w:t>Mexico</w:t>
            </w:r>
            <w:proofErr w:type="spellEnd"/>
          </w:p>
        </w:tc>
      </w:tr>
      <w:tr w:rsidR="00F21875" w:rsidRPr="008C688D" w14:paraId="078A2796" w14:textId="77777777" w:rsidTr="00FC62E3">
        <w:trPr>
          <w:trHeight w:val="288"/>
        </w:trPr>
        <w:tc>
          <w:tcPr>
            <w:tcW w:w="2592" w:type="dxa"/>
            <w:tcBorders>
              <w:top w:val="nil"/>
              <w:left w:val="nil"/>
              <w:bottom w:val="nil"/>
              <w:right w:val="nil"/>
            </w:tcBorders>
            <w:shd w:val="clear" w:color="auto" w:fill="auto"/>
          </w:tcPr>
          <w:p w14:paraId="53F839A8" w14:textId="77777777" w:rsidR="00F21875" w:rsidRPr="008C688D" w:rsidRDefault="00F21875" w:rsidP="00F21875">
            <w:pPr>
              <w:pStyle w:val="NormalNonumber"/>
              <w:spacing w:before="40" w:after="40"/>
              <w:ind w:left="0"/>
            </w:pPr>
            <w:r w:rsidRPr="008C688D">
              <w:t>Gabriela Lichtenstein</w:t>
            </w:r>
          </w:p>
        </w:tc>
        <w:tc>
          <w:tcPr>
            <w:tcW w:w="4320" w:type="dxa"/>
            <w:tcBorders>
              <w:top w:val="nil"/>
              <w:left w:val="nil"/>
              <w:bottom w:val="nil"/>
              <w:right w:val="nil"/>
            </w:tcBorders>
            <w:shd w:val="clear" w:color="auto" w:fill="auto"/>
          </w:tcPr>
          <w:p w14:paraId="74C8B6B3" w14:textId="77777777" w:rsidR="00F21875" w:rsidRPr="008C688D" w:rsidRDefault="00F21875" w:rsidP="00F21875">
            <w:pPr>
              <w:pStyle w:val="NormalNonumber"/>
              <w:spacing w:before="40" w:after="40"/>
              <w:ind w:left="0"/>
            </w:pPr>
            <w:r w:rsidRPr="00D31512">
              <w:t>The National Scientific and Technical Research Council</w:t>
            </w:r>
          </w:p>
        </w:tc>
        <w:tc>
          <w:tcPr>
            <w:tcW w:w="2880" w:type="dxa"/>
            <w:tcBorders>
              <w:top w:val="nil"/>
              <w:left w:val="nil"/>
              <w:bottom w:val="nil"/>
              <w:right w:val="nil"/>
            </w:tcBorders>
            <w:shd w:val="clear" w:color="auto" w:fill="auto"/>
          </w:tcPr>
          <w:p w14:paraId="5315D49B" w14:textId="77777777" w:rsidR="00F21875" w:rsidRPr="008C688D" w:rsidRDefault="00F21875" w:rsidP="00F21875">
            <w:pPr>
              <w:pStyle w:val="NormalNonumber"/>
              <w:spacing w:before="40" w:after="40"/>
              <w:ind w:left="0"/>
            </w:pPr>
            <w:r w:rsidRPr="008C688D">
              <w:t>Argentina</w:t>
            </w:r>
          </w:p>
        </w:tc>
      </w:tr>
      <w:tr w:rsidR="00F21875" w:rsidRPr="008C688D" w14:paraId="54F69DBC" w14:textId="77777777" w:rsidTr="00FC62E3">
        <w:trPr>
          <w:trHeight w:val="288"/>
        </w:trPr>
        <w:tc>
          <w:tcPr>
            <w:tcW w:w="2592" w:type="dxa"/>
            <w:tcBorders>
              <w:top w:val="nil"/>
              <w:left w:val="nil"/>
              <w:bottom w:val="nil"/>
              <w:right w:val="nil"/>
            </w:tcBorders>
            <w:shd w:val="clear" w:color="auto" w:fill="auto"/>
          </w:tcPr>
          <w:p w14:paraId="5A1D60D6" w14:textId="77777777" w:rsidR="00F21875" w:rsidRPr="008C688D" w:rsidRDefault="00F21875" w:rsidP="00F21875">
            <w:pPr>
              <w:pStyle w:val="NormalNonumber"/>
              <w:spacing w:before="40" w:after="40"/>
              <w:ind w:left="0"/>
            </w:pPr>
            <w:r w:rsidRPr="008C688D">
              <w:t xml:space="preserve">Monica </w:t>
            </w:r>
            <w:proofErr w:type="spellStart"/>
            <w:r w:rsidRPr="008C688D">
              <w:t>Moraes</w:t>
            </w:r>
            <w:proofErr w:type="spellEnd"/>
          </w:p>
        </w:tc>
        <w:tc>
          <w:tcPr>
            <w:tcW w:w="4320" w:type="dxa"/>
            <w:tcBorders>
              <w:top w:val="nil"/>
              <w:left w:val="nil"/>
              <w:bottom w:val="nil"/>
              <w:right w:val="nil"/>
            </w:tcBorders>
            <w:shd w:val="clear" w:color="auto" w:fill="auto"/>
          </w:tcPr>
          <w:p w14:paraId="3418C630" w14:textId="77777777" w:rsidR="00F21875" w:rsidRPr="00A57A42" w:rsidRDefault="00F21875" w:rsidP="00F21875">
            <w:pPr>
              <w:pStyle w:val="NormalNonumber"/>
              <w:spacing w:before="40" w:after="40"/>
              <w:ind w:left="0"/>
              <w:rPr>
                <w:lang w:val="es-ES_tradnl"/>
              </w:rPr>
            </w:pPr>
            <w:r w:rsidRPr="00A57A42">
              <w:rPr>
                <w:lang w:val="es-ES_tradnl"/>
              </w:rPr>
              <w:t>Universidad Mayor de San Andrés</w:t>
            </w:r>
          </w:p>
        </w:tc>
        <w:tc>
          <w:tcPr>
            <w:tcW w:w="2880" w:type="dxa"/>
            <w:tcBorders>
              <w:top w:val="nil"/>
              <w:left w:val="nil"/>
              <w:bottom w:val="nil"/>
              <w:right w:val="nil"/>
            </w:tcBorders>
            <w:shd w:val="clear" w:color="auto" w:fill="auto"/>
          </w:tcPr>
          <w:p w14:paraId="3577EE1D" w14:textId="77777777" w:rsidR="00F21875" w:rsidRPr="008C688D" w:rsidRDefault="00F21875" w:rsidP="00F21875">
            <w:pPr>
              <w:pStyle w:val="NormalNonumber"/>
              <w:spacing w:before="40" w:after="40"/>
              <w:ind w:left="0"/>
            </w:pPr>
            <w:r w:rsidRPr="008C688D">
              <w:t>Bolivia (</w:t>
            </w:r>
            <w:proofErr w:type="spellStart"/>
            <w:r w:rsidRPr="008C688D">
              <w:t>Plurinational</w:t>
            </w:r>
            <w:proofErr w:type="spellEnd"/>
            <w:r w:rsidRPr="008C688D">
              <w:t xml:space="preserve"> State of)</w:t>
            </w:r>
          </w:p>
        </w:tc>
      </w:tr>
      <w:tr w:rsidR="00F21875" w:rsidRPr="008C688D" w14:paraId="4A3AEED3" w14:textId="77777777" w:rsidTr="00FC62E3">
        <w:trPr>
          <w:trHeight w:val="288"/>
        </w:trPr>
        <w:tc>
          <w:tcPr>
            <w:tcW w:w="2592" w:type="dxa"/>
            <w:tcBorders>
              <w:top w:val="nil"/>
              <w:left w:val="nil"/>
              <w:bottom w:val="nil"/>
              <w:right w:val="nil"/>
            </w:tcBorders>
            <w:shd w:val="clear" w:color="auto" w:fill="auto"/>
          </w:tcPr>
          <w:p w14:paraId="140E0EEA" w14:textId="77777777" w:rsidR="00F21875" w:rsidRPr="008C688D" w:rsidRDefault="00F21875" w:rsidP="00F21875">
            <w:pPr>
              <w:pStyle w:val="NormalNonumber"/>
              <w:spacing w:before="40" w:after="40"/>
              <w:ind w:left="0"/>
            </w:pPr>
            <w:r w:rsidRPr="008C688D">
              <w:t xml:space="preserve">Anthony </w:t>
            </w:r>
            <w:proofErr w:type="spellStart"/>
            <w:r w:rsidRPr="008C688D">
              <w:t>O'leary</w:t>
            </w:r>
            <w:proofErr w:type="spellEnd"/>
            <w:r w:rsidRPr="008C688D">
              <w:t xml:space="preserve"> Richards</w:t>
            </w:r>
          </w:p>
        </w:tc>
        <w:tc>
          <w:tcPr>
            <w:tcW w:w="4320" w:type="dxa"/>
            <w:tcBorders>
              <w:top w:val="nil"/>
              <w:left w:val="nil"/>
              <w:bottom w:val="nil"/>
              <w:right w:val="nil"/>
            </w:tcBorders>
            <w:shd w:val="clear" w:color="auto" w:fill="auto"/>
          </w:tcPr>
          <w:p w14:paraId="7A5EE3C5" w14:textId="77777777" w:rsidR="00F21875" w:rsidRPr="008C688D" w:rsidRDefault="00F21875" w:rsidP="00F21875">
            <w:pPr>
              <w:pStyle w:val="NormalNonumber"/>
              <w:spacing w:before="40" w:after="40"/>
              <w:ind w:left="0"/>
            </w:pPr>
            <w:r w:rsidRPr="008C688D">
              <w:t>The Earle Global Alliance</w:t>
            </w:r>
          </w:p>
        </w:tc>
        <w:tc>
          <w:tcPr>
            <w:tcW w:w="2880" w:type="dxa"/>
            <w:tcBorders>
              <w:top w:val="nil"/>
              <w:left w:val="nil"/>
              <w:bottom w:val="nil"/>
              <w:right w:val="nil"/>
            </w:tcBorders>
            <w:shd w:val="clear" w:color="auto" w:fill="auto"/>
          </w:tcPr>
          <w:p w14:paraId="255508AF" w14:textId="77777777" w:rsidR="00F21875" w:rsidRPr="008C688D" w:rsidRDefault="00F21875" w:rsidP="00F21875">
            <w:pPr>
              <w:pStyle w:val="NormalNonumber"/>
              <w:spacing w:before="40" w:after="40"/>
              <w:ind w:left="0"/>
            </w:pPr>
            <w:r w:rsidRPr="008C688D">
              <w:t>Antigua and Barbuda</w:t>
            </w:r>
          </w:p>
        </w:tc>
      </w:tr>
      <w:tr w:rsidR="00F21875" w:rsidRPr="00002684" w14:paraId="2E55E03F" w14:textId="77777777" w:rsidTr="00FC62E3">
        <w:trPr>
          <w:trHeight w:val="288"/>
        </w:trPr>
        <w:tc>
          <w:tcPr>
            <w:tcW w:w="2592" w:type="dxa"/>
            <w:tcBorders>
              <w:top w:val="nil"/>
              <w:left w:val="nil"/>
              <w:bottom w:val="nil"/>
              <w:right w:val="nil"/>
            </w:tcBorders>
            <w:shd w:val="clear" w:color="auto" w:fill="auto"/>
          </w:tcPr>
          <w:p w14:paraId="51E8F8E8" w14:textId="77777777" w:rsidR="00F21875" w:rsidRPr="008C688D" w:rsidRDefault="00F21875" w:rsidP="00F21875">
            <w:pPr>
              <w:pStyle w:val="NormalNonumber"/>
              <w:spacing w:before="40" w:after="40"/>
              <w:ind w:left="0"/>
            </w:pPr>
            <w:r w:rsidRPr="008C688D">
              <w:t>Santiago Obispo</w:t>
            </w:r>
          </w:p>
        </w:tc>
        <w:tc>
          <w:tcPr>
            <w:tcW w:w="4320" w:type="dxa"/>
            <w:tcBorders>
              <w:top w:val="nil"/>
              <w:left w:val="nil"/>
              <w:bottom w:val="nil"/>
              <w:right w:val="nil"/>
            </w:tcBorders>
            <w:shd w:val="clear" w:color="auto" w:fill="auto"/>
          </w:tcPr>
          <w:p w14:paraId="71A1B777" w14:textId="77777777" w:rsidR="00F21875" w:rsidRPr="00A57A42" w:rsidRDefault="00F21875" w:rsidP="00F21875">
            <w:pPr>
              <w:pStyle w:val="NormalNonumber"/>
              <w:spacing w:before="40" w:after="40"/>
              <w:ind w:left="0"/>
              <w:rPr>
                <w:lang w:val="es-ES_tradnl"/>
              </w:rPr>
            </w:pPr>
            <w:r w:rsidRPr="00A57A42">
              <w:rPr>
                <w:lang w:val="es-ES_tradnl"/>
              </w:rPr>
              <w:t>La Red de Monitoreo de la Calidad de aguas marinas y costeras de Colombia</w:t>
            </w:r>
          </w:p>
        </w:tc>
        <w:tc>
          <w:tcPr>
            <w:tcW w:w="2880" w:type="dxa"/>
            <w:tcBorders>
              <w:top w:val="nil"/>
              <w:left w:val="nil"/>
              <w:bottom w:val="nil"/>
              <w:right w:val="nil"/>
            </w:tcBorders>
            <w:shd w:val="clear" w:color="auto" w:fill="auto"/>
          </w:tcPr>
          <w:p w14:paraId="6408529B" w14:textId="77777777" w:rsidR="00F21875" w:rsidRPr="00A57A42" w:rsidRDefault="00F21875" w:rsidP="00F21875">
            <w:pPr>
              <w:pStyle w:val="NormalNonumber"/>
              <w:spacing w:before="40" w:after="40"/>
              <w:ind w:left="0"/>
              <w:rPr>
                <w:lang w:val="es-ES_tradnl"/>
              </w:rPr>
            </w:pPr>
            <w:r w:rsidRPr="00A57A42">
              <w:rPr>
                <w:lang w:val="es-ES_tradnl"/>
              </w:rPr>
              <w:t>La Red de Monitoreo de la Calidad de aguas marinas y costeras de Colombia</w:t>
            </w:r>
          </w:p>
        </w:tc>
      </w:tr>
      <w:tr w:rsidR="00F21875" w:rsidRPr="008C688D" w14:paraId="2227840E" w14:textId="77777777" w:rsidTr="00FC62E3">
        <w:trPr>
          <w:trHeight w:val="288"/>
        </w:trPr>
        <w:tc>
          <w:tcPr>
            <w:tcW w:w="2592" w:type="dxa"/>
            <w:tcBorders>
              <w:top w:val="nil"/>
              <w:left w:val="nil"/>
              <w:bottom w:val="nil"/>
              <w:right w:val="nil"/>
            </w:tcBorders>
            <w:shd w:val="clear" w:color="auto" w:fill="auto"/>
          </w:tcPr>
          <w:p w14:paraId="2F88A5DB" w14:textId="77777777" w:rsidR="00F21875" w:rsidRPr="008C688D" w:rsidRDefault="00F21875" w:rsidP="00F21875">
            <w:pPr>
              <w:pStyle w:val="NormalNonumber"/>
              <w:spacing w:before="40" w:after="40"/>
              <w:ind w:left="0"/>
            </w:pPr>
            <w:proofErr w:type="spellStart"/>
            <w:r>
              <w:t>Mi</w:t>
            </w:r>
            <w:proofErr w:type="spellEnd"/>
            <w:r>
              <w:t xml:space="preserve"> Sun Park</w:t>
            </w:r>
          </w:p>
        </w:tc>
        <w:tc>
          <w:tcPr>
            <w:tcW w:w="4320" w:type="dxa"/>
            <w:tcBorders>
              <w:top w:val="nil"/>
              <w:left w:val="nil"/>
              <w:bottom w:val="nil"/>
              <w:right w:val="nil"/>
            </w:tcBorders>
            <w:shd w:val="clear" w:color="auto" w:fill="auto"/>
          </w:tcPr>
          <w:p w14:paraId="284F9BA6" w14:textId="77777777" w:rsidR="00F21875" w:rsidRPr="008C688D" w:rsidRDefault="00F21875" w:rsidP="00F21875">
            <w:pPr>
              <w:pStyle w:val="NormalNonumber"/>
              <w:spacing w:before="40" w:after="40"/>
              <w:ind w:left="0"/>
            </w:pPr>
            <w:proofErr w:type="spellStart"/>
            <w:r>
              <w:t>Konkuk</w:t>
            </w:r>
            <w:proofErr w:type="spellEnd"/>
            <w:r>
              <w:t xml:space="preserve"> University</w:t>
            </w:r>
          </w:p>
        </w:tc>
        <w:tc>
          <w:tcPr>
            <w:tcW w:w="2880" w:type="dxa"/>
            <w:tcBorders>
              <w:top w:val="nil"/>
              <w:left w:val="nil"/>
              <w:bottom w:val="nil"/>
              <w:right w:val="nil"/>
            </w:tcBorders>
            <w:shd w:val="clear" w:color="auto" w:fill="auto"/>
          </w:tcPr>
          <w:p w14:paraId="11130806" w14:textId="77777777" w:rsidR="00F21875" w:rsidRPr="008C688D" w:rsidRDefault="00F21875" w:rsidP="00F21875">
            <w:pPr>
              <w:pStyle w:val="NormalNonumber"/>
              <w:spacing w:before="40" w:after="40"/>
              <w:ind w:left="0"/>
            </w:pPr>
            <w:r>
              <w:t>Republic of Korea</w:t>
            </w:r>
          </w:p>
        </w:tc>
      </w:tr>
      <w:tr w:rsidR="00F21875" w:rsidRPr="008C688D" w14:paraId="04DAACAA" w14:textId="77777777" w:rsidTr="00FC62E3">
        <w:trPr>
          <w:trHeight w:val="288"/>
        </w:trPr>
        <w:tc>
          <w:tcPr>
            <w:tcW w:w="2592" w:type="dxa"/>
            <w:tcBorders>
              <w:top w:val="nil"/>
              <w:left w:val="nil"/>
              <w:bottom w:val="nil"/>
              <w:right w:val="nil"/>
            </w:tcBorders>
            <w:shd w:val="clear" w:color="auto" w:fill="auto"/>
          </w:tcPr>
          <w:p w14:paraId="6101D790" w14:textId="77777777" w:rsidR="00F21875" w:rsidRPr="008C688D" w:rsidRDefault="00F21875" w:rsidP="00F21875">
            <w:pPr>
              <w:pStyle w:val="NormalNonumber"/>
              <w:spacing w:before="40" w:after="40"/>
              <w:ind w:left="0"/>
            </w:pPr>
            <w:r w:rsidRPr="00E97036">
              <w:t>Ramon Perez Gil</w:t>
            </w:r>
          </w:p>
        </w:tc>
        <w:tc>
          <w:tcPr>
            <w:tcW w:w="4320" w:type="dxa"/>
            <w:tcBorders>
              <w:top w:val="nil"/>
              <w:left w:val="nil"/>
              <w:bottom w:val="nil"/>
              <w:right w:val="nil"/>
            </w:tcBorders>
            <w:shd w:val="clear" w:color="auto" w:fill="auto"/>
          </w:tcPr>
          <w:p w14:paraId="1EB79E49" w14:textId="77777777" w:rsidR="00F21875" w:rsidRPr="008C688D" w:rsidRDefault="00F21875" w:rsidP="00F21875">
            <w:pPr>
              <w:pStyle w:val="NormalNonumber"/>
              <w:spacing w:before="40" w:after="40"/>
              <w:ind w:left="0"/>
            </w:pPr>
            <w:proofErr w:type="spellStart"/>
            <w:r w:rsidRPr="00E97036">
              <w:t>Fundación</w:t>
            </w:r>
            <w:proofErr w:type="spellEnd"/>
            <w:r w:rsidRPr="00E97036">
              <w:t xml:space="preserve"> Gonzalo Río </w:t>
            </w:r>
            <w:proofErr w:type="spellStart"/>
            <w:r w:rsidRPr="00E97036">
              <w:t>Arronte</w:t>
            </w:r>
            <w:proofErr w:type="spellEnd"/>
          </w:p>
        </w:tc>
        <w:tc>
          <w:tcPr>
            <w:tcW w:w="2880" w:type="dxa"/>
            <w:tcBorders>
              <w:top w:val="nil"/>
              <w:left w:val="nil"/>
              <w:bottom w:val="nil"/>
              <w:right w:val="nil"/>
            </w:tcBorders>
            <w:shd w:val="clear" w:color="auto" w:fill="auto"/>
          </w:tcPr>
          <w:p w14:paraId="05400A60" w14:textId="77777777" w:rsidR="00F21875" w:rsidRPr="008C688D" w:rsidRDefault="00F21875" w:rsidP="00F21875">
            <w:pPr>
              <w:pStyle w:val="NormalNonumber"/>
              <w:spacing w:before="40" w:after="40"/>
              <w:ind w:left="0"/>
            </w:pPr>
            <w:r>
              <w:t>(Expert from the regional assessment for the Americas)</w:t>
            </w:r>
          </w:p>
        </w:tc>
      </w:tr>
      <w:tr w:rsidR="00F21875" w:rsidRPr="008C688D" w14:paraId="354DC89D" w14:textId="77777777" w:rsidTr="00FC62E3">
        <w:trPr>
          <w:trHeight w:val="288"/>
        </w:trPr>
        <w:tc>
          <w:tcPr>
            <w:tcW w:w="2592" w:type="dxa"/>
            <w:tcBorders>
              <w:top w:val="nil"/>
              <w:left w:val="nil"/>
              <w:bottom w:val="nil"/>
              <w:right w:val="nil"/>
            </w:tcBorders>
            <w:shd w:val="clear" w:color="auto" w:fill="auto"/>
          </w:tcPr>
          <w:p w14:paraId="541EBA8B" w14:textId="77777777" w:rsidR="00F21875" w:rsidRPr="008C688D" w:rsidRDefault="00F21875" w:rsidP="00F21875">
            <w:pPr>
              <w:pStyle w:val="NormalNonumber"/>
              <w:spacing w:before="40" w:after="40"/>
              <w:ind w:left="0"/>
            </w:pPr>
            <w:r w:rsidRPr="008C688D">
              <w:t>Wendy Rae Townsend</w:t>
            </w:r>
          </w:p>
        </w:tc>
        <w:tc>
          <w:tcPr>
            <w:tcW w:w="4320" w:type="dxa"/>
            <w:tcBorders>
              <w:top w:val="nil"/>
              <w:left w:val="nil"/>
              <w:bottom w:val="nil"/>
              <w:right w:val="nil"/>
            </w:tcBorders>
            <w:shd w:val="clear" w:color="auto" w:fill="auto"/>
          </w:tcPr>
          <w:p w14:paraId="39E73698" w14:textId="77777777" w:rsidR="00F21875" w:rsidRPr="008C688D" w:rsidRDefault="00F21875" w:rsidP="00F21875">
            <w:pPr>
              <w:pStyle w:val="NormalNonumber"/>
              <w:spacing w:before="40" w:after="40"/>
              <w:ind w:left="0"/>
            </w:pPr>
            <w:r w:rsidRPr="008C688D">
              <w:t>Independent Consultant</w:t>
            </w:r>
          </w:p>
        </w:tc>
        <w:tc>
          <w:tcPr>
            <w:tcW w:w="2880" w:type="dxa"/>
            <w:tcBorders>
              <w:top w:val="nil"/>
              <w:left w:val="nil"/>
              <w:bottom w:val="nil"/>
              <w:right w:val="nil"/>
            </w:tcBorders>
            <w:shd w:val="clear" w:color="auto" w:fill="auto"/>
          </w:tcPr>
          <w:p w14:paraId="762645B9" w14:textId="77777777" w:rsidR="00F21875" w:rsidRPr="008C688D" w:rsidRDefault="00F21875" w:rsidP="00F21875">
            <w:pPr>
              <w:pStyle w:val="NormalNonumber"/>
              <w:spacing w:before="40" w:after="40"/>
              <w:ind w:left="0"/>
            </w:pPr>
            <w:r w:rsidRPr="008C688D">
              <w:t>Bolivia (</w:t>
            </w:r>
            <w:proofErr w:type="spellStart"/>
            <w:r w:rsidRPr="008C688D">
              <w:t>Plurinational</w:t>
            </w:r>
            <w:proofErr w:type="spellEnd"/>
            <w:r w:rsidRPr="008C688D">
              <w:t xml:space="preserve"> State of)</w:t>
            </w:r>
          </w:p>
        </w:tc>
      </w:tr>
      <w:tr w:rsidR="00F21875" w:rsidRPr="008C688D" w14:paraId="2F1EECC5" w14:textId="77777777" w:rsidTr="00FC62E3">
        <w:trPr>
          <w:trHeight w:val="288"/>
        </w:trPr>
        <w:tc>
          <w:tcPr>
            <w:tcW w:w="2592" w:type="dxa"/>
            <w:tcBorders>
              <w:top w:val="nil"/>
              <w:left w:val="nil"/>
              <w:bottom w:val="nil"/>
              <w:right w:val="nil"/>
            </w:tcBorders>
            <w:shd w:val="clear" w:color="auto" w:fill="auto"/>
          </w:tcPr>
          <w:p w14:paraId="0415F300" w14:textId="77777777" w:rsidR="00F21875" w:rsidRPr="008C688D" w:rsidRDefault="00F21875" w:rsidP="00F21875">
            <w:pPr>
              <w:pStyle w:val="NormalNonumber"/>
              <w:spacing w:before="40" w:after="40"/>
              <w:ind w:left="0"/>
            </w:pPr>
            <w:r w:rsidRPr="008C688D">
              <w:t>Thomas Reuter</w:t>
            </w:r>
          </w:p>
        </w:tc>
        <w:tc>
          <w:tcPr>
            <w:tcW w:w="4320" w:type="dxa"/>
            <w:tcBorders>
              <w:top w:val="nil"/>
              <w:left w:val="nil"/>
              <w:bottom w:val="nil"/>
              <w:right w:val="nil"/>
            </w:tcBorders>
            <w:shd w:val="clear" w:color="auto" w:fill="auto"/>
          </w:tcPr>
          <w:p w14:paraId="5917F0CF" w14:textId="77777777" w:rsidR="00F21875" w:rsidRPr="008C688D" w:rsidRDefault="00F21875" w:rsidP="00F21875">
            <w:pPr>
              <w:pStyle w:val="NormalNonumber"/>
              <w:spacing w:before="40" w:after="40"/>
              <w:ind w:left="0"/>
            </w:pPr>
            <w:r w:rsidRPr="008C688D">
              <w:t>University of Melbourne</w:t>
            </w:r>
          </w:p>
        </w:tc>
        <w:tc>
          <w:tcPr>
            <w:tcW w:w="2880" w:type="dxa"/>
            <w:tcBorders>
              <w:top w:val="nil"/>
              <w:left w:val="nil"/>
              <w:bottom w:val="nil"/>
              <w:right w:val="nil"/>
            </w:tcBorders>
            <w:shd w:val="clear" w:color="auto" w:fill="auto"/>
          </w:tcPr>
          <w:p w14:paraId="067E1CAE" w14:textId="77777777" w:rsidR="00F21875" w:rsidRPr="008C688D" w:rsidRDefault="00F21875" w:rsidP="00F21875">
            <w:pPr>
              <w:pStyle w:val="NormalNonumber"/>
              <w:spacing w:before="40" w:after="40"/>
              <w:ind w:left="0"/>
            </w:pPr>
            <w:r w:rsidRPr="008C688D">
              <w:t>Australia</w:t>
            </w:r>
          </w:p>
        </w:tc>
      </w:tr>
      <w:tr w:rsidR="00F21875" w:rsidRPr="008C688D" w14:paraId="2E9ACA3C" w14:textId="77777777" w:rsidTr="00FC62E3">
        <w:trPr>
          <w:trHeight w:val="288"/>
        </w:trPr>
        <w:tc>
          <w:tcPr>
            <w:tcW w:w="2592" w:type="dxa"/>
            <w:tcBorders>
              <w:top w:val="nil"/>
              <w:left w:val="nil"/>
              <w:bottom w:val="nil"/>
              <w:right w:val="nil"/>
            </w:tcBorders>
            <w:shd w:val="clear" w:color="auto" w:fill="auto"/>
          </w:tcPr>
          <w:p w14:paraId="506E05D3" w14:textId="77777777" w:rsidR="00F21875" w:rsidRPr="008C688D" w:rsidRDefault="00F21875" w:rsidP="00F21875">
            <w:pPr>
              <w:pStyle w:val="NormalNonumber"/>
              <w:spacing w:before="40" w:after="40"/>
              <w:ind w:left="0"/>
            </w:pPr>
            <w:proofErr w:type="spellStart"/>
            <w:r w:rsidRPr="008C688D">
              <w:t>Chinara</w:t>
            </w:r>
            <w:proofErr w:type="spellEnd"/>
            <w:r w:rsidRPr="008C688D">
              <w:t xml:space="preserve"> </w:t>
            </w:r>
            <w:proofErr w:type="spellStart"/>
            <w:r w:rsidRPr="008C688D">
              <w:t>Sadykova</w:t>
            </w:r>
            <w:proofErr w:type="spellEnd"/>
          </w:p>
        </w:tc>
        <w:tc>
          <w:tcPr>
            <w:tcW w:w="4320" w:type="dxa"/>
            <w:tcBorders>
              <w:top w:val="nil"/>
              <w:left w:val="nil"/>
              <w:bottom w:val="nil"/>
              <w:right w:val="nil"/>
            </w:tcBorders>
            <w:shd w:val="clear" w:color="auto" w:fill="auto"/>
          </w:tcPr>
          <w:p w14:paraId="27E25BB3" w14:textId="77777777" w:rsidR="00F21875" w:rsidRPr="008C688D" w:rsidRDefault="00F21875" w:rsidP="00F21875">
            <w:pPr>
              <w:pStyle w:val="NormalNonumber"/>
              <w:spacing w:before="40" w:after="40"/>
              <w:ind w:left="0"/>
            </w:pPr>
            <w:r w:rsidRPr="008C688D">
              <w:t>R</w:t>
            </w:r>
            <w:r>
              <w:t xml:space="preserve">egional </w:t>
            </w:r>
            <w:proofErr w:type="spellStart"/>
            <w:r>
              <w:t>Centers</w:t>
            </w:r>
            <w:proofErr w:type="spellEnd"/>
            <w:r>
              <w:t xml:space="preserve"> of Expertise Kirgizstan</w:t>
            </w:r>
          </w:p>
        </w:tc>
        <w:tc>
          <w:tcPr>
            <w:tcW w:w="2880" w:type="dxa"/>
            <w:tcBorders>
              <w:top w:val="nil"/>
              <w:left w:val="nil"/>
              <w:bottom w:val="nil"/>
              <w:right w:val="nil"/>
            </w:tcBorders>
            <w:shd w:val="clear" w:color="auto" w:fill="auto"/>
          </w:tcPr>
          <w:p w14:paraId="31E4B905" w14:textId="77777777" w:rsidR="00F21875" w:rsidRPr="008C688D" w:rsidRDefault="00F21875" w:rsidP="00F21875">
            <w:pPr>
              <w:pStyle w:val="NormalNonumber"/>
              <w:spacing w:before="40" w:after="40"/>
              <w:ind w:left="0"/>
            </w:pPr>
            <w:r w:rsidRPr="008C688D">
              <w:t>R</w:t>
            </w:r>
            <w:r>
              <w:t xml:space="preserve">egional </w:t>
            </w:r>
            <w:proofErr w:type="spellStart"/>
            <w:r>
              <w:t>Centers</w:t>
            </w:r>
            <w:proofErr w:type="spellEnd"/>
            <w:r>
              <w:t xml:space="preserve"> of Expertise</w:t>
            </w:r>
            <w:r w:rsidRPr="008C688D">
              <w:t xml:space="preserve"> </w:t>
            </w:r>
            <w:r>
              <w:t>Kirgizstan</w:t>
            </w:r>
          </w:p>
        </w:tc>
      </w:tr>
      <w:tr w:rsidR="00F21875" w:rsidRPr="00D31512" w14:paraId="45106F3B" w14:textId="77777777" w:rsidTr="00FC62E3">
        <w:trPr>
          <w:gridAfter w:val="2"/>
          <w:wAfter w:w="7200" w:type="dxa"/>
          <w:trHeight w:val="288"/>
        </w:trPr>
        <w:tc>
          <w:tcPr>
            <w:tcW w:w="2592" w:type="dxa"/>
            <w:tcBorders>
              <w:top w:val="nil"/>
              <w:left w:val="nil"/>
              <w:bottom w:val="nil"/>
              <w:right w:val="nil"/>
            </w:tcBorders>
            <w:shd w:val="clear" w:color="auto" w:fill="auto"/>
          </w:tcPr>
          <w:p w14:paraId="034D3C56" w14:textId="77777777" w:rsidR="00F21875" w:rsidRPr="00D31512" w:rsidRDefault="00F21875" w:rsidP="00F21875">
            <w:pPr>
              <w:pStyle w:val="NormalNonumber"/>
              <w:spacing w:before="40" w:after="40"/>
              <w:ind w:left="0"/>
            </w:pPr>
            <w:r w:rsidRPr="00D31512">
              <w:t>Additional resource person</w:t>
            </w:r>
          </w:p>
        </w:tc>
      </w:tr>
      <w:tr w:rsidR="00F21875" w14:paraId="1ECA69FA" w14:textId="77777777" w:rsidTr="00FC62E3">
        <w:trPr>
          <w:trHeight w:val="288"/>
        </w:trPr>
        <w:tc>
          <w:tcPr>
            <w:tcW w:w="2592" w:type="dxa"/>
            <w:tcBorders>
              <w:top w:val="nil"/>
              <w:left w:val="nil"/>
              <w:bottom w:val="single" w:sz="12" w:space="0" w:color="auto"/>
              <w:right w:val="nil"/>
            </w:tcBorders>
            <w:shd w:val="clear" w:color="auto" w:fill="auto"/>
          </w:tcPr>
          <w:p w14:paraId="228808EC" w14:textId="77777777" w:rsidR="00F21875" w:rsidRDefault="00F21875" w:rsidP="00F21875">
            <w:pPr>
              <w:pStyle w:val="NormalNonumber"/>
              <w:spacing w:before="40" w:after="40"/>
              <w:ind w:left="0"/>
            </w:pPr>
            <w:r>
              <w:t>Adriane Sinclair</w:t>
            </w:r>
          </w:p>
        </w:tc>
        <w:tc>
          <w:tcPr>
            <w:tcW w:w="4320" w:type="dxa"/>
            <w:tcBorders>
              <w:top w:val="nil"/>
              <w:left w:val="nil"/>
              <w:bottom w:val="single" w:sz="12" w:space="0" w:color="auto"/>
              <w:right w:val="nil"/>
            </w:tcBorders>
            <w:shd w:val="clear" w:color="auto" w:fill="auto"/>
          </w:tcPr>
          <w:p w14:paraId="57CB1216" w14:textId="77777777" w:rsidR="00F21875" w:rsidRPr="00F10FE5" w:rsidRDefault="00F21875" w:rsidP="00F21875">
            <w:pPr>
              <w:pStyle w:val="NormalNonumber"/>
              <w:spacing w:before="40" w:after="40"/>
              <w:ind w:left="0"/>
            </w:pPr>
            <w:r w:rsidRPr="00F10FE5">
              <w:t>Environment Canada; Representing the Convention on International Trade in Endangered Species of Wild Fauna and Flora (CITES)</w:t>
            </w:r>
          </w:p>
        </w:tc>
        <w:tc>
          <w:tcPr>
            <w:tcW w:w="2880" w:type="dxa"/>
            <w:tcBorders>
              <w:top w:val="nil"/>
              <w:left w:val="nil"/>
              <w:bottom w:val="single" w:sz="12" w:space="0" w:color="auto"/>
              <w:right w:val="nil"/>
            </w:tcBorders>
            <w:shd w:val="clear" w:color="auto" w:fill="auto"/>
          </w:tcPr>
          <w:p w14:paraId="2481B35B" w14:textId="77777777" w:rsidR="00F21875" w:rsidRDefault="00F21875" w:rsidP="00F21875">
            <w:pPr>
              <w:pStyle w:val="NormalNonumber"/>
              <w:spacing w:before="40" w:after="40"/>
              <w:ind w:left="0"/>
            </w:pPr>
            <w:r w:rsidRPr="00D31512">
              <w:t>Convention on International Trade in Endangered Species of Wild Fauna and Flora</w:t>
            </w:r>
          </w:p>
        </w:tc>
      </w:tr>
    </w:tbl>
    <w:p w14:paraId="56504CF9" w14:textId="77777777" w:rsidR="00F21875" w:rsidRDefault="00F21875" w:rsidP="00FC62E3">
      <w:pPr>
        <w:pStyle w:val="Normal-pool"/>
      </w:pPr>
      <w:r>
        <w:br w:type="page"/>
      </w:r>
    </w:p>
    <w:p w14:paraId="61A5CC4A" w14:textId="77777777" w:rsidR="00F21875" w:rsidRPr="00841A8E" w:rsidRDefault="00F21875" w:rsidP="00FC62E3">
      <w:pPr>
        <w:pStyle w:val="ZZAnxheader"/>
      </w:pPr>
      <w:r w:rsidRPr="00FC62E3">
        <w:t>Appendix</w:t>
      </w:r>
      <w:r w:rsidRPr="00841A8E">
        <w:t xml:space="preserve"> II</w:t>
      </w:r>
    </w:p>
    <w:p w14:paraId="309B18F0" w14:textId="77777777" w:rsidR="00F21875" w:rsidRPr="005539D1" w:rsidRDefault="00F21875" w:rsidP="00891F96">
      <w:pPr>
        <w:pStyle w:val="ZZAnxtitle"/>
        <w:spacing w:before="240"/>
      </w:pPr>
      <w:r w:rsidRPr="005539D1">
        <w:t xml:space="preserve">Agenda of the scoping meeting of the </w:t>
      </w:r>
      <w:r>
        <w:t>thematic assessment on the sustainable use of wild species</w:t>
      </w:r>
    </w:p>
    <w:tbl>
      <w:tblPr>
        <w:tblStyle w:val="TableGrid"/>
        <w:tblW w:w="0" w:type="auto"/>
        <w:jc w:val="center"/>
        <w:tblLook w:val="04A0" w:firstRow="1" w:lastRow="0" w:firstColumn="1" w:lastColumn="0" w:noHBand="0" w:noVBand="1"/>
      </w:tblPr>
      <w:tblGrid>
        <w:gridCol w:w="1649"/>
        <w:gridCol w:w="8063"/>
      </w:tblGrid>
      <w:tr w:rsidR="00F21875" w14:paraId="49D28B4E" w14:textId="77777777" w:rsidTr="00586164">
        <w:trPr>
          <w:jc w:val="center"/>
        </w:trPr>
        <w:tc>
          <w:tcPr>
            <w:tcW w:w="9720" w:type="dxa"/>
            <w:gridSpan w:val="2"/>
            <w:shd w:val="clear" w:color="auto" w:fill="000000" w:themeFill="text1"/>
          </w:tcPr>
          <w:p w14:paraId="491871CC" w14:textId="77777777" w:rsidR="00F21875" w:rsidRPr="00F21875" w:rsidRDefault="00F21875" w:rsidP="00F21875">
            <w:pPr>
              <w:spacing w:before="40" w:after="0" w:line="240" w:lineRule="auto"/>
              <w:rPr>
                <w:rFonts w:ascii="Times New Roman" w:hAnsi="Times New Roman"/>
                <w:b/>
                <w:color w:val="FFFFFF" w:themeColor="background1"/>
                <w:sz w:val="18"/>
                <w:szCs w:val="18"/>
              </w:rPr>
            </w:pPr>
            <w:r w:rsidRPr="00F21875">
              <w:rPr>
                <w:rFonts w:ascii="Times New Roman" w:hAnsi="Times New Roman"/>
                <w:b/>
                <w:color w:val="FFFFFF" w:themeColor="background1"/>
                <w:sz w:val="18"/>
                <w:szCs w:val="18"/>
              </w:rPr>
              <w:t>Day 1: 02 August, 2016</w:t>
            </w:r>
          </w:p>
        </w:tc>
      </w:tr>
      <w:tr w:rsidR="00F21875" w14:paraId="72193205" w14:textId="77777777" w:rsidTr="00586164">
        <w:trPr>
          <w:jc w:val="center"/>
        </w:trPr>
        <w:tc>
          <w:tcPr>
            <w:tcW w:w="1650" w:type="dxa"/>
            <w:shd w:val="clear" w:color="auto" w:fill="EEECE1" w:themeFill="background2"/>
          </w:tcPr>
          <w:p w14:paraId="2D371444"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08:30 – 09:00</w:t>
            </w:r>
          </w:p>
        </w:tc>
        <w:tc>
          <w:tcPr>
            <w:tcW w:w="8070" w:type="dxa"/>
            <w:shd w:val="clear" w:color="auto" w:fill="EEECE1" w:themeFill="background2"/>
          </w:tcPr>
          <w:p w14:paraId="351141E1" w14:textId="77777777" w:rsidR="00F21875" w:rsidRPr="00F21875" w:rsidRDefault="00F21875" w:rsidP="00F21875">
            <w:pPr>
              <w:spacing w:before="40" w:after="0" w:line="240" w:lineRule="auto"/>
              <w:rPr>
                <w:rFonts w:ascii="Times New Roman" w:hAnsi="Times New Roman"/>
                <w:i/>
                <w:sz w:val="18"/>
                <w:szCs w:val="18"/>
              </w:rPr>
            </w:pPr>
            <w:r w:rsidRPr="00F21875">
              <w:rPr>
                <w:rFonts w:ascii="Times New Roman" w:hAnsi="Times New Roman"/>
                <w:i/>
                <w:sz w:val="18"/>
                <w:szCs w:val="18"/>
              </w:rPr>
              <w:t>Registration</w:t>
            </w:r>
          </w:p>
        </w:tc>
      </w:tr>
      <w:tr w:rsidR="00F21875" w14:paraId="3045E728" w14:textId="77777777" w:rsidTr="00586164">
        <w:trPr>
          <w:jc w:val="center"/>
        </w:trPr>
        <w:tc>
          <w:tcPr>
            <w:tcW w:w="1650" w:type="dxa"/>
          </w:tcPr>
          <w:p w14:paraId="4BA0EF7D"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09:00</w:t>
            </w:r>
          </w:p>
          <w:p w14:paraId="78106A0B"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09:15</w:t>
            </w:r>
          </w:p>
          <w:p w14:paraId="28C12DD2"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09:30</w:t>
            </w:r>
          </w:p>
          <w:p w14:paraId="160794A7" w14:textId="77777777" w:rsidR="00F21875" w:rsidRPr="00F21875" w:rsidRDefault="00F21875" w:rsidP="00F21875">
            <w:pPr>
              <w:spacing w:before="40" w:after="0" w:line="240" w:lineRule="auto"/>
              <w:rPr>
                <w:rFonts w:ascii="Times New Roman" w:hAnsi="Times New Roman"/>
                <w:sz w:val="18"/>
                <w:szCs w:val="18"/>
              </w:rPr>
            </w:pPr>
          </w:p>
          <w:p w14:paraId="3BDE8975" w14:textId="77777777" w:rsidR="00F21875" w:rsidRPr="00F21875" w:rsidRDefault="00F21875" w:rsidP="00F21875">
            <w:pPr>
              <w:spacing w:before="40" w:after="0" w:line="240" w:lineRule="auto"/>
              <w:rPr>
                <w:rFonts w:ascii="Times New Roman" w:hAnsi="Times New Roman"/>
                <w:sz w:val="18"/>
                <w:szCs w:val="18"/>
              </w:rPr>
            </w:pPr>
          </w:p>
          <w:p w14:paraId="634C2F95" w14:textId="77777777" w:rsidR="00F21875" w:rsidRPr="00F21875" w:rsidRDefault="00F21875" w:rsidP="00F21875">
            <w:pPr>
              <w:spacing w:before="40" w:after="0" w:line="240" w:lineRule="auto"/>
              <w:rPr>
                <w:rFonts w:ascii="Times New Roman" w:hAnsi="Times New Roman"/>
                <w:sz w:val="18"/>
                <w:szCs w:val="18"/>
              </w:rPr>
            </w:pPr>
          </w:p>
          <w:p w14:paraId="7CCA5E69"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10:00</w:t>
            </w:r>
          </w:p>
          <w:p w14:paraId="7A94E8F0"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10.15</w:t>
            </w:r>
          </w:p>
        </w:tc>
        <w:tc>
          <w:tcPr>
            <w:tcW w:w="8070" w:type="dxa"/>
          </w:tcPr>
          <w:p w14:paraId="3DB936B3" w14:textId="77777777" w:rsidR="00F21875" w:rsidRPr="00F21875" w:rsidRDefault="00F21875" w:rsidP="00F21875">
            <w:pPr>
              <w:spacing w:before="40" w:after="0" w:line="240" w:lineRule="auto"/>
              <w:rPr>
                <w:rFonts w:ascii="Times New Roman" w:hAnsi="Times New Roman"/>
                <w:b/>
                <w:sz w:val="18"/>
                <w:szCs w:val="18"/>
              </w:rPr>
            </w:pPr>
            <w:r w:rsidRPr="00F21875">
              <w:rPr>
                <w:rFonts w:ascii="Times New Roman" w:hAnsi="Times New Roman"/>
                <w:b/>
                <w:sz w:val="18"/>
                <w:szCs w:val="18"/>
              </w:rPr>
              <w:t xml:space="preserve">Welcome and objectives of the meeting </w:t>
            </w:r>
          </w:p>
          <w:p w14:paraId="05744015" w14:textId="77777777" w:rsidR="00F21875" w:rsidRPr="00F21875" w:rsidRDefault="00F21875" w:rsidP="00F21875">
            <w:pPr>
              <w:spacing w:before="40" w:after="0" w:line="240" w:lineRule="auto"/>
              <w:rPr>
                <w:rFonts w:ascii="Times New Roman" w:hAnsi="Times New Roman"/>
                <w:b/>
                <w:sz w:val="18"/>
                <w:szCs w:val="18"/>
              </w:rPr>
            </w:pPr>
            <w:r w:rsidRPr="00F21875">
              <w:rPr>
                <w:rFonts w:ascii="Times New Roman" w:hAnsi="Times New Roman"/>
                <w:b/>
                <w:sz w:val="18"/>
                <w:szCs w:val="18"/>
              </w:rPr>
              <w:t>Round-table introductions</w:t>
            </w:r>
          </w:p>
          <w:p w14:paraId="57CB0AF1" w14:textId="77777777" w:rsidR="00F21875" w:rsidRPr="00F21875" w:rsidRDefault="00F21875" w:rsidP="00F21875">
            <w:pPr>
              <w:spacing w:before="40" w:after="0" w:line="240" w:lineRule="auto"/>
              <w:rPr>
                <w:rFonts w:ascii="Times New Roman" w:hAnsi="Times New Roman"/>
                <w:i/>
                <w:sz w:val="18"/>
                <w:szCs w:val="18"/>
              </w:rPr>
            </w:pPr>
            <w:r w:rsidRPr="00F21875">
              <w:rPr>
                <w:rFonts w:ascii="Times New Roman" w:hAnsi="Times New Roman"/>
                <w:b/>
                <w:sz w:val="18"/>
                <w:szCs w:val="18"/>
              </w:rPr>
              <w:t xml:space="preserve">Context (presentation on the background) </w:t>
            </w:r>
          </w:p>
          <w:p w14:paraId="236FAAED" w14:textId="77777777" w:rsidR="00F21875" w:rsidRPr="00F21875" w:rsidRDefault="00F21875" w:rsidP="00F21875">
            <w:pPr>
              <w:pStyle w:val="ListParagraph"/>
              <w:numPr>
                <w:ilvl w:val="0"/>
                <w:numId w:val="17"/>
              </w:numPr>
              <w:spacing w:before="40"/>
              <w:contextualSpacing w:val="0"/>
              <w:rPr>
                <w:sz w:val="18"/>
                <w:szCs w:val="18"/>
              </w:rPr>
            </w:pPr>
            <w:r w:rsidRPr="00F21875">
              <w:rPr>
                <w:sz w:val="18"/>
                <w:szCs w:val="18"/>
              </w:rPr>
              <w:t xml:space="preserve">Introduction to IPBES and its work programme </w:t>
            </w:r>
          </w:p>
          <w:p w14:paraId="0DFD04BE" w14:textId="77777777" w:rsidR="00F21875" w:rsidRPr="00F21875" w:rsidRDefault="00F21875" w:rsidP="00F21875">
            <w:pPr>
              <w:pStyle w:val="ListParagraph"/>
              <w:numPr>
                <w:ilvl w:val="0"/>
                <w:numId w:val="17"/>
              </w:numPr>
              <w:spacing w:before="40"/>
              <w:contextualSpacing w:val="0"/>
              <w:rPr>
                <w:sz w:val="18"/>
                <w:szCs w:val="18"/>
              </w:rPr>
            </w:pPr>
            <w:r w:rsidRPr="00F21875">
              <w:rPr>
                <w:sz w:val="18"/>
                <w:szCs w:val="18"/>
              </w:rPr>
              <w:t>Presentation on previous scoping processes and on the scoping report presented to IPBES-4</w:t>
            </w:r>
          </w:p>
          <w:p w14:paraId="3EAB9ACE" w14:textId="77777777" w:rsidR="00F21875" w:rsidRPr="00F21875" w:rsidRDefault="00F21875" w:rsidP="00F21875">
            <w:pPr>
              <w:pStyle w:val="ListParagraph"/>
              <w:numPr>
                <w:ilvl w:val="0"/>
                <w:numId w:val="17"/>
              </w:numPr>
              <w:spacing w:before="40"/>
              <w:contextualSpacing w:val="0"/>
              <w:rPr>
                <w:sz w:val="18"/>
                <w:szCs w:val="18"/>
              </w:rPr>
            </w:pPr>
            <w:r w:rsidRPr="00F21875">
              <w:rPr>
                <w:sz w:val="18"/>
                <w:szCs w:val="18"/>
              </w:rPr>
              <w:t>General goals and objectives of the meeting and proposed meeting agenda</w:t>
            </w:r>
          </w:p>
          <w:p w14:paraId="585EAA00" w14:textId="77777777" w:rsidR="00F21875" w:rsidRPr="00F21875" w:rsidRDefault="00F21875" w:rsidP="00F21875">
            <w:pPr>
              <w:spacing w:before="40" w:after="0" w:line="240" w:lineRule="auto"/>
              <w:rPr>
                <w:rFonts w:ascii="Times New Roman" w:hAnsi="Times New Roman"/>
                <w:b/>
                <w:sz w:val="18"/>
                <w:szCs w:val="18"/>
              </w:rPr>
            </w:pPr>
            <w:r w:rsidRPr="00F21875">
              <w:rPr>
                <w:rFonts w:ascii="Times New Roman" w:hAnsi="Times New Roman"/>
                <w:b/>
                <w:sz w:val="18"/>
                <w:szCs w:val="18"/>
              </w:rPr>
              <w:t>Presentations from resource organizations</w:t>
            </w:r>
          </w:p>
          <w:p w14:paraId="42ACA1AF" w14:textId="77777777" w:rsidR="00F21875" w:rsidRPr="00F21875" w:rsidRDefault="00F21875" w:rsidP="00F21875">
            <w:pPr>
              <w:pStyle w:val="ListParagraph"/>
              <w:numPr>
                <w:ilvl w:val="0"/>
                <w:numId w:val="16"/>
              </w:numPr>
              <w:spacing w:before="40"/>
              <w:contextualSpacing w:val="0"/>
              <w:rPr>
                <w:sz w:val="18"/>
                <w:szCs w:val="18"/>
              </w:rPr>
            </w:pPr>
            <w:r w:rsidRPr="00F21875">
              <w:rPr>
                <w:b/>
                <w:sz w:val="18"/>
                <w:szCs w:val="18"/>
              </w:rPr>
              <w:t>CITES</w:t>
            </w:r>
            <w:r w:rsidRPr="00F21875">
              <w:rPr>
                <w:sz w:val="18"/>
                <w:szCs w:val="18"/>
              </w:rPr>
              <w:t xml:space="preserve">: strategic vision and action plan: 2008-2020 </w:t>
            </w:r>
            <w:r w:rsidRPr="00F21875">
              <w:rPr>
                <w:i/>
                <w:sz w:val="18"/>
                <w:szCs w:val="18"/>
              </w:rPr>
              <w:t>(CITES- Adrianne Sinclair)</w:t>
            </w:r>
          </w:p>
          <w:p w14:paraId="73C38EB0" w14:textId="77777777" w:rsidR="00F21875" w:rsidRPr="00F21875" w:rsidRDefault="00F21875" w:rsidP="00F21875">
            <w:pPr>
              <w:pStyle w:val="ListParagraph"/>
              <w:numPr>
                <w:ilvl w:val="0"/>
                <w:numId w:val="16"/>
              </w:numPr>
              <w:spacing w:before="40"/>
              <w:contextualSpacing w:val="0"/>
              <w:rPr>
                <w:sz w:val="18"/>
                <w:szCs w:val="18"/>
              </w:rPr>
            </w:pPr>
            <w:r w:rsidRPr="00F21875">
              <w:rPr>
                <w:b/>
                <w:sz w:val="18"/>
                <w:szCs w:val="18"/>
              </w:rPr>
              <w:t>CBD</w:t>
            </w:r>
            <w:r w:rsidRPr="00F21875">
              <w:rPr>
                <w:sz w:val="18"/>
                <w:szCs w:val="18"/>
              </w:rPr>
              <w:t xml:space="preserve">:  The Strategic Plan for Biodiversity 2010-2020 including the Aichi Targets; and the Addis Ababa principles and guidelines (AAPG) (IPBES Secretariat, on behalf of CBD) </w:t>
            </w:r>
          </w:p>
        </w:tc>
      </w:tr>
      <w:tr w:rsidR="00F21875" w14:paraId="5A2AEBA4" w14:textId="77777777" w:rsidTr="00586164">
        <w:trPr>
          <w:jc w:val="center"/>
        </w:trPr>
        <w:tc>
          <w:tcPr>
            <w:tcW w:w="1650" w:type="dxa"/>
            <w:shd w:val="clear" w:color="auto" w:fill="D9D9D9" w:themeFill="background1" w:themeFillShade="D9"/>
          </w:tcPr>
          <w:p w14:paraId="04C1AEB2"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10.30</w:t>
            </w:r>
          </w:p>
        </w:tc>
        <w:tc>
          <w:tcPr>
            <w:tcW w:w="8070" w:type="dxa"/>
            <w:shd w:val="clear" w:color="auto" w:fill="D9D9D9" w:themeFill="background1" w:themeFillShade="D9"/>
          </w:tcPr>
          <w:p w14:paraId="155788E1"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i/>
                <w:sz w:val="18"/>
                <w:szCs w:val="18"/>
              </w:rPr>
              <w:t>Morning break</w:t>
            </w:r>
          </w:p>
        </w:tc>
      </w:tr>
      <w:tr w:rsidR="00F21875" w14:paraId="2A93B8BD" w14:textId="77777777" w:rsidTr="00586164">
        <w:trPr>
          <w:jc w:val="center"/>
        </w:trPr>
        <w:tc>
          <w:tcPr>
            <w:tcW w:w="1650" w:type="dxa"/>
          </w:tcPr>
          <w:p w14:paraId="3B9ECC7E"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11:00</w:t>
            </w:r>
          </w:p>
          <w:p w14:paraId="5617D66A" w14:textId="77777777" w:rsidR="00F21875" w:rsidRPr="00F21875" w:rsidRDefault="00F21875" w:rsidP="00F21875">
            <w:pPr>
              <w:spacing w:before="40" w:after="0" w:line="240" w:lineRule="auto"/>
              <w:rPr>
                <w:rFonts w:ascii="Times New Roman" w:hAnsi="Times New Roman"/>
                <w:sz w:val="18"/>
                <w:szCs w:val="18"/>
              </w:rPr>
            </w:pPr>
          </w:p>
          <w:p w14:paraId="6B8975C6" w14:textId="77777777" w:rsidR="00F21875" w:rsidRPr="00F21875" w:rsidRDefault="00F21875" w:rsidP="00F21875">
            <w:pPr>
              <w:spacing w:before="40" w:after="0" w:line="240" w:lineRule="auto"/>
              <w:rPr>
                <w:rFonts w:ascii="Times New Roman" w:hAnsi="Times New Roman"/>
                <w:sz w:val="18"/>
                <w:szCs w:val="18"/>
              </w:rPr>
            </w:pPr>
          </w:p>
          <w:p w14:paraId="137821E5" w14:textId="77777777" w:rsidR="00F21875" w:rsidRPr="00F21875" w:rsidRDefault="00F21875" w:rsidP="00F21875">
            <w:pPr>
              <w:spacing w:before="40" w:after="0" w:line="240" w:lineRule="auto"/>
              <w:rPr>
                <w:rFonts w:ascii="Times New Roman" w:hAnsi="Times New Roman"/>
                <w:sz w:val="18"/>
                <w:szCs w:val="18"/>
              </w:rPr>
            </w:pPr>
          </w:p>
        </w:tc>
        <w:tc>
          <w:tcPr>
            <w:tcW w:w="8070" w:type="dxa"/>
          </w:tcPr>
          <w:p w14:paraId="02B91680" w14:textId="77777777" w:rsidR="00F21875" w:rsidRPr="00F21875" w:rsidRDefault="00F21875" w:rsidP="00F21875">
            <w:pPr>
              <w:spacing w:before="40" w:after="0" w:line="240" w:lineRule="auto"/>
              <w:rPr>
                <w:rFonts w:ascii="Times New Roman" w:hAnsi="Times New Roman"/>
                <w:b/>
                <w:sz w:val="18"/>
                <w:szCs w:val="18"/>
              </w:rPr>
            </w:pPr>
            <w:r w:rsidRPr="00F21875">
              <w:rPr>
                <w:rFonts w:ascii="Times New Roman" w:hAnsi="Times New Roman"/>
                <w:b/>
                <w:sz w:val="18"/>
                <w:szCs w:val="18"/>
              </w:rPr>
              <w:t>Plenary:</w:t>
            </w:r>
            <w:r w:rsidRPr="00F21875">
              <w:rPr>
                <w:rFonts w:ascii="Times New Roman" w:hAnsi="Times New Roman"/>
                <w:sz w:val="18"/>
                <w:szCs w:val="18"/>
              </w:rPr>
              <w:t xml:space="preserve"> </w:t>
            </w:r>
            <w:r w:rsidRPr="00F21875">
              <w:rPr>
                <w:rFonts w:ascii="Times New Roman" w:hAnsi="Times New Roman"/>
                <w:b/>
                <w:sz w:val="18"/>
                <w:szCs w:val="18"/>
              </w:rPr>
              <w:t>Framing of the scoping discussion</w:t>
            </w:r>
            <w:r w:rsidRPr="00F21875">
              <w:rPr>
                <w:rFonts w:ascii="Times New Roman" w:hAnsi="Times New Roman"/>
                <w:sz w:val="18"/>
                <w:szCs w:val="18"/>
              </w:rPr>
              <w:t xml:space="preserve"> </w:t>
            </w:r>
          </w:p>
          <w:p w14:paraId="11A0EAD8" w14:textId="77777777" w:rsidR="00F21875" w:rsidRPr="00F21875" w:rsidRDefault="00F21875" w:rsidP="00F21875">
            <w:pPr>
              <w:pStyle w:val="ListParagraph"/>
              <w:numPr>
                <w:ilvl w:val="0"/>
                <w:numId w:val="15"/>
              </w:numPr>
              <w:spacing w:before="40"/>
              <w:contextualSpacing w:val="0"/>
              <w:rPr>
                <w:b/>
                <w:sz w:val="18"/>
                <w:szCs w:val="18"/>
              </w:rPr>
            </w:pPr>
            <w:r w:rsidRPr="00F21875">
              <w:rPr>
                <w:sz w:val="18"/>
                <w:szCs w:val="18"/>
              </w:rPr>
              <w:t>The scope, rationale and utility of the IPBES sustainable use assessment</w:t>
            </w:r>
          </w:p>
          <w:p w14:paraId="655E18BE" w14:textId="77777777" w:rsidR="00F21875" w:rsidRPr="00F21875" w:rsidRDefault="00F21875" w:rsidP="00F21875">
            <w:pPr>
              <w:pStyle w:val="ListParagraph"/>
              <w:numPr>
                <w:ilvl w:val="0"/>
                <w:numId w:val="15"/>
              </w:numPr>
              <w:spacing w:before="40"/>
              <w:contextualSpacing w:val="0"/>
              <w:rPr>
                <w:b/>
                <w:sz w:val="18"/>
                <w:szCs w:val="18"/>
              </w:rPr>
            </w:pPr>
            <w:r w:rsidRPr="00F21875">
              <w:rPr>
                <w:sz w:val="18"/>
                <w:szCs w:val="18"/>
              </w:rPr>
              <w:t>Agreed terminology</w:t>
            </w:r>
          </w:p>
          <w:p w14:paraId="65E80B4F" w14:textId="77777777" w:rsidR="00F21875" w:rsidRPr="00F21875" w:rsidRDefault="00F21875" w:rsidP="00F21875">
            <w:pPr>
              <w:pStyle w:val="ListParagraph"/>
              <w:numPr>
                <w:ilvl w:val="0"/>
                <w:numId w:val="15"/>
              </w:numPr>
              <w:spacing w:before="40"/>
              <w:contextualSpacing w:val="0"/>
              <w:rPr>
                <w:b/>
                <w:sz w:val="18"/>
                <w:szCs w:val="18"/>
              </w:rPr>
            </w:pPr>
            <w:r w:rsidRPr="00F21875">
              <w:rPr>
                <w:sz w:val="18"/>
                <w:szCs w:val="18"/>
                <w:u w:val="single"/>
              </w:rPr>
              <w:t>Policy-relevant questions this assessment will address</w:t>
            </w:r>
            <w:r w:rsidRPr="00F21875">
              <w:rPr>
                <w:sz w:val="18"/>
                <w:szCs w:val="18"/>
              </w:rPr>
              <w:t xml:space="preserve"> </w:t>
            </w:r>
          </w:p>
          <w:p w14:paraId="1206D12F" w14:textId="77777777" w:rsidR="00F21875" w:rsidRPr="00F21875" w:rsidRDefault="00F21875" w:rsidP="00F21875">
            <w:pPr>
              <w:pStyle w:val="ListParagraph"/>
              <w:numPr>
                <w:ilvl w:val="0"/>
                <w:numId w:val="15"/>
              </w:numPr>
              <w:spacing w:before="40"/>
              <w:contextualSpacing w:val="0"/>
              <w:rPr>
                <w:b/>
                <w:sz w:val="18"/>
                <w:szCs w:val="18"/>
              </w:rPr>
            </w:pPr>
            <w:r w:rsidRPr="00F21875">
              <w:rPr>
                <w:sz w:val="18"/>
                <w:szCs w:val="18"/>
              </w:rPr>
              <w:t xml:space="preserve">Identification of important stakeholders, their needs and value added of this SUB assessment </w:t>
            </w:r>
          </w:p>
        </w:tc>
      </w:tr>
      <w:tr w:rsidR="00F21875" w14:paraId="4EC3E10B" w14:textId="77777777" w:rsidTr="00586164">
        <w:trPr>
          <w:jc w:val="center"/>
        </w:trPr>
        <w:tc>
          <w:tcPr>
            <w:tcW w:w="1650" w:type="dxa"/>
            <w:shd w:val="clear" w:color="auto" w:fill="EEECE1" w:themeFill="background2"/>
          </w:tcPr>
          <w:p w14:paraId="0022FB23" w14:textId="77777777" w:rsidR="00F21875" w:rsidRPr="00F21875" w:rsidRDefault="00F21875" w:rsidP="00F21875">
            <w:pPr>
              <w:spacing w:before="40" w:after="0" w:line="240" w:lineRule="auto"/>
              <w:rPr>
                <w:rFonts w:ascii="Times New Roman" w:eastAsiaTheme="majorEastAsia" w:hAnsi="Times New Roman"/>
                <w:bCs/>
                <w:color w:val="4F81BD" w:themeColor="accent1"/>
                <w:sz w:val="18"/>
                <w:szCs w:val="18"/>
              </w:rPr>
            </w:pPr>
            <w:r w:rsidRPr="00F21875">
              <w:rPr>
                <w:rFonts w:ascii="Times New Roman" w:eastAsiaTheme="majorEastAsia" w:hAnsi="Times New Roman"/>
                <w:bCs/>
                <w:sz w:val="18"/>
                <w:szCs w:val="18"/>
              </w:rPr>
              <w:t>12:45</w:t>
            </w:r>
          </w:p>
        </w:tc>
        <w:tc>
          <w:tcPr>
            <w:tcW w:w="8070" w:type="dxa"/>
            <w:shd w:val="clear" w:color="auto" w:fill="EEECE1" w:themeFill="background2"/>
          </w:tcPr>
          <w:p w14:paraId="59092456" w14:textId="77777777" w:rsidR="00F21875" w:rsidRPr="00F21875" w:rsidRDefault="00F21875" w:rsidP="00F21875">
            <w:pPr>
              <w:spacing w:before="40" w:after="0" w:line="240" w:lineRule="auto"/>
              <w:rPr>
                <w:rFonts w:ascii="Times New Roman" w:hAnsi="Times New Roman"/>
                <w:i/>
                <w:sz w:val="18"/>
                <w:szCs w:val="18"/>
              </w:rPr>
            </w:pPr>
            <w:r w:rsidRPr="00F21875">
              <w:rPr>
                <w:rFonts w:ascii="Times New Roman" w:hAnsi="Times New Roman"/>
                <w:i/>
                <w:sz w:val="18"/>
                <w:szCs w:val="18"/>
              </w:rPr>
              <w:t>Lunch</w:t>
            </w:r>
          </w:p>
        </w:tc>
      </w:tr>
      <w:tr w:rsidR="00F21875" w14:paraId="1EF5DF36" w14:textId="77777777" w:rsidTr="00586164">
        <w:trPr>
          <w:trHeight w:val="567"/>
          <w:jc w:val="center"/>
        </w:trPr>
        <w:tc>
          <w:tcPr>
            <w:tcW w:w="1650" w:type="dxa"/>
            <w:shd w:val="clear" w:color="auto" w:fill="FFFFFF" w:themeFill="background1"/>
          </w:tcPr>
          <w:p w14:paraId="4B9D3724"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13:45 – 15:30</w:t>
            </w:r>
          </w:p>
        </w:tc>
        <w:tc>
          <w:tcPr>
            <w:tcW w:w="8070" w:type="dxa"/>
            <w:shd w:val="clear" w:color="auto" w:fill="FFFFFF" w:themeFill="background1"/>
          </w:tcPr>
          <w:p w14:paraId="6959393E" w14:textId="77777777" w:rsidR="00F21875" w:rsidRPr="00F21875" w:rsidRDefault="00F21875" w:rsidP="00F21875">
            <w:pPr>
              <w:spacing w:before="40" w:after="0" w:line="240" w:lineRule="auto"/>
              <w:rPr>
                <w:rStyle w:val="CommentReference"/>
                <w:rFonts w:ascii="Times New Roman" w:eastAsia="Times New Roman" w:hAnsi="Times New Roman"/>
                <w:b/>
                <w:sz w:val="18"/>
                <w:szCs w:val="18"/>
              </w:rPr>
            </w:pPr>
            <w:r w:rsidRPr="00F21875">
              <w:rPr>
                <w:rFonts w:ascii="Times New Roman" w:eastAsia="Times New Roman" w:hAnsi="Times New Roman"/>
                <w:b/>
                <w:sz w:val="18"/>
                <w:szCs w:val="18"/>
              </w:rPr>
              <w:t xml:space="preserve">Plenary: discussion on the scope - </w:t>
            </w:r>
            <w:r w:rsidRPr="00F21875">
              <w:rPr>
                <w:rFonts w:ascii="Times New Roman" w:eastAsia="Times New Roman" w:hAnsi="Times New Roman"/>
                <w:sz w:val="18"/>
                <w:szCs w:val="18"/>
              </w:rPr>
              <w:t xml:space="preserve">based on previous/ongoing assessments (value added) and generic chapter structure for breakout groups </w:t>
            </w:r>
          </w:p>
        </w:tc>
      </w:tr>
      <w:tr w:rsidR="00F21875" w14:paraId="07B2923C" w14:textId="77777777" w:rsidTr="00586164">
        <w:trPr>
          <w:trHeight w:val="152"/>
          <w:jc w:val="center"/>
        </w:trPr>
        <w:tc>
          <w:tcPr>
            <w:tcW w:w="1650" w:type="dxa"/>
            <w:shd w:val="clear" w:color="auto" w:fill="D9D9D9" w:themeFill="background1" w:themeFillShade="D9"/>
          </w:tcPr>
          <w:p w14:paraId="5980CC5E"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15:30-16:00</w:t>
            </w:r>
          </w:p>
        </w:tc>
        <w:tc>
          <w:tcPr>
            <w:tcW w:w="8070" w:type="dxa"/>
            <w:shd w:val="clear" w:color="auto" w:fill="D9D9D9" w:themeFill="background1" w:themeFillShade="D9"/>
          </w:tcPr>
          <w:p w14:paraId="3D2D235E" w14:textId="77777777" w:rsidR="00F21875" w:rsidRPr="00F21875" w:rsidRDefault="00F21875" w:rsidP="00F21875">
            <w:pPr>
              <w:spacing w:before="40" w:after="0" w:line="240" w:lineRule="auto"/>
              <w:rPr>
                <w:rFonts w:ascii="Times New Roman" w:eastAsia="Times New Roman" w:hAnsi="Times New Roman"/>
                <w:i/>
                <w:sz w:val="18"/>
                <w:szCs w:val="18"/>
              </w:rPr>
            </w:pPr>
            <w:r w:rsidRPr="00F21875">
              <w:rPr>
                <w:rFonts w:ascii="Times New Roman" w:eastAsia="Times New Roman" w:hAnsi="Times New Roman"/>
                <w:i/>
                <w:sz w:val="18"/>
                <w:szCs w:val="18"/>
              </w:rPr>
              <w:t xml:space="preserve">Afternoon break </w:t>
            </w:r>
          </w:p>
        </w:tc>
      </w:tr>
      <w:tr w:rsidR="00F21875" w14:paraId="7C145E5F" w14:textId="77777777" w:rsidTr="00586164">
        <w:trPr>
          <w:trHeight w:val="287"/>
          <w:jc w:val="center"/>
        </w:trPr>
        <w:tc>
          <w:tcPr>
            <w:tcW w:w="1650" w:type="dxa"/>
            <w:shd w:val="clear" w:color="auto" w:fill="FFFFFF" w:themeFill="background1"/>
          </w:tcPr>
          <w:p w14:paraId="68A0CD67"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16:00-17:00</w:t>
            </w:r>
          </w:p>
        </w:tc>
        <w:tc>
          <w:tcPr>
            <w:tcW w:w="8070" w:type="dxa"/>
            <w:shd w:val="clear" w:color="auto" w:fill="FFFFFF" w:themeFill="background1"/>
          </w:tcPr>
          <w:p w14:paraId="7BF4DECD" w14:textId="77777777" w:rsidR="00F21875" w:rsidRPr="00F21875" w:rsidRDefault="00F21875" w:rsidP="00F21875">
            <w:pPr>
              <w:spacing w:before="40" w:after="0" w:line="240" w:lineRule="auto"/>
              <w:rPr>
                <w:rFonts w:ascii="Times New Roman" w:eastAsia="Times New Roman" w:hAnsi="Times New Roman"/>
                <w:b/>
                <w:sz w:val="18"/>
                <w:szCs w:val="18"/>
              </w:rPr>
            </w:pPr>
            <w:r w:rsidRPr="00F21875">
              <w:rPr>
                <w:rFonts w:ascii="Times New Roman" w:eastAsia="Times New Roman" w:hAnsi="Times New Roman"/>
                <w:b/>
                <w:sz w:val="18"/>
                <w:szCs w:val="18"/>
              </w:rPr>
              <w:t>Plenary: discussion on chapter structure</w:t>
            </w:r>
          </w:p>
        </w:tc>
      </w:tr>
      <w:tr w:rsidR="00F21875" w14:paraId="323945EE" w14:textId="77777777" w:rsidTr="00586164">
        <w:trPr>
          <w:trHeight w:val="567"/>
          <w:jc w:val="center"/>
        </w:trPr>
        <w:tc>
          <w:tcPr>
            <w:tcW w:w="1650" w:type="dxa"/>
            <w:shd w:val="clear" w:color="auto" w:fill="FFFFFF" w:themeFill="background1"/>
          </w:tcPr>
          <w:p w14:paraId="3475651D"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17:00-17:15</w:t>
            </w:r>
          </w:p>
        </w:tc>
        <w:tc>
          <w:tcPr>
            <w:tcW w:w="8070" w:type="dxa"/>
            <w:shd w:val="clear" w:color="auto" w:fill="FFFFFF" w:themeFill="background1"/>
          </w:tcPr>
          <w:p w14:paraId="16B4D417" w14:textId="77777777" w:rsidR="00F21875" w:rsidRPr="00F21875" w:rsidRDefault="00F21875" w:rsidP="00F21875">
            <w:pPr>
              <w:spacing w:before="40" w:after="0" w:line="240" w:lineRule="auto"/>
              <w:rPr>
                <w:rFonts w:ascii="Times New Roman" w:eastAsia="Times New Roman" w:hAnsi="Times New Roman"/>
                <w:sz w:val="18"/>
                <w:szCs w:val="18"/>
              </w:rPr>
            </w:pPr>
            <w:r w:rsidRPr="00F21875">
              <w:rPr>
                <w:rFonts w:ascii="Times New Roman" w:eastAsia="Times New Roman" w:hAnsi="Times New Roman"/>
                <w:b/>
                <w:sz w:val="18"/>
                <w:szCs w:val="18"/>
              </w:rPr>
              <w:t>Plenary with outcome of day 1: Agreement on scope and overall chapter structure</w:t>
            </w:r>
            <w:r w:rsidRPr="00F21875">
              <w:rPr>
                <w:rFonts w:ascii="Times New Roman" w:eastAsia="Times New Roman" w:hAnsi="Times New Roman"/>
                <w:sz w:val="18"/>
                <w:szCs w:val="18"/>
              </w:rPr>
              <w:t xml:space="preserve"> - agreement on generic chapter structure for breakout groups Day 2 including those working on scope and rationale sections of the scoping report</w:t>
            </w:r>
          </w:p>
        </w:tc>
      </w:tr>
      <w:tr w:rsidR="00F21875" w14:paraId="60A8C31C" w14:textId="77777777" w:rsidTr="00586164">
        <w:trPr>
          <w:jc w:val="center"/>
        </w:trPr>
        <w:tc>
          <w:tcPr>
            <w:tcW w:w="9720" w:type="dxa"/>
            <w:gridSpan w:val="2"/>
            <w:shd w:val="clear" w:color="auto" w:fill="000000" w:themeFill="text1"/>
          </w:tcPr>
          <w:p w14:paraId="5A3C918D"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b/>
                <w:color w:val="FFFFFF" w:themeColor="background1"/>
                <w:sz w:val="18"/>
                <w:szCs w:val="18"/>
              </w:rPr>
              <w:t>Day 2: 03 August, 2016</w:t>
            </w:r>
          </w:p>
        </w:tc>
      </w:tr>
      <w:tr w:rsidR="00F21875" w14:paraId="180284EA" w14:textId="77777777" w:rsidTr="00586164">
        <w:trPr>
          <w:jc w:val="center"/>
        </w:trPr>
        <w:tc>
          <w:tcPr>
            <w:tcW w:w="1650" w:type="dxa"/>
            <w:shd w:val="clear" w:color="auto" w:fill="FFFFFF" w:themeFill="background1"/>
          </w:tcPr>
          <w:p w14:paraId="4551F0CC"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09:00</w:t>
            </w:r>
          </w:p>
          <w:p w14:paraId="738FA3F7"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9:30</w:t>
            </w:r>
          </w:p>
        </w:tc>
        <w:tc>
          <w:tcPr>
            <w:tcW w:w="8070" w:type="dxa"/>
            <w:shd w:val="clear" w:color="auto" w:fill="FFFFFF" w:themeFill="background1"/>
          </w:tcPr>
          <w:p w14:paraId="68921D1C" w14:textId="77777777" w:rsidR="00F21875" w:rsidRPr="00F21875" w:rsidRDefault="00F21875" w:rsidP="00F21875">
            <w:pPr>
              <w:spacing w:before="40" w:after="0" w:line="240" w:lineRule="auto"/>
              <w:rPr>
                <w:rFonts w:ascii="Times New Roman" w:eastAsia="Times New Roman" w:hAnsi="Times New Roman"/>
                <w:i/>
                <w:sz w:val="18"/>
                <w:szCs w:val="18"/>
              </w:rPr>
            </w:pPr>
            <w:r w:rsidRPr="00F21875">
              <w:rPr>
                <w:rFonts w:ascii="Times New Roman" w:eastAsia="Times New Roman" w:hAnsi="Times New Roman"/>
                <w:b/>
                <w:sz w:val="18"/>
                <w:szCs w:val="18"/>
              </w:rPr>
              <w:t xml:space="preserve">Plenary: recap day 1 and introduction to break out sessions </w:t>
            </w:r>
          </w:p>
          <w:p w14:paraId="4873A80B" w14:textId="77777777" w:rsidR="00F21875" w:rsidRPr="00F21875" w:rsidRDefault="00F21875" w:rsidP="00F21875">
            <w:pPr>
              <w:spacing w:before="40" w:after="0" w:line="240" w:lineRule="auto"/>
              <w:rPr>
                <w:rFonts w:ascii="Times New Roman" w:eastAsia="Times New Roman" w:hAnsi="Times New Roman"/>
                <w:b/>
                <w:sz w:val="18"/>
                <w:szCs w:val="18"/>
              </w:rPr>
            </w:pPr>
            <w:r w:rsidRPr="00F21875">
              <w:rPr>
                <w:rFonts w:ascii="Times New Roman" w:eastAsia="Times New Roman" w:hAnsi="Times New Roman"/>
                <w:b/>
                <w:sz w:val="18"/>
                <w:szCs w:val="18"/>
              </w:rPr>
              <w:t xml:space="preserve">Introductory sessions by secretariat on: </w:t>
            </w:r>
            <w:r w:rsidRPr="00F21875">
              <w:rPr>
                <w:rFonts w:ascii="Times New Roman" w:hAnsi="Times New Roman"/>
                <w:sz w:val="18"/>
                <w:szCs w:val="18"/>
              </w:rPr>
              <w:t>Scenarios</w:t>
            </w:r>
            <w:r w:rsidRPr="00F21875">
              <w:rPr>
                <w:rFonts w:ascii="Times New Roman" w:eastAsia="Times New Roman" w:hAnsi="Times New Roman"/>
                <w:sz w:val="18"/>
                <w:szCs w:val="18"/>
              </w:rPr>
              <w:t>, v</w:t>
            </w:r>
            <w:r w:rsidRPr="00F21875">
              <w:rPr>
                <w:rFonts w:ascii="Times New Roman" w:hAnsi="Times New Roman"/>
                <w:sz w:val="18"/>
                <w:szCs w:val="18"/>
              </w:rPr>
              <w:t>alues</w:t>
            </w:r>
            <w:r w:rsidRPr="00F21875">
              <w:rPr>
                <w:rFonts w:ascii="Times New Roman" w:eastAsia="Times New Roman" w:hAnsi="Times New Roman"/>
                <w:sz w:val="18"/>
                <w:szCs w:val="18"/>
              </w:rPr>
              <w:t xml:space="preserve">, </w:t>
            </w:r>
            <w:r w:rsidRPr="00F21875">
              <w:rPr>
                <w:rFonts w:ascii="Times New Roman" w:hAnsi="Times New Roman"/>
                <w:sz w:val="18"/>
                <w:szCs w:val="18"/>
              </w:rPr>
              <w:t>Indigenous and local knowledge systems</w:t>
            </w:r>
            <w:r w:rsidRPr="00F21875">
              <w:rPr>
                <w:rFonts w:ascii="Times New Roman" w:eastAsia="Times New Roman" w:hAnsi="Times New Roman"/>
                <w:sz w:val="18"/>
                <w:szCs w:val="18"/>
              </w:rPr>
              <w:t>, and p</w:t>
            </w:r>
            <w:r w:rsidRPr="00F21875">
              <w:rPr>
                <w:rFonts w:ascii="Times New Roman" w:hAnsi="Times New Roman"/>
                <w:sz w:val="18"/>
                <w:szCs w:val="18"/>
              </w:rPr>
              <w:t>olicy support tools</w:t>
            </w:r>
          </w:p>
        </w:tc>
      </w:tr>
      <w:tr w:rsidR="00F21875" w14:paraId="451ADADF" w14:textId="77777777" w:rsidTr="00586164">
        <w:trPr>
          <w:jc w:val="center"/>
        </w:trPr>
        <w:tc>
          <w:tcPr>
            <w:tcW w:w="1650" w:type="dxa"/>
            <w:shd w:val="clear" w:color="auto" w:fill="D9D9D9" w:themeFill="background1" w:themeFillShade="D9"/>
          </w:tcPr>
          <w:p w14:paraId="33B1D375"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10:45</w:t>
            </w:r>
          </w:p>
        </w:tc>
        <w:tc>
          <w:tcPr>
            <w:tcW w:w="8070" w:type="dxa"/>
            <w:shd w:val="clear" w:color="auto" w:fill="D9D9D9" w:themeFill="background1" w:themeFillShade="D9"/>
          </w:tcPr>
          <w:p w14:paraId="480A1029" w14:textId="77777777" w:rsidR="00F21875" w:rsidRPr="00F21875" w:rsidRDefault="00F21875" w:rsidP="00F21875">
            <w:pPr>
              <w:spacing w:before="40" w:after="0" w:line="240" w:lineRule="auto"/>
              <w:rPr>
                <w:rFonts w:ascii="Times New Roman" w:hAnsi="Times New Roman"/>
                <w:b/>
                <w:sz w:val="18"/>
                <w:szCs w:val="18"/>
              </w:rPr>
            </w:pPr>
            <w:r w:rsidRPr="00F21875">
              <w:rPr>
                <w:rFonts w:ascii="Times New Roman" w:hAnsi="Times New Roman"/>
                <w:i/>
                <w:sz w:val="18"/>
                <w:szCs w:val="18"/>
              </w:rPr>
              <w:t>Morning break</w:t>
            </w:r>
          </w:p>
        </w:tc>
      </w:tr>
      <w:tr w:rsidR="00F21875" w14:paraId="13C7241D" w14:textId="77777777" w:rsidTr="00586164">
        <w:trPr>
          <w:jc w:val="center"/>
        </w:trPr>
        <w:tc>
          <w:tcPr>
            <w:tcW w:w="1650" w:type="dxa"/>
            <w:shd w:val="clear" w:color="auto" w:fill="FFFFFF" w:themeFill="background1"/>
          </w:tcPr>
          <w:p w14:paraId="324B7F05"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11:15</w:t>
            </w:r>
          </w:p>
        </w:tc>
        <w:tc>
          <w:tcPr>
            <w:tcW w:w="8070" w:type="dxa"/>
            <w:shd w:val="clear" w:color="auto" w:fill="FFFFFF" w:themeFill="background1"/>
          </w:tcPr>
          <w:p w14:paraId="1554ACC6" w14:textId="77777777" w:rsidR="00F21875" w:rsidRPr="00F21875" w:rsidRDefault="00F21875" w:rsidP="00F21875">
            <w:pPr>
              <w:spacing w:before="40" w:after="0" w:line="240" w:lineRule="auto"/>
              <w:rPr>
                <w:rFonts w:ascii="Times New Roman" w:hAnsi="Times New Roman"/>
                <w:b/>
                <w:sz w:val="18"/>
                <w:szCs w:val="18"/>
              </w:rPr>
            </w:pPr>
            <w:r w:rsidRPr="00F21875">
              <w:rPr>
                <w:rFonts w:ascii="Times New Roman" w:hAnsi="Times New Roman"/>
                <w:b/>
                <w:sz w:val="18"/>
                <w:szCs w:val="18"/>
              </w:rPr>
              <w:t xml:space="preserve">Breakout sessions into agreed groupings </w:t>
            </w:r>
          </w:p>
          <w:p w14:paraId="6C74E61E" w14:textId="77777777" w:rsidR="00F21875" w:rsidRPr="00F21875" w:rsidRDefault="00F21875" w:rsidP="00F21875">
            <w:pPr>
              <w:spacing w:before="40" w:after="0" w:line="240" w:lineRule="auto"/>
              <w:rPr>
                <w:rFonts w:ascii="Times New Roman" w:eastAsia="Times New Roman" w:hAnsi="Times New Roman"/>
                <w:sz w:val="18"/>
                <w:szCs w:val="18"/>
              </w:rPr>
            </w:pPr>
            <w:r w:rsidRPr="00F21875">
              <w:rPr>
                <w:rFonts w:ascii="Times New Roman" w:eastAsia="Times New Roman" w:hAnsi="Times New Roman"/>
                <w:b/>
                <w:sz w:val="18"/>
                <w:szCs w:val="18"/>
              </w:rPr>
              <w:t xml:space="preserve">Overall chapter structure </w:t>
            </w:r>
          </w:p>
          <w:p w14:paraId="5BAD03F5" w14:textId="77777777" w:rsidR="00F21875" w:rsidRPr="00F21875" w:rsidRDefault="00F21875" w:rsidP="00F21875">
            <w:pPr>
              <w:pStyle w:val="ListParagraph"/>
              <w:numPr>
                <w:ilvl w:val="0"/>
                <w:numId w:val="15"/>
              </w:numPr>
              <w:spacing w:before="40"/>
              <w:contextualSpacing w:val="0"/>
              <w:rPr>
                <w:rFonts w:eastAsia="Times New Roman"/>
                <w:sz w:val="18"/>
                <w:szCs w:val="18"/>
              </w:rPr>
            </w:pPr>
            <w:r w:rsidRPr="00F21875">
              <w:rPr>
                <w:rFonts w:eastAsia="Times New Roman"/>
                <w:sz w:val="18"/>
                <w:szCs w:val="18"/>
              </w:rPr>
              <w:t>Development of content</w:t>
            </w:r>
          </w:p>
          <w:p w14:paraId="177DBFF9" w14:textId="77777777" w:rsidR="00F21875" w:rsidRPr="00F21875" w:rsidRDefault="00F21875" w:rsidP="00F21875">
            <w:pPr>
              <w:pStyle w:val="ListParagraph"/>
              <w:numPr>
                <w:ilvl w:val="0"/>
                <w:numId w:val="15"/>
              </w:numPr>
              <w:spacing w:before="40"/>
              <w:contextualSpacing w:val="0"/>
              <w:rPr>
                <w:rFonts w:eastAsia="Times New Roman"/>
                <w:sz w:val="18"/>
                <w:szCs w:val="18"/>
              </w:rPr>
            </w:pPr>
            <w:r w:rsidRPr="00F21875">
              <w:rPr>
                <w:rFonts w:eastAsia="Times New Roman"/>
                <w:sz w:val="18"/>
                <w:szCs w:val="18"/>
              </w:rPr>
              <w:t>Discussion on stakeholders to be involved</w:t>
            </w:r>
          </w:p>
          <w:p w14:paraId="4E3A717F" w14:textId="77777777" w:rsidR="00F21875" w:rsidRPr="00F21875" w:rsidRDefault="00F21875" w:rsidP="00F21875">
            <w:pPr>
              <w:pStyle w:val="ListParagraph"/>
              <w:numPr>
                <w:ilvl w:val="0"/>
                <w:numId w:val="15"/>
              </w:numPr>
              <w:spacing w:before="40"/>
              <w:contextualSpacing w:val="0"/>
              <w:rPr>
                <w:rFonts w:eastAsia="Times New Roman"/>
                <w:sz w:val="18"/>
                <w:szCs w:val="18"/>
              </w:rPr>
            </w:pPr>
            <w:r w:rsidRPr="00F21875">
              <w:rPr>
                <w:rFonts w:eastAsia="Times New Roman"/>
                <w:sz w:val="18"/>
                <w:szCs w:val="18"/>
              </w:rPr>
              <w:t>Indicators, metrics and datasets to be used</w:t>
            </w:r>
          </w:p>
          <w:p w14:paraId="3320FE43" w14:textId="77777777" w:rsidR="00F21875" w:rsidRPr="00F21875" w:rsidRDefault="00F21875" w:rsidP="00F21875">
            <w:pPr>
              <w:pStyle w:val="ListParagraph"/>
              <w:numPr>
                <w:ilvl w:val="0"/>
                <w:numId w:val="15"/>
              </w:numPr>
              <w:spacing w:before="40"/>
              <w:contextualSpacing w:val="0"/>
              <w:rPr>
                <w:rFonts w:eastAsia="Times New Roman"/>
                <w:sz w:val="18"/>
                <w:szCs w:val="18"/>
              </w:rPr>
            </w:pPr>
            <w:r w:rsidRPr="00F21875">
              <w:rPr>
                <w:sz w:val="18"/>
                <w:szCs w:val="18"/>
              </w:rPr>
              <w:t xml:space="preserve">Indigenous and local knowledge, </w:t>
            </w:r>
            <w:r w:rsidRPr="00F21875">
              <w:rPr>
                <w:rFonts w:eastAsia="Times New Roman"/>
                <w:sz w:val="18"/>
                <w:szCs w:val="18"/>
              </w:rPr>
              <w:t>values, scenarios, policy support tools, capacity building</w:t>
            </w:r>
          </w:p>
        </w:tc>
      </w:tr>
      <w:tr w:rsidR="00F21875" w14:paraId="32C99E13" w14:textId="77777777" w:rsidTr="00586164">
        <w:trPr>
          <w:jc w:val="center"/>
        </w:trPr>
        <w:tc>
          <w:tcPr>
            <w:tcW w:w="1650" w:type="dxa"/>
            <w:shd w:val="clear" w:color="auto" w:fill="D9D9D9" w:themeFill="background1" w:themeFillShade="D9"/>
          </w:tcPr>
          <w:p w14:paraId="59C122DB" w14:textId="77777777" w:rsidR="00F21875" w:rsidRPr="00F21875" w:rsidRDefault="00F21875" w:rsidP="00F21875">
            <w:pPr>
              <w:spacing w:before="40" w:after="0" w:line="240" w:lineRule="auto"/>
              <w:rPr>
                <w:rFonts w:ascii="Times New Roman" w:hAnsi="Times New Roman"/>
                <w:i/>
                <w:sz w:val="18"/>
                <w:szCs w:val="18"/>
              </w:rPr>
            </w:pPr>
            <w:r w:rsidRPr="00F21875">
              <w:rPr>
                <w:rFonts w:ascii="Times New Roman" w:hAnsi="Times New Roman"/>
                <w:i/>
                <w:sz w:val="18"/>
                <w:szCs w:val="18"/>
              </w:rPr>
              <w:t>12:30</w:t>
            </w:r>
          </w:p>
        </w:tc>
        <w:tc>
          <w:tcPr>
            <w:tcW w:w="8070" w:type="dxa"/>
            <w:shd w:val="clear" w:color="auto" w:fill="D9D9D9" w:themeFill="background1" w:themeFillShade="D9"/>
          </w:tcPr>
          <w:p w14:paraId="61631FD8" w14:textId="77777777" w:rsidR="00F21875" w:rsidRPr="00F21875" w:rsidRDefault="00F21875" w:rsidP="00F21875">
            <w:pPr>
              <w:spacing w:before="40" w:after="0" w:line="240" w:lineRule="auto"/>
              <w:rPr>
                <w:rFonts w:ascii="Times New Roman" w:hAnsi="Times New Roman"/>
                <w:i/>
                <w:sz w:val="18"/>
                <w:szCs w:val="18"/>
              </w:rPr>
            </w:pPr>
            <w:r w:rsidRPr="00F21875">
              <w:rPr>
                <w:rFonts w:ascii="Times New Roman" w:hAnsi="Times New Roman"/>
                <w:i/>
                <w:sz w:val="18"/>
                <w:szCs w:val="18"/>
              </w:rPr>
              <w:t>Lunch</w:t>
            </w:r>
          </w:p>
        </w:tc>
      </w:tr>
      <w:tr w:rsidR="00F21875" w14:paraId="0CE0BA4E" w14:textId="77777777" w:rsidTr="00586164">
        <w:trPr>
          <w:jc w:val="center"/>
        </w:trPr>
        <w:tc>
          <w:tcPr>
            <w:tcW w:w="1650" w:type="dxa"/>
            <w:shd w:val="clear" w:color="auto" w:fill="FFFFFF" w:themeFill="background1"/>
          </w:tcPr>
          <w:p w14:paraId="7BC21B5C"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13:30 – 15:30</w:t>
            </w:r>
          </w:p>
        </w:tc>
        <w:tc>
          <w:tcPr>
            <w:tcW w:w="8070" w:type="dxa"/>
            <w:shd w:val="clear" w:color="auto" w:fill="FFFFFF" w:themeFill="background1"/>
          </w:tcPr>
          <w:p w14:paraId="60A09E2B" w14:textId="77777777" w:rsidR="00F21875" w:rsidRPr="00F21875" w:rsidRDefault="00F21875" w:rsidP="00F21875">
            <w:pPr>
              <w:spacing w:before="40" w:after="0" w:line="240" w:lineRule="auto"/>
              <w:rPr>
                <w:rFonts w:ascii="Times New Roman" w:hAnsi="Times New Roman"/>
                <w:b/>
                <w:sz w:val="18"/>
                <w:szCs w:val="18"/>
              </w:rPr>
            </w:pPr>
            <w:r w:rsidRPr="00F21875">
              <w:rPr>
                <w:rFonts w:ascii="Times New Roman" w:hAnsi="Times New Roman"/>
                <w:b/>
                <w:sz w:val="18"/>
                <w:szCs w:val="18"/>
              </w:rPr>
              <w:t xml:space="preserve">Continuation of breakout groups </w:t>
            </w:r>
          </w:p>
        </w:tc>
      </w:tr>
      <w:tr w:rsidR="00F21875" w14:paraId="72A3DAD4" w14:textId="77777777" w:rsidTr="00586164">
        <w:trPr>
          <w:jc w:val="center"/>
        </w:trPr>
        <w:tc>
          <w:tcPr>
            <w:tcW w:w="1650" w:type="dxa"/>
            <w:shd w:val="clear" w:color="auto" w:fill="D9D9D9" w:themeFill="background1" w:themeFillShade="D9"/>
          </w:tcPr>
          <w:p w14:paraId="2457FE48"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15:30 – 16:00</w:t>
            </w:r>
          </w:p>
        </w:tc>
        <w:tc>
          <w:tcPr>
            <w:tcW w:w="8070" w:type="dxa"/>
            <w:shd w:val="clear" w:color="auto" w:fill="D9D9D9" w:themeFill="background1" w:themeFillShade="D9"/>
          </w:tcPr>
          <w:p w14:paraId="5EC2CF9E" w14:textId="77777777" w:rsidR="00F21875" w:rsidRPr="00F21875" w:rsidRDefault="00F21875" w:rsidP="00F21875">
            <w:pPr>
              <w:spacing w:before="40" w:after="0" w:line="240" w:lineRule="auto"/>
              <w:rPr>
                <w:rFonts w:ascii="Times New Roman" w:hAnsi="Times New Roman"/>
                <w:i/>
                <w:sz w:val="18"/>
                <w:szCs w:val="18"/>
              </w:rPr>
            </w:pPr>
            <w:r w:rsidRPr="00F21875">
              <w:rPr>
                <w:rFonts w:ascii="Times New Roman" w:hAnsi="Times New Roman"/>
                <w:i/>
                <w:sz w:val="18"/>
                <w:szCs w:val="18"/>
              </w:rPr>
              <w:t>Afternoon break</w:t>
            </w:r>
          </w:p>
        </w:tc>
      </w:tr>
      <w:tr w:rsidR="00F21875" w14:paraId="73D5AEDD" w14:textId="77777777" w:rsidTr="00586164">
        <w:trPr>
          <w:jc w:val="center"/>
        </w:trPr>
        <w:tc>
          <w:tcPr>
            <w:tcW w:w="1650" w:type="dxa"/>
            <w:shd w:val="clear" w:color="auto" w:fill="FFFFFF" w:themeFill="background1"/>
          </w:tcPr>
          <w:p w14:paraId="130EEF94"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15:30 – 17:30</w:t>
            </w:r>
          </w:p>
        </w:tc>
        <w:tc>
          <w:tcPr>
            <w:tcW w:w="8070" w:type="dxa"/>
            <w:shd w:val="clear" w:color="auto" w:fill="FFFFFF" w:themeFill="background1"/>
          </w:tcPr>
          <w:p w14:paraId="3F09BE48" w14:textId="77777777" w:rsidR="00F21875" w:rsidRPr="00F21875" w:rsidRDefault="00F21875" w:rsidP="00F21875">
            <w:pPr>
              <w:spacing w:before="40" w:after="0" w:line="240" w:lineRule="auto"/>
              <w:rPr>
                <w:rFonts w:ascii="Times New Roman" w:hAnsi="Times New Roman"/>
                <w:b/>
                <w:sz w:val="18"/>
                <w:szCs w:val="18"/>
              </w:rPr>
            </w:pPr>
            <w:r w:rsidRPr="00F21875">
              <w:rPr>
                <w:rFonts w:ascii="Times New Roman" w:hAnsi="Times New Roman"/>
                <w:b/>
                <w:sz w:val="18"/>
                <w:szCs w:val="18"/>
              </w:rPr>
              <w:t xml:space="preserve">Presentation of outcomes from breakout groups and suggestions on the way forward to frame the discussions in the next day - </w:t>
            </w:r>
            <w:r w:rsidRPr="00F21875">
              <w:rPr>
                <w:rFonts w:ascii="Times New Roman" w:hAnsi="Times New Roman"/>
                <w:sz w:val="18"/>
                <w:szCs w:val="18"/>
              </w:rPr>
              <w:t>with feedback from entire group and Resource Person</w:t>
            </w:r>
          </w:p>
        </w:tc>
      </w:tr>
      <w:tr w:rsidR="00F21875" w14:paraId="573A2C0E" w14:textId="77777777" w:rsidTr="00586164">
        <w:trPr>
          <w:jc w:val="center"/>
        </w:trPr>
        <w:tc>
          <w:tcPr>
            <w:tcW w:w="9720" w:type="dxa"/>
            <w:gridSpan w:val="2"/>
            <w:shd w:val="clear" w:color="auto" w:fill="000000" w:themeFill="text1"/>
          </w:tcPr>
          <w:p w14:paraId="67A244E6" w14:textId="77777777" w:rsidR="00F21875" w:rsidRPr="00F21875" w:rsidRDefault="00F21875" w:rsidP="00F21875">
            <w:pPr>
              <w:spacing w:before="40" w:after="0" w:line="240" w:lineRule="auto"/>
              <w:rPr>
                <w:rFonts w:ascii="Times New Roman" w:hAnsi="Times New Roman"/>
                <w:b/>
                <w:sz w:val="18"/>
                <w:szCs w:val="18"/>
              </w:rPr>
            </w:pPr>
            <w:r w:rsidRPr="00F21875">
              <w:rPr>
                <w:rFonts w:ascii="Times New Roman" w:hAnsi="Times New Roman"/>
                <w:b/>
                <w:color w:val="FFFFFF" w:themeColor="background1"/>
                <w:sz w:val="18"/>
                <w:szCs w:val="18"/>
              </w:rPr>
              <w:t>Day 3: 04 August, 2016</w:t>
            </w:r>
          </w:p>
        </w:tc>
      </w:tr>
      <w:tr w:rsidR="00F21875" w14:paraId="661744FE" w14:textId="77777777" w:rsidTr="00586164">
        <w:trPr>
          <w:jc w:val="center"/>
        </w:trPr>
        <w:tc>
          <w:tcPr>
            <w:tcW w:w="1650" w:type="dxa"/>
            <w:shd w:val="clear" w:color="auto" w:fill="FFFFFF" w:themeFill="background1"/>
          </w:tcPr>
          <w:p w14:paraId="6DB902A1"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09:00</w:t>
            </w:r>
          </w:p>
          <w:p w14:paraId="6DA6C9C1"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9:15</w:t>
            </w:r>
          </w:p>
        </w:tc>
        <w:tc>
          <w:tcPr>
            <w:tcW w:w="8070" w:type="dxa"/>
            <w:shd w:val="clear" w:color="auto" w:fill="FFFFFF" w:themeFill="background1"/>
          </w:tcPr>
          <w:p w14:paraId="3296E747" w14:textId="77777777" w:rsidR="00F21875" w:rsidRPr="00F21875" w:rsidRDefault="00F21875" w:rsidP="00F21875">
            <w:pPr>
              <w:spacing w:before="40" w:after="0" w:line="240" w:lineRule="auto"/>
              <w:rPr>
                <w:rFonts w:ascii="Times New Roman" w:hAnsi="Times New Roman"/>
                <w:b/>
                <w:sz w:val="18"/>
                <w:szCs w:val="18"/>
              </w:rPr>
            </w:pPr>
            <w:r w:rsidRPr="00F21875">
              <w:rPr>
                <w:rFonts w:ascii="Times New Roman" w:hAnsi="Times New Roman"/>
                <w:b/>
                <w:sz w:val="18"/>
                <w:szCs w:val="18"/>
              </w:rPr>
              <w:t>Plenary: recap of day 2 and introduction to day 3</w:t>
            </w:r>
          </w:p>
          <w:p w14:paraId="62335380"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Continuation of discussions /break out groups as needed</w:t>
            </w:r>
          </w:p>
        </w:tc>
      </w:tr>
      <w:tr w:rsidR="00F21875" w14:paraId="4378AAE6" w14:textId="77777777" w:rsidTr="00586164">
        <w:trPr>
          <w:jc w:val="center"/>
        </w:trPr>
        <w:tc>
          <w:tcPr>
            <w:tcW w:w="1650" w:type="dxa"/>
            <w:shd w:val="clear" w:color="auto" w:fill="D9D9D9" w:themeFill="background1" w:themeFillShade="D9"/>
          </w:tcPr>
          <w:p w14:paraId="25BEA8E7"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10:30</w:t>
            </w:r>
          </w:p>
        </w:tc>
        <w:tc>
          <w:tcPr>
            <w:tcW w:w="8070" w:type="dxa"/>
            <w:shd w:val="clear" w:color="auto" w:fill="D9D9D9" w:themeFill="background1" w:themeFillShade="D9"/>
          </w:tcPr>
          <w:p w14:paraId="1E627D96" w14:textId="77777777" w:rsidR="00F21875" w:rsidRPr="00F21875" w:rsidRDefault="00F21875" w:rsidP="00F21875">
            <w:pPr>
              <w:spacing w:before="40" w:after="0" w:line="240" w:lineRule="auto"/>
              <w:rPr>
                <w:rFonts w:ascii="Times New Roman" w:hAnsi="Times New Roman"/>
                <w:i/>
                <w:sz w:val="18"/>
                <w:szCs w:val="18"/>
              </w:rPr>
            </w:pPr>
            <w:r w:rsidRPr="00F21875">
              <w:rPr>
                <w:rFonts w:ascii="Times New Roman" w:hAnsi="Times New Roman"/>
                <w:i/>
                <w:sz w:val="18"/>
                <w:szCs w:val="18"/>
              </w:rPr>
              <w:t>Morning break</w:t>
            </w:r>
          </w:p>
        </w:tc>
      </w:tr>
      <w:tr w:rsidR="00F21875" w14:paraId="592D4461" w14:textId="77777777" w:rsidTr="00586164">
        <w:trPr>
          <w:jc w:val="center"/>
        </w:trPr>
        <w:tc>
          <w:tcPr>
            <w:tcW w:w="1650" w:type="dxa"/>
            <w:shd w:val="clear" w:color="auto" w:fill="FFFFFF" w:themeFill="background1"/>
          </w:tcPr>
          <w:p w14:paraId="0741175E"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11:00 – 12:30</w:t>
            </w:r>
          </w:p>
        </w:tc>
        <w:tc>
          <w:tcPr>
            <w:tcW w:w="8070" w:type="dxa"/>
            <w:shd w:val="clear" w:color="auto" w:fill="FFFFFF" w:themeFill="background1"/>
          </w:tcPr>
          <w:p w14:paraId="672A3482"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Continuation of discussions /break out groups as needed</w:t>
            </w:r>
          </w:p>
        </w:tc>
      </w:tr>
      <w:tr w:rsidR="00F21875" w14:paraId="2FAAEF8D" w14:textId="77777777" w:rsidTr="00586164">
        <w:trPr>
          <w:jc w:val="center"/>
        </w:trPr>
        <w:tc>
          <w:tcPr>
            <w:tcW w:w="1650" w:type="dxa"/>
            <w:shd w:val="clear" w:color="auto" w:fill="D9D9D9" w:themeFill="background1" w:themeFillShade="D9"/>
          </w:tcPr>
          <w:p w14:paraId="38A51F52"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12:30 – 13:30</w:t>
            </w:r>
          </w:p>
        </w:tc>
        <w:tc>
          <w:tcPr>
            <w:tcW w:w="8070" w:type="dxa"/>
            <w:shd w:val="clear" w:color="auto" w:fill="D9D9D9" w:themeFill="background1" w:themeFillShade="D9"/>
          </w:tcPr>
          <w:p w14:paraId="31AF5DB6" w14:textId="77777777" w:rsidR="00F21875" w:rsidRPr="00F21875" w:rsidRDefault="00F21875" w:rsidP="00F21875">
            <w:pPr>
              <w:spacing w:before="40" w:after="0" w:line="240" w:lineRule="auto"/>
              <w:rPr>
                <w:rFonts w:ascii="Times New Roman" w:hAnsi="Times New Roman"/>
                <w:i/>
                <w:sz w:val="18"/>
                <w:szCs w:val="18"/>
              </w:rPr>
            </w:pPr>
            <w:r w:rsidRPr="00F21875">
              <w:rPr>
                <w:rFonts w:ascii="Times New Roman" w:hAnsi="Times New Roman"/>
                <w:i/>
                <w:sz w:val="18"/>
                <w:szCs w:val="18"/>
              </w:rPr>
              <w:t>Lunch</w:t>
            </w:r>
          </w:p>
        </w:tc>
      </w:tr>
      <w:tr w:rsidR="00F21875" w14:paraId="6AADC23A" w14:textId="77777777" w:rsidTr="00586164">
        <w:trPr>
          <w:jc w:val="center"/>
        </w:trPr>
        <w:tc>
          <w:tcPr>
            <w:tcW w:w="1650" w:type="dxa"/>
            <w:shd w:val="clear" w:color="auto" w:fill="FFFFFF" w:themeFill="background1"/>
          </w:tcPr>
          <w:p w14:paraId="4BB4C54B"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13:30 – 16:15</w:t>
            </w:r>
          </w:p>
        </w:tc>
        <w:tc>
          <w:tcPr>
            <w:tcW w:w="8070" w:type="dxa"/>
            <w:shd w:val="clear" w:color="auto" w:fill="FFFFFF" w:themeFill="background1"/>
          </w:tcPr>
          <w:p w14:paraId="7101BC9D" w14:textId="77777777" w:rsidR="00F21875" w:rsidRPr="00F21875" w:rsidRDefault="00F21875" w:rsidP="00F21875">
            <w:pPr>
              <w:spacing w:before="40" w:after="0" w:line="240" w:lineRule="auto"/>
              <w:rPr>
                <w:rFonts w:ascii="Times New Roman" w:hAnsi="Times New Roman"/>
                <w:b/>
                <w:sz w:val="18"/>
                <w:szCs w:val="18"/>
              </w:rPr>
            </w:pPr>
            <w:r w:rsidRPr="00F21875">
              <w:rPr>
                <w:rFonts w:ascii="Times New Roman" w:hAnsi="Times New Roman"/>
                <w:b/>
                <w:sz w:val="18"/>
                <w:szCs w:val="18"/>
              </w:rPr>
              <w:t>Plenary discussion</w:t>
            </w:r>
            <w:r w:rsidRPr="00F21875">
              <w:rPr>
                <w:rFonts w:ascii="Times New Roman" w:hAnsi="Times New Roman"/>
                <w:sz w:val="18"/>
                <w:szCs w:val="18"/>
              </w:rPr>
              <w:t xml:space="preserve">: Presentation of </w:t>
            </w:r>
            <w:r w:rsidRPr="00F21875">
              <w:rPr>
                <w:rFonts w:ascii="Times New Roman" w:hAnsi="Times New Roman"/>
                <w:sz w:val="18"/>
                <w:szCs w:val="18"/>
                <w:u w:val="single"/>
              </w:rPr>
              <w:t>outcomes and agreement on</w:t>
            </w:r>
            <w:r w:rsidRPr="00F21875">
              <w:rPr>
                <w:rFonts w:ascii="Times New Roman" w:hAnsi="Times New Roman"/>
                <w:sz w:val="18"/>
                <w:szCs w:val="18"/>
              </w:rPr>
              <w:t xml:space="preserve"> sections of the scoping report, process and timeline (including information on the external review) post-scoping meeting</w:t>
            </w:r>
          </w:p>
        </w:tc>
      </w:tr>
      <w:tr w:rsidR="00F21875" w14:paraId="4335E5C4" w14:textId="77777777" w:rsidTr="00586164">
        <w:trPr>
          <w:jc w:val="center"/>
        </w:trPr>
        <w:tc>
          <w:tcPr>
            <w:tcW w:w="1650" w:type="dxa"/>
            <w:shd w:val="clear" w:color="auto" w:fill="FFFFFF" w:themeFill="background1"/>
          </w:tcPr>
          <w:p w14:paraId="27011A31" w14:textId="77777777" w:rsidR="00F21875" w:rsidRPr="00F21875" w:rsidRDefault="00F21875" w:rsidP="00F21875">
            <w:pPr>
              <w:spacing w:before="40" w:after="0" w:line="240" w:lineRule="auto"/>
              <w:rPr>
                <w:rFonts w:ascii="Times New Roman" w:hAnsi="Times New Roman"/>
                <w:sz w:val="18"/>
                <w:szCs w:val="18"/>
              </w:rPr>
            </w:pPr>
            <w:r w:rsidRPr="00F21875">
              <w:rPr>
                <w:rFonts w:ascii="Times New Roman" w:hAnsi="Times New Roman"/>
                <w:sz w:val="18"/>
                <w:szCs w:val="18"/>
              </w:rPr>
              <w:t>16:30</w:t>
            </w:r>
          </w:p>
        </w:tc>
        <w:tc>
          <w:tcPr>
            <w:tcW w:w="8070" w:type="dxa"/>
            <w:shd w:val="clear" w:color="auto" w:fill="FFFFFF" w:themeFill="background1"/>
          </w:tcPr>
          <w:p w14:paraId="70568B96" w14:textId="77777777" w:rsidR="00F21875" w:rsidRPr="00F21875" w:rsidRDefault="00F21875" w:rsidP="00F21875">
            <w:pPr>
              <w:spacing w:before="40" w:after="0" w:line="240" w:lineRule="auto"/>
              <w:rPr>
                <w:rFonts w:ascii="Times New Roman" w:hAnsi="Times New Roman"/>
                <w:b/>
                <w:sz w:val="18"/>
                <w:szCs w:val="18"/>
              </w:rPr>
            </w:pPr>
            <w:r w:rsidRPr="00F21875">
              <w:rPr>
                <w:rFonts w:ascii="Times New Roman" w:hAnsi="Times New Roman"/>
                <w:b/>
                <w:sz w:val="18"/>
                <w:szCs w:val="18"/>
              </w:rPr>
              <w:t>Close of meeting</w:t>
            </w:r>
          </w:p>
        </w:tc>
      </w:tr>
    </w:tbl>
    <w:p w14:paraId="05BC55D1" w14:textId="77777777" w:rsidR="00F21875" w:rsidRPr="00891F96" w:rsidRDefault="00F21875" w:rsidP="00891F96">
      <w:pPr>
        <w:pStyle w:val="Normal-pool"/>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F21875" w14:paraId="39C37D8C" w14:textId="77777777" w:rsidTr="00F21875">
        <w:tc>
          <w:tcPr>
            <w:tcW w:w="1942" w:type="dxa"/>
          </w:tcPr>
          <w:p w14:paraId="2534DC96" w14:textId="77777777" w:rsidR="00F21875" w:rsidRDefault="00F21875" w:rsidP="00891F96">
            <w:pPr>
              <w:pStyle w:val="Normal-pool"/>
              <w:spacing w:before="60"/>
            </w:pPr>
          </w:p>
        </w:tc>
        <w:tc>
          <w:tcPr>
            <w:tcW w:w="1942" w:type="dxa"/>
          </w:tcPr>
          <w:p w14:paraId="77FF4007" w14:textId="77777777" w:rsidR="00F21875" w:rsidRDefault="00F21875" w:rsidP="00891F96">
            <w:pPr>
              <w:pStyle w:val="Normal-pool"/>
              <w:spacing w:before="60"/>
            </w:pPr>
          </w:p>
        </w:tc>
        <w:tc>
          <w:tcPr>
            <w:tcW w:w="1942" w:type="dxa"/>
            <w:tcBorders>
              <w:bottom w:val="single" w:sz="4" w:space="0" w:color="auto"/>
            </w:tcBorders>
          </w:tcPr>
          <w:p w14:paraId="16484F12" w14:textId="77777777" w:rsidR="00F21875" w:rsidRDefault="00F21875" w:rsidP="00891F96">
            <w:pPr>
              <w:pStyle w:val="Normal-pool"/>
              <w:spacing w:before="60"/>
            </w:pPr>
          </w:p>
        </w:tc>
        <w:tc>
          <w:tcPr>
            <w:tcW w:w="1943" w:type="dxa"/>
          </w:tcPr>
          <w:p w14:paraId="6F0E2932" w14:textId="77777777" w:rsidR="00F21875" w:rsidRDefault="00F21875" w:rsidP="00891F96">
            <w:pPr>
              <w:pStyle w:val="Normal-pool"/>
              <w:spacing w:before="60"/>
            </w:pPr>
          </w:p>
        </w:tc>
        <w:tc>
          <w:tcPr>
            <w:tcW w:w="1943" w:type="dxa"/>
          </w:tcPr>
          <w:p w14:paraId="0D4F6432" w14:textId="77777777" w:rsidR="00F21875" w:rsidRDefault="00F21875" w:rsidP="00891F96">
            <w:pPr>
              <w:pStyle w:val="Normal-pool"/>
              <w:spacing w:before="60"/>
            </w:pPr>
          </w:p>
        </w:tc>
      </w:tr>
    </w:tbl>
    <w:p w14:paraId="1BB44438" w14:textId="77777777" w:rsidR="00F21875" w:rsidRPr="00891F96" w:rsidRDefault="00F21875" w:rsidP="00891F96">
      <w:pPr>
        <w:pStyle w:val="Normal-pool"/>
        <w:rPr>
          <w:sz w:val="4"/>
          <w:szCs w:val="4"/>
        </w:rPr>
      </w:pPr>
    </w:p>
    <w:sectPr w:rsidR="00F21875" w:rsidRPr="00891F96" w:rsidSect="00F21875">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74818" w14:textId="77777777" w:rsidR="00F141A7" w:rsidRDefault="00F141A7">
      <w:r>
        <w:separator/>
      </w:r>
    </w:p>
  </w:endnote>
  <w:endnote w:type="continuationSeparator" w:id="0">
    <w:p w14:paraId="3F5A8DDF" w14:textId="77777777" w:rsidR="00F141A7" w:rsidRDefault="00F1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49118697"/>
      <w:docPartObj>
        <w:docPartGallery w:val="Page Numbers (Bottom of Page)"/>
        <w:docPartUnique/>
      </w:docPartObj>
    </w:sdtPr>
    <w:sdtEndPr>
      <w:rPr>
        <w:noProof/>
      </w:rPr>
    </w:sdtEndPr>
    <w:sdtContent>
      <w:p w14:paraId="76E1B21B" w14:textId="6D86A469" w:rsidR="00586164" w:rsidRPr="00FC62E3" w:rsidRDefault="00586164" w:rsidP="00F21875">
        <w:pPr>
          <w:pStyle w:val="Normal-pool"/>
          <w:rPr>
            <w:b/>
            <w:sz w:val="18"/>
            <w:szCs w:val="18"/>
          </w:rPr>
        </w:pPr>
        <w:r w:rsidRPr="00FC62E3">
          <w:rPr>
            <w:b/>
            <w:sz w:val="18"/>
            <w:szCs w:val="18"/>
          </w:rPr>
          <w:fldChar w:fldCharType="begin"/>
        </w:r>
        <w:r w:rsidRPr="00FC62E3">
          <w:rPr>
            <w:b/>
            <w:sz w:val="18"/>
            <w:szCs w:val="18"/>
          </w:rPr>
          <w:instrText xml:space="preserve"> PAGE   \* MERGEFORMAT </w:instrText>
        </w:r>
        <w:r w:rsidRPr="00FC62E3">
          <w:rPr>
            <w:b/>
            <w:sz w:val="18"/>
            <w:szCs w:val="18"/>
          </w:rPr>
          <w:fldChar w:fldCharType="separate"/>
        </w:r>
        <w:r w:rsidR="00305AFA">
          <w:rPr>
            <w:b/>
            <w:noProof/>
            <w:sz w:val="18"/>
            <w:szCs w:val="18"/>
          </w:rPr>
          <w:t>4</w:t>
        </w:r>
        <w:r w:rsidRPr="00FC62E3">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711728"/>
      <w:docPartObj>
        <w:docPartGallery w:val="Page Numbers (Bottom of Page)"/>
        <w:docPartUnique/>
      </w:docPartObj>
    </w:sdtPr>
    <w:sdtEndPr>
      <w:rPr>
        <w:noProof/>
      </w:rPr>
    </w:sdtEndPr>
    <w:sdtContent>
      <w:p w14:paraId="3C66511E" w14:textId="2AE5EE31" w:rsidR="00586164" w:rsidRDefault="00586164" w:rsidP="00F21875">
        <w:pPr>
          <w:pStyle w:val="Normal-pool"/>
          <w:jc w:val="right"/>
        </w:pPr>
        <w:r w:rsidRPr="00F21875">
          <w:rPr>
            <w:b/>
            <w:sz w:val="18"/>
            <w:szCs w:val="18"/>
          </w:rPr>
          <w:fldChar w:fldCharType="begin"/>
        </w:r>
        <w:r w:rsidRPr="00F21875">
          <w:rPr>
            <w:b/>
            <w:sz w:val="18"/>
            <w:szCs w:val="18"/>
          </w:rPr>
          <w:instrText xml:space="preserve"> PAGE   \* MERGEFORMAT </w:instrText>
        </w:r>
        <w:r w:rsidRPr="00F21875">
          <w:rPr>
            <w:b/>
            <w:sz w:val="18"/>
            <w:szCs w:val="18"/>
          </w:rPr>
          <w:fldChar w:fldCharType="separate"/>
        </w:r>
        <w:r w:rsidR="00305AFA">
          <w:rPr>
            <w:b/>
            <w:noProof/>
            <w:sz w:val="18"/>
            <w:szCs w:val="18"/>
          </w:rPr>
          <w:t>3</w:t>
        </w:r>
        <w:r w:rsidRPr="00F21875">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54923669"/>
      <w:docPartObj>
        <w:docPartGallery w:val="Page Numbers (Bottom of Page)"/>
        <w:docPartUnique/>
      </w:docPartObj>
    </w:sdtPr>
    <w:sdtEndPr>
      <w:rPr>
        <w:noProof/>
      </w:rPr>
    </w:sdtEndPr>
    <w:sdtContent>
      <w:p w14:paraId="7053A72A" w14:textId="54E6D2BC" w:rsidR="00586164" w:rsidRPr="00F21875" w:rsidRDefault="00586164" w:rsidP="00C63AE9">
        <w:pPr>
          <w:pStyle w:val="Normal-pool"/>
          <w:rPr>
            <w:sz w:val="18"/>
            <w:szCs w:val="18"/>
          </w:rPr>
        </w:pPr>
        <w:r w:rsidRPr="00F21875">
          <w:rPr>
            <w:sz w:val="18"/>
            <w:szCs w:val="18"/>
          </w:rPr>
          <w:t>K1612627</w:t>
        </w:r>
        <w:r w:rsidRPr="00F21875">
          <w:rPr>
            <w:sz w:val="18"/>
            <w:szCs w:val="18"/>
          </w:rPr>
          <w:tab/>
        </w:r>
        <w:r w:rsidR="00FC62E3">
          <w:rPr>
            <w:sz w:val="18"/>
            <w:szCs w:val="18"/>
          </w:rPr>
          <w:t>130117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586218308"/>
      <w:docPartObj>
        <w:docPartGallery w:val="Page Numbers (Bottom of Page)"/>
        <w:docPartUnique/>
      </w:docPartObj>
    </w:sdtPr>
    <w:sdtEndPr>
      <w:rPr>
        <w:noProof/>
      </w:rPr>
    </w:sdtEndPr>
    <w:sdtContent>
      <w:p w14:paraId="34BB2727" w14:textId="06141FC0" w:rsidR="00586164" w:rsidRPr="00F21875" w:rsidRDefault="00586164" w:rsidP="00F21875">
        <w:pPr>
          <w:pStyle w:val="Normal-pool"/>
          <w:rPr>
            <w:b/>
            <w:sz w:val="18"/>
            <w:szCs w:val="18"/>
          </w:rPr>
        </w:pPr>
        <w:r w:rsidRPr="00F21875">
          <w:rPr>
            <w:b/>
            <w:sz w:val="18"/>
            <w:szCs w:val="18"/>
          </w:rPr>
          <w:fldChar w:fldCharType="begin"/>
        </w:r>
        <w:r w:rsidRPr="00F21875">
          <w:rPr>
            <w:b/>
            <w:sz w:val="18"/>
            <w:szCs w:val="18"/>
          </w:rPr>
          <w:instrText xml:space="preserve"> PAGE   \* MERGEFORMAT </w:instrText>
        </w:r>
        <w:r w:rsidRPr="00F21875">
          <w:rPr>
            <w:b/>
            <w:sz w:val="18"/>
            <w:szCs w:val="18"/>
          </w:rPr>
          <w:fldChar w:fldCharType="separate"/>
        </w:r>
        <w:r w:rsidR="00305AFA">
          <w:rPr>
            <w:b/>
            <w:noProof/>
            <w:sz w:val="18"/>
            <w:szCs w:val="18"/>
          </w:rPr>
          <w:t>2</w:t>
        </w:r>
        <w:r w:rsidRPr="00F21875">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23266" w14:textId="77777777" w:rsidR="00F141A7" w:rsidRPr="00C63AE9" w:rsidRDefault="00F141A7" w:rsidP="00C63AE9">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14:paraId="2FEFCA74" w14:textId="77777777" w:rsidR="00F141A7" w:rsidRDefault="00F141A7">
      <w:r>
        <w:continuationSeparator/>
      </w:r>
    </w:p>
  </w:footnote>
  <w:footnote w:id="1">
    <w:p w14:paraId="25B6ACE5" w14:textId="08A7736F" w:rsidR="00586164" w:rsidRPr="00572C2B" w:rsidRDefault="00586164" w:rsidP="00033A8A">
      <w:pPr>
        <w:pStyle w:val="FootnoteText"/>
        <w:tabs>
          <w:tab w:val="clear" w:pos="1247"/>
          <w:tab w:val="clear" w:pos="2381"/>
          <w:tab w:val="clear" w:pos="2948"/>
          <w:tab w:val="clear" w:pos="3515"/>
          <w:tab w:val="right" w:pos="1195"/>
          <w:tab w:val="left" w:pos="1267"/>
          <w:tab w:val="left" w:pos="1742"/>
          <w:tab w:val="left" w:pos="2218"/>
          <w:tab w:val="left" w:pos="4240"/>
        </w:tabs>
        <w:ind w:right="57"/>
        <w:rPr>
          <w:szCs w:val="18"/>
        </w:rPr>
      </w:pPr>
      <w:r w:rsidRPr="00FC62E3">
        <w:rPr>
          <w:rStyle w:val="FootnoteReference"/>
          <w:spacing w:val="5"/>
          <w:w w:val="104"/>
          <w:vertAlign w:val="baseline"/>
        </w:rPr>
        <w:t>*</w:t>
      </w:r>
      <w:r w:rsidRPr="00FC62E3">
        <w:rPr>
          <w:szCs w:val="18"/>
        </w:rPr>
        <w:t xml:space="preserve"> IPBES/5/1</w:t>
      </w:r>
      <w:r w:rsidR="00080C64" w:rsidRPr="00FC62E3">
        <w:rPr>
          <w:szCs w:val="18"/>
        </w:rPr>
        <w:t>/Rev.1</w:t>
      </w:r>
      <w:r w:rsidRPr="00FC62E3">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0D8F6" w14:textId="77777777" w:rsidR="00586164" w:rsidRPr="00F21875" w:rsidRDefault="00586164">
    <w:pPr>
      <w:pStyle w:val="Header"/>
      <w:rPr>
        <w:szCs w:val="18"/>
      </w:rPr>
    </w:pPr>
    <w:r w:rsidRPr="00F21875">
      <w:rPr>
        <w:rFonts w:ascii="Times New Roman" w:eastAsia="Times New Roman" w:hAnsi="Times New Roman"/>
        <w:szCs w:val="18"/>
        <w:lang w:val="en-GB"/>
      </w:rPr>
      <w:t>IPBES/5/INF/11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39AE" w14:textId="77777777" w:rsidR="00586164" w:rsidRPr="00F21875" w:rsidRDefault="00586164" w:rsidP="00F21875">
    <w:pPr>
      <w:pStyle w:val="Header"/>
      <w:jc w:val="right"/>
      <w:rPr>
        <w:szCs w:val="18"/>
      </w:rPr>
    </w:pPr>
    <w:r w:rsidRPr="00F21875">
      <w:rPr>
        <w:rFonts w:ascii="Times New Roman" w:eastAsia="Times New Roman" w:hAnsi="Times New Roman"/>
        <w:szCs w:val="18"/>
        <w:lang w:val="en-GB"/>
      </w:rPr>
      <w:t>IPBES/5/INF/11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5B26" w14:textId="77777777" w:rsidR="00586164" w:rsidRPr="00F21875" w:rsidRDefault="00586164" w:rsidP="00F2187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00E56" w14:textId="77777777" w:rsidR="00586164" w:rsidRPr="00F21875" w:rsidRDefault="00586164" w:rsidP="00F21875">
    <w:pPr>
      <w:pStyle w:val="Header"/>
      <w:rPr>
        <w:szCs w:val="18"/>
      </w:rPr>
    </w:pPr>
    <w:r w:rsidRPr="00F21875">
      <w:rPr>
        <w:rFonts w:ascii="Times New Roman" w:eastAsia="Times New Roman" w:hAnsi="Times New Roman"/>
        <w:szCs w:val="18"/>
        <w:lang w:val="en-GB"/>
      </w:rPr>
      <w:t>IPBES/5/INF/11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167"/>
    <w:multiLevelType w:val="hybridMultilevel"/>
    <w:tmpl w:val="6B02876A"/>
    <w:lvl w:ilvl="0" w:tplc="1B92296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13A7"/>
    <w:multiLevelType w:val="multilevel"/>
    <w:tmpl w:val="D07A6E4C"/>
    <w:numStyleLink w:val="Normallist"/>
  </w:abstractNum>
  <w:abstractNum w:abstractNumId="2">
    <w:nsid w:val="19854769"/>
    <w:multiLevelType w:val="hybridMultilevel"/>
    <w:tmpl w:val="1C506E8A"/>
    <w:lvl w:ilvl="0" w:tplc="26AE43E6">
      <w:start w:val="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1EC779A3"/>
    <w:multiLevelType w:val="hybridMultilevel"/>
    <w:tmpl w:val="8432F1D2"/>
    <w:lvl w:ilvl="0" w:tplc="1DC22620">
      <w:start w:val="1"/>
      <w:numFmt w:val="lowerLetter"/>
      <w:lvlText w:val="(%1)"/>
      <w:lvlJc w:val="righ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5">
    <w:nsid w:val="2550236C"/>
    <w:multiLevelType w:val="multilevel"/>
    <w:tmpl w:val="402086B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2C015D5F"/>
    <w:multiLevelType w:val="hybridMultilevel"/>
    <w:tmpl w:val="604492CA"/>
    <w:lvl w:ilvl="0" w:tplc="FFE831A8">
      <w:start w:val="1"/>
      <w:numFmt w:val="decimal"/>
      <w:lvlText w:val="%1."/>
      <w:lvlJc w:val="left"/>
      <w:pPr>
        <w:ind w:left="2171" w:hanging="360"/>
      </w:pPr>
      <w:rPr>
        <w:rFonts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9">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1">
    <w:nsid w:val="64A42B42"/>
    <w:multiLevelType w:val="hybridMultilevel"/>
    <w:tmpl w:val="9C26F3B4"/>
    <w:lvl w:ilvl="0" w:tplc="26AE43E6">
      <w:start w:val="2"/>
      <w:numFmt w:val="bullet"/>
      <w:lvlText w:val="-"/>
      <w:lvlJc w:val="left"/>
      <w:pPr>
        <w:ind w:left="720" w:hanging="360"/>
      </w:pPr>
      <w:rPr>
        <w:rFonts w:ascii="Calibri" w:eastAsiaTheme="minorHAnsi" w:hAnsi="Calibr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1C3BA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3"/>
  </w:num>
  <w:num w:numId="2">
    <w:abstractNumId w:val="7"/>
  </w:num>
  <w:num w:numId="3">
    <w:abstractNumId w:val="9"/>
  </w:num>
  <w:num w:numId="4">
    <w:abstractNumId w:val="9"/>
  </w:num>
  <w:num w:numId="5">
    <w:abstractNumId w:val="9"/>
  </w:num>
  <w:num w:numId="6">
    <w:abstractNumId w:val="9"/>
  </w:num>
  <w:num w:numId="7">
    <w:abstractNumId w:val="9"/>
  </w:num>
  <w:num w:numId="8">
    <w:abstractNumId w:val="9"/>
  </w:num>
  <w:num w:numId="9">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10"/>
  </w:num>
  <w:num w:numId="11">
    <w:abstractNumId w:val="8"/>
  </w:num>
  <w:num w:numId="12">
    <w:abstractNumId w:val="12"/>
  </w:num>
  <w:num w:numId="13">
    <w:abstractNumId w:val="1"/>
  </w:num>
  <w:num w:numId="14">
    <w:abstractNumId w:val="4"/>
  </w:num>
  <w:num w:numId="15">
    <w:abstractNumId w:val="0"/>
  </w:num>
  <w:num w:numId="16">
    <w:abstractNumId w:val="2"/>
  </w:num>
  <w:num w:numId="17">
    <w:abstractNumId w:val="11"/>
  </w:num>
  <w:num w:numId="18">
    <w:abstractNumId w:val="6"/>
  </w:num>
  <w:num w:numId="19">
    <w:abstractNumId w:val="5"/>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e Schiele">
    <w15:presenceInfo w15:providerId="AD" w15:userId="S-1-5-21-95821832-833947585-1217154298-23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16"/>
    <w:rsid w:val="00002684"/>
    <w:rsid w:val="00007558"/>
    <w:rsid w:val="00010869"/>
    <w:rsid w:val="000149E6"/>
    <w:rsid w:val="000247B0"/>
    <w:rsid w:val="00026997"/>
    <w:rsid w:val="00033A8A"/>
    <w:rsid w:val="00033C5F"/>
    <w:rsid w:val="00033E0B"/>
    <w:rsid w:val="00035EDE"/>
    <w:rsid w:val="0004540A"/>
    <w:rsid w:val="00047AF7"/>
    <w:rsid w:val="000509B4"/>
    <w:rsid w:val="0006035B"/>
    <w:rsid w:val="00061444"/>
    <w:rsid w:val="0006430A"/>
    <w:rsid w:val="00071886"/>
    <w:rsid w:val="000742BC"/>
    <w:rsid w:val="00080C64"/>
    <w:rsid w:val="00082A0C"/>
    <w:rsid w:val="00083504"/>
    <w:rsid w:val="00084C3B"/>
    <w:rsid w:val="000904EF"/>
    <w:rsid w:val="0009574A"/>
    <w:rsid w:val="0009640C"/>
    <w:rsid w:val="000B0209"/>
    <w:rsid w:val="000B22A2"/>
    <w:rsid w:val="000B34FD"/>
    <w:rsid w:val="000B37A9"/>
    <w:rsid w:val="000C0B04"/>
    <w:rsid w:val="000C2A52"/>
    <w:rsid w:val="000D33C0"/>
    <w:rsid w:val="000D6941"/>
    <w:rsid w:val="000F6B5C"/>
    <w:rsid w:val="001202E3"/>
    <w:rsid w:val="00123699"/>
    <w:rsid w:val="0013059D"/>
    <w:rsid w:val="00141A55"/>
    <w:rsid w:val="001446A3"/>
    <w:rsid w:val="00155395"/>
    <w:rsid w:val="00160D74"/>
    <w:rsid w:val="00167D02"/>
    <w:rsid w:val="00181EC8"/>
    <w:rsid w:val="00184349"/>
    <w:rsid w:val="00195F33"/>
    <w:rsid w:val="001B1617"/>
    <w:rsid w:val="001B504B"/>
    <w:rsid w:val="001D3874"/>
    <w:rsid w:val="001D7E75"/>
    <w:rsid w:val="001E56D2"/>
    <w:rsid w:val="001E7D56"/>
    <w:rsid w:val="001F75DE"/>
    <w:rsid w:val="00200D58"/>
    <w:rsid w:val="002013BE"/>
    <w:rsid w:val="002063A4"/>
    <w:rsid w:val="0021145B"/>
    <w:rsid w:val="00243D36"/>
    <w:rsid w:val="00247707"/>
    <w:rsid w:val="0026018E"/>
    <w:rsid w:val="00275341"/>
    <w:rsid w:val="00285344"/>
    <w:rsid w:val="00286740"/>
    <w:rsid w:val="002929D8"/>
    <w:rsid w:val="002A237D"/>
    <w:rsid w:val="002A4C53"/>
    <w:rsid w:val="002B0672"/>
    <w:rsid w:val="002B247F"/>
    <w:rsid w:val="002C145D"/>
    <w:rsid w:val="002C2C3E"/>
    <w:rsid w:val="002C533E"/>
    <w:rsid w:val="002D027F"/>
    <w:rsid w:val="002D7A85"/>
    <w:rsid w:val="002D7B60"/>
    <w:rsid w:val="002E22D4"/>
    <w:rsid w:val="002F4761"/>
    <w:rsid w:val="002F5C79"/>
    <w:rsid w:val="003019E2"/>
    <w:rsid w:val="00305AFA"/>
    <w:rsid w:val="0031413F"/>
    <w:rsid w:val="003148BB"/>
    <w:rsid w:val="00317976"/>
    <w:rsid w:val="00355EA9"/>
    <w:rsid w:val="003578DE"/>
    <w:rsid w:val="00396257"/>
    <w:rsid w:val="00397EB8"/>
    <w:rsid w:val="003A4FD0"/>
    <w:rsid w:val="003A6644"/>
    <w:rsid w:val="003A69D1"/>
    <w:rsid w:val="003A7705"/>
    <w:rsid w:val="003A77F1"/>
    <w:rsid w:val="003B0656"/>
    <w:rsid w:val="003B1545"/>
    <w:rsid w:val="003C409D"/>
    <w:rsid w:val="003C5BA6"/>
    <w:rsid w:val="003D50CB"/>
    <w:rsid w:val="003F0E85"/>
    <w:rsid w:val="003F1D30"/>
    <w:rsid w:val="003F7440"/>
    <w:rsid w:val="0041081A"/>
    <w:rsid w:val="00410C55"/>
    <w:rsid w:val="00416854"/>
    <w:rsid w:val="00417725"/>
    <w:rsid w:val="00437F26"/>
    <w:rsid w:val="00444097"/>
    <w:rsid w:val="00445487"/>
    <w:rsid w:val="00454769"/>
    <w:rsid w:val="00466991"/>
    <w:rsid w:val="0047064C"/>
    <w:rsid w:val="004A42E1"/>
    <w:rsid w:val="004B162C"/>
    <w:rsid w:val="004C3DBE"/>
    <w:rsid w:val="004C5C96"/>
    <w:rsid w:val="004D06A4"/>
    <w:rsid w:val="004E732D"/>
    <w:rsid w:val="004F1A81"/>
    <w:rsid w:val="00517861"/>
    <w:rsid w:val="005218D9"/>
    <w:rsid w:val="00534822"/>
    <w:rsid w:val="00536186"/>
    <w:rsid w:val="00544CBB"/>
    <w:rsid w:val="0057315F"/>
    <w:rsid w:val="00576104"/>
    <w:rsid w:val="00586164"/>
    <w:rsid w:val="005971E6"/>
    <w:rsid w:val="005C67C8"/>
    <w:rsid w:val="005D0249"/>
    <w:rsid w:val="005D6E8C"/>
    <w:rsid w:val="005F100C"/>
    <w:rsid w:val="005F68DA"/>
    <w:rsid w:val="00606059"/>
    <w:rsid w:val="0060773B"/>
    <w:rsid w:val="006157B5"/>
    <w:rsid w:val="00626FC6"/>
    <w:rsid w:val="006303B4"/>
    <w:rsid w:val="00633D3D"/>
    <w:rsid w:val="00641703"/>
    <w:rsid w:val="006431A6"/>
    <w:rsid w:val="006459F6"/>
    <w:rsid w:val="006501AD"/>
    <w:rsid w:val="00651BFA"/>
    <w:rsid w:val="00652A3C"/>
    <w:rsid w:val="00654475"/>
    <w:rsid w:val="006600AD"/>
    <w:rsid w:val="00665A4B"/>
    <w:rsid w:val="00692E2A"/>
    <w:rsid w:val="006A76F2"/>
    <w:rsid w:val="006D7EFB"/>
    <w:rsid w:val="006E6672"/>
    <w:rsid w:val="006E6722"/>
    <w:rsid w:val="007027B9"/>
    <w:rsid w:val="00714E08"/>
    <w:rsid w:val="00715E88"/>
    <w:rsid w:val="00734CAA"/>
    <w:rsid w:val="0075533C"/>
    <w:rsid w:val="00757581"/>
    <w:rsid w:val="007611A0"/>
    <w:rsid w:val="00796D3F"/>
    <w:rsid w:val="007A1683"/>
    <w:rsid w:val="007A5C12"/>
    <w:rsid w:val="007A7CB0"/>
    <w:rsid w:val="007B68A3"/>
    <w:rsid w:val="007C2541"/>
    <w:rsid w:val="007D66A8"/>
    <w:rsid w:val="007E003F"/>
    <w:rsid w:val="007F3540"/>
    <w:rsid w:val="007F6126"/>
    <w:rsid w:val="008034CE"/>
    <w:rsid w:val="008164F2"/>
    <w:rsid w:val="00821395"/>
    <w:rsid w:val="00830E26"/>
    <w:rsid w:val="00843576"/>
    <w:rsid w:val="00843B64"/>
    <w:rsid w:val="008478FC"/>
    <w:rsid w:val="00867BFF"/>
    <w:rsid w:val="008829D3"/>
    <w:rsid w:val="0088480A"/>
    <w:rsid w:val="0088757A"/>
    <w:rsid w:val="00891F96"/>
    <w:rsid w:val="008957DD"/>
    <w:rsid w:val="00897D98"/>
    <w:rsid w:val="008A6DF2"/>
    <w:rsid w:val="008A7807"/>
    <w:rsid w:val="008B2E11"/>
    <w:rsid w:val="008B4CC9"/>
    <w:rsid w:val="008C00D6"/>
    <w:rsid w:val="008C7727"/>
    <w:rsid w:val="008D7C99"/>
    <w:rsid w:val="008E0FCB"/>
    <w:rsid w:val="00920454"/>
    <w:rsid w:val="0092178C"/>
    <w:rsid w:val="00930B88"/>
    <w:rsid w:val="00940DCC"/>
    <w:rsid w:val="0094179A"/>
    <w:rsid w:val="0094459E"/>
    <w:rsid w:val="00944DBC"/>
    <w:rsid w:val="0094617E"/>
    <w:rsid w:val="00950977"/>
    <w:rsid w:val="00951A7B"/>
    <w:rsid w:val="009527C6"/>
    <w:rsid w:val="009564A6"/>
    <w:rsid w:val="00956992"/>
    <w:rsid w:val="00962121"/>
    <w:rsid w:val="00967621"/>
    <w:rsid w:val="00967E6A"/>
    <w:rsid w:val="00974DB2"/>
    <w:rsid w:val="00984A20"/>
    <w:rsid w:val="00985ADF"/>
    <w:rsid w:val="009B4A0F"/>
    <w:rsid w:val="009C11D2"/>
    <w:rsid w:val="009C6C70"/>
    <w:rsid w:val="009D0B63"/>
    <w:rsid w:val="009E307E"/>
    <w:rsid w:val="009E78C3"/>
    <w:rsid w:val="00A07870"/>
    <w:rsid w:val="00A07F19"/>
    <w:rsid w:val="00A1348D"/>
    <w:rsid w:val="00A232EE"/>
    <w:rsid w:val="00A4175F"/>
    <w:rsid w:val="00A44411"/>
    <w:rsid w:val="00A469FA"/>
    <w:rsid w:val="00A55B01"/>
    <w:rsid w:val="00A56B5B"/>
    <w:rsid w:val="00A57A42"/>
    <w:rsid w:val="00A603FF"/>
    <w:rsid w:val="00A657DD"/>
    <w:rsid w:val="00A666A6"/>
    <w:rsid w:val="00A675FD"/>
    <w:rsid w:val="00A72437"/>
    <w:rsid w:val="00A80611"/>
    <w:rsid w:val="00AA0C30"/>
    <w:rsid w:val="00AB5340"/>
    <w:rsid w:val="00AC0A89"/>
    <w:rsid w:val="00AC5C37"/>
    <w:rsid w:val="00AC7C96"/>
    <w:rsid w:val="00AE0FB0"/>
    <w:rsid w:val="00AE237D"/>
    <w:rsid w:val="00AE502A"/>
    <w:rsid w:val="00AF7C07"/>
    <w:rsid w:val="00B10245"/>
    <w:rsid w:val="00B22C93"/>
    <w:rsid w:val="00B27589"/>
    <w:rsid w:val="00B34DED"/>
    <w:rsid w:val="00B405B7"/>
    <w:rsid w:val="00B52222"/>
    <w:rsid w:val="00B54FE7"/>
    <w:rsid w:val="00B66901"/>
    <w:rsid w:val="00B71E6D"/>
    <w:rsid w:val="00B72070"/>
    <w:rsid w:val="00B779E1"/>
    <w:rsid w:val="00B91EE1"/>
    <w:rsid w:val="00BA0090"/>
    <w:rsid w:val="00BA1A67"/>
    <w:rsid w:val="00BE5B5F"/>
    <w:rsid w:val="00C26F55"/>
    <w:rsid w:val="00C30C63"/>
    <w:rsid w:val="00C36B8B"/>
    <w:rsid w:val="00C415C1"/>
    <w:rsid w:val="00C47DBF"/>
    <w:rsid w:val="00C552FF"/>
    <w:rsid w:val="00C558DA"/>
    <w:rsid w:val="00C55AF3"/>
    <w:rsid w:val="00C63AE9"/>
    <w:rsid w:val="00C70845"/>
    <w:rsid w:val="00C84759"/>
    <w:rsid w:val="00CA6C7F"/>
    <w:rsid w:val="00CC10A6"/>
    <w:rsid w:val="00CC6EB3"/>
    <w:rsid w:val="00CD5EB8"/>
    <w:rsid w:val="00CD7044"/>
    <w:rsid w:val="00CE08B9"/>
    <w:rsid w:val="00CE524C"/>
    <w:rsid w:val="00CF141F"/>
    <w:rsid w:val="00CF4777"/>
    <w:rsid w:val="00D067BB"/>
    <w:rsid w:val="00D1352A"/>
    <w:rsid w:val="00D169AF"/>
    <w:rsid w:val="00D25249"/>
    <w:rsid w:val="00D44172"/>
    <w:rsid w:val="00D62DAC"/>
    <w:rsid w:val="00D63B8C"/>
    <w:rsid w:val="00D739CC"/>
    <w:rsid w:val="00D8093D"/>
    <w:rsid w:val="00D8108C"/>
    <w:rsid w:val="00D842AE"/>
    <w:rsid w:val="00D87566"/>
    <w:rsid w:val="00D9211C"/>
    <w:rsid w:val="00D92DE0"/>
    <w:rsid w:val="00D92FEF"/>
    <w:rsid w:val="00D93A0F"/>
    <w:rsid w:val="00DA1BCA"/>
    <w:rsid w:val="00DC45C7"/>
    <w:rsid w:val="00DC46FF"/>
    <w:rsid w:val="00DC5254"/>
    <w:rsid w:val="00DD1A4F"/>
    <w:rsid w:val="00DD2838"/>
    <w:rsid w:val="00DD3107"/>
    <w:rsid w:val="00DD6F16"/>
    <w:rsid w:val="00DD7C2C"/>
    <w:rsid w:val="00DF05AB"/>
    <w:rsid w:val="00E06797"/>
    <w:rsid w:val="00E1265B"/>
    <w:rsid w:val="00E13B48"/>
    <w:rsid w:val="00E1404F"/>
    <w:rsid w:val="00E21C83"/>
    <w:rsid w:val="00E24ADA"/>
    <w:rsid w:val="00E32F59"/>
    <w:rsid w:val="00E44A5A"/>
    <w:rsid w:val="00E46D9A"/>
    <w:rsid w:val="00E565FF"/>
    <w:rsid w:val="00E65388"/>
    <w:rsid w:val="00E85B7D"/>
    <w:rsid w:val="00E9121B"/>
    <w:rsid w:val="00EA0AE2"/>
    <w:rsid w:val="00EA39E5"/>
    <w:rsid w:val="00EA5E72"/>
    <w:rsid w:val="00EC5A46"/>
    <w:rsid w:val="00EC63E2"/>
    <w:rsid w:val="00EE7A32"/>
    <w:rsid w:val="00EF22B3"/>
    <w:rsid w:val="00F03B69"/>
    <w:rsid w:val="00F07A50"/>
    <w:rsid w:val="00F113DA"/>
    <w:rsid w:val="00F141A7"/>
    <w:rsid w:val="00F21875"/>
    <w:rsid w:val="00F24AB6"/>
    <w:rsid w:val="00F37DC8"/>
    <w:rsid w:val="00F439B3"/>
    <w:rsid w:val="00F650C3"/>
    <w:rsid w:val="00F65D85"/>
    <w:rsid w:val="00F8091E"/>
    <w:rsid w:val="00F8615C"/>
    <w:rsid w:val="00F94214"/>
    <w:rsid w:val="00F969E5"/>
    <w:rsid w:val="00F97297"/>
    <w:rsid w:val="00FA3208"/>
    <w:rsid w:val="00FA5BA4"/>
    <w:rsid w:val="00FA6BB0"/>
    <w:rsid w:val="00FC62E3"/>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94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FC62E3"/>
    <w:pPr>
      <w:tabs>
        <w:tab w:val="clear" w:pos="1247"/>
        <w:tab w:val="clear" w:pos="1814"/>
        <w:tab w:val="clear" w:pos="2381"/>
        <w:tab w:val="clear" w:pos="2948"/>
        <w:tab w:val="clear" w:pos="3515"/>
        <w:tab w:val="clear" w:pos="4082"/>
        <w:tab w:val="left" w:pos="624"/>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F21875"/>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uiPriority w:val="99"/>
    <w:rsid w:val="00F21875"/>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table" w:styleId="TableGrid">
    <w:name w:val="Table Grid"/>
    <w:basedOn w:val="TableNormal"/>
    <w:uiPriority w:val="59"/>
    <w:rsid w:val="00F21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F21875"/>
    <w:rPr>
      <w:sz w:val="16"/>
      <w:szCs w:val="16"/>
    </w:rPr>
  </w:style>
  <w:style w:type="paragraph" w:styleId="ListParagraph">
    <w:name w:val="List Paragraph"/>
    <w:basedOn w:val="Normal"/>
    <w:uiPriority w:val="34"/>
    <w:qFormat/>
    <w:rsid w:val="00F21875"/>
    <w:pPr>
      <w:spacing w:after="0" w:line="240" w:lineRule="auto"/>
      <w:ind w:left="720"/>
      <w:contextualSpacing/>
    </w:pPr>
    <w:rPr>
      <w:rFonts w:ascii="Times New Roman" w:hAnsi="Times New Roman"/>
      <w:sz w:val="20"/>
      <w:szCs w:val="20"/>
      <w:lang w:val="en-GB"/>
    </w:rPr>
  </w:style>
  <w:style w:type="character" w:customStyle="1" w:styleId="HeaderChar">
    <w:name w:val="Header Char"/>
    <w:basedOn w:val="DefaultParagraphFont"/>
    <w:link w:val="Header"/>
    <w:semiHidden/>
    <w:rsid w:val="00F21875"/>
    <w:rPr>
      <w:rFonts w:ascii="Calibri" w:eastAsia="MS Mincho" w:hAnsi="Calibri"/>
      <w:b/>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033A8A"/>
    <w:rPr>
      <w:sz w:val="18"/>
      <w:lang w:val="fr-FR"/>
    </w:rPr>
  </w:style>
  <w:style w:type="paragraph" w:styleId="CommentText">
    <w:name w:val="annotation text"/>
    <w:basedOn w:val="Normal"/>
    <w:link w:val="CommentTextChar"/>
    <w:semiHidden/>
    <w:unhideWhenUsed/>
    <w:rsid w:val="000B34FD"/>
    <w:pPr>
      <w:spacing w:line="240" w:lineRule="auto"/>
    </w:pPr>
    <w:rPr>
      <w:sz w:val="20"/>
      <w:szCs w:val="20"/>
    </w:rPr>
  </w:style>
  <w:style w:type="character" w:customStyle="1" w:styleId="CommentTextChar">
    <w:name w:val="Comment Text Char"/>
    <w:basedOn w:val="DefaultParagraphFont"/>
    <w:link w:val="CommentText"/>
    <w:semiHidden/>
    <w:rsid w:val="000B34FD"/>
    <w:rPr>
      <w:rFonts w:ascii="Calibri" w:eastAsia="MS Mincho" w:hAnsi="Calibri"/>
    </w:rPr>
  </w:style>
  <w:style w:type="paragraph" w:styleId="CommentSubject">
    <w:name w:val="annotation subject"/>
    <w:basedOn w:val="CommentText"/>
    <w:next w:val="CommentText"/>
    <w:link w:val="CommentSubjectChar"/>
    <w:semiHidden/>
    <w:unhideWhenUsed/>
    <w:rsid w:val="000B34FD"/>
    <w:rPr>
      <w:b/>
      <w:bCs/>
    </w:rPr>
  </w:style>
  <w:style w:type="character" w:customStyle="1" w:styleId="CommentSubjectChar">
    <w:name w:val="Comment Subject Char"/>
    <w:basedOn w:val="CommentTextChar"/>
    <w:link w:val="CommentSubject"/>
    <w:semiHidden/>
    <w:rsid w:val="000B34FD"/>
    <w:rPr>
      <w:rFonts w:ascii="Calibri" w:eastAsia="MS Mincho" w:hAnsi="Calibri"/>
      <w:b/>
      <w:bCs/>
    </w:rPr>
  </w:style>
  <w:style w:type="paragraph" w:styleId="Revision">
    <w:name w:val="Revision"/>
    <w:hidden/>
    <w:uiPriority w:val="99"/>
    <w:semiHidden/>
    <w:rsid w:val="000B34FD"/>
    <w:rPr>
      <w:rFonts w:ascii="Calibri" w:eastAsia="MS Mincho"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FC62E3"/>
    <w:pPr>
      <w:tabs>
        <w:tab w:val="clear" w:pos="1247"/>
        <w:tab w:val="clear" w:pos="1814"/>
        <w:tab w:val="clear" w:pos="2381"/>
        <w:tab w:val="clear" w:pos="2948"/>
        <w:tab w:val="clear" w:pos="3515"/>
        <w:tab w:val="clear" w:pos="4082"/>
        <w:tab w:val="left" w:pos="624"/>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F21875"/>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uiPriority w:val="99"/>
    <w:rsid w:val="00F21875"/>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table" w:styleId="TableGrid">
    <w:name w:val="Table Grid"/>
    <w:basedOn w:val="TableNormal"/>
    <w:uiPriority w:val="59"/>
    <w:rsid w:val="00F21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F21875"/>
    <w:rPr>
      <w:sz w:val="16"/>
      <w:szCs w:val="16"/>
    </w:rPr>
  </w:style>
  <w:style w:type="paragraph" w:styleId="ListParagraph">
    <w:name w:val="List Paragraph"/>
    <w:basedOn w:val="Normal"/>
    <w:uiPriority w:val="34"/>
    <w:qFormat/>
    <w:rsid w:val="00F21875"/>
    <w:pPr>
      <w:spacing w:after="0" w:line="240" w:lineRule="auto"/>
      <w:ind w:left="720"/>
      <w:contextualSpacing/>
    </w:pPr>
    <w:rPr>
      <w:rFonts w:ascii="Times New Roman" w:hAnsi="Times New Roman"/>
      <w:sz w:val="20"/>
      <w:szCs w:val="20"/>
      <w:lang w:val="en-GB"/>
    </w:rPr>
  </w:style>
  <w:style w:type="character" w:customStyle="1" w:styleId="HeaderChar">
    <w:name w:val="Header Char"/>
    <w:basedOn w:val="DefaultParagraphFont"/>
    <w:link w:val="Header"/>
    <w:semiHidden/>
    <w:rsid w:val="00F21875"/>
    <w:rPr>
      <w:rFonts w:ascii="Calibri" w:eastAsia="MS Mincho" w:hAnsi="Calibri"/>
      <w:b/>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033A8A"/>
    <w:rPr>
      <w:sz w:val="18"/>
      <w:lang w:val="fr-FR"/>
    </w:rPr>
  </w:style>
  <w:style w:type="paragraph" w:styleId="CommentText">
    <w:name w:val="annotation text"/>
    <w:basedOn w:val="Normal"/>
    <w:link w:val="CommentTextChar"/>
    <w:semiHidden/>
    <w:unhideWhenUsed/>
    <w:rsid w:val="000B34FD"/>
    <w:pPr>
      <w:spacing w:line="240" w:lineRule="auto"/>
    </w:pPr>
    <w:rPr>
      <w:sz w:val="20"/>
      <w:szCs w:val="20"/>
    </w:rPr>
  </w:style>
  <w:style w:type="character" w:customStyle="1" w:styleId="CommentTextChar">
    <w:name w:val="Comment Text Char"/>
    <w:basedOn w:val="DefaultParagraphFont"/>
    <w:link w:val="CommentText"/>
    <w:semiHidden/>
    <w:rsid w:val="000B34FD"/>
    <w:rPr>
      <w:rFonts w:ascii="Calibri" w:eastAsia="MS Mincho" w:hAnsi="Calibri"/>
    </w:rPr>
  </w:style>
  <w:style w:type="paragraph" w:styleId="CommentSubject">
    <w:name w:val="annotation subject"/>
    <w:basedOn w:val="CommentText"/>
    <w:next w:val="CommentText"/>
    <w:link w:val="CommentSubjectChar"/>
    <w:semiHidden/>
    <w:unhideWhenUsed/>
    <w:rsid w:val="000B34FD"/>
    <w:rPr>
      <w:b/>
      <w:bCs/>
    </w:rPr>
  </w:style>
  <w:style w:type="character" w:customStyle="1" w:styleId="CommentSubjectChar">
    <w:name w:val="Comment Subject Char"/>
    <w:basedOn w:val="CommentTextChar"/>
    <w:link w:val="CommentSubject"/>
    <w:semiHidden/>
    <w:rsid w:val="000B34FD"/>
    <w:rPr>
      <w:rFonts w:ascii="Calibri" w:eastAsia="MS Mincho" w:hAnsi="Calibri"/>
      <w:b/>
      <w:bCs/>
    </w:rPr>
  </w:style>
  <w:style w:type="paragraph" w:styleId="Revision">
    <w:name w:val="Revision"/>
    <w:hidden/>
    <w:uiPriority w:val="99"/>
    <w:semiHidden/>
    <w:rsid w:val="000B34FD"/>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02B2-2697-453F-ADA6-9B7F39C3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2071</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Veronica Gathu</cp:lastModifiedBy>
  <cp:revision>5</cp:revision>
  <cp:lastPrinted>2017-01-13T09:22:00Z</cp:lastPrinted>
  <dcterms:created xsi:type="dcterms:W3CDTF">2017-01-12T13:42:00Z</dcterms:created>
  <dcterms:modified xsi:type="dcterms:W3CDTF">2017-01-13T09:23:00Z</dcterms:modified>
</cp:coreProperties>
</file>