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5013"/>
        <w:gridCol w:w="2907"/>
      </w:tblGrid>
      <w:tr w:rsidR="003C748F" w:rsidRPr="000F3DD6" w:rsidTr="000F3DD6">
        <w:trPr>
          <w:trHeight w:val="910"/>
        </w:trPr>
        <w:tc>
          <w:tcPr>
            <w:tcW w:w="6663" w:type="dxa"/>
            <w:gridSpan w:val="2"/>
          </w:tcPr>
          <w:p w:rsidR="003C748F" w:rsidRPr="003508D2" w:rsidRDefault="003C748F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br/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НАЦИЙ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907" w:type="dxa"/>
          </w:tcPr>
          <w:p w:rsidR="003C748F" w:rsidRPr="000F3DD6" w:rsidRDefault="00554DE5" w:rsidP="000F3DD6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0F3DD6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</w:tr>
      <w:tr w:rsidR="003C748F" w:rsidTr="000F3DD6"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3C748F" w:rsidRPr="000A2070" w:rsidRDefault="0002592C" w:rsidP="00F550EE">
            <w:pPr>
              <w:rPr>
                <w:sz w:val="22"/>
                <w:lang w:val="ru-RU"/>
              </w:rPr>
            </w:pPr>
            <w:r w:rsidRPr="0011549E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6E2DB5">
              <w:rPr>
                <w:sz w:val="20"/>
                <w:lang w:val="en-US"/>
              </w:rPr>
              <w:t>5</w:t>
            </w:r>
          </w:p>
        </w:tc>
      </w:tr>
      <w:bookmarkStart w:id="1" w:name="_MON_1021710482"/>
      <w:bookmarkStart w:id="2" w:name="_MON_1021710510"/>
      <w:bookmarkStart w:id="3" w:name="_MON_1026544529"/>
      <w:bookmarkEnd w:id="1"/>
      <w:bookmarkEnd w:id="2"/>
      <w:bookmarkEnd w:id="3"/>
      <w:tr w:rsidR="003C748F" w:rsidTr="000F3DD6"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1.75pt" o:ole="" fillcolor="window">
                  <v:imagedata r:id="rId8" o:title=""/>
                </v:shape>
                <o:OLEObject Type="Embed" ProgID="Word.Picture.8" ShapeID="_x0000_i1025" DrawAspect="Content" ObjectID="_1446558256" r:id="rId9"/>
              </w:object>
            </w:r>
            <w:r w:rsidR="00A3470D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5645" cy="747395"/>
                  <wp:effectExtent l="0" t="0" r="8255" b="0"/>
                  <wp:docPr id="2" name="Picture 2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</w:rPr>
            </w:pPr>
            <w:r w:rsidRPr="00BF0698">
              <w:rPr>
                <w:sz w:val="20"/>
              </w:rPr>
              <w:t>Distr.: General</w:t>
            </w:r>
          </w:p>
          <w:p w:rsidR="003C748F" w:rsidRPr="00BF0698" w:rsidRDefault="006E2DB5" w:rsidP="003508D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F550EE" w:rsidRPr="00BF069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Octob</w:t>
            </w:r>
            <w:r w:rsidR="00F550EE" w:rsidRPr="00BF0698">
              <w:rPr>
                <w:sz w:val="20"/>
                <w:lang w:val="en-US"/>
              </w:rPr>
              <w:t>er</w:t>
            </w:r>
            <w:r w:rsidR="003C748F" w:rsidRPr="00BF0698">
              <w:rPr>
                <w:sz w:val="20"/>
              </w:rPr>
              <w:t xml:space="preserve"> 20</w:t>
            </w:r>
            <w:r w:rsidR="003636B5" w:rsidRPr="00BF0698">
              <w:rPr>
                <w:sz w:val="20"/>
              </w:rPr>
              <w:t>1</w:t>
            </w:r>
            <w:r w:rsidR="00F550EE" w:rsidRPr="00BF0698">
              <w:rPr>
                <w:sz w:val="20"/>
              </w:rPr>
              <w:t>3</w:t>
            </w:r>
          </w:p>
          <w:p w:rsidR="003C748F" w:rsidRPr="00BF0698" w:rsidRDefault="003C748F" w:rsidP="003508D2">
            <w:pPr>
              <w:rPr>
                <w:sz w:val="20"/>
              </w:rPr>
            </w:pPr>
          </w:p>
          <w:p w:rsidR="003C748F" w:rsidRPr="00BF0698" w:rsidRDefault="003C748F" w:rsidP="003508D2">
            <w:pPr>
              <w:rPr>
                <w:sz w:val="20"/>
                <w:lang w:val="en-US"/>
              </w:rPr>
            </w:pPr>
            <w:r w:rsidRPr="00BF0698"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 w:rsidRPr="00BF0698">
              <w:rPr>
                <w:sz w:val="20"/>
              </w:rPr>
              <w:t>Original: English</w:t>
            </w:r>
          </w:p>
        </w:tc>
      </w:tr>
    </w:tbl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 xml:space="preserve">Пленум </w:t>
      </w:r>
      <w:r w:rsidR="00875095">
        <w:rPr>
          <w:b/>
          <w:sz w:val="20"/>
          <w:lang w:val="ru-RU"/>
        </w:rPr>
        <w:t>М</w:t>
      </w:r>
      <w:r w:rsidRPr="00F550EE">
        <w:rPr>
          <w:b/>
          <w:sz w:val="20"/>
          <w:lang w:val="ru-RU"/>
        </w:rPr>
        <w:t>ежправительственной научно-политической</w:t>
      </w:r>
      <w:r w:rsidRPr="00F550EE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>Вторая сессия</w:t>
      </w:r>
    </w:p>
    <w:p w:rsidR="00F550EE" w:rsidRPr="006E2DB5" w:rsidRDefault="004B0C0D" w:rsidP="00F63024">
      <w:pPr>
        <w:rPr>
          <w:sz w:val="20"/>
          <w:lang w:val="ru-RU"/>
        </w:rPr>
      </w:pPr>
      <w:r>
        <w:rPr>
          <w:sz w:val="20"/>
          <w:lang w:val="ru-RU"/>
        </w:rPr>
        <w:t>Анталь</w:t>
      </w:r>
      <w:r w:rsidR="00F550EE" w:rsidRPr="00F550EE">
        <w:rPr>
          <w:sz w:val="20"/>
          <w:lang w:val="ru-RU"/>
        </w:rPr>
        <w:t>я, Турция, 9–14</w:t>
      </w:r>
      <w:r w:rsidR="00F550EE" w:rsidRPr="0008664D">
        <w:rPr>
          <w:sz w:val="20"/>
        </w:rPr>
        <w:t> </w:t>
      </w:r>
      <w:r w:rsidR="00F550EE" w:rsidRPr="00F550EE">
        <w:rPr>
          <w:sz w:val="20"/>
          <w:lang w:val="ru-RU"/>
        </w:rPr>
        <w:t>декабря 2013</w:t>
      </w:r>
      <w:r w:rsidR="00F550EE" w:rsidRPr="0008664D">
        <w:rPr>
          <w:sz w:val="20"/>
        </w:rPr>
        <w:t> </w:t>
      </w:r>
      <w:r w:rsidR="00F550EE" w:rsidRPr="00F550EE">
        <w:rPr>
          <w:sz w:val="20"/>
          <w:lang w:val="ru-RU"/>
        </w:rPr>
        <w:t>года</w:t>
      </w:r>
    </w:p>
    <w:p w:rsidR="00F63024" w:rsidRPr="00F63024" w:rsidRDefault="002C72B9" w:rsidP="00F63024">
      <w:pPr>
        <w:spacing w:after="60"/>
        <w:rPr>
          <w:sz w:val="20"/>
          <w:lang w:val="ru-RU"/>
        </w:rPr>
      </w:pPr>
      <w:r>
        <w:rPr>
          <w:sz w:val="20"/>
          <w:lang w:val="ru-RU"/>
        </w:rPr>
        <w:t xml:space="preserve">Пункт </w:t>
      </w:r>
      <w:r w:rsidR="006E2DB5">
        <w:rPr>
          <w:sz w:val="20"/>
          <w:lang w:val="ru-RU"/>
        </w:rPr>
        <w:t>5 а)</w:t>
      </w:r>
      <w:r w:rsidR="00F63024">
        <w:rPr>
          <w:sz w:val="20"/>
          <w:lang w:val="ru-RU"/>
        </w:rPr>
        <w:t xml:space="preserve"> предварительной повестки дня*</w:t>
      </w:r>
    </w:p>
    <w:p w:rsidR="00F63024" w:rsidRPr="006E2DB5" w:rsidRDefault="006E2DB5" w:rsidP="00F63024">
      <w:pPr>
        <w:spacing w:after="240"/>
        <w:ind w:right="1701"/>
        <w:rPr>
          <w:b/>
          <w:sz w:val="20"/>
          <w:lang w:val="ru-RU"/>
        </w:rPr>
      </w:pPr>
      <w:r w:rsidRPr="006E2DB5">
        <w:rPr>
          <w:b/>
          <w:sz w:val="20"/>
          <w:lang w:val="ru-RU"/>
        </w:rPr>
        <w:t>Финансовая и бюджетная основа Платформы: бюджет на 2014-2018 годы</w:t>
      </w:r>
    </w:p>
    <w:p w:rsidR="003C748F" w:rsidRPr="00240372" w:rsidRDefault="00B86420" w:rsidP="007519BF">
      <w:pPr>
        <w:spacing w:before="360" w:after="240"/>
        <w:ind w:left="1247" w:right="567"/>
        <w:rPr>
          <w:b/>
          <w:sz w:val="28"/>
          <w:szCs w:val="28"/>
          <w:lang w:val="ru-RU"/>
        </w:rPr>
      </w:pPr>
      <w:r w:rsidRPr="00240372">
        <w:rPr>
          <w:b/>
          <w:sz w:val="28"/>
          <w:szCs w:val="28"/>
          <w:lang w:val="ru-RU"/>
        </w:rPr>
        <w:t xml:space="preserve">Расходы в 2013 году, предлагаемый бюджет на </w:t>
      </w:r>
      <w:r w:rsidR="00813C7A">
        <w:rPr>
          <w:b/>
          <w:sz w:val="28"/>
          <w:szCs w:val="28"/>
          <w:lang w:val="ru-RU"/>
        </w:rPr>
        <w:t>2014 и 2015</w:t>
      </w:r>
      <w:r w:rsidR="00813C7A">
        <w:rPr>
          <w:b/>
          <w:sz w:val="28"/>
          <w:szCs w:val="28"/>
          <w:lang w:val="en-US"/>
        </w:rPr>
        <w:t> </w:t>
      </w:r>
      <w:r w:rsidRPr="00240372">
        <w:rPr>
          <w:b/>
          <w:sz w:val="28"/>
          <w:szCs w:val="28"/>
          <w:lang w:val="ru-RU"/>
        </w:rPr>
        <w:t>годы и ориент</w:t>
      </w:r>
      <w:r w:rsidR="00813C7A">
        <w:rPr>
          <w:b/>
          <w:sz w:val="28"/>
          <w:szCs w:val="28"/>
          <w:lang w:val="ru-RU"/>
        </w:rPr>
        <w:t>ировочный бюджет на период 2016</w:t>
      </w:r>
      <w:r w:rsidR="00813C7A" w:rsidRPr="00813C7A">
        <w:rPr>
          <w:b/>
          <w:sz w:val="28"/>
          <w:szCs w:val="28"/>
          <w:lang w:val="ru-RU"/>
        </w:rPr>
        <w:noBreakHyphen/>
      </w:r>
      <w:r w:rsidR="00813C7A">
        <w:rPr>
          <w:b/>
          <w:sz w:val="28"/>
          <w:szCs w:val="28"/>
          <w:lang w:val="ru-RU"/>
        </w:rPr>
        <w:t>2018</w:t>
      </w:r>
      <w:r w:rsidR="00813C7A">
        <w:rPr>
          <w:b/>
          <w:sz w:val="28"/>
          <w:szCs w:val="28"/>
          <w:lang w:val="en-US"/>
        </w:rPr>
        <w:t> </w:t>
      </w:r>
      <w:r w:rsidRPr="00240372">
        <w:rPr>
          <w:b/>
          <w:sz w:val="28"/>
          <w:szCs w:val="28"/>
          <w:lang w:val="ru-RU"/>
        </w:rPr>
        <w:t>годов</w:t>
      </w:r>
    </w:p>
    <w:p w:rsidR="003C748F" w:rsidRPr="00240372" w:rsidRDefault="00B86420" w:rsidP="004A7058">
      <w:pPr>
        <w:spacing w:after="120"/>
        <w:ind w:left="1247" w:right="567"/>
        <w:rPr>
          <w:b/>
          <w:szCs w:val="24"/>
          <w:lang w:val="ru-RU"/>
        </w:rPr>
      </w:pPr>
      <w:r w:rsidRPr="00240372">
        <w:rPr>
          <w:b/>
          <w:szCs w:val="24"/>
          <w:lang w:val="ru-RU"/>
        </w:rPr>
        <w:t>Записка секретариата</w:t>
      </w:r>
    </w:p>
    <w:p w:rsidR="00EE71A1" w:rsidRPr="00240372" w:rsidRDefault="00B86420" w:rsidP="00B86420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240372">
        <w:rPr>
          <w:b/>
          <w:sz w:val="28"/>
          <w:szCs w:val="28"/>
          <w:lang w:val="ru-RU"/>
        </w:rPr>
        <w:tab/>
        <w:t>I.</w:t>
      </w:r>
      <w:r w:rsidRPr="00240372">
        <w:rPr>
          <w:b/>
          <w:sz w:val="28"/>
          <w:szCs w:val="28"/>
          <w:lang w:val="ru-RU"/>
        </w:rPr>
        <w:tab/>
        <w:t>Введение</w:t>
      </w:r>
    </w:p>
    <w:p w:rsidR="00B86420" w:rsidRPr="00181882" w:rsidRDefault="00B86420" w:rsidP="00B86420">
      <w:pPr>
        <w:spacing w:after="120"/>
        <w:ind w:left="1247"/>
        <w:rPr>
          <w:sz w:val="20"/>
          <w:lang w:val="ru-RU"/>
        </w:rPr>
      </w:pPr>
      <w:r w:rsidRPr="00240372">
        <w:rPr>
          <w:sz w:val="20"/>
          <w:lang w:val="ru-RU"/>
        </w:rPr>
        <w:t>1.</w:t>
      </w:r>
      <w:r w:rsidRPr="00240372">
        <w:rPr>
          <w:sz w:val="20"/>
          <w:lang w:val="ru-RU"/>
        </w:rPr>
        <w:tab/>
        <w:t xml:space="preserve">В соответствии с просьбой Пленума, содержащейся в его решении </w:t>
      </w:r>
      <w:r w:rsidR="00813C7A">
        <w:rPr>
          <w:sz w:val="20"/>
          <w:lang w:val="ru-RU"/>
        </w:rPr>
        <w:t>МПБЭУ</w:t>
      </w:r>
      <w:r w:rsidRPr="00240372">
        <w:rPr>
          <w:sz w:val="20"/>
          <w:lang w:val="ru-RU"/>
        </w:rPr>
        <w:t>/1/5, настоящая записка содержит информацию о расхо</w:t>
      </w:r>
      <w:r w:rsidR="00B70A10">
        <w:rPr>
          <w:sz w:val="20"/>
          <w:lang w:val="ru-RU"/>
        </w:rPr>
        <w:t>дах Межправительственной научно</w:t>
      </w:r>
      <w:r w:rsidR="00B70A10">
        <w:rPr>
          <w:sz w:val="20"/>
          <w:lang w:val="ru-RU"/>
        </w:rPr>
        <w:noBreakHyphen/>
      </w:r>
      <w:r w:rsidRPr="00240372">
        <w:rPr>
          <w:sz w:val="20"/>
          <w:lang w:val="ru-RU"/>
        </w:rPr>
        <w:t>политической платформы по биоразнообразию и экосистемным услугам в 2013 году, в том числе о взносах наличными и в натуральной форме с момента создания Платформы в апреле 2012 года, а также содержит бюджет на 2014 и 2015 годы, включающий как административные элементы, так и предполагаемые расходы, связанные с осуществлением первоначальной программы работы (</w:t>
      </w:r>
      <w:r w:rsidR="00813C7A">
        <w:rPr>
          <w:sz w:val="20"/>
          <w:lang w:val="en-US"/>
        </w:rPr>
        <w:t>IPBES</w:t>
      </w:r>
      <w:r w:rsidRPr="00240372">
        <w:rPr>
          <w:sz w:val="20"/>
          <w:lang w:val="ru-RU"/>
        </w:rPr>
        <w:t>/2/2 и Add.1), для одобрения Пленумом на его второй сессии.</w:t>
      </w:r>
    </w:p>
    <w:p w:rsidR="00B86420" w:rsidRPr="00240372" w:rsidRDefault="00B86420" w:rsidP="00B86420">
      <w:pPr>
        <w:spacing w:after="120"/>
        <w:ind w:left="1247"/>
        <w:rPr>
          <w:sz w:val="20"/>
          <w:lang w:val="ru-RU"/>
        </w:rPr>
      </w:pPr>
      <w:r w:rsidRPr="00240372">
        <w:rPr>
          <w:sz w:val="20"/>
          <w:lang w:val="ru-RU"/>
        </w:rPr>
        <w:t>2.</w:t>
      </w:r>
      <w:r w:rsidRPr="00240372">
        <w:rPr>
          <w:sz w:val="20"/>
          <w:lang w:val="ru-RU"/>
        </w:rPr>
        <w:tab/>
        <w:t>Кроме того, в ней приводится ориентировочны</w:t>
      </w:r>
      <w:r w:rsidR="00813C7A">
        <w:rPr>
          <w:sz w:val="20"/>
          <w:lang w:val="ru-RU"/>
        </w:rPr>
        <w:t>й годовой бюджет на период 2016</w:t>
      </w:r>
      <w:r w:rsidR="00813C7A" w:rsidRPr="00181882">
        <w:rPr>
          <w:sz w:val="20"/>
          <w:lang w:val="ru-RU"/>
        </w:rPr>
        <w:noBreakHyphen/>
      </w:r>
      <w:r w:rsidR="00813C7A">
        <w:rPr>
          <w:sz w:val="20"/>
          <w:lang w:val="ru-RU"/>
        </w:rPr>
        <w:t>2018</w:t>
      </w:r>
      <w:r w:rsidR="00813C7A">
        <w:rPr>
          <w:sz w:val="20"/>
          <w:lang w:val="en-US"/>
        </w:rPr>
        <w:t> </w:t>
      </w:r>
      <w:r w:rsidRPr="00240372">
        <w:rPr>
          <w:sz w:val="20"/>
          <w:lang w:val="ru-RU"/>
        </w:rPr>
        <w:t>годов, охватывающий как административные элементы, так и предполагаемые расходы в связи с осуществлением первоначальной программы работы, для его рассмотрения Пленумом.</w:t>
      </w:r>
    </w:p>
    <w:p w:rsidR="00B86420" w:rsidRPr="00240372" w:rsidRDefault="00B86420" w:rsidP="00B86420">
      <w:pPr>
        <w:spacing w:after="120"/>
        <w:ind w:left="1247"/>
        <w:rPr>
          <w:sz w:val="20"/>
          <w:lang w:val="ru-RU"/>
        </w:rPr>
      </w:pPr>
      <w:r w:rsidRPr="00240372">
        <w:rPr>
          <w:sz w:val="20"/>
          <w:lang w:val="ru-RU"/>
        </w:rPr>
        <w:t>3.</w:t>
      </w:r>
      <w:r w:rsidRPr="00240372">
        <w:rPr>
          <w:sz w:val="20"/>
          <w:lang w:val="ru-RU"/>
        </w:rPr>
        <w:tab/>
        <w:t>Цифры, относящиеся к первоначальной программе работы, соответствуют варианту осуществления программы по высокой стоимости, особенно в отношении цели 3.</w:t>
      </w:r>
    </w:p>
    <w:p w:rsidR="00B86420" w:rsidRPr="00240372" w:rsidRDefault="00B86420" w:rsidP="00B86420">
      <w:pPr>
        <w:spacing w:after="240"/>
        <w:ind w:left="1247"/>
        <w:rPr>
          <w:sz w:val="20"/>
          <w:lang w:val="ru-RU"/>
        </w:rPr>
      </w:pPr>
      <w:r w:rsidRPr="00240372">
        <w:rPr>
          <w:sz w:val="20"/>
          <w:lang w:val="ru-RU"/>
        </w:rPr>
        <w:t>4.</w:t>
      </w:r>
      <w:r w:rsidRPr="00240372">
        <w:rPr>
          <w:sz w:val="20"/>
          <w:lang w:val="ru-RU"/>
        </w:rPr>
        <w:tab/>
        <w:t>В ожидании соглашения о валюте, которая будет использоваться Платформой и ее целевым фондом, все цифры приводятся в долларах Соединенных Штатов Америки.</w:t>
      </w:r>
    </w:p>
    <w:p w:rsidR="00B86420" w:rsidRPr="00181882" w:rsidRDefault="00B86420" w:rsidP="00B86420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240372">
        <w:rPr>
          <w:b/>
          <w:sz w:val="28"/>
          <w:szCs w:val="28"/>
          <w:lang w:val="ru-RU"/>
        </w:rPr>
        <w:tab/>
        <w:t>I.</w:t>
      </w:r>
      <w:r w:rsidRPr="00240372">
        <w:rPr>
          <w:b/>
          <w:sz w:val="28"/>
          <w:szCs w:val="28"/>
          <w:lang w:val="ru-RU"/>
        </w:rPr>
        <w:tab/>
        <w:t>Взносы наличными и натурой для Платформы с момента ее создания в 2012 году</w:t>
      </w:r>
    </w:p>
    <w:p w:rsidR="00B86420" w:rsidRPr="00240372" w:rsidRDefault="00B86420" w:rsidP="00B86420">
      <w:pPr>
        <w:spacing w:after="120"/>
        <w:ind w:left="1247"/>
        <w:rPr>
          <w:sz w:val="20"/>
          <w:lang w:val="ru-RU"/>
        </w:rPr>
      </w:pPr>
      <w:r w:rsidRPr="00240372">
        <w:rPr>
          <w:sz w:val="20"/>
          <w:lang w:val="ru-RU"/>
        </w:rPr>
        <w:t>5.</w:t>
      </w:r>
      <w:r w:rsidRPr="00240372">
        <w:rPr>
          <w:sz w:val="20"/>
          <w:lang w:val="ru-RU"/>
        </w:rPr>
        <w:tab/>
        <w:t>В таблице 1 представлена информация о денежных взносах, полученных с момента создания Платформы в 2012 году, а также о подтвержденных объявленных взносах по состоянию на 11 октября 2013 года.</w:t>
      </w:r>
    </w:p>
    <w:p w:rsidR="00B86420" w:rsidRPr="00240372" w:rsidRDefault="00B86420" w:rsidP="00240372">
      <w:pPr>
        <w:keepNext/>
        <w:keepLines/>
        <w:spacing w:after="120"/>
        <w:ind w:left="1247"/>
        <w:rPr>
          <w:b/>
          <w:sz w:val="20"/>
          <w:lang w:val="ru-RU"/>
        </w:rPr>
      </w:pPr>
      <w:r w:rsidRPr="00240372">
        <w:rPr>
          <w:sz w:val="20"/>
          <w:lang w:val="ru-RU"/>
        </w:rPr>
        <w:lastRenderedPageBreak/>
        <w:t>Таблица 1</w:t>
      </w:r>
      <w:r w:rsidRPr="00240372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>Положение дел с денежными взносами, полученными в 2012 и 2013 годах, и объявленными взносами на 2013 и 2014 годы</w:t>
      </w:r>
    </w:p>
    <w:p w:rsidR="00B86420" w:rsidRPr="00240372" w:rsidRDefault="00B86420" w:rsidP="00240372">
      <w:pPr>
        <w:keepNext/>
        <w:keepLines/>
        <w:ind w:left="1247"/>
        <w:rPr>
          <w:sz w:val="18"/>
          <w:szCs w:val="18"/>
          <w:lang w:val="ru-RU"/>
        </w:rPr>
      </w:pPr>
      <w:r w:rsidRPr="00240372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3"/>
        <w:gridCol w:w="1096"/>
        <w:gridCol w:w="1134"/>
        <w:gridCol w:w="1418"/>
        <w:gridCol w:w="1134"/>
        <w:gridCol w:w="1330"/>
      </w:tblGrid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2012</w:t>
            </w:r>
            <w:r w:rsidR="006D019F">
              <w:rPr>
                <w:i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2013</w:t>
            </w:r>
            <w:r w:rsidR="006D019F">
              <w:rPr>
                <w:i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Объявлено на 2013</w:t>
            </w:r>
            <w:r w:rsidR="006D019F">
              <w:rPr>
                <w:i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9340FB">
              <w:rPr>
                <w:b/>
                <w:i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Объявлено на 2014</w:t>
            </w:r>
            <w:r w:rsidR="006D019F">
              <w:rPr>
                <w:i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Австралия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97 860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97 860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Германия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1 994 500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1 298 720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3 293 220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1 300 000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Канада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38 914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38 914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40 000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Ожидает подтверждения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Новая Зеландия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16 094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16 094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Норвегия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185 296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51 259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Ожидает подтверждения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236 555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Ожидает подтверждения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619 480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1 019 302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2 188 782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401 125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 xml:space="preserve">1 000 000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Финляндия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26 006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 xml:space="preserve">26 006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Франция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134 180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133 190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303 663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Ожидает подтверждения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Ожидает подтверждения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Швейцария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31 523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highlight w:val="cyan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43 954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highlight w:val="cyan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75 477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E606C2" w:rsidRPr="00240372" w:rsidTr="00390E7F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Южная Африка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Ожидает подтверждения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7B184B">
        <w:trPr>
          <w:trHeight w:val="227"/>
          <w:jc w:val="right"/>
        </w:trPr>
        <w:tc>
          <w:tcPr>
            <w:tcW w:w="222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Япония 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41 190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267 900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309 090</w:t>
            </w:r>
          </w:p>
        </w:tc>
        <w:tc>
          <w:tcPr>
            <w:tcW w:w="13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 </w:t>
            </w:r>
          </w:p>
        </w:tc>
      </w:tr>
      <w:tr w:rsidR="00E606C2" w:rsidRPr="00240372" w:rsidTr="007B184B">
        <w:trPr>
          <w:trHeight w:val="227"/>
          <w:jc w:val="right"/>
        </w:trPr>
        <w:tc>
          <w:tcPr>
            <w:tcW w:w="222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0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3 376 129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3 492388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747 144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7 615 661</w:t>
            </w:r>
          </w:p>
        </w:tc>
        <w:tc>
          <w:tcPr>
            <w:tcW w:w="133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86420" w:rsidRPr="009340FB" w:rsidRDefault="00B86420" w:rsidP="00E606C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1 751 125</w:t>
            </w:r>
          </w:p>
        </w:tc>
      </w:tr>
    </w:tbl>
    <w:p w:rsidR="00B86420" w:rsidRPr="00240372" w:rsidRDefault="00240372" w:rsidP="00E606C2">
      <w:pPr>
        <w:spacing w:before="240" w:after="120"/>
        <w:ind w:left="1247"/>
        <w:rPr>
          <w:sz w:val="20"/>
          <w:lang w:val="ru-RU"/>
        </w:rPr>
      </w:pPr>
      <w:r>
        <w:rPr>
          <w:sz w:val="20"/>
          <w:lang w:val="ru-RU"/>
        </w:rPr>
        <w:t>6.</w:t>
      </w:r>
      <w:r>
        <w:rPr>
          <w:sz w:val="20"/>
          <w:lang w:val="ru-RU"/>
        </w:rPr>
        <w:tab/>
        <w:t>В т</w:t>
      </w:r>
      <w:r w:rsidR="00B86420" w:rsidRPr="00240372">
        <w:rPr>
          <w:sz w:val="20"/>
          <w:lang w:val="ru-RU"/>
        </w:rPr>
        <w:t>аблице 2 показаны взносы в натуральной форме, полученные в 2013 году, включая в соответствующих случаях их денежную оценку.</w:t>
      </w:r>
    </w:p>
    <w:p w:rsidR="00B86420" w:rsidRPr="00240372" w:rsidRDefault="00B86420" w:rsidP="00E606C2">
      <w:pPr>
        <w:spacing w:after="120"/>
        <w:ind w:left="1248"/>
        <w:rPr>
          <w:b/>
          <w:sz w:val="20"/>
          <w:lang w:val="ru-RU"/>
        </w:rPr>
      </w:pPr>
      <w:r w:rsidRPr="00240372">
        <w:rPr>
          <w:sz w:val="20"/>
          <w:lang w:val="ru-RU"/>
        </w:rPr>
        <w:t>Таблица 2</w:t>
      </w:r>
      <w:r w:rsidR="00240372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>Взносы в натуральной форме, полученные в 2013 году</w:t>
      </w:r>
    </w:p>
    <w:p w:rsidR="00B86420" w:rsidRPr="004846BC" w:rsidRDefault="00B86420" w:rsidP="00E606C2">
      <w:pPr>
        <w:ind w:left="1247"/>
        <w:rPr>
          <w:sz w:val="18"/>
          <w:szCs w:val="18"/>
          <w:lang w:val="ru-RU"/>
        </w:rPr>
      </w:pPr>
      <w:r w:rsidRPr="004846BC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9"/>
        <w:gridCol w:w="2757"/>
        <w:gridCol w:w="1970"/>
        <w:gridCol w:w="1189"/>
      </w:tblGrid>
      <w:tr w:rsidR="00171D6D" w:rsidRPr="00240372" w:rsidTr="00171D6D">
        <w:trPr>
          <w:cantSplit/>
          <w:trHeight w:val="227"/>
          <w:tblHeader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Правительство/организация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Тип поддержки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center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Денежная оценка, если имеется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Первая сессия Пленума, Бонн, Германия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 и местная поддержка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400 000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Первоначальное совещание Многодисциплинарной группы экспертов, Кембридж, Соединенное Королевство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помещения, участие удовлетворяющих критериям развивающихся стран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55 850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Международный союз охраны природы и Международный совет по науке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Рабочее совещание по стратегии привлечения заинтересованных субъектов, Париж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помещения, техническая поддержка, участие удовлетворяющих критериям субъектов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lastRenderedPageBreak/>
              <w:t>Норвегия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Первые совещания Многодисциплинарной группы экспертов и Бюро, Берген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 и местная поддержка, участие удовлетворяющих критериям развивающихся стран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- 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Рабочее совещание экспертов по системам знаний, Токио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помещения, участие удовлетворяющих критериям развивающихся стран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B82DE3" w:rsidRDefault="00B82DE3" w:rsidP="00223E44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73 500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Региональная консультация для стран Латинской Америки и Карибского бассейна, Сан-Паулу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Конференционные помещения, участие удовлетворяющих критериям развивающихся стран (субъектов)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65 000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Южная Африка, </w:t>
            </w:r>
            <w:r w:rsidR="00223E44">
              <w:rPr>
                <w:sz w:val="18"/>
                <w:szCs w:val="18"/>
                <w:lang w:val="ru-RU"/>
              </w:rPr>
              <w:t xml:space="preserve">Япония и </w:t>
            </w:r>
            <w:r w:rsidRPr="009340FB">
              <w:rPr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Рабочее совещание экспертов по концептуальным рамкам и вторые совещания Многодисциплинарной группы экспертов и Бюро, Кейптаун, Южная Африка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 и местная поддержка, участие удовлетворяющих критериям развивающихся стран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181882" w:rsidRDefault="00B82DE3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21 500</w:t>
            </w:r>
            <w:r w:rsidR="00181882">
              <w:rPr>
                <w:sz w:val="18"/>
                <w:szCs w:val="18"/>
                <w:lang w:val="ru-RU"/>
              </w:rPr>
              <w:t xml:space="preserve"> (Япония)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Республика Корея</w:t>
            </w:r>
            <w:r w:rsidR="00E5506E">
              <w:rPr>
                <w:sz w:val="18"/>
                <w:szCs w:val="18"/>
                <w:lang w:val="ru-RU"/>
              </w:rPr>
              <w:t>, Азиатско</w:t>
            </w:r>
            <w:r w:rsidR="00390E7F" w:rsidRPr="00390E7F">
              <w:rPr>
                <w:sz w:val="18"/>
                <w:szCs w:val="18"/>
                <w:lang w:val="ru-RU"/>
              </w:rPr>
              <w:noBreakHyphen/>
            </w:r>
            <w:r w:rsidR="00E5506E">
              <w:rPr>
                <w:sz w:val="18"/>
                <w:szCs w:val="18"/>
                <w:lang w:val="ru-RU"/>
              </w:rPr>
              <w:t>Тихоокеанская сеть для исследований глобальных изменений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Международный симпозиум и рабочее совещание по вопросу о региональной интерпретации концептуальных рамок </w:t>
            </w:r>
            <w:r w:rsidR="00E5506E">
              <w:rPr>
                <w:sz w:val="18"/>
                <w:szCs w:val="18"/>
                <w:lang w:val="ru-RU"/>
              </w:rPr>
              <w:t>Платформы</w:t>
            </w:r>
            <w:r w:rsidR="00E5506E" w:rsidRPr="009340FB">
              <w:rPr>
                <w:sz w:val="18"/>
                <w:szCs w:val="18"/>
                <w:lang w:val="ru-RU"/>
              </w:rPr>
              <w:t xml:space="preserve"> </w:t>
            </w:r>
            <w:r w:rsidRPr="009340FB">
              <w:rPr>
                <w:sz w:val="18"/>
                <w:szCs w:val="18"/>
                <w:lang w:val="ru-RU"/>
              </w:rPr>
              <w:t>и распространении знаний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помещения, участие удовлетворяющих критериям развивающихся стран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Турция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Вторая сессия Пленума, Анталья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 и местная поддержка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Вклад в межсессионный процесс подготовки ко второй сессии Пленума, принимающая сторона региональных консультаций для стран Африки, Латинской Америки и Карибского бассейна, Восточной Европы, а также Азии и Тихого океана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помещения, участие удовлетворяющих критериям развивающихся стран на уровне представителей и наблюдателей от правительств, техническая поддержка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366 195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Организация Объединенных Наций по вопросам образования, науки и культуры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Вклад в межсессионный процесс подготовки ко второй сессии Пленума, поддержка работы Платформы, касающейся систем коренных и местных знаний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Техническая поддержка, в том числе вклад в проведение Токийского рабочего совещания; поддержка разработки документов по системам коренных и местных знаний для второй сессии; общая координация вклада ЮНЕСКО в документацию для второй сессии и планирование будущей программы работы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318 280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Продовольственная и сельскохозяйственная организация Объединенных Наций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Вклад в межсессионный процесс подготовки ко второй сессии Пленума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Техническая поддержка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293 015</w:t>
            </w:r>
          </w:p>
        </w:tc>
      </w:tr>
      <w:tr w:rsidR="00171D6D" w:rsidRPr="00240372" w:rsidTr="00171D6D">
        <w:trPr>
          <w:cantSplit/>
          <w:trHeight w:val="227"/>
          <w:jc w:val="right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lastRenderedPageBreak/>
              <w:t>Программа развития Организации Объединенных Наций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ind w:hanging="11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Вклад в межсессионный процесс подготовки ко второй сессии Пленума, разработка стратегии BES-Net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0" w:rsidRPr="009340FB" w:rsidRDefault="00B86420" w:rsidP="00223E44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Техническая</w:t>
            </w:r>
            <w:r w:rsidR="00FA2B37">
              <w:rPr>
                <w:sz w:val="18"/>
                <w:szCs w:val="18"/>
                <w:lang w:val="ru-RU"/>
              </w:rPr>
              <w:t xml:space="preserve"> поддержка, консультанты по веб</w:t>
            </w:r>
            <w:r w:rsidR="00FA2B37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технологиям для стратегии BES-Net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0" w:rsidRPr="009340FB" w:rsidRDefault="00B86420" w:rsidP="00223E44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180 000</w:t>
            </w:r>
          </w:p>
        </w:tc>
      </w:tr>
    </w:tbl>
    <w:p w:rsidR="00B86420" w:rsidRPr="004846BC" w:rsidRDefault="00B86420" w:rsidP="004846BC">
      <w:pPr>
        <w:tabs>
          <w:tab w:val="right" w:pos="851"/>
        </w:tabs>
        <w:spacing w:before="240" w:after="120"/>
        <w:ind w:left="1247" w:right="284" w:hanging="1247"/>
        <w:rPr>
          <w:b/>
          <w:sz w:val="28"/>
          <w:szCs w:val="28"/>
          <w:lang w:val="ru-RU"/>
        </w:rPr>
      </w:pPr>
      <w:r w:rsidRPr="00240372">
        <w:rPr>
          <w:sz w:val="20"/>
          <w:lang w:val="ru-RU"/>
        </w:rPr>
        <w:tab/>
      </w:r>
      <w:r w:rsidRPr="004846BC">
        <w:rPr>
          <w:b/>
          <w:sz w:val="28"/>
          <w:szCs w:val="28"/>
          <w:lang w:val="ru-RU"/>
        </w:rPr>
        <w:t>III.</w:t>
      </w:r>
      <w:r w:rsidRPr="004846BC">
        <w:rPr>
          <w:b/>
          <w:sz w:val="28"/>
          <w:szCs w:val="28"/>
          <w:lang w:val="ru-RU"/>
        </w:rPr>
        <w:tab/>
        <w:t>Расходы в 2013 году</w:t>
      </w:r>
    </w:p>
    <w:p w:rsidR="00B86420" w:rsidRPr="00240372" w:rsidRDefault="00240372" w:rsidP="00E606C2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7.</w:t>
      </w:r>
      <w:r>
        <w:rPr>
          <w:sz w:val="20"/>
          <w:lang w:val="ru-RU"/>
        </w:rPr>
        <w:tab/>
      </w:r>
      <w:r w:rsidR="00B86420" w:rsidRPr="00240372">
        <w:rPr>
          <w:sz w:val="20"/>
          <w:lang w:val="ru-RU"/>
        </w:rPr>
        <w:t>В таблице 3 показаны (по состоянию на 11 октября 2013 года) расходы в 2013 году в сопоставлении с бюджетом на 2013 год, утвержденным Плен</w:t>
      </w:r>
      <w:r w:rsidR="00813C7A">
        <w:rPr>
          <w:sz w:val="20"/>
          <w:lang w:val="ru-RU"/>
        </w:rPr>
        <w:t>умом на его первой сессии (</w:t>
      </w:r>
      <w:r w:rsidR="00813C7A">
        <w:rPr>
          <w:sz w:val="20"/>
          <w:lang w:val="en-US"/>
        </w:rPr>
        <w:t>IPBES</w:t>
      </w:r>
      <w:r w:rsidR="00B86420" w:rsidRPr="00240372">
        <w:rPr>
          <w:sz w:val="20"/>
          <w:lang w:val="ru-RU"/>
        </w:rPr>
        <w:t xml:space="preserve">/1/12, приложение VI, решение </w:t>
      </w:r>
      <w:r w:rsidR="00813C7A">
        <w:rPr>
          <w:sz w:val="20"/>
          <w:lang w:val="ru-RU"/>
        </w:rPr>
        <w:t>МПБЭУ</w:t>
      </w:r>
      <w:r w:rsidR="00B86420" w:rsidRPr="00240372">
        <w:rPr>
          <w:sz w:val="20"/>
          <w:lang w:val="ru-RU"/>
        </w:rPr>
        <w:t>/1/5).</w:t>
      </w:r>
    </w:p>
    <w:p w:rsidR="009A2FA4" w:rsidRPr="00240372" w:rsidRDefault="009A2FA4" w:rsidP="00E606C2">
      <w:pPr>
        <w:spacing w:after="120"/>
        <w:ind w:left="1248"/>
        <w:rPr>
          <w:b/>
          <w:sz w:val="20"/>
          <w:lang w:val="ru-RU"/>
        </w:rPr>
      </w:pPr>
      <w:r w:rsidRPr="00240372">
        <w:rPr>
          <w:sz w:val="20"/>
          <w:lang w:val="ru-RU"/>
        </w:rPr>
        <w:t>Таблица 3</w:t>
      </w:r>
      <w:r w:rsidR="004846BC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 xml:space="preserve">Расходы в </w:t>
      </w:r>
      <w:r w:rsidR="00FA2B37">
        <w:rPr>
          <w:b/>
          <w:sz w:val="20"/>
          <w:lang w:val="ru-RU"/>
        </w:rPr>
        <w:t>2013 году</w:t>
      </w:r>
      <w:r w:rsidRPr="00240372">
        <w:rPr>
          <w:b/>
          <w:sz w:val="20"/>
          <w:lang w:val="ru-RU"/>
        </w:rPr>
        <w:t xml:space="preserve"> по состоянию на 11 октября 2013 года</w:t>
      </w:r>
    </w:p>
    <w:p w:rsidR="009A2FA4" w:rsidRPr="004846BC" w:rsidRDefault="009A2FA4" w:rsidP="00E606C2">
      <w:pPr>
        <w:ind w:left="1247"/>
        <w:rPr>
          <w:sz w:val="18"/>
          <w:szCs w:val="18"/>
          <w:lang w:val="ru-RU"/>
        </w:rPr>
      </w:pPr>
      <w:r w:rsidRPr="004846BC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311"/>
        <w:gridCol w:w="1474"/>
        <w:gridCol w:w="1275"/>
        <w:gridCol w:w="1275"/>
      </w:tblGrid>
      <w:tr w:rsidR="004A4687" w:rsidRPr="00240372" w:rsidTr="004A4687">
        <w:trPr>
          <w:cantSplit/>
          <w:trHeight w:val="227"/>
          <w:tblHeader/>
          <w:jc w:val="right"/>
        </w:trPr>
        <w:tc>
          <w:tcPr>
            <w:tcW w:w="4311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1474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Утвержденный бюджет 2013</w:t>
            </w:r>
            <w:r w:rsidR="004A4687">
              <w:rPr>
                <w:i/>
                <w:sz w:val="18"/>
                <w:szCs w:val="18"/>
                <w:lang w:val="ru-RU"/>
              </w:rPr>
              <w:t> </w:t>
            </w:r>
            <w:r w:rsidRPr="009340FB">
              <w:rPr>
                <w:i/>
                <w:sz w:val="18"/>
                <w:szCs w:val="18"/>
                <w:lang w:val="ru-RU"/>
              </w:rPr>
              <w:t xml:space="preserve">года </w:t>
            </w: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Расходы в 2013</w:t>
            </w:r>
            <w:r w:rsidR="004A4687">
              <w:rPr>
                <w:i/>
                <w:sz w:val="18"/>
                <w:szCs w:val="18"/>
                <w:lang w:val="ru-RU"/>
              </w:rPr>
              <w:t> </w:t>
            </w:r>
            <w:r w:rsidRPr="009340FB">
              <w:rPr>
                <w:i/>
                <w:sz w:val="18"/>
                <w:szCs w:val="18"/>
                <w:lang w:val="ru-RU"/>
              </w:rPr>
              <w:t>году</w:t>
            </w: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Остаток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Совещания органов Платформы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Первая сессия Пленума (6 дней)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1 000 000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1 008 906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(8 906)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720E4C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Первое совещание Бюро</w:t>
            </w:r>
            <w:r w:rsidR="00720E4C">
              <w:rPr>
                <w:sz w:val="18"/>
                <w:szCs w:val="18"/>
                <w:vertAlign w:val="superscript"/>
                <w:lang w:val="ru-RU"/>
              </w:rPr>
              <w:t>а</w:t>
            </w:r>
            <w:r w:rsidRPr="009340FB">
              <w:rPr>
                <w:sz w:val="18"/>
                <w:szCs w:val="18"/>
                <w:lang w:val="ru-RU"/>
              </w:rPr>
              <w:t xml:space="preserve"> (6 дней)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16 000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14 000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Первое совещание Многодисциплинарной группы экспертов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b</w:t>
            </w:r>
            <w:r w:rsidRPr="009340FB">
              <w:rPr>
                <w:sz w:val="18"/>
                <w:szCs w:val="18"/>
                <w:lang w:val="ru-RU"/>
              </w:rPr>
              <w:t xml:space="preserve"> (3 дня)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85 000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51 342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33 658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Рабочее совещание экспертов по системам знаний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Рабочее совещание экспертов по проекту концептуальных рамок 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Второе совещание Бюро (6 дней) (Кейптаун)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30 705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(705)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Второе совещание Многодисциплинарной группы экспертов (3 дня) (Кейптаун)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85 000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 58 015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26 985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Вторая сессия Пленума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c </w:t>
            </w:r>
            <w:r w:rsidRPr="009340FB">
              <w:rPr>
                <w:sz w:val="18"/>
                <w:szCs w:val="18"/>
                <w:lang w:val="ru-RU"/>
              </w:rPr>
              <w:t>(5 дней)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862 500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470 500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392 000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2 092 500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1 635 468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457 032</w:t>
            </w:r>
          </w:p>
        </w:tc>
      </w:tr>
      <w:tr w:rsidR="004A4687" w:rsidRPr="0018188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 xml:space="preserve">Секретариат </w:t>
            </w:r>
            <w:r w:rsidRPr="009340FB">
              <w:rPr>
                <w:sz w:val="18"/>
                <w:szCs w:val="18"/>
                <w:lang w:val="ru-RU"/>
              </w:rPr>
              <w:t>(20 процентов ежегодных расходов на сотрудников кат</w:t>
            </w:r>
            <w:r w:rsidR="004A4687">
              <w:rPr>
                <w:sz w:val="18"/>
                <w:szCs w:val="18"/>
                <w:lang w:val="ru-RU"/>
              </w:rPr>
              <w:t>егории специалистов и выше и 50 </w:t>
            </w:r>
            <w:r w:rsidRPr="009340FB">
              <w:rPr>
                <w:sz w:val="18"/>
                <w:szCs w:val="18"/>
                <w:lang w:val="ru-RU"/>
              </w:rPr>
              <w:t xml:space="preserve">процентов ежегодных расходов на сотрудников категории общего обслуживания) </w:t>
            </w:r>
          </w:p>
        </w:tc>
        <w:tc>
          <w:tcPr>
            <w:tcW w:w="1474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Руководитель секретариата (Д-1) 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80 310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80 310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Сотрудник по программам (С-3/4)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61 100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61 100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Сотрудник по программам (С-2/3)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52 110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52 110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Сотрудник по программам (С-2/3)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Младший сотрудник по программам (С-1/2)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Административн</w:t>
            </w:r>
            <w:r w:rsidR="004A4687">
              <w:rPr>
                <w:sz w:val="18"/>
                <w:szCs w:val="18"/>
                <w:lang w:val="ru-RU"/>
              </w:rPr>
              <w:t>ый вспомогательный персонал (ОО</w:t>
            </w:r>
            <w:r w:rsidR="004A4687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5)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55 150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13 533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41 617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Административн</w:t>
            </w:r>
            <w:r w:rsidR="004A4687">
              <w:rPr>
                <w:sz w:val="18"/>
                <w:szCs w:val="18"/>
                <w:lang w:val="ru-RU"/>
              </w:rPr>
              <w:t>ый вспомогательный персонал (ОО</w:t>
            </w:r>
            <w:r w:rsidR="004A4687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5)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55 150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55 150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Административн</w:t>
            </w:r>
            <w:r w:rsidR="004A4687">
              <w:rPr>
                <w:sz w:val="18"/>
                <w:szCs w:val="18"/>
                <w:lang w:val="ru-RU"/>
              </w:rPr>
              <w:t>ый вспомогательный персонал (ОО</w:t>
            </w:r>
            <w:r w:rsidR="004A4687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5)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303 820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13 533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290 287</w:t>
            </w:r>
          </w:p>
        </w:tc>
      </w:tr>
      <w:tr w:rsidR="004A4687" w:rsidRPr="0018188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Временное секретариатское обеспечение (расходы по персоналу до укомплектования секретариата, связанные с подготовкой программы работы)</w:t>
            </w:r>
          </w:p>
        </w:tc>
        <w:tc>
          <w:tcPr>
            <w:tcW w:w="1474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Расходы на временное секретариатское обеспечение для поддержки межсессионного процесса в 2013 году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370 000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324 282</w:t>
            </w:r>
          </w:p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45 718</w:t>
            </w:r>
          </w:p>
          <w:p w:rsidR="009A2FA4" w:rsidRPr="009340FB" w:rsidRDefault="009A2FA4" w:rsidP="004A468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370 000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324 282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45 718</w:t>
            </w:r>
          </w:p>
        </w:tc>
      </w:tr>
      <w:tr w:rsidR="004A4687" w:rsidRPr="0018188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lastRenderedPageBreak/>
              <w:t>Публикации, разъяснительная работа и коммуникация (веб-сайт, информационные материалы, пропагандистские мероприятия, информационно-пропагандистская и коммуникационная стратегия)</w:t>
            </w:r>
          </w:p>
        </w:tc>
        <w:tc>
          <w:tcPr>
            <w:tcW w:w="1474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Информационно-пропагандистские материалы для второй сессии Пленума (поддержание веб-сайта, типографские работы)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4 791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45 209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Информация в </w:t>
            </w:r>
            <w:r w:rsidRPr="00FA2B37">
              <w:rPr>
                <w:sz w:val="18"/>
                <w:szCs w:val="18"/>
                <w:lang w:val="ru-RU"/>
              </w:rPr>
              <w:t>Earth Negotiations Bulletin</w:t>
            </w:r>
            <w:r w:rsidRPr="009340F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340FB">
              <w:rPr>
                <w:sz w:val="18"/>
                <w:szCs w:val="18"/>
                <w:lang w:val="ru-RU"/>
              </w:rPr>
              <w:t>о второй сессии Пленума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52 815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(2 815)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57 606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42 394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1474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Официальные поездки сотрудников секретариата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75 000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55 235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19 765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Мониторинг и оценка (отладка предварительного процесса обзора и оценки эффективности и действенности Платформы)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20 000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Резерв (5 процентов от общего бюджета)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148 000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148 000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74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243 000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55 235</w:t>
            </w:r>
          </w:p>
        </w:tc>
        <w:tc>
          <w:tcPr>
            <w:tcW w:w="1275" w:type="dxa"/>
            <w:shd w:val="clear" w:color="auto" w:fill="auto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187 765</w:t>
            </w:r>
          </w:p>
        </w:tc>
      </w:tr>
      <w:tr w:rsidR="004A4687" w:rsidRPr="00240372" w:rsidTr="004A4687">
        <w:trPr>
          <w:cantSplit/>
          <w:trHeight w:val="227"/>
          <w:jc w:val="right"/>
        </w:trPr>
        <w:tc>
          <w:tcPr>
            <w:tcW w:w="4311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474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3 109 320</w:t>
            </w: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2 086 124</w:t>
            </w:r>
          </w:p>
        </w:tc>
        <w:tc>
          <w:tcPr>
            <w:tcW w:w="1275" w:type="dxa"/>
            <w:shd w:val="clear" w:color="auto" w:fill="FFFFFF"/>
          </w:tcPr>
          <w:p w:rsidR="009A2FA4" w:rsidRPr="009340FB" w:rsidRDefault="009A2FA4" w:rsidP="004A4687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1 023 196</w:t>
            </w:r>
          </w:p>
        </w:tc>
      </w:tr>
    </w:tbl>
    <w:p w:rsidR="00BD6ABD" w:rsidRPr="004846BC" w:rsidRDefault="00BD6ABD" w:rsidP="00E606C2">
      <w:pPr>
        <w:spacing w:before="60" w:after="6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a</w:t>
      </w:r>
      <w:r w:rsidRPr="00240372">
        <w:rPr>
          <w:sz w:val="20"/>
          <w:lang w:val="ru-RU"/>
        </w:rPr>
        <w:t xml:space="preserve"> </w:t>
      </w:r>
      <w:r w:rsidRPr="004846BC">
        <w:rPr>
          <w:sz w:val="18"/>
          <w:szCs w:val="18"/>
          <w:lang w:val="ru-RU"/>
        </w:rPr>
        <w:t>Включая проведение совещаний Бюро и участие в совещаниях Многодисциплинарной группы экспертов в качестве наблюдателей.</w:t>
      </w:r>
    </w:p>
    <w:p w:rsidR="00BD6ABD" w:rsidRPr="004846BC" w:rsidRDefault="00BD6ABD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b</w:t>
      </w:r>
      <w:r w:rsidRPr="00240372">
        <w:rPr>
          <w:sz w:val="20"/>
          <w:lang w:val="ru-RU"/>
        </w:rPr>
        <w:t xml:space="preserve"> </w:t>
      </w:r>
      <w:r w:rsidRPr="004846BC">
        <w:rPr>
          <w:sz w:val="18"/>
          <w:szCs w:val="18"/>
          <w:lang w:val="ru-RU"/>
        </w:rPr>
        <w:t>Исключая председателей научных вспомогательных органов.</w:t>
      </w:r>
    </w:p>
    <w:p w:rsidR="00BD6ABD" w:rsidRPr="004846BC" w:rsidRDefault="00BD6ABD" w:rsidP="00E606C2">
      <w:pPr>
        <w:spacing w:after="24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c</w:t>
      </w:r>
      <w:r w:rsidRPr="00240372">
        <w:rPr>
          <w:sz w:val="20"/>
          <w:lang w:val="ru-RU"/>
        </w:rPr>
        <w:t xml:space="preserve"> </w:t>
      </w:r>
      <w:r w:rsidRPr="004846BC">
        <w:rPr>
          <w:sz w:val="18"/>
          <w:szCs w:val="18"/>
          <w:lang w:val="ru-RU"/>
        </w:rPr>
        <w:t>Вторая сессия Пленума состоится с 9 по 14 декабря 2013 года после региональных консультаций, запланированных на 7 и 8 декабря 2013 года, и будет поддерживаться правительством Турции; путевые расходы участников из развивающихся стран для участия во второй сессии по статье расходов не проводятся.</w:t>
      </w:r>
    </w:p>
    <w:p w:rsidR="00BD6ABD" w:rsidRPr="004846BC" w:rsidRDefault="00BD6ABD" w:rsidP="004846BC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4846BC">
        <w:rPr>
          <w:b/>
          <w:sz w:val="28"/>
          <w:szCs w:val="28"/>
          <w:lang w:val="ru-RU"/>
        </w:rPr>
        <w:tab/>
        <w:t>IV.</w:t>
      </w:r>
      <w:r w:rsidRPr="004846BC">
        <w:rPr>
          <w:b/>
          <w:sz w:val="28"/>
          <w:szCs w:val="28"/>
          <w:lang w:val="ru-RU"/>
        </w:rPr>
        <w:tab/>
        <w:t>Предлагаемый бюджет на 2014 и 2015 годы для принятия МПБЭУ-2</w:t>
      </w:r>
    </w:p>
    <w:p w:rsidR="00BD6ABD" w:rsidRPr="00240372" w:rsidRDefault="00240372" w:rsidP="00E606C2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8.</w:t>
      </w:r>
      <w:r>
        <w:rPr>
          <w:sz w:val="20"/>
          <w:lang w:val="ru-RU"/>
        </w:rPr>
        <w:tab/>
      </w:r>
      <w:r w:rsidR="00BD6ABD" w:rsidRPr="00240372">
        <w:rPr>
          <w:sz w:val="20"/>
          <w:lang w:val="ru-RU"/>
        </w:rPr>
        <w:t>В таблицах 4 и 5 показан предлагаемый бюджет на 2014 и 2015 годы для принятия Пленумом на его второй сессии. Таблицы охватывают как административные элементы, так и предполагаемые расходы, связанные с осуществлением первон</w:t>
      </w:r>
      <w:r w:rsidR="00813C7A">
        <w:rPr>
          <w:sz w:val="20"/>
          <w:lang w:val="ru-RU"/>
        </w:rPr>
        <w:t>ачальной программы работы (</w:t>
      </w:r>
      <w:r w:rsidR="00813C7A">
        <w:rPr>
          <w:sz w:val="20"/>
          <w:lang w:val="en-US"/>
        </w:rPr>
        <w:t>IPBES</w:t>
      </w:r>
      <w:r w:rsidR="00BD6ABD" w:rsidRPr="00240372">
        <w:rPr>
          <w:sz w:val="20"/>
          <w:lang w:val="ru-RU"/>
        </w:rPr>
        <w:t>/2/2 и Add.1).</w:t>
      </w:r>
    </w:p>
    <w:p w:rsidR="00BD6ABD" w:rsidRPr="00240372" w:rsidRDefault="00BD6ABD" w:rsidP="00E606C2">
      <w:pPr>
        <w:spacing w:after="120"/>
        <w:ind w:left="1248"/>
        <w:rPr>
          <w:b/>
          <w:sz w:val="20"/>
          <w:lang w:val="ru-RU"/>
        </w:rPr>
      </w:pPr>
      <w:r w:rsidRPr="00240372">
        <w:rPr>
          <w:sz w:val="20"/>
          <w:lang w:val="ru-RU"/>
        </w:rPr>
        <w:t>Таблица 4</w:t>
      </w:r>
      <w:r w:rsidR="004846BC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>Предлагаемый бюджет на 2014 год</w:t>
      </w:r>
    </w:p>
    <w:p w:rsidR="00BD6ABD" w:rsidRPr="004846BC" w:rsidRDefault="00BD6ABD" w:rsidP="00E606C2">
      <w:pPr>
        <w:ind w:left="1247"/>
        <w:rPr>
          <w:sz w:val="18"/>
          <w:szCs w:val="18"/>
          <w:lang w:val="ru-RU"/>
        </w:rPr>
      </w:pPr>
      <w:r w:rsidRPr="004846BC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8"/>
        <w:gridCol w:w="4819"/>
        <w:gridCol w:w="1048"/>
      </w:tblGrid>
      <w:tr w:rsidR="00BD6ABD" w:rsidRPr="00240372" w:rsidTr="00025690">
        <w:trPr>
          <w:cantSplit/>
          <w:trHeight w:val="227"/>
          <w:tblHeader/>
          <w:jc w:val="right"/>
        </w:trPr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Разбивка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Сумма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Совещания органов Платформы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Бюро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a </w:t>
            </w:r>
            <w:r w:rsidRPr="009340FB">
              <w:rPr>
                <w:sz w:val="18"/>
                <w:szCs w:val="18"/>
                <w:lang w:val="ru-RU"/>
              </w:rPr>
              <w:t>(2 сессии по 6 дней)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10 000 долл.</w:t>
            </w:r>
            <w:r w:rsidR="00EA0EFE">
              <w:rPr>
                <w:sz w:val="18"/>
                <w:szCs w:val="18"/>
                <w:lang w:val="ru-RU"/>
              </w:rPr>
              <w:t xml:space="preserve"> США</w:t>
            </w:r>
          </w:p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</w:t>
            </w:r>
            <w:r w:rsidR="00EA0EFE">
              <w:rPr>
                <w:sz w:val="18"/>
                <w:szCs w:val="18"/>
                <w:lang w:val="ru-RU"/>
              </w:rPr>
              <w:t>поддержка 7 представителей): 24 500 </w:t>
            </w:r>
            <w:r w:rsidRPr="009340FB">
              <w:rPr>
                <w:sz w:val="18"/>
                <w:szCs w:val="18"/>
                <w:lang w:val="ru-RU"/>
              </w:rPr>
              <w:t>долл.</w:t>
            </w:r>
            <w:r w:rsidR="00EA0EFE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69 000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Многодисциплинарная группа экспертов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b </w:t>
            </w:r>
            <w:r w:rsidRPr="009340FB">
              <w:rPr>
                <w:sz w:val="18"/>
                <w:szCs w:val="18"/>
                <w:lang w:val="ru-RU"/>
              </w:rPr>
              <w:t>(2 сессии по 4 дня)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Конференционные расходы: 20 000 долл. </w:t>
            </w:r>
            <w:r w:rsidR="00EA0EFE">
              <w:rPr>
                <w:sz w:val="18"/>
                <w:szCs w:val="18"/>
                <w:lang w:val="ru-RU"/>
              </w:rPr>
              <w:t>США</w:t>
            </w:r>
          </w:p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20 человек): 60 000 долл.</w:t>
            </w:r>
            <w:r w:rsidR="00EA0EFE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160 000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229 000</w:t>
            </w:r>
          </w:p>
        </w:tc>
      </w:tr>
      <w:tr w:rsidR="00BD6ABD" w:rsidRPr="0018188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Осуществление программы работы на 2014 год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потенциала</w:t>
            </w:r>
            <w:r w:rsidR="00B70A10">
              <w:rPr>
                <w:sz w:val="18"/>
                <w:szCs w:val="18"/>
                <w:lang w:val="ru-RU"/>
              </w:rPr>
              <w:t xml:space="preserve"> и интеллектуальной базы научно</w:t>
            </w:r>
            <w:r w:rsidR="00B70A10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политического взаимодействия в целях осуществления ключевых функций Платформы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1 090 500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lastRenderedPageBreak/>
              <w:t>Цель 2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482 500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2 753 250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4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Распространение информации о деятельности, результатах и выводах Платформы и их оценка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421 250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4 747 500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Руководитель секретариата (Д-1)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(С-4)</w:t>
            </w:r>
            <w:r w:rsidR="00EA0EFE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Сотрудник по программам (С-4)</w:t>
            </w:r>
            <w:r w:rsidR="00030CBD" w:rsidRPr="00030CBD">
              <w:rPr>
                <w:sz w:val="18"/>
                <w:szCs w:val="18"/>
                <w:vertAlign w:val="superscript"/>
                <w:lang w:val="ru-RU"/>
              </w:rPr>
              <w:t>с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  <w:t>Младший сотрудник по программам (С-2)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(ОО-6)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276 700</w:t>
            </w:r>
            <w:r w:rsidRPr="009340FB">
              <w:rPr>
                <w:sz w:val="18"/>
                <w:szCs w:val="18"/>
                <w:lang w:val="ru-RU"/>
              </w:rPr>
              <w:br/>
              <w:t>217 700</w:t>
            </w:r>
            <w:r w:rsidR="00EA0EFE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-</w:t>
            </w:r>
            <w:r w:rsidRPr="009340FB">
              <w:rPr>
                <w:sz w:val="18"/>
                <w:szCs w:val="18"/>
                <w:lang w:val="ru-RU"/>
              </w:rPr>
              <w:br/>
              <w:t>181 600</w:t>
            </w:r>
            <w:r w:rsidRPr="009340FB">
              <w:rPr>
                <w:sz w:val="18"/>
                <w:szCs w:val="18"/>
                <w:lang w:val="ru-RU"/>
              </w:rPr>
              <w:br/>
              <w:t>181 600</w:t>
            </w:r>
            <w:r w:rsidRPr="009340FB">
              <w:rPr>
                <w:sz w:val="18"/>
                <w:szCs w:val="18"/>
                <w:lang w:val="ru-RU"/>
              </w:rPr>
              <w:br/>
              <w:t>157 900</w:t>
            </w:r>
            <w:r w:rsidRPr="009340FB">
              <w:rPr>
                <w:sz w:val="18"/>
                <w:szCs w:val="18"/>
                <w:lang w:val="ru-RU"/>
              </w:rPr>
              <w:br/>
              <w:t>110 300</w:t>
            </w:r>
            <w:r w:rsidRPr="009340FB">
              <w:rPr>
                <w:sz w:val="18"/>
                <w:szCs w:val="18"/>
                <w:lang w:val="ru-RU"/>
              </w:rPr>
              <w:br/>
              <w:t>110 300</w:t>
            </w:r>
            <w:r w:rsidRPr="009340FB">
              <w:rPr>
                <w:sz w:val="18"/>
                <w:szCs w:val="18"/>
                <w:lang w:val="ru-RU"/>
              </w:rPr>
              <w:br/>
              <w:t>110 300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1 346 400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Временный механизм технической поддержки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Временная техническая/секретариатская поддержка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Расходы по персоналу до набора сотрудников секретариата и другого технического персонала для начала осуществления программы работы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Cs/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280 000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280 000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Официальные поездки сотрудников секретариата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ind w:hanging="14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сотрудников секретариата на совещания органов Платформы и другие необходимые поездки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100 000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</w:t>
            </w:r>
          </w:p>
        </w:tc>
        <w:tc>
          <w:tcPr>
            <w:tcW w:w="4819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ind w:hanging="14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 в качестве представителя Платформы</w:t>
            </w:r>
          </w:p>
        </w:tc>
        <w:tc>
          <w:tcPr>
            <w:tcW w:w="1048" w:type="dxa"/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120 000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FA2B37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ind w:hanging="14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(5 процентов от общего бюджета) 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336 000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336 000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Взносы в резерв оборотных средств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500 000</w:t>
            </w:r>
          </w:p>
        </w:tc>
      </w:tr>
      <w:tr w:rsidR="00BD6ABD" w:rsidRPr="00240372" w:rsidTr="00025690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ABD" w:rsidRPr="009340FB" w:rsidRDefault="00BD6ABD" w:rsidP="00EA0EFE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ind w:hanging="14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6ABD" w:rsidRPr="009340FB" w:rsidRDefault="00BD6ABD" w:rsidP="004C25E8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7 559 000</w:t>
            </w:r>
          </w:p>
        </w:tc>
      </w:tr>
    </w:tbl>
    <w:p w:rsidR="003E5F51" w:rsidRPr="004846BC" w:rsidRDefault="003E5F51" w:rsidP="00E606C2">
      <w:pPr>
        <w:spacing w:before="60" w:after="6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 xml:space="preserve">a </w:t>
      </w:r>
      <w:r w:rsidRPr="004846BC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4846BC">
        <w:rPr>
          <w:sz w:val="18"/>
          <w:szCs w:val="18"/>
          <w:lang w:val="ru-RU"/>
        </w:rPr>
        <w:t xml:space="preserve"> совещания Бюро и </w:t>
      </w:r>
      <w:r w:rsidR="00ED3B9A">
        <w:rPr>
          <w:sz w:val="18"/>
          <w:szCs w:val="18"/>
          <w:lang w:val="ru-RU"/>
        </w:rPr>
        <w:t>участие в совещаниях Многодисцип</w:t>
      </w:r>
      <w:r w:rsidRPr="004846BC">
        <w:rPr>
          <w:sz w:val="18"/>
          <w:szCs w:val="18"/>
          <w:lang w:val="ru-RU"/>
        </w:rPr>
        <w:t>линарной группы экспертов в качестве наблюдателей; и участие сопредседателей Многодисциплинарной группы экспертов в совещаниях Бюро.</w:t>
      </w:r>
    </w:p>
    <w:p w:rsidR="003E5F51" w:rsidRPr="004846BC" w:rsidRDefault="003E5F51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b</w:t>
      </w:r>
      <w:r w:rsidRPr="00240372">
        <w:rPr>
          <w:sz w:val="20"/>
          <w:lang w:val="ru-RU"/>
        </w:rPr>
        <w:t xml:space="preserve"> </w:t>
      </w:r>
      <w:r w:rsidRPr="004846BC">
        <w:rPr>
          <w:sz w:val="18"/>
          <w:szCs w:val="18"/>
          <w:lang w:val="ru-RU"/>
        </w:rPr>
        <w:t>Исключая председателей научных вспомогательных органов.</w:t>
      </w:r>
    </w:p>
    <w:p w:rsidR="003E5F51" w:rsidRPr="004846BC" w:rsidRDefault="003E5F51" w:rsidP="00E606C2">
      <w:pPr>
        <w:spacing w:after="12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c</w:t>
      </w:r>
      <w:r w:rsidRPr="00240372">
        <w:rPr>
          <w:sz w:val="20"/>
          <w:lang w:val="ru-RU"/>
        </w:rPr>
        <w:t xml:space="preserve"> </w:t>
      </w:r>
      <w:r w:rsidRPr="004846BC">
        <w:rPr>
          <w:sz w:val="18"/>
          <w:szCs w:val="18"/>
          <w:lang w:val="ru-RU"/>
        </w:rPr>
        <w:t>Сотрудники Программы Организации Объединенных Наций по окружающей среде, прикомандированные в секретариат Платформы.</w:t>
      </w:r>
    </w:p>
    <w:p w:rsidR="003E5F51" w:rsidRPr="00240372" w:rsidRDefault="003E5F51" w:rsidP="00E606C2">
      <w:pPr>
        <w:spacing w:after="120"/>
        <w:ind w:left="1248"/>
        <w:rPr>
          <w:b/>
          <w:sz w:val="20"/>
          <w:lang w:val="ru-RU"/>
        </w:rPr>
      </w:pPr>
      <w:r w:rsidRPr="00240372">
        <w:rPr>
          <w:sz w:val="20"/>
          <w:lang w:val="ru-RU"/>
        </w:rPr>
        <w:t>Таблица 5</w:t>
      </w:r>
      <w:r w:rsidR="00E55F6B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 xml:space="preserve">Предлагаемый бюджет на 2015 год </w:t>
      </w:r>
    </w:p>
    <w:p w:rsidR="003E5F51" w:rsidRPr="004846BC" w:rsidRDefault="003E5F51" w:rsidP="00E606C2">
      <w:pPr>
        <w:ind w:left="1247"/>
        <w:rPr>
          <w:sz w:val="18"/>
          <w:szCs w:val="18"/>
          <w:lang w:val="ru-RU"/>
        </w:rPr>
      </w:pPr>
      <w:r w:rsidRPr="004846BC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4737"/>
        <w:gridCol w:w="1047"/>
      </w:tblGrid>
      <w:tr w:rsidR="003E5F51" w:rsidRPr="00240372" w:rsidTr="00025690">
        <w:trPr>
          <w:cantSplit/>
          <w:trHeight w:val="227"/>
          <w:tblHeader/>
          <w:jc w:val="right"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Разбивка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 xml:space="preserve">Сумма 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Совещания органов Платформы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Третья сессия Пленума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a, b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ind w:hanging="15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600 000 долл.</w:t>
            </w:r>
            <w:r w:rsidR="002D62C3">
              <w:rPr>
                <w:sz w:val="18"/>
                <w:szCs w:val="18"/>
                <w:lang w:val="ru-RU"/>
              </w:rPr>
              <w:t xml:space="preserve"> США</w:t>
            </w:r>
          </w:p>
          <w:p w:rsidR="003E5F51" w:rsidRPr="009340FB" w:rsidRDefault="003E5F51" w:rsidP="00025690">
            <w:pPr>
              <w:spacing w:before="40" w:after="40"/>
              <w:ind w:hanging="15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120 человек): 480 000 долл.</w:t>
            </w:r>
            <w:r w:rsidR="002D62C3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1 080 000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Бюро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c </w:t>
            </w:r>
            <w:r w:rsidRPr="009340FB">
              <w:rPr>
                <w:sz w:val="18"/>
                <w:szCs w:val="18"/>
                <w:lang w:val="ru-RU"/>
              </w:rPr>
              <w:t>(3 сессии по 6 дней)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ind w:hanging="15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10 000 долл.</w:t>
            </w:r>
          </w:p>
          <w:p w:rsidR="003E5F51" w:rsidRPr="009340FB" w:rsidRDefault="003E5F51" w:rsidP="00025690">
            <w:pPr>
              <w:spacing w:before="40" w:after="40"/>
              <w:ind w:hanging="15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7 человек): 24 500 долл.</w:t>
            </w:r>
            <w:r w:rsidR="002D62C3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103 500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lastRenderedPageBreak/>
              <w:t>Многодисциплинарная группа экспертов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d </w:t>
            </w:r>
            <w:r w:rsidRPr="009340FB">
              <w:rPr>
                <w:sz w:val="18"/>
                <w:szCs w:val="18"/>
                <w:lang w:val="ru-RU"/>
              </w:rPr>
              <w:t>(3 сессии по 4 дня)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ind w:hanging="15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20 000 долл.</w:t>
            </w:r>
            <w:r w:rsidR="002D62C3">
              <w:rPr>
                <w:sz w:val="18"/>
                <w:szCs w:val="18"/>
                <w:lang w:val="ru-RU"/>
              </w:rPr>
              <w:t xml:space="preserve"> США</w:t>
            </w:r>
          </w:p>
          <w:p w:rsidR="003E5F51" w:rsidRPr="009340FB" w:rsidRDefault="003E5F51" w:rsidP="00025690">
            <w:pPr>
              <w:spacing w:before="40" w:after="40"/>
              <w:ind w:hanging="15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20 человек): 60 000 долл.</w:t>
            </w:r>
            <w:r w:rsidR="002D62C3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240 000 долл.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1 423 500</w:t>
            </w:r>
          </w:p>
        </w:tc>
      </w:tr>
      <w:tr w:rsidR="003E5F51" w:rsidRPr="0018188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 xml:space="preserve">Осуществление программы работы на 2015 год 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потенциала</w:t>
            </w:r>
            <w:r w:rsidR="00B70A10">
              <w:rPr>
                <w:sz w:val="18"/>
                <w:szCs w:val="18"/>
                <w:lang w:val="ru-RU"/>
              </w:rPr>
              <w:t xml:space="preserve"> и интеллектуальной базы научно</w:t>
            </w:r>
            <w:r w:rsidR="00B70A10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политического взаимодействия в целях осуществления ключевых функций Платформы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1 131 000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2 127 500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1 768 500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4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Распространение информации о деятельности, результатах и выводах Платформы и их оценка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361 000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5 388 000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Руководитель секретариата (Д-1)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(С-4)</w:t>
            </w:r>
            <w:r w:rsidR="00025690">
              <w:rPr>
                <w:sz w:val="18"/>
                <w:szCs w:val="18"/>
                <w:lang w:val="ru-RU"/>
              </w:rPr>
              <w:br/>
            </w:r>
            <w:r w:rsidR="001B20C0">
              <w:rPr>
                <w:sz w:val="18"/>
                <w:szCs w:val="18"/>
                <w:lang w:val="ru-RU"/>
              </w:rPr>
              <w:t>Сотрудник по программа</w:t>
            </w:r>
            <w:r w:rsidRPr="009340FB">
              <w:rPr>
                <w:sz w:val="18"/>
                <w:szCs w:val="18"/>
                <w:lang w:val="ru-RU"/>
              </w:rPr>
              <w:t>м (С-4)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e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  <w:t>Младший сотрудник по программам (С-2)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(ОО-6)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283 600</w:t>
            </w:r>
            <w:r w:rsidRPr="009340FB">
              <w:rPr>
                <w:sz w:val="18"/>
                <w:szCs w:val="18"/>
                <w:lang w:val="ru-RU"/>
              </w:rPr>
              <w:br/>
              <w:t>223 100</w:t>
            </w:r>
            <w:r w:rsidR="00025690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-</w:t>
            </w:r>
            <w:r w:rsidRPr="009340FB">
              <w:rPr>
                <w:sz w:val="18"/>
                <w:szCs w:val="18"/>
                <w:lang w:val="ru-RU"/>
              </w:rPr>
              <w:br/>
              <w:t>186 100</w:t>
            </w:r>
            <w:r w:rsidRPr="009340FB">
              <w:rPr>
                <w:sz w:val="18"/>
                <w:szCs w:val="18"/>
                <w:lang w:val="ru-RU"/>
              </w:rPr>
              <w:br/>
              <w:t>186 100</w:t>
            </w:r>
            <w:r w:rsidRPr="009340FB">
              <w:rPr>
                <w:sz w:val="18"/>
                <w:szCs w:val="18"/>
                <w:lang w:val="ru-RU"/>
              </w:rPr>
              <w:br/>
              <w:t>161 800</w:t>
            </w:r>
            <w:r w:rsidRPr="009340FB">
              <w:rPr>
                <w:sz w:val="18"/>
                <w:szCs w:val="18"/>
                <w:lang w:val="ru-RU"/>
              </w:rPr>
              <w:br/>
              <w:t>113 000</w:t>
            </w:r>
            <w:r w:rsidRPr="009340FB">
              <w:rPr>
                <w:sz w:val="18"/>
                <w:szCs w:val="18"/>
                <w:lang w:val="ru-RU"/>
              </w:rPr>
              <w:br/>
              <w:t>113 000</w:t>
            </w:r>
            <w:r w:rsidRPr="009340FB">
              <w:rPr>
                <w:sz w:val="18"/>
                <w:szCs w:val="18"/>
                <w:lang w:val="ru-RU"/>
              </w:rPr>
              <w:br/>
              <w:t>113 000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1 379 700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pacing w:val="2"/>
                <w:sz w:val="18"/>
                <w:szCs w:val="18"/>
                <w:lang w:val="ru-RU"/>
              </w:rPr>
            </w:pPr>
            <w:r w:rsidRPr="009340FB">
              <w:rPr>
                <w:b/>
                <w:spacing w:val="2"/>
                <w:sz w:val="18"/>
                <w:szCs w:val="18"/>
                <w:lang w:val="ru-RU"/>
              </w:rPr>
              <w:t>Разъяснительная работа и коммуникация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Подготовка доклада Пленума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shd w:val="clear" w:color="auto" w:fill="auto"/>
          </w:tcPr>
          <w:p w:rsidR="003E5F51" w:rsidRPr="00181882" w:rsidRDefault="003E5F51" w:rsidP="00025690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9340FB">
              <w:rPr>
                <w:sz w:val="18"/>
                <w:szCs w:val="18"/>
                <w:lang w:val="ru-RU"/>
              </w:rPr>
              <w:t>Информация</w:t>
            </w:r>
            <w:r w:rsidRPr="00181882">
              <w:rPr>
                <w:sz w:val="18"/>
                <w:szCs w:val="18"/>
                <w:lang w:val="en-US"/>
              </w:rPr>
              <w:t xml:space="preserve"> </w:t>
            </w:r>
            <w:r w:rsidRPr="009340FB">
              <w:rPr>
                <w:sz w:val="18"/>
                <w:szCs w:val="18"/>
                <w:lang w:val="ru-RU"/>
              </w:rPr>
              <w:t>для</w:t>
            </w:r>
            <w:r w:rsidRPr="00181882">
              <w:rPr>
                <w:sz w:val="18"/>
                <w:szCs w:val="18"/>
                <w:lang w:val="en-US"/>
              </w:rPr>
              <w:t xml:space="preserve"> Earth Negotiations Bulletin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60 000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60 000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Официальные поездки сотрудников секретариата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сотрудников секретариата на совещания органов Платформы и другие необходимые поездки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100 000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</w:t>
            </w:r>
          </w:p>
        </w:tc>
        <w:tc>
          <w:tcPr>
            <w:tcW w:w="473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 в качестве представителя Платформы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120 000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FA2B37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(5 процентов от общего объема бюджета)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418 600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418 600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Взносы в резерв оборотных средств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300 000</w:t>
            </w:r>
          </w:p>
        </w:tc>
      </w:tr>
      <w:tr w:rsidR="003E5F51" w:rsidRPr="00240372" w:rsidTr="00025690">
        <w:trPr>
          <w:cantSplit/>
          <w:trHeight w:val="227"/>
          <w:jc w:val="right"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47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025690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9 089 800</w:t>
            </w:r>
          </w:p>
        </w:tc>
      </w:tr>
    </w:tbl>
    <w:p w:rsidR="003E5F51" w:rsidRPr="00E55F6B" w:rsidRDefault="003E5F51" w:rsidP="00E606C2">
      <w:pPr>
        <w:spacing w:before="60" w:after="6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 xml:space="preserve">a </w:t>
      </w:r>
      <w:r w:rsidRPr="00240372">
        <w:rPr>
          <w:sz w:val="20"/>
          <w:lang w:val="ru-RU"/>
        </w:rPr>
        <w:t xml:space="preserve"> </w:t>
      </w:r>
      <w:r w:rsidRPr="00E55F6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E55F6B">
        <w:rPr>
          <w:sz w:val="18"/>
          <w:szCs w:val="18"/>
          <w:lang w:val="ru-RU"/>
        </w:rPr>
        <w:t xml:space="preserve"> шестидневную сессию Пленума и однодневные региональные консультации накануне сессии.</w:t>
      </w:r>
    </w:p>
    <w:p w:rsidR="003E5F51" w:rsidRPr="00E55F6B" w:rsidRDefault="003E5F51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b</w:t>
      </w:r>
      <w:r w:rsidRPr="00240372">
        <w:rPr>
          <w:sz w:val="20"/>
          <w:lang w:val="ru-RU"/>
        </w:rPr>
        <w:t xml:space="preserve"> </w:t>
      </w:r>
      <w:r w:rsidRPr="00E55F6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E55F6B">
        <w:rPr>
          <w:sz w:val="18"/>
          <w:szCs w:val="18"/>
          <w:lang w:val="ru-RU"/>
        </w:rPr>
        <w:t xml:space="preserve"> 20 получающих помощь членов Мнодисциплинарной группы экспертов.</w:t>
      </w:r>
    </w:p>
    <w:p w:rsidR="003E5F51" w:rsidRPr="00E55F6B" w:rsidRDefault="003E5F51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 xml:space="preserve">с </w:t>
      </w:r>
      <w:r w:rsidRPr="00240372">
        <w:rPr>
          <w:sz w:val="20"/>
          <w:lang w:val="ru-RU"/>
        </w:rPr>
        <w:t xml:space="preserve"> </w:t>
      </w:r>
      <w:r w:rsidRPr="00E55F6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E55F6B">
        <w:rPr>
          <w:sz w:val="18"/>
          <w:szCs w:val="18"/>
          <w:lang w:val="ru-RU"/>
        </w:rPr>
        <w:t xml:space="preserve"> проведение совещаний Бюро и участие в совещаниях Многодисциплинарной группы экспертов в качестве наблюдателей.</w:t>
      </w:r>
    </w:p>
    <w:p w:rsidR="003E5F51" w:rsidRPr="00E55F6B" w:rsidRDefault="003E5F51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d</w:t>
      </w:r>
      <w:r w:rsidRPr="00240372">
        <w:rPr>
          <w:sz w:val="20"/>
          <w:lang w:val="ru-RU"/>
        </w:rPr>
        <w:t xml:space="preserve"> </w:t>
      </w:r>
      <w:r w:rsidRPr="00E55F6B">
        <w:rPr>
          <w:sz w:val="18"/>
          <w:szCs w:val="18"/>
          <w:lang w:val="ru-RU"/>
        </w:rPr>
        <w:t>Исключая председателей научных вспомогательных органов.</w:t>
      </w:r>
    </w:p>
    <w:p w:rsidR="003E5F51" w:rsidRPr="00E55F6B" w:rsidRDefault="003E5F51" w:rsidP="00E606C2">
      <w:pPr>
        <w:spacing w:after="24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e</w:t>
      </w:r>
      <w:r w:rsidRPr="00240372">
        <w:rPr>
          <w:sz w:val="20"/>
          <w:lang w:val="ru-RU"/>
        </w:rPr>
        <w:t xml:space="preserve"> </w:t>
      </w:r>
      <w:r w:rsidRPr="00E55F6B">
        <w:rPr>
          <w:sz w:val="18"/>
          <w:szCs w:val="18"/>
          <w:lang w:val="ru-RU"/>
        </w:rPr>
        <w:t>Сотрудники Программы Организации Объединенных Наций по окружающей среде, прикомандированные в секретариат Платформы.</w:t>
      </w:r>
    </w:p>
    <w:p w:rsidR="003E5F51" w:rsidRPr="004846BC" w:rsidRDefault="003E5F51" w:rsidP="002D62C3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4846BC">
        <w:rPr>
          <w:b/>
          <w:sz w:val="28"/>
          <w:szCs w:val="28"/>
          <w:lang w:val="ru-RU"/>
        </w:rPr>
        <w:lastRenderedPageBreak/>
        <w:tab/>
        <w:t>V.</w:t>
      </w:r>
      <w:r w:rsidRPr="004846BC">
        <w:rPr>
          <w:b/>
          <w:sz w:val="28"/>
          <w:szCs w:val="28"/>
          <w:lang w:val="ru-RU"/>
        </w:rPr>
        <w:tab/>
        <w:t>Ориентировочный бюджет на период 2016–2018 годов</w:t>
      </w:r>
    </w:p>
    <w:p w:rsidR="003E5F51" w:rsidRPr="00813C7A" w:rsidRDefault="004846BC" w:rsidP="00E606C2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9.</w:t>
      </w:r>
      <w:r>
        <w:rPr>
          <w:sz w:val="20"/>
          <w:lang w:val="ru-RU"/>
        </w:rPr>
        <w:tab/>
      </w:r>
      <w:r w:rsidR="003E5F51" w:rsidRPr="00240372">
        <w:rPr>
          <w:sz w:val="20"/>
          <w:lang w:val="ru-RU"/>
        </w:rPr>
        <w:t>В таблицах 6, 7 и 8 показан ориентировочный бюджет на 2016-2018 годы для принятия Пленумом на его второй сессии. Таблицы охватывают как административные элементы, так и предполагаемые расходы, связанные с осуществлением первон</w:t>
      </w:r>
      <w:r w:rsidR="00813C7A">
        <w:rPr>
          <w:sz w:val="20"/>
          <w:lang w:val="ru-RU"/>
        </w:rPr>
        <w:t>ачальной программы работы (</w:t>
      </w:r>
      <w:r w:rsidR="00813C7A">
        <w:rPr>
          <w:sz w:val="20"/>
          <w:lang w:val="en-US"/>
        </w:rPr>
        <w:t>IPBES</w:t>
      </w:r>
      <w:r w:rsidR="003E5F51" w:rsidRPr="00240372">
        <w:rPr>
          <w:sz w:val="20"/>
          <w:lang w:val="ru-RU"/>
        </w:rPr>
        <w:t>/2/2 и Add.1).</w:t>
      </w:r>
    </w:p>
    <w:p w:rsidR="003E5F51" w:rsidRPr="00240372" w:rsidRDefault="003E5F51" w:rsidP="00E606C2">
      <w:pPr>
        <w:spacing w:after="120"/>
        <w:ind w:left="1248"/>
        <w:rPr>
          <w:b/>
          <w:sz w:val="20"/>
          <w:lang w:val="ru-RU"/>
        </w:rPr>
      </w:pPr>
      <w:r w:rsidRPr="00240372">
        <w:rPr>
          <w:sz w:val="20"/>
          <w:lang w:val="ru-RU"/>
        </w:rPr>
        <w:t>Таблица 6</w:t>
      </w:r>
      <w:r w:rsidR="00E55F6B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>Ориентировочный бюджет на 2016 год</w:t>
      </w:r>
    </w:p>
    <w:p w:rsidR="003E5F51" w:rsidRPr="004846BC" w:rsidRDefault="003E5F51" w:rsidP="00E606C2">
      <w:pPr>
        <w:ind w:left="1247"/>
        <w:rPr>
          <w:sz w:val="18"/>
          <w:szCs w:val="18"/>
          <w:lang w:val="ru-RU"/>
        </w:rPr>
      </w:pPr>
      <w:r w:rsidRPr="004846BC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9"/>
        <w:gridCol w:w="4769"/>
        <w:gridCol w:w="1047"/>
      </w:tblGrid>
      <w:tr w:rsidR="003E5F51" w:rsidRPr="00240372" w:rsidTr="002D62C3">
        <w:trPr>
          <w:trHeight w:val="227"/>
          <w:tblHeader/>
          <w:jc w:val="right"/>
        </w:trPr>
        <w:tc>
          <w:tcPr>
            <w:tcW w:w="2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Разбивка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 xml:space="preserve">Сумма 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Совещания органов Платформы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Четвертая сессия Пленума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a, b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615 000 долл.</w:t>
            </w:r>
            <w:r w:rsidR="001B20C0">
              <w:rPr>
                <w:sz w:val="18"/>
                <w:szCs w:val="18"/>
                <w:lang w:val="ru-RU"/>
              </w:rPr>
              <w:t xml:space="preserve"> США</w:t>
            </w:r>
          </w:p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120 человек):  500 000 долл.</w:t>
            </w:r>
            <w:r w:rsidR="001B20C0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1 115 000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Бюро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c </w:t>
            </w:r>
            <w:r w:rsidRPr="009340FB">
              <w:rPr>
                <w:sz w:val="18"/>
                <w:szCs w:val="18"/>
                <w:lang w:val="ru-RU"/>
              </w:rPr>
              <w:t xml:space="preserve">(2 сессии по 6 дней) 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Конференционные расходы: 10 250 долл. </w:t>
            </w:r>
            <w:r w:rsidR="001B20C0">
              <w:rPr>
                <w:sz w:val="18"/>
                <w:szCs w:val="18"/>
                <w:lang w:val="ru-RU"/>
              </w:rPr>
              <w:t>США</w:t>
            </w:r>
          </w:p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7 человек): 25 200 долл.</w:t>
            </w:r>
            <w:r w:rsidR="001B20C0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70 900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Многодисциплинарная группа экспертов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d </w:t>
            </w:r>
            <w:r w:rsidRPr="009340FB">
              <w:rPr>
                <w:sz w:val="18"/>
                <w:szCs w:val="18"/>
                <w:lang w:val="ru-RU"/>
              </w:rPr>
              <w:t>(2 сессии по 4 дня)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20 500 долл.</w:t>
            </w:r>
            <w:r w:rsidR="001B20C0">
              <w:rPr>
                <w:sz w:val="18"/>
                <w:szCs w:val="18"/>
                <w:lang w:val="ru-RU"/>
              </w:rPr>
              <w:t xml:space="preserve"> США</w:t>
            </w:r>
          </w:p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20 человек): 62 000 долл.</w:t>
            </w:r>
            <w:r w:rsidR="001B20C0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165 000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1 350 900</w:t>
            </w:r>
          </w:p>
        </w:tc>
      </w:tr>
      <w:tr w:rsidR="003E5F51" w:rsidRPr="0018188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Осуществление программы работы на 2016 год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потенциала</w:t>
            </w:r>
            <w:r w:rsidR="00B70A10">
              <w:rPr>
                <w:sz w:val="18"/>
                <w:szCs w:val="18"/>
                <w:lang w:val="ru-RU"/>
              </w:rPr>
              <w:t xml:space="preserve"> и интеллектуальной базы научно</w:t>
            </w:r>
            <w:r w:rsidR="00B70A10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политического взаимодействия в целях осуществления ключевых функций Платформы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931 250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4 297 500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552 000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4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Распространение информации о деятельности, результатах и выводах Платформы и их оценка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275 000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6 055 750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Руководитель секретариата (Д-1)</w:t>
            </w:r>
            <w:r w:rsidR="002D62C3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Сотрудник по программам (С-4)</w:t>
            </w:r>
            <w:r w:rsidR="002D62C3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Сотрудник по программам (С-4)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e</w:t>
            </w:r>
            <w:r w:rsidR="002D62C3">
              <w:rPr>
                <w:sz w:val="18"/>
                <w:szCs w:val="18"/>
                <w:vertAlign w:val="superscript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Сотрудник по программам (С-3)</w:t>
            </w:r>
            <w:r w:rsidRPr="009340FB">
              <w:rPr>
                <w:rStyle w:val="FootnoteReference"/>
              </w:rPr>
              <w:t xml:space="preserve"> </w:t>
            </w:r>
            <w:r w:rsidR="002D62C3">
              <w:rPr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 xml:space="preserve">Сотрудник по программам (С-3) </w:t>
            </w:r>
            <w:r w:rsidRPr="009340FB">
              <w:rPr>
                <w:sz w:val="18"/>
                <w:szCs w:val="18"/>
                <w:lang w:val="ru-RU"/>
              </w:rPr>
              <w:br/>
              <w:t>Младший сотрудник по программам (С-2)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(ОО-6)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290 700</w:t>
            </w:r>
            <w:r w:rsidR="002D62C3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228 700</w:t>
            </w:r>
            <w:r w:rsidR="002D62C3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-</w:t>
            </w:r>
            <w:r w:rsidRPr="009340FB">
              <w:rPr>
                <w:sz w:val="18"/>
                <w:szCs w:val="18"/>
                <w:lang w:val="ru-RU"/>
              </w:rPr>
              <w:br/>
              <w:t>190 800</w:t>
            </w:r>
            <w:r w:rsidRPr="009340FB">
              <w:rPr>
                <w:sz w:val="18"/>
                <w:szCs w:val="18"/>
                <w:lang w:val="ru-RU"/>
              </w:rPr>
              <w:br/>
              <w:t>190 800</w:t>
            </w:r>
            <w:r w:rsidRPr="009340FB">
              <w:rPr>
                <w:sz w:val="18"/>
                <w:szCs w:val="18"/>
                <w:lang w:val="ru-RU"/>
              </w:rPr>
              <w:br/>
              <w:t>165 900</w:t>
            </w:r>
            <w:r w:rsidRPr="009340FB">
              <w:rPr>
                <w:sz w:val="18"/>
                <w:szCs w:val="18"/>
                <w:lang w:val="ru-RU"/>
              </w:rPr>
              <w:br/>
              <w:t>115 900</w:t>
            </w:r>
            <w:r w:rsidRPr="009340FB">
              <w:rPr>
                <w:sz w:val="18"/>
                <w:szCs w:val="18"/>
                <w:lang w:val="ru-RU"/>
              </w:rPr>
              <w:br/>
              <w:t>115 900</w:t>
            </w:r>
            <w:r w:rsidRPr="009340FB">
              <w:rPr>
                <w:sz w:val="18"/>
                <w:szCs w:val="18"/>
                <w:lang w:val="ru-RU"/>
              </w:rPr>
              <w:br/>
              <w:t>115 900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1 414 600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pacing w:val="2"/>
                <w:sz w:val="18"/>
                <w:szCs w:val="18"/>
                <w:lang w:val="ru-RU"/>
              </w:rPr>
            </w:pPr>
            <w:r w:rsidRPr="009340FB">
              <w:rPr>
                <w:b/>
                <w:spacing w:val="2"/>
                <w:sz w:val="18"/>
                <w:szCs w:val="18"/>
                <w:lang w:val="ru-RU"/>
              </w:rPr>
              <w:t>Разъяснительная работа и коммуникация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Информирование о работе Пленума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3E5F51" w:rsidRPr="00181882" w:rsidRDefault="003E5F51" w:rsidP="002D62C3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9340FB">
              <w:rPr>
                <w:sz w:val="18"/>
                <w:szCs w:val="18"/>
                <w:lang w:val="ru-RU"/>
              </w:rPr>
              <w:t>Информация</w:t>
            </w:r>
            <w:r w:rsidRPr="00181882">
              <w:rPr>
                <w:sz w:val="18"/>
                <w:szCs w:val="18"/>
                <w:lang w:val="en-US"/>
              </w:rPr>
              <w:t xml:space="preserve"> </w:t>
            </w:r>
            <w:r w:rsidRPr="009340FB">
              <w:rPr>
                <w:sz w:val="18"/>
                <w:szCs w:val="18"/>
                <w:lang w:val="ru-RU"/>
              </w:rPr>
              <w:t>для</w:t>
            </w:r>
            <w:r w:rsidRPr="00181882">
              <w:rPr>
                <w:sz w:val="18"/>
                <w:szCs w:val="18"/>
                <w:lang w:val="en-US"/>
              </w:rPr>
              <w:t xml:space="preserve"> Earth Negotiations Bulletin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65 000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65 000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Официальные поездки сотрудников секретариата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сотрудников секретариата на совещания органов Платформы и другие необходимые поездки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120 000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</w:t>
            </w:r>
          </w:p>
        </w:tc>
        <w:tc>
          <w:tcPr>
            <w:tcW w:w="4769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 в качестве представителя Платформы</w:t>
            </w:r>
          </w:p>
        </w:tc>
        <w:tc>
          <w:tcPr>
            <w:tcW w:w="1047" w:type="dxa"/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145 000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FA2B37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Резерв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(5 процентов от общего объема бюджета)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452 000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452 000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Взносы в резерв оборотных средств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200 000</w:t>
            </w:r>
          </w:p>
        </w:tc>
      </w:tr>
      <w:tr w:rsidR="003E5F51" w:rsidRPr="00240372" w:rsidTr="002D62C3">
        <w:trPr>
          <w:trHeight w:val="227"/>
          <w:jc w:val="right"/>
        </w:trPr>
        <w:tc>
          <w:tcPr>
            <w:tcW w:w="2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5F51" w:rsidRPr="009340FB" w:rsidRDefault="003E5F51" w:rsidP="002D62C3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9 683 250</w:t>
            </w:r>
          </w:p>
        </w:tc>
      </w:tr>
    </w:tbl>
    <w:p w:rsidR="00FC0F16" w:rsidRPr="009340FB" w:rsidRDefault="00FC0F16" w:rsidP="00E606C2">
      <w:pPr>
        <w:spacing w:before="60" w:after="6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 xml:space="preserve">a 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шестидневную сессию Пленума и однодневные региональные консультации накануне сессии.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b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20 получающих помощь членов Многодисциплинарной группы экспертов.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 xml:space="preserve">c 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проведение совещаний Бюро и участие в совещаниях Многодисциплинарной группы экспертов в качестве наблюдателей.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d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Исключая председателей научных вспомогательных органов.</w:t>
      </w:r>
    </w:p>
    <w:p w:rsidR="00FC0F16" w:rsidRPr="009340FB" w:rsidRDefault="00FC0F16" w:rsidP="00A22A62">
      <w:pPr>
        <w:spacing w:after="12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e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Сотрудники Программы Организации Объединенных Наций по окружающей среде, прикомандированные в секретариат Платформы.</w:t>
      </w:r>
    </w:p>
    <w:p w:rsidR="00FC0F16" w:rsidRPr="00240372" w:rsidRDefault="00FC0F16" w:rsidP="00E606C2">
      <w:pPr>
        <w:keepNext/>
        <w:keepLines/>
        <w:spacing w:after="120"/>
        <w:ind w:left="1247"/>
        <w:rPr>
          <w:b/>
          <w:sz w:val="20"/>
          <w:lang w:val="ru-RU"/>
        </w:rPr>
      </w:pPr>
      <w:r w:rsidRPr="00240372">
        <w:rPr>
          <w:sz w:val="20"/>
          <w:lang w:val="ru-RU"/>
        </w:rPr>
        <w:t>Таблица 7</w:t>
      </w:r>
      <w:r w:rsidR="009340FB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>Ориентировочный бюджет на 2017 год</w:t>
      </w:r>
    </w:p>
    <w:p w:rsidR="00FC0F16" w:rsidRPr="004846BC" w:rsidRDefault="00FC0F16" w:rsidP="00E606C2">
      <w:pPr>
        <w:ind w:left="1247"/>
        <w:rPr>
          <w:sz w:val="18"/>
          <w:szCs w:val="18"/>
          <w:lang w:val="ru-RU"/>
        </w:rPr>
      </w:pPr>
      <w:r w:rsidRPr="004846BC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2"/>
        <w:gridCol w:w="4785"/>
        <w:gridCol w:w="1048"/>
      </w:tblGrid>
      <w:tr w:rsidR="00FC0F16" w:rsidRPr="00240372" w:rsidTr="005B1CB2">
        <w:trPr>
          <w:cantSplit/>
          <w:trHeight w:val="227"/>
          <w:tblHeader/>
          <w:jc w:val="right"/>
        </w:trPr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Разбивка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 xml:space="preserve">Сумма 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Совещания органов Платформы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Пятая сессия Пленума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a, b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615 000 долл.</w:t>
            </w:r>
            <w:r w:rsidR="00A22A62">
              <w:rPr>
                <w:sz w:val="18"/>
                <w:szCs w:val="18"/>
                <w:lang w:val="ru-RU"/>
              </w:rPr>
              <w:t xml:space="preserve"> США</w:t>
            </w:r>
          </w:p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120 человек): 500 000 долл.</w:t>
            </w:r>
            <w:r w:rsidR="00A22A62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1 115 000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Бюро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c </w:t>
            </w:r>
            <w:r w:rsidRPr="009340FB">
              <w:rPr>
                <w:sz w:val="18"/>
                <w:szCs w:val="18"/>
                <w:lang w:val="ru-RU"/>
              </w:rPr>
              <w:t>(3 сессии по 6 дней)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10 250 долл.</w:t>
            </w:r>
            <w:r w:rsidR="00A22A62">
              <w:rPr>
                <w:sz w:val="18"/>
                <w:szCs w:val="18"/>
                <w:lang w:val="ru-RU"/>
              </w:rPr>
              <w:t xml:space="preserve"> США</w:t>
            </w:r>
          </w:p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7 человек): 25 200 долл.</w:t>
            </w:r>
            <w:r w:rsidR="00A22A62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106 350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Многодисциплинарная группа экспертов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d </w:t>
            </w:r>
            <w:r w:rsidRPr="009340FB">
              <w:rPr>
                <w:sz w:val="18"/>
                <w:szCs w:val="18"/>
                <w:lang w:val="ru-RU"/>
              </w:rPr>
              <w:t>(3 сессии по 4 дня)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20 500 долл.</w:t>
            </w:r>
            <w:r w:rsidR="00A22A62">
              <w:rPr>
                <w:sz w:val="18"/>
                <w:szCs w:val="18"/>
                <w:lang w:val="ru-RU"/>
              </w:rPr>
              <w:t xml:space="preserve"> США</w:t>
            </w:r>
          </w:p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20 человек): 62 000 долл.</w:t>
            </w:r>
            <w:r w:rsidR="00A22A62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247 500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1 468 850</w:t>
            </w:r>
          </w:p>
        </w:tc>
      </w:tr>
      <w:tr w:rsidR="00FC0F16" w:rsidRPr="0018188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Осуществление программы работы на 2017 год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потенциала</w:t>
            </w:r>
            <w:r w:rsidR="00B70A10">
              <w:rPr>
                <w:sz w:val="18"/>
                <w:szCs w:val="18"/>
                <w:lang w:val="ru-RU"/>
              </w:rPr>
              <w:t xml:space="preserve"> и интеллектуальной базы научно</w:t>
            </w:r>
            <w:r w:rsidR="00B70A10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политического взаимодействия в целях осуществления ключевых функций Платформы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881 250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2 542 500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100 000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4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Распространение информации о деятельности, результатах и выводах Платформы и их оценка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359 000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3 882 750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Руководитель секретариата (Д-1)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(С-4)</w:t>
            </w:r>
            <w:r w:rsidR="005B1CB2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Сотрудник по программам (С-4)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e</w:t>
            </w:r>
            <w:r w:rsidRPr="009340FB">
              <w:rPr>
                <w:sz w:val="18"/>
                <w:szCs w:val="18"/>
                <w:lang w:val="ru-RU"/>
              </w:rPr>
              <w:br/>
            </w:r>
            <w:r w:rsidR="00ED3B9A" w:rsidRPr="009340FB">
              <w:rPr>
                <w:sz w:val="18"/>
                <w:szCs w:val="18"/>
                <w:lang w:val="ru-RU"/>
              </w:rPr>
              <w:t>Сотрудник</w:t>
            </w:r>
            <w:r w:rsidRPr="009340FB">
              <w:rPr>
                <w:sz w:val="18"/>
                <w:szCs w:val="18"/>
                <w:lang w:val="ru-RU"/>
              </w:rPr>
              <w:t xml:space="preserve">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</w:r>
            <w:r w:rsidR="00ED3B9A" w:rsidRPr="009340FB">
              <w:rPr>
                <w:sz w:val="18"/>
                <w:szCs w:val="18"/>
                <w:lang w:val="ru-RU"/>
              </w:rPr>
              <w:t>Сотрудник</w:t>
            </w:r>
            <w:r w:rsidRPr="009340FB">
              <w:rPr>
                <w:sz w:val="18"/>
                <w:szCs w:val="18"/>
                <w:lang w:val="ru-RU"/>
              </w:rPr>
              <w:t xml:space="preserve">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  <w:t>Младший сотрудник по программам (С-2)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(ОО-6)</w:t>
            </w:r>
            <w:r w:rsidR="005B1CB2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 xml:space="preserve">административных сотрудников службы поддержки (G-5) </w:t>
            </w:r>
            <w:r w:rsidRPr="009340FB">
              <w:rPr>
                <w:sz w:val="18"/>
                <w:szCs w:val="18"/>
                <w:lang w:val="ru-RU"/>
              </w:rPr>
              <w:br/>
              <w:t>административного вспомогательного персонала (G-5)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298 000</w:t>
            </w:r>
            <w:r w:rsidRPr="009340FB">
              <w:rPr>
                <w:sz w:val="18"/>
                <w:szCs w:val="18"/>
                <w:lang w:val="ru-RU"/>
              </w:rPr>
              <w:br/>
              <w:t>234 400</w:t>
            </w:r>
            <w:r w:rsidR="005B1CB2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-</w:t>
            </w:r>
            <w:r w:rsidRPr="009340FB">
              <w:rPr>
                <w:sz w:val="18"/>
                <w:szCs w:val="18"/>
                <w:lang w:val="ru-RU"/>
              </w:rPr>
              <w:br/>
              <w:t>195 600</w:t>
            </w:r>
            <w:r w:rsidRPr="009340FB">
              <w:rPr>
                <w:sz w:val="18"/>
                <w:szCs w:val="18"/>
                <w:lang w:val="ru-RU"/>
              </w:rPr>
              <w:br/>
              <w:t>195 600</w:t>
            </w:r>
            <w:r w:rsidRPr="009340FB">
              <w:rPr>
                <w:sz w:val="18"/>
                <w:szCs w:val="18"/>
                <w:lang w:val="ru-RU"/>
              </w:rPr>
              <w:br/>
              <w:t>170 000</w:t>
            </w:r>
            <w:r w:rsidRPr="009340FB">
              <w:rPr>
                <w:sz w:val="18"/>
                <w:szCs w:val="18"/>
                <w:lang w:val="ru-RU"/>
              </w:rPr>
              <w:br/>
              <w:t>118 800</w:t>
            </w:r>
            <w:r w:rsidRPr="009340FB">
              <w:rPr>
                <w:sz w:val="18"/>
                <w:szCs w:val="18"/>
                <w:lang w:val="ru-RU"/>
              </w:rPr>
              <w:br/>
              <w:t>118 800</w:t>
            </w:r>
            <w:r w:rsidRPr="009340FB">
              <w:rPr>
                <w:sz w:val="18"/>
                <w:szCs w:val="18"/>
                <w:lang w:val="ru-RU"/>
              </w:rPr>
              <w:br/>
              <w:t>118 800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1 450 000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pacing w:val="2"/>
                <w:sz w:val="18"/>
                <w:szCs w:val="18"/>
                <w:lang w:val="ru-RU"/>
              </w:rPr>
            </w:pPr>
            <w:r w:rsidRPr="009340FB">
              <w:rPr>
                <w:b/>
                <w:spacing w:val="2"/>
                <w:sz w:val="18"/>
                <w:szCs w:val="18"/>
                <w:lang w:val="ru-RU"/>
              </w:rPr>
              <w:t>Разъяснительная работа и коммуникация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lastRenderedPageBreak/>
              <w:t>Информирование о работе Пленума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C0F16" w:rsidRPr="00181882" w:rsidRDefault="00FC0F16" w:rsidP="005B1CB2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9340FB">
              <w:rPr>
                <w:sz w:val="18"/>
                <w:szCs w:val="18"/>
                <w:lang w:val="ru-RU"/>
              </w:rPr>
              <w:t>Информация</w:t>
            </w:r>
            <w:r w:rsidRPr="00181882">
              <w:rPr>
                <w:sz w:val="18"/>
                <w:szCs w:val="18"/>
                <w:lang w:val="en-US"/>
              </w:rPr>
              <w:t xml:space="preserve"> </w:t>
            </w:r>
            <w:r w:rsidRPr="009340FB">
              <w:rPr>
                <w:sz w:val="18"/>
                <w:szCs w:val="18"/>
                <w:lang w:val="ru-RU"/>
              </w:rPr>
              <w:t>для</w:t>
            </w:r>
            <w:r w:rsidRPr="00181882">
              <w:rPr>
                <w:sz w:val="18"/>
                <w:szCs w:val="18"/>
                <w:lang w:val="en-US"/>
              </w:rPr>
              <w:t xml:space="preserve"> Earth Negotiations Bulletin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65 000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65 000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Официальные поездки сотрудников секретариата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сотрудников секретариата на совещания органов Платформы и другие необходимые поездки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120 000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</w:t>
            </w:r>
          </w:p>
        </w:tc>
        <w:tc>
          <w:tcPr>
            <w:tcW w:w="4785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 в качестве представителя Платформы</w:t>
            </w:r>
          </w:p>
        </w:tc>
        <w:tc>
          <w:tcPr>
            <w:tcW w:w="1048" w:type="dxa"/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145 000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A2B37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(5 процентов от общего бюджета)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351 000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351 000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Взносы в резерв оборотных средств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FC0F16" w:rsidRPr="00240372" w:rsidTr="005B1CB2">
        <w:trPr>
          <w:cantSplit/>
          <w:trHeight w:val="227"/>
          <w:jc w:val="right"/>
        </w:trPr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5B1CB2">
            <w:pPr>
              <w:spacing w:before="40" w:after="40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7 362 600</w:t>
            </w:r>
          </w:p>
        </w:tc>
      </w:tr>
    </w:tbl>
    <w:p w:rsidR="00FC0F16" w:rsidRPr="009340FB" w:rsidRDefault="00FC0F16" w:rsidP="00E606C2">
      <w:pPr>
        <w:spacing w:before="60" w:after="6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a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шестидневную сессию Пленума и однодневные региональные консультации накануне сессии.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b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20 получающих помощь членов Мнодисциплинарной группы экспертов.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c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FA2B37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проведение совещаний Бюро и участие в совещаниях Многодисциплинарной группы экспертов в качестве наблюдателей.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d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Исключая председателей научных вспомогательных органов.</w:t>
      </w:r>
    </w:p>
    <w:p w:rsidR="00FC0F16" w:rsidRPr="009340FB" w:rsidRDefault="00FC0F16" w:rsidP="00E606C2">
      <w:pPr>
        <w:spacing w:after="12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e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Сотрудники Программы Организации Объединенных Наций по окружающей среде, прикомандированные в секретариат Платформы.</w:t>
      </w:r>
    </w:p>
    <w:p w:rsidR="00FC0F16" w:rsidRPr="00240372" w:rsidRDefault="00FC0F16" w:rsidP="00E606C2">
      <w:pPr>
        <w:spacing w:after="120"/>
        <w:ind w:left="1248"/>
        <w:rPr>
          <w:b/>
          <w:sz w:val="20"/>
          <w:lang w:val="ru-RU"/>
        </w:rPr>
      </w:pPr>
      <w:r w:rsidRPr="00240372">
        <w:rPr>
          <w:sz w:val="20"/>
          <w:lang w:val="ru-RU"/>
        </w:rPr>
        <w:t>Таблица 8</w:t>
      </w:r>
      <w:r w:rsidR="009340FB">
        <w:rPr>
          <w:sz w:val="20"/>
          <w:lang w:val="ru-RU"/>
        </w:rPr>
        <w:br/>
      </w:r>
      <w:r w:rsidRPr="00240372">
        <w:rPr>
          <w:b/>
          <w:sz w:val="20"/>
          <w:lang w:val="ru-RU"/>
        </w:rPr>
        <w:t>Ориентировочный бюджет на 2018 год</w:t>
      </w:r>
    </w:p>
    <w:p w:rsidR="00FC0F16" w:rsidRPr="004846BC" w:rsidRDefault="00FC0F16" w:rsidP="00E606C2">
      <w:pPr>
        <w:ind w:left="1247"/>
        <w:rPr>
          <w:sz w:val="18"/>
          <w:szCs w:val="18"/>
          <w:lang w:val="ru-RU"/>
        </w:rPr>
      </w:pPr>
      <w:r w:rsidRPr="004846BC">
        <w:rPr>
          <w:sz w:val="18"/>
          <w:szCs w:val="18"/>
          <w:lang w:val="ru-RU"/>
        </w:rPr>
        <w:t>(в 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8"/>
        <w:gridCol w:w="4820"/>
        <w:gridCol w:w="1047"/>
      </w:tblGrid>
      <w:tr w:rsidR="00FC0F16" w:rsidRPr="00240372" w:rsidTr="00B2220A">
        <w:trPr>
          <w:cantSplit/>
          <w:trHeight w:val="227"/>
          <w:tblHeader/>
          <w:jc w:val="right"/>
        </w:trPr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160" w:lineRule="exac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160" w:lineRule="exac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Разбивка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B75605">
            <w:pPr>
              <w:spacing w:before="40" w:after="40" w:line="160" w:lineRule="exact"/>
              <w:jc w:val="right"/>
              <w:rPr>
                <w:i/>
                <w:sz w:val="18"/>
                <w:szCs w:val="18"/>
                <w:lang w:val="ru-RU"/>
              </w:rPr>
            </w:pPr>
            <w:r w:rsidRPr="009340FB">
              <w:rPr>
                <w:i/>
                <w:sz w:val="18"/>
                <w:szCs w:val="18"/>
                <w:lang w:val="ru-RU"/>
              </w:rPr>
              <w:t>Сумма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B75605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Совещания органов Платформы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B75605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B75605" w:rsidRPr="009340FB" w:rsidRDefault="00B75605" w:rsidP="00D97050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Шестая сессия Пленума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a, b</w:t>
            </w:r>
          </w:p>
        </w:tc>
        <w:tc>
          <w:tcPr>
            <w:tcW w:w="4820" w:type="dxa"/>
            <w:shd w:val="clear" w:color="auto" w:fill="auto"/>
          </w:tcPr>
          <w:p w:rsidR="00B75605" w:rsidRPr="009340FB" w:rsidRDefault="00B75605" w:rsidP="00D97050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630 000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:rsidR="00B75605" w:rsidRPr="009340FB" w:rsidRDefault="00B75605" w:rsidP="00D97050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120 человек): 504 000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B75605" w:rsidRPr="009340FB" w:rsidRDefault="00B75605" w:rsidP="00D97050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1 134 000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Бюро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c </w:t>
            </w:r>
            <w:r w:rsidRPr="009340FB">
              <w:rPr>
                <w:sz w:val="18"/>
                <w:szCs w:val="18"/>
                <w:lang w:val="ru-RU"/>
              </w:rPr>
              <w:t>(3 сессии по 6 дней)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Конференционные расходы: 10 500 долл.</w:t>
            </w:r>
            <w:r w:rsidR="000A5214">
              <w:rPr>
                <w:sz w:val="18"/>
                <w:szCs w:val="18"/>
                <w:lang w:val="ru-RU"/>
              </w:rPr>
              <w:t xml:space="preserve"> США</w:t>
            </w:r>
          </w:p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7 человек): 25 900 долл.</w:t>
            </w:r>
            <w:r w:rsidR="000A5214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109 200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Многодисциплинарная группа экспертов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 xml:space="preserve">d </w:t>
            </w:r>
            <w:r w:rsidRPr="009340FB">
              <w:rPr>
                <w:sz w:val="18"/>
                <w:szCs w:val="18"/>
                <w:lang w:val="ru-RU"/>
              </w:rPr>
              <w:t>(3 сессии по 4 дня)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Расходы на проведение заседаний: 21 000 долл.</w:t>
            </w:r>
            <w:r w:rsidR="000A5214">
              <w:rPr>
                <w:sz w:val="18"/>
                <w:szCs w:val="18"/>
                <w:lang w:val="ru-RU"/>
              </w:rPr>
              <w:t xml:space="preserve"> США</w:t>
            </w:r>
          </w:p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Путевые расходы (поддержка 20 человек): 64 000 долл.</w:t>
            </w:r>
            <w:r w:rsidR="000A5214">
              <w:rPr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255 000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254D6F">
            <w:pPr>
              <w:spacing w:before="40" w:after="40" w:line="210" w:lineRule="exact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1 498 200</w:t>
            </w:r>
          </w:p>
        </w:tc>
      </w:tr>
      <w:tr w:rsidR="00FC0F16" w:rsidRPr="0018188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Осуществление программы работы на 2018 год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1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потенциала</w:t>
            </w:r>
            <w:r w:rsidR="00B70A10">
              <w:rPr>
                <w:sz w:val="18"/>
                <w:szCs w:val="18"/>
                <w:lang w:val="ru-RU"/>
              </w:rPr>
              <w:t xml:space="preserve"> и интеллектуальной базы научно</w:t>
            </w:r>
            <w:r w:rsidR="00B70A10">
              <w:rPr>
                <w:sz w:val="18"/>
                <w:szCs w:val="18"/>
                <w:lang w:val="ru-RU"/>
              </w:rPr>
              <w:noBreakHyphen/>
            </w:r>
            <w:r w:rsidRPr="009340FB">
              <w:rPr>
                <w:sz w:val="18"/>
                <w:szCs w:val="18"/>
                <w:lang w:val="ru-RU"/>
              </w:rPr>
              <w:t>политического взаимодействия в целях осуществления ключевых функций Платформы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881 250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2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1 432 500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3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Укрепление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Цель 4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Распространение информации о деятельности, результатах и выводах Платформы и их оценка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345 000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254D6F">
            <w:pPr>
              <w:spacing w:before="40" w:after="40" w:line="210" w:lineRule="exact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2 658 750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B75605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 xml:space="preserve">Руководитель секретариата (Д-1) 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(С-4)</w:t>
            </w:r>
            <w:r w:rsidR="00B75605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Сотрудник по программам (С-4)</w:t>
            </w:r>
            <w:r w:rsidRPr="009340FB">
              <w:rPr>
                <w:sz w:val="18"/>
                <w:szCs w:val="18"/>
                <w:vertAlign w:val="superscript"/>
                <w:lang w:val="ru-RU"/>
              </w:rPr>
              <w:t>e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программам (С-3)</w:t>
            </w:r>
            <w:r w:rsidRPr="009340FB">
              <w:rPr>
                <w:sz w:val="18"/>
                <w:szCs w:val="18"/>
                <w:lang w:val="ru-RU"/>
              </w:rPr>
              <w:br/>
              <w:t>Младший сотрудник по программам (С-2)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(ОО-6)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  <w:r w:rsidRPr="009340FB">
              <w:rPr>
                <w:sz w:val="18"/>
                <w:szCs w:val="18"/>
                <w:lang w:val="ru-RU"/>
              </w:rPr>
              <w:br/>
              <w:t>Сотрудник по административному обслуживанию (ОО-5)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B75605">
            <w:pPr>
              <w:spacing w:before="40" w:after="40"/>
              <w:jc w:val="right"/>
              <w:rPr>
                <w:sz w:val="18"/>
                <w:szCs w:val="18"/>
                <w:highlight w:val="yellow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305 400</w:t>
            </w:r>
            <w:r w:rsidRPr="009340FB">
              <w:rPr>
                <w:sz w:val="18"/>
                <w:szCs w:val="18"/>
                <w:lang w:val="ru-RU"/>
              </w:rPr>
              <w:br/>
              <w:t>240 300</w:t>
            </w:r>
            <w:r w:rsidR="00B75605">
              <w:rPr>
                <w:sz w:val="18"/>
                <w:szCs w:val="18"/>
                <w:lang w:val="ru-RU"/>
              </w:rPr>
              <w:br/>
            </w:r>
            <w:r w:rsidRPr="009340FB">
              <w:rPr>
                <w:sz w:val="18"/>
                <w:szCs w:val="18"/>
                <w:lang w:val="ru-RU"/>
              </w:rPr>
              <w:t>-</w:t>
            </w:r>
            <w:r w:rsidRPr="009340FB">
              <w:rPr>
                <w:sz w:val="18"/>
                <w:szCs w:val="18"/>
                <w:lang w:val="ru-RU"/>
              </w:rPr>
              <w:br/>
              <w:t>200 500</w:t>
            </w:r>
            <w:r w:rsidRPr="009340FB">
              <w:rPr>
                <w:sz w:val="18"/>
                <w:szCs w:val="18"/>
                <w:lang w:val="ru-RU"/>
              </w:rPr>
              <w:br/>
              <w:t>200 500</w:t>
            </w:r>
            <w:r w:rsidRPr="009340FB">
              <w:rPr>
                <w:sz w:val="18"/>
                <w:szCs w:val="18"/>
                <w:lang w:val="ru-RU"/>
              </w:rPr>
              <w:br/>
              <w:t>174 300</w:t>
            </w:r>
            <w:r w:rsidRPr="009340FB">
              <w:rPr>
                <w:sz w:val="18"/>
                <w:szCs w:val="18"/>
                <w:lang w:val="ru-RU"/>
              </w:rPr>
              <w:br/>
              <w:t>121 800</w:t>
            </w:r>
            <w:r w:rsidRPr="009340FB">
              <w:rPr>
                <w:sz w:val="18"/>
                <w:szCs w:val="18"/>
                <w:lang w:val="ru-RU"/>
              </w:rPr>
              <w:br/>
              <w:t>121 800</w:t>
            </w:r>
            <w:r w:rsidRPr="009340FB">
              <w:rPr>
                <w:sz w:val="18"/>
                <w:szCs w:val="18"/>
                <w:lang w:val="ru-RU"/>
              </w:rPr>
              <w:br/>
              <w:t>121 800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254D6F">
            <w:pPr>
              <w:spacing w:before="40" w:after="40" w:line="210" w:lineRule="exact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1 486 400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pacing w:val="2"/>
                <w:sz w:val="18"/>
                <w:szCs w:val="18"/>
                <w:lang w:val="ru-RU"/>
              </w:rPr>
            </w:pPr>
            <w:r w:rsidRPr="009340FB">
              <w:rPr>
                <w:b/>
                <w:spacing w:val="2"/>
                <w:sz w:val="18"/>
                <w:szCs w:val="18"/>
                <w:lang w:val="ru-RU"/>
              </w:rPr>
              <w:t>Разъяснительная работа и коммуникация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Информирование о работе Пленума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C0F16" w:rsidRPr="00181882" w:rsidRDefault="00FC0F16" w:rsidP="000A5214">
            <w:pPr>
              <w:spacing w:before="40" w:after="40" w:line="210" w:lineRule="exact"/>
              <w:rPr>
                <w:sz w:val="18"/>
                <w:szCs w:val="18"/>
                <w:lang w:val="en-US"/>
              </w:rPr>
            </w:pPr>
            <w:r w:rsidRPr="009340FB">
              <w:rPr>
                <w:sz w:val="18"/>
                <w:szCs w:val="18"/>
                <w:lang w:val="ru-RU"/>
              </w:rPr>
              <w:t>Информация</w:t>
            </w:r>
            <w:r w:rsidRPr="00181882">
              <w:rPr>
                <w:sz w:val="18"/>
                <w:szCs w:val="18"/>
                <w:lang w:val="en-US"/>
              </w:rPr>
              <w:t xml:space="preserve"> </w:t>
            </w:r>
            <w:r w:rsidRPr="009340FB">
              <w:rPr>
                <w:sz w:val="18"/>
                <w:szCs w:val="18"/>
                <w:lang w:val="ru-RU"/>
              </w:rPr>
              <w:t>для</w:t>
            </w:r>
            <w:r w:rsidRPr="00181882">
              <w:rPr>
                <w:sz w:val="18"/>
                <w:szCs w:val="18"/>
                <w:lang w:val="en-US"/>
              </w:rPr>
              <w:t xml:space="preserve"> Earth Negotiations Bulletin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65 000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254D6F">
            <w:pPr>
              <w:spacing w:before="40" w:after="40" w:line="210" w:lineRule="exact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65 000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bCs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Официальные поездки сотрудников секретариата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сотрудников секретариата на совещания органов Платформы и другие необходимые поездки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130 000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</w:t>
            </w:r>
          </w:p>
        </w:tc>
        <w:tc>
          <w:tcPr>
            <w:tcW w:w="4820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Поездки Председателя в качестве представителя Платформы</w:t>
            </w:r>
          </w:p>
        </w:tc>
        <w:tc>
          <w:tcPr>
            <w:tcW w:w="1047" w:type="dxa"/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254D6F">
            <w:pPr>
              <w:spacing w:before="40" w:after="40" w:line="210" w:lineRule="exact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160 000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A2B37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Резерв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(5 процентов от общего объема бюджета)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293 000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254D6F">
            <w:pPr>
              <w:spacing w:before="40" w:after="40" w:line="210" w:lineRule="exact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293 000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Взносы в резерв оборотных средств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sz w:val="18"/>
                <w:szCs w:val="18"/>
                <w:lang w:val="ru-RU"/>
              </w:rPr>
            </w:pPr>
            <w:r w:rsidRPr="009340FB">
              <w:rPr>
                <w:sz w:val="18"/>
                <w:szCs w:val="18"/>
                <w:lang w:val="ru-RU"/>
              </w:rPr>
              <w:t>-</w:t>
            </w:r>
          </w:p>
        </w:tc>
      </w:tr>
      <w:tr w:rsidR="00FC0F16" w:rsidRPr="00240372" w:rsidTr="00B75605">
        <w:trPr>
          <w:cantSplit/>
          <w:trHeight w:val="227"/>
          <w:jc w:val="right"/>
        </w:trPr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254D6F">
            <w:pPr>
              <w:spacing w:before="40" w:after="40" w:line="210" w:lineRule="exact"/>
              <w:ind w:left="284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0F16" w:rsidRPr="009340FB" w:rsidRDefault="00FC0F16" w:rsidP="000A5214">
            <w:pPr>
              <w:spacing w:before="40" w:after="40" w:line="210" w:lineRule="exact"/>
              <w:jc w:val="right"/>
              <w:rPr>
                <w:b/>
                <w:sz w:val="18"/>
                <w:szCs w:val="18"/>
                <w:lang w:val="ru-RU"/>
              </w:rPr>
            </w:pPr>
            <w:r w:rsidRPr="009340FB">
              <w:rPr>
                <w:b/>
                <w:sz w:val="18"/>
                <w:szCs w:val="18"/>
                <w:lang w:val="ru-RU"/>
              </w:rPr>
              <w:t>6 161 350</w:t>
            </w:r>
          </w:p>
        </w:tc>
      </w:tr>
    </w:tbl>
    <w:p w:rsidR="00FC0F16" w:rsidRPr="009340FB" w:rsidRDefault="00FC0F16" w:rsidP="00E606C2">
      <w:pPr>
        <w:spacing w:before="60" w:after="60"/>
        <w:ind w:left="1247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a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9157C8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шестидневную сессию Пленума и однодневные региональные консультации накануне сессии.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b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9157C8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20 получающих помощь членов Мнодисциплинарной группы экспертов.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c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Включа</w:t>
      </w:r>
      <w:r w:rsidR="009157C8">
        <w:rPr>
          <w:sz w:val="18"/>
          <w:szCs w:val="18"/>
          <w:lang w:val="ru-RU"/>
        </w:rPr>
        <w:t>ет</w:t>
      </w:r>
      <w:r w:rsidRPr="009340FB">
        <w:rPr>
          <w:sz w:val="18"/>
          <w:szCs w:val="18"/>
          <w:lang w:val="ru-RU"/>
        </w:rPr>
        <w:t xml:space="preserve"> проведение совещаний Бюро и участие в совещаниях Многодисциплинарной группы экспертов в качестве наблюдателей.</w:t>
      </w:r>
    </w:p>
    <w:p w:rsidR="00FC0F16" w:rsidRPr="009340FB" w:rsidRDefault="00FC0F16" w:rsidP="00E606C2">
      <w:pPr>
        <w:spacing w:after="6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d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Исключая председателей научных вспомогательных органов.</w:t>
      </w:r>
    </w:p>
    <w:p w:rsidR="00FC0F16" w:rsidRPr="009340FB" w:rsidRDefault="00FC0F16" w:rsidP="00E606C2">
      <w:pPr>
        <w:spacing w:after="120"/>
        <w:ind w:left="1248"/>
        <w:rPr>
          <w:sz w:val="18"/>
          <w:szCs w:val="18"/>
          <w:lang w:val="ru-RU"/>
        </w:rPr>
      </w:pPr>
      <w:r w:rsidRPr="00240372">
        <w:rPr>
          <w:sz w:val="20"/>
          <w:vertAlign w:val="superscript"/>
          <w:lang w:val="ru-RU"/>
        </w:rPr>
        <w:t>e</w:t>
      </w:r>
      <w:r w:rsidRPr="00240372">
        <w:rPr>
          <w:sz w:val="20"/>
          <w:lang w:val="ru-RU"/>
        </w:rPr>
        <w:t xml:space="preserve"> </w:t>
      </w:r>
      <w:r w:rsidRPr="009340FB">
        <w:rPr>
          <w:sz w:val="18"/>
          <w:szCs w:val="18"/>
          <w:lang w:val="ru-RU"/>
        </w:rPr>
        <w:t>Сотрудники Программы Организации Объединенных Наций по окружающей среде, прикомандированные в секретариат Платформы.</w:t>
      </w:r>
    </w:p>
    <w:p w:rsidR="00FC0F16" w:rsidRPr="00240372" w:rsidRDefault="00FC0F16" w:rsidP="00E606C2">
      <w:pPr>
        <w:spacing w:after="120"/>
        <w:ind w:left="1248"/>
        <w:rPr>
          <w:sz w:val="20"/>
          <w:lang w:val="ru-RU"/>
        </w:rPr>
      </w:pPr>
    </w:p>
    <w:p w:rsidR="00FC0F16" w:rsidRPr="009340FB" w:rsidRDefault="009340FB" w:rsidP="009340FB">
      <w:pPr>
        <w:spacing w:after="120"/>
        <w:jc w:val="center"/>
        <w:rPr>
          <w:sz w:val="20"/>
          <w:lang w:val="ru-RU"/>
        </w:rPr>
      </w:pPr>
      <w:r>
        <w:rPr>
          <w:sz w:val="20"/>
          <w:lang w:val="en-US"/>
        </w:rPr>
        <w:t>__________________________</w:t>
      </w:r>
    </w:p>
    <w:p w:rsidR="00447224" w:rsidRPr="00240372" w:rsidRDefault="00447224" w:rsidP="009340FB">
      <w:pPr>
        <w:spacing w:after="120"/>
        <w:rPr>
          <w:sz w:val="20"/>
          <w:lang w:val="ru-RU"/>
        </w:rPr>
      </w:pPr>
    </w:p>
    <w:sectPr w:rsidR="00447224" w:rsidRPr="00240372" w:rsidSect="00F55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0D" w:rsidRDefault="00D8660D">
      <w:r>
        <w:separator/>
      </w:r>
    </w:p>
  </w:endnote>
  <w:endnote w:type="continuationSeparator" w:id="0">
    <w:p w:rsidR="00D8660D" w:rsidRDefault="00D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4B" w:rsidRPr="0062380B" w:rsidRDefault="007B184B" w:rsidP="0062380B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A3470D">
      <w:rPr>
        <w:rStyle w:val="PageNumber"/>
        <w:noProof/>
        <w:sz w:val="18"/>
        <w:szCs w:val="18"/>
      </w:rPr>
      <w:t>10</w:t>
    </w:r>
    <w:r w:rsidRPr="0062380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4B" w:rsidRPr="0062380B" w:rsidRDefault="007B184B" w:rsidP="0062380B">
    <w:pPr>
      <w:pStyle w:val="Footer"/>
      <w:tabs>
        <w:tab w:val="clear" w:pos="4320"/>
        <w:tab w:val="clear" w:pos="8640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A3470D">
      <w:rPr>
        <w:rStyle w:val="PageNumber"/>
        <w:noProof/>
        <w:sz w:val="18"/>
        <w:szCs w:val="18"/>
      </w:rPr>
      <w:t>11</w:t>
    </w:r>
    <w:r w:rsidRPr="006238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4B" w:rsidRDefault="007B184B" w:rsidP="00C37F1A">
    <w:pPr>
      <w:pStyle w:val="Footer"/>
      <w:tabs>
        <w:tab w:val="clear" w:pos="4320"/>
        <w:tab w:val="clear" w:pos="8640"/>
      </w:tabs>
      <w:spacing w:before="0" w:after="60"/>
      <w:ind w:left="624"/>
      <w:rPr>
        <w:sz w:val="20"/>
        <w:szCs w:val="20"/>
        <w:lang w:val="en-US"/>
      </w:rPr>
    </w:pPr>
    <w:r>
      <w:rPr>
        <w:sz w:val="20"/>
        <w:szCs w:val="20"/>
        <w:lang w:val="en-US"/>
      </w:rPr>
      <w:t>__________________________</w:t>
    </w:r>
  </w:p>
  <w:p w:rsidR="007B184B" w:rsidRPr="005454AE" w:rsidRDefault="007B184B" w:rsidP="00C37F1A">
    <w:pPr>
      <w:pStyle w:val="Footer"/>
      <w:tabs>
        <w:tab w:val="clear" w:pos="4320"/>
        <w:tab w:val="clear" w:pos="8640"/>
      </w:tabs>
      <w:spacing w:before="0" w:after="120"/>
      <w:ind w:left="1248"/>
      <w:rPr>
        <w:sz w:val="18"/>
        <w:szCs w:val="18"/>
        <w:lang w:val="en-US"/>
      </w:rPr>
    </w:pPr>
    <w:r w:rsidRPr="008C2716">
      <w:rPr>
        <w:sz w:val="18"/>
        <w:szCs w:val="18"/>
        <w:vertAlign w:val="superscript"/>
        <w:lang w:val="en-US"/>
      </w:rPr>
      <w:t>*</w:t>
    </w:r>
    <w:r w:rsidRPr="005454AE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IPBES/2/1.</w:t>
    </w:r>
  </w:p>
  <w:p w:rsidR="007B184B" w:rsidRPr="0062380B" w:rsidRDefault="007B184B" w:rsidP="0062380B">
    <w:pPr>
      <w:pStyle w:val="Footer"/>
      <w:tabs>
        <w:tab w:val="clear" w:pos="4320"/>
        <w:tab w:val="clear" w:pos="8640"/>
      </w:tabs>
      <w:spacing w:after="240"/>
      <w:rPr>
        <w:sz w:val="20"/>
        <w:szCs w:val="20"/>
        <w:lang w:val="ru-RU"/>
      </w:rPr>
    </w:pPr>
    <w:r w:rsidRPr="0062380B">
      <w:rPr>
        <w:sz w:val="20"/>
        <w:szCs w:val="20"/>
      </w:rPr>
      <w:t>K1</w:t>
    </w:r>
    <w:r>
      <w:rPr>
        <w:sz w:val="20"/>
        <w:szCs w:val="20"/>
      </w:rPr>
      <w:t>353501</w:t>
    </w:r>
    <w:r>
      <w:rPr>
        <w:sz w:val="20"/>
        <w:szCs w:val="20"/>
        <w:lang w:val="en-US"/>
      </w:rPr>
      <w:t xml:space="preserve">      </w:t>
    </w:r>
    <w:r w:rsidR="00181882">
      <w:rPr>
        <w:sz w:val="20"/>
        <w:szCs w:val="20"/>
        <w:lang w:val="ru-RU"/>
      </w:rPr>
      <w:t>21</w:t>
    </w:r>
    <w:r>
      <w:rPr>
        <w:sz w:val="20"/>
        <w:szCs w:val="20"/>
        <w:lang w:val="en-US"/>
      </w:rPr>
      <w:t>1113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0D" w:rsidRDefault="00D8660D">
      <w:pPr>
        <w:spacing w:before="120" w:after="60"/>
        <w:ind w:left="624"/>
      </w:pPr>
      <w:r>
        <w:separator/>
      </w:r>
    </w:p>
  </w:footnote>
  <w:footnote w:type="continuationSeparator" w:id="0">
    <w:p w:rsidR="00D8660D" w:rsidRDefault="00D8660D">
      <w:pPr>
        <w:spacing w:before="120" w:after="60"/>
        <w:ind w:left="624"/>
      </w:pPr>
      <w:r>
        <w:continuationSeparator/>
      </w:r>
    </w:p>
  </w:footnote>
  <w:footnote w:type="continuationNotice" w:id="1">
    <w:p w:rsidR="00D8660D" w:rsidRDefault="00D8660D">
      <w:pPr>
        <w:spacing w:before="120" w:after="60"/>
        <w:ind w:left="62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4B" w:rsidRPr="0062380B" w:rsidRDefault="007B184B" w:rsidP="0062380B">
    <w:pPr>
      <w:pStyle w:val="Header"/>
      <w:spacing w:after="120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>
      <w:rPr>
        <w:sz w:val="18"/>
        <w:szCs w:val="18"/>
        <w:lang w:val="en-US"/>
      </w:rPr>
      <w:t>2/5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4B" w:rsidRPr="0062380B" w:rsidRDefault="007B184B" w:rsidP="008B5641">
    <w:pPr>
      <w:pStyle w:val="Header"/>
      <w:spacing w:after="120"/>
      <w:jc w:val="right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>
      <w:rPr>
        <w:sz w:val="18"/>
        <w:szCs w:val="18"/>
        <w:lang w:val="en-US"/>
      </w:rPr>
      <w:t>2/5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4B" w:rsidRPr="00BF5EDC" w:rsidRDefault="007B184B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0050A4"/>
    <w:rsid w:val="00006DB8"/>
    <w:rsid w:val="00014DD8"/>
    <w:rsid w:val="00025690"/>
    <w:rsid w:val="0002592C"/>
    <w:rsid w:val="00030CBD"/>
    <w:rsid w:val="00061844"/>
    <w:rsid w:val="00066724"/>
    <w:rsid w:val="00071F60"/>
    <w:rsid w:val="000A2070"/>
    <w:rsid w:val="000A5214"/>
    <w:rsid w:val="000A73E9"/>
    <w:rsid w:val="000E18DB"/>
    <w:rsid w:val="000F100A"/>
    <w:rsid w:val="000F3DD6"/>
    <w:rsid w:val="000F799F"/>
    <w:rsid w:val="0010368B"/>
    <w:rsid w:val="0011549E"/>
    <w:rsid w:val="00171D6D"/>
    <w:rsid w:val="00181882"/>
    <w:rsid w:val="00186FAA"/>
    <w:rsid w:val="001957CE"/>
    <w:rsid w:val="001B20C0"/>
    <w:rsid w:val="001F1892"/>
    <w:rsid w:val="001F5C47"/>
    <w:rsid w:val="0020102D"/>
    <w:rsid w:val="002012E7"/>
    <w:rsid w:val="002058FE"/>
    <w:rsid w:val="00210E97"/>
    <w:rsid w:val="00223E44"/>
    <w:rsid w:val="00237724"/>
    <w:rsid w:val="00240372"/>
    <w:rsid w:val="00254D6F"/>
    <w:rsid w:val="00282141"/>
    <w:rsid w:val="002B71C3"/>
    <w:rsid w:val="002C72B9"/>
    <w:rsid w:val="002D489B"/>
    <w:rsid w:val="002D618A"/>
    <w:rsid w:val="002D62C3"/>
    <w:rsid w:val="003307C8"/>
    <w:rsid w:val="003319F8"/>
    <w:rsid w:val="00341C44"/>
    <w:rsid w:val="003508D2"/>
    <w:rsid w:val="003636B5"/>
    <w:rsid w:val="00364904"/>
    <w:rsid w:val="00390E7F"/>
    <w:rsid w:val="003C748F"/>
    <w:rsid w:val="003E5F51"/>
    <w:rsid w:val="00401862"/>
    <w:rsid w:val="00447224"/>
    <w:rsid w:val="004846BC"/>
    <w:rsid w:val="004A4687"/>
    <w:rsid w:val="004A7058"/>
    <w:rsid w:val="004B06BC"/>
    <w:rsid w:val="004B0C0D"/>
    <w:rsid w:val="004C25E8"/>
    <w:rsid w:val="004E180E"/>
    <w:rsid w:val="004F3C5E"/>
    <w:rsid w:val="004F3E25"/>
    <w:rsid w:val="004F44B7"/>
    <w:rsid w:val="005145CB"/>
    <w:rsid w:val="00554DE5"/>
    <w:rsid w:val="00592D20"/>
    <w:rsid w:val="005B1CB2"/>
    <w:rsid w:val="005B52D5"/>
    <w:rsid w:val="005B7A07"/>
    <w:rsid w:val="005C56A7"/>
    <w:rsid w:val="005F63F1"/>
    <w:rsid w:val="0062201A"/>
    <w:rsid w:val="0062380B"/>
    <w:rsid w:val="006C0EE8"/>
    <w:rsid w:val="006D019F"/>
    <w:rsid w:val="006E2DB5"/>
    <w:rsid w:val="007110E1"/>
    <w:rsid w:val="00720E4C"/>
    <w:rsid w:val="00727303"/>
    <w:rsid w:val="007519BF"/>
    <w:rsid w:val="0079249D"/>
    <w:rsid w:val="007B0840"/>
    <w:rsid w:val="007B16F5"/>
    <w:rsid w:val="007B184B"/>
    <w:rsid w:val="007D0EAE"/>
    <w:rsid w:val="007F7DB1"/>
    <w:rsid w:val="008047C1"/>
    <w:rsid w:val="008101AA"/>
    <w:rsid w:val="00813C7A"/>
    <w:rsid w:val="00860F76"/>
    <w:rsid w:val="00875095"/>
    <w:rsid w:val="008A352A"/>
    <w:rsid w:val="008B5641"/>
    <w:rsid w:val="008B5797"/>
    <w:rsid w:val="008C2716"/>
    <w:rsid w:val="008E35C8"/>
    <w:rsid w:val="009107EC"/>
    <w:rsid w:val="0091313C"/>
    <w:rsid w:val="009157C8"/>
    <w:rsid w:val="00927D96"/>
    <w:rsid w:val="009340FB"/>
    <w:rsid w:val="00940AD5"/>
    <w:rsid w:val="00987C1A"/>
    <w:rsid w:val="009A2FA4"/>
    <w:rsid w:val="00A22A62"/>
    <w:rsid w:val="00A23F42"/>
    <w:rsid w:val="00A3470D"/>
    <w:rsid w:val="00A4755A"/>
    <w:rsid w:val="00A60904"/>
    <w:rsid w:val="00A6391A"/>
    <w:rsid w:val="00AD6CE5"/>
    <w:rsid w:val="00B2220A"/>
    <w:rsid w:val="00B513F1"/>
    <w:rsid w:val="00B54E4C"/>
    <w:rsid w:val="00B70A10"/>
    <w:rsid w:val="00B73E6C"/>
    <w:rsid w:val="00B75605"/>
    <w:rsid w:val="00B76EFD"/>
    <w:rsid w:val="00B82DE3"/>
    <w:rsid w:val="00B84389"/>
    <w:rsid w:val="00B86420"/>
    <w:rsid w:val="00B907BC"/>
    <w:rsid w:val="00BD6ABD"/>
    <w:rsid w:val="00BF0698"/>
    <w:rsid w:val="00BF5EDC"/>
    <w:rsid w:val="00C333E2"/>
    <w:rsid w:val="00C37F1A"/>
    <w:rsid w:val="00C44B44"/>
    <w:rsid w:val="00C5192F"/>
    <w:rsid w:val="00C60ACA"/>
    <w:rsid w:val="00C93C9A"/>
    <w:rsid w:val="00D57B2E"/>
    <w:rsid w:val="00D8660D"/>
    <w:rsid w:val="00D97050"/>
    <w:rsid w:val="00DE218B"/>
    <w:rsid w:val="00DE3EFA"/>
    <w:rsid w:val="00E252FC"/>
    <w:rsid w:val="00E524A3"/>
    <w:rsid w:val="00E5506E"/>
    <w:rsid w:val="00E55F6B"/>
    <w:rsid w:val="00E606C2"/>
    <w:rsid w:val="00E9094C"/>
    <w:rsid w:val="00E90DC2"/>
    <w:rsid w:val="00EA0EFE"/>
    <w:rsid w:val="00EC746F"/>
    <w:rsid w:val="00ED3B9A"/>
    <w:rsid w:val="00ED65C1"/>
    <w:rsid w:val="00EE71A1"/>
    <w:rsid w:val="00EF5623"/>
    <w:rsid w:val="00F550EE"/>
    <w:rsid w:val="00F63024"/>
    <w:rsid w:val="00F7367E"/>
    <w:rsid w:val="00FA117B"/>
    <w:rsid w:val="00FA2B37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customStyle="1" w:styleId="AATitle2">
    <w:name w:val="AA_Title2"/>
    <w:basedOn w:val="Normal"/>
    <w:rsid w:val="006E2DB5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120" w:after="120"/>
      <w:ind w:right="1701"/>
    </w:pPr>
    <w:rPr>
      <w:b/>
      <w:sz w:val="20"/>
      <w:lang w:val="ru-RU" w:eastAsia="ru-RU"/>
    </w:rPr>
  </w:style>
  <w:style w:type="paragraph" w:customStyle="1" w:styleId="BBTitle">
    <w:name w:val="BB_Title"/>
    <w:basedOn w:val="Normal"/>
    <w:rsid w:val="00B86420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  <w:lang w:val="ru-RU" w:eastAsia="ru-RU"/>
    </w:rPr>
  </w:style>
  <w:style w:type="paragraph" w:customStyle="1" w:styleId="CH1">
    <w:name w:val="CH1"/>
    <w:basedOn w:val="Normal-pool"/>
    <w:next w:val="Normal"/>
    <w:rsid w:val="00B8642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Normal-pool">
    <w:name w:val="Normal-pool"/>
    <w:link w:val="Normal-poolChar"/>
    <w:rsid w:val="00B8642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ru-RU" w:eastAsia="ru-RU"/>
    </w:rPr>
  </w:style>
  <w:style w:type="character" w:customStyle="1" w:styleId="NormalnumberChar">
    <w:name w:val="Normal_number Char"/>
    <w:link w:val="Normalnumber"/>
    <w:rsid w:val="00B86420"/>
    <w:rPr>
      <w:lang w:val="ru-RU" w:eastAsia="ru-RU"/>
    </w:rPr>
  </w:style>
  <w:style w:type="character" w:customStyle="1" w:styleId="Normal-poolChar">
    <w:name w:val="Normal-pool Char"/>
    <w:link w:val="Normal-pool"/>
    <w:rsid w:val="00B86420"/>
    <w:rPr>
      <w:lang w:val="ru-RU" w:eastAsia="ru-RU"/>
    </w:rPr>
  </w:style>
  <w:style w:type="paragraph" w:customStyle="1" w:styleId="Normalnumber">
    <w:name w:val="Normal_number"/>
    <w:basedOn w:val="Normal-pool"/>
    <w:link w:val="NormalnumberChar"/>
    <w:rsid w:val="00B86420"/>
    <w:pPr>
      <w:spacing w:after="120"/>
    </w:pPr>
  </w:style>
  <w:style w:type="character" w:customStyle="1" w:styleId="FootnoteTextChar">
    <w:name w:val="Footnote Text Char"/>
    <w:link w:val="FootnoteText"/>
    <w:semiHidden/>
    <w:locked/>
    <w:rsid w:val="00BD6ABD"/>
    <w:rPr>
      <w:sz w:val="18"/>
      <w:szCs w:val="18"/>
      <w:lang w:val="en-GB"/>
    </w:rPr>
  </w:style>
  <w:style w:type="paragraph" w:customStyle="1" w:styleId="NormalNonumber">
    <w:name w:val="Normal_No_number"/>
    <w:basedOn w:val="Normal-pool"/>
    <w:rsid w:val="003E5F51"/>
    <w:pPr>
      <w:spacing w:after="120"/>
      <w:ind w:left="1247"/>
    </w:pPr>
  </w:style>
  <w:style w:type="paragraph" w:styleId="BalloonText">
    <w:name w:val="Balloon Text"/>
    <w:basedOn w:val="Normal"/>
    <w:link w:val="BalloonTextChar"/>
    <w:rsid w:val="00E5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506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customStyle="1" w:styleId="AATitle2">
    <w:name w:val="AA_Title2"/>
    <w:basedOn w:val="Normal"/>
    <w:rsid w:val="006E2DB5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120" w:after="120"/>
      <w:ind w:right="1701"/>
    </w:pPr>
    <w:rPr>
      <w:b/>
      <w:sz w:val="20"/>
      <w:lang w:val="ru-RU" w:eastAsia="ru-RU"/>
    </w:rPr>
  </w:style>
  <w:style w:type="paragraph" w:customStyle="1" w:styleId="BBTitle">
    <w:name w:val="BB_Title"/>
    <w:basedOn w:val="Normal"/>
    <w:rsid w:val="00B86420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  <w:lang w:val="ru-RU" w:eastAsia="ru-RU"/>
    </w:rPr>
  </w:style>
  <w:style w:type="paragraph" w:customStyle="1" w:styleId="CH1">
    <w:name w:val="CH1"/>
    <w:basedOn w:val="Normal-pool"/>
    <w:next w:val="Normal"/>
    <w:rsid w:val="00B8642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Normal-pool">
    <w:name w:val="Normal-pool"/>
    <w:link w:val="Normal-poolChar"/>
    <w:rsid w:val="00B8642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ru-RU" w:eastAsia="ru-RU"/>
    </w:rPr>
  </w:style>
  <w:style w:type="character" w:customStyle="1" w:styleId="NormalnumberChar">
    <w:name w:val="Normal_number Char"/>
    <w:link w:val="Normalnumber"/>
    <w:rsid w:val="00B86420"/>
    <w:rPr>
      <w:lang w:val="ru-RU" w:eastAsia="ru-RU"/>
    </w:rPr>
  </w:style>
  <w:style w:type="character" w:customStyle="1" w:styleId="Normal-poolChar">
    <w:name w:val="Normal-pool Char"/>
    <w:link w:val="Normal-pool"/>
    <w:rsid w:val="00B86420"/>
    <w:rPr>
      <w:lang w:val="ru-RU" w:eastAsia="ru-RU"/>
    </w:rPr>
  </w:style>
  <w:style w:type="paragraph" w:customStyle="1" w:styleId="Normalnumber">
    <w:name w:val="Normal_number"/>
    <w:basedOn w:val="Normal-pool"/>
    <w:link w:val="NormalnumberChar"/>
    <w:rsid w:val="00B86420"/>
    <w:pPr>
      <w:spacing w:after="120"/>
    </w:pPr>
  </w:style>
  <w:style w:type="character" w:customStyle="1" w:styleId="FootnoteTextChar">
    <w:name w:val="Footnote Text Char"/>
    <w:link w:val="FootnoteText"/>
    <w:semiHidden/>
    <w:locked/>
    <w:rsid w:val="00BD6ABD"/>
    <w:rPr>
      <w:sz w:val="18"/>
      <w:szCs w:val="18"/>
      <w:lang w:val="en-GB"/>
    </w:rPr>
  </w:style>
  <w:style w:type="paragraph" w:customStyle="1" w:styleId="NormalNonumber">
    <w:name w:val="Normal_No_number"/>
    <w:basedOn w:val="Normal-pool"/>
    <w:rsid w:val="003E5F51"/>
    <w:pPr>
      <w:spacing w:after="120"/>
      <w:ind w:left="1247"/>
    </w:pPr>
  </w:style>
  <w:style w:type="paragraph" w:styleId="BalloonText">
    <w:name w:val="Balloon Text"/>
    <w:basedOn w:val="Normal"/>
    <w:link w:val="BalloonTextChar"/>
    <w:rsid w:val="00E5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50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UNEP/IPBES/2/5</vt:lpstr>
    </vt:vector>
  </TitlesOfParts>
  <Manager>RLU</Manager>
  <Company>UNON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UNEP/IPBES/2/5</dc:title>
  <dc:subject>IPBES 2013 Expediture report and IPBES proposed 2014-2015 budget</dc:subject>
  <dc:creator>IPBES</dc:creator>
  <cp:lastModifiedBy>Rohan Shanbhag</cp:lastModifiedBy>
  <cp:revision>2</cp:revision>
  <cp:lastPrinted>2013-11-15T10:03:00Z</cp:lastPrinted>
  <dcterms:created xsi:type="dcterms:W3CDTF">2013-11-21T13:58:00Z</dcterms:created>
  <dcterms:modified xsi:type="dcterms:W3CDTF">2013-11-21T13:58:00Z</dcterms:modified>
</cp:coreProperties>
</file>