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371019" w:rsidRPr="007C738F" w:rsidTr="00371019">
        <w:tblPrEx>
          <w:tblCellMar>
            <w:top w:w="0" w:type="dxa"/>
            <w:bottom w:w="0" w:type="dxa"/>
          </w:tblCellMar>
        </w:tblPrEx>
        <w:trPr>
          <w:cantSplit/>
          <w:trHeight w:val="850"/>
        </w:trPr>
        <w:tc>
          <w:tcPr>
            <w:tcW w:w="1560" w:type="dxa"/>
          </w:tcPr>
          <w:p w:rsidR="00371019" w:rsidRPr="007C738F" w:rsidRDefault="00371019" w:rsidP="00371019">
            <w:pPr>
              <w:ind w:right="-186"/>
              <w:rPr>
                <w:rFonts w:ascii="Univers" w:hAnsi="Univers"/>
                <w:b/>
                <w:noProof/>
                <w:sz w:val="27"/>
                <w:szCs w:val="27"/>
                <w:lang w:val="es-ES_tradnl"/>
              </w:rPr>
            </w:pPr>
            <w:bookmarkStart w:id="0" w:name="_GoBack"/>
            <w:bookmarkEnd w:id="0"/>
            <w:r w:rsidRPr="007C738F">
              <w:rPr>
                <w:rFonts w:ascii="Univers" w:hAnsi="Univers"/>
                <w:b/>
                <w:noProof/>
                <w:sz w:val="27"/>
                <w:szCs w:val="27"/>
                <w:lang w:val="es-ES_tradnl"/>
              </w:rPr>
              <w:t>NACIONES</w:t>
            </w:r>
            <w:r w:rsidRPr="007C738F">
              <w:rPr>
                <w:rFonts w:ascii="Univers" w:hAnsi="Univers"/>
                <w:b/>
                <w:noProof/>
                <w:sz w:val="27"/>
                <w:szCs w:val="27"/>
                <w:lang w:val="es-ES_tradnl"/>
              </w:rPr>
              <w:br/>
              <w:t>UNIDAS</w:t>
            </w:r>
          </w:p>
        </w:tc>
        <w:tc>
          <w:tcPr>
            <w:tcW w:w="5387" w:type="dxa"/>
          </w:tcPr>
          <w:p w:rsidR="00371019" w:rsidRPr="007C738F" w:rsidRDefault="00371019" w:rsidP="00371019">
            <w:pPr>
              <w:rPr>
                <w:rFonts w:ascii="Univers" w:hAnsi="Univers"/>
                <w:b/>
                <w:sz w:val="27"/>
                <w:szCs w:val="27"/>
                <w:lang w:val="es-ES_tradnl"/>
              </w:rPr>
            </w:pPr>
          </w:p>
        </w:tc>
        <w:tc>
          <w:tcPr>
            <w:tcW w:w="2833" w:type="dxa"/>
          </w:tcPr>
          <w:p w:rsidR="00371019" w:rsidRPr="007C738F" w:rsidRDefault="00371019" w:rsidP="00371019">
            <w:pPr>
              <w:jc w:val="right"/>
              <w:rPr>
                <w:rFonts w:ascii="Univers" w:hAnsi="Univers"/>
                <w:b/>
                <w:sz w:val="72"/>
                <w:szCs w:val="72"/>
                <w:lang w:val="es-ES_tradnl"/>
              </w:rPr>
            </w:pPr>
            <w:r w:rsidRPr="007C738F">
              <w:rPr>
                <w:rFonts w:ascii="Univers" w:hAnsi="Univers"/>
                <w:b/>
                <w:sz w:val="72"/>
                <w:szCs w:val="72"/>
                <w:lang w:val="es-ES_tradnl"/>
              </w:rPr>
              <w:t>EP</w:t>
            </w:r>
          </w:p>
        </w:tc>
      </w:tr>
      <w:tr w:rsidR="00371019" w:rsidRPr="007C738F" w:rsidTr="00371019">
        <w:tblPrEx>
          <w:tblCellMar>
            <w:top w:w="0" w:type="dxa"/>
            <w:bottom w:w="0" w:type="dxa"/>
          </w:tblCellMar>
        </w:tblPrEx>
        <w:trPr>
          <w:cantSplit/>
          <w:trHeight w:val="281"/>
        </w:trPr>
        <w:tc>
          <w:tcPr>
            <w:tcW w:w="1560" w:type="dxa"/>
            <w:tcBorders>
              <w:bottom w:val="single" w:sz="4" w:space="0" w:color="auto"/>
            </w:tcBorders>
          </w:tcPr>
          <w:p w:rsidR="00371019" w:rsidRPr="007C738F" w:rsidRDefault="00371019" w:rsidP="00371019">
            <w:pPr>
              <w:rPr>
                <w:noProof/>
                <w:sz w:val="18"/>
                <w:szCs w:val="18"/>
                <w:lang w:val="es-ES_tradnl"/>
              </w:rPr>
            </w:pPr>
          </w:p>
        </w:tc>
        <w:tc>
          <w:tcPr>
            <w:tcW w:w="5387" w:type="dxa"/>
            <w:tcBorders>
              <w:bottom w:val="single" w:sz="4" w:space="0" w:color="auto"/>
            </w:tcBorders>
          </w:tcPr>
          <w:p w:rsidR="00371019" w:rsidRPr="007C738F" w:rsidRDefault="00371019" w:rsidP="00371019">
            <w:pPr>
              <w:rPr>
                <w:rFonts w:ascii="Univers" w:hAnsi="Univers"/>
                <w:b/>
                <w:sz w:val="18"/>
                <w:szCs w:val="18"/>
                <w:lang w:val="es-ES_tradnl"/>
              </w:rPr>
            </w:pPr>
          </w:p>
        </w:tc>
        <w:tc>
          <w:tcPr>
            <w:tcW w:w="2833" w:type="dxa"/>
            <w:tcBorders>
              <w:bottom w:val="single" w:sz="4" w:space="0" w:color="auto"/>
            </w:tcBorders>
          </w:tcPr>
          <w:p w:rsidR="00371019" w:rsidRPr="007C738F" w:rsidRDefault="00371019" w:rsidP="00371019">
            <w:pPr>
              <w:rPr>
                <w:noProof/>
                <w:sz w:val="18"/>
                <w:szCs w:val="18"/>
                <w:lang w:val="es-ES_tradnl" w:eastAsia="ja-JP"/>
              </w:rPr>
            </w:pPr>
            <w:r w:rsidRPr="007C738F">
              <w:rPr>
                <w:b/>
                <w:sz w:val="24"/>
                <w:szCs w:val="24"/>
                <w:lang w:val="es-ES_tradnl"/>
              </w:rPr>
              <w:t>IPBES</w:t>
            </w:r>
            <w:r w:rsidRPr="007C738F">
              <w:rPr>
                <w:lang w:val="es-ES_tradnl" w:eastAsia="ja-JP"/>
              </w:rPr>
              <w:t>/2/16/Add.</w:t>
            </w:r>
            <w:r>
              <w:rPr>
                <w:lang w:val="es-ES_tradnl" w:eastAsia="ja-JP"/>
              </w:rPr>
              <w:t>4</w:t>
            </w:r>
          </w:p>
        </w:tc>
      </w:tr>
      <w:bookmarkStart w:id="1" w:name="_MON_1021710482"/>
      <w:bookmarkStart w:id="2" w:name="_MON_1021710510"/>
      <w:bookmarkEnd w:id="1"/>
      <w:bookmarkEnd w:id="2"/>
      <w:tr w:rsidR="00371019" w:rsidRPr="007C738F" w:rsidTr="00371019">
        <w:tblPrEx>
          <w:tblCellMar>
            <w:top w:w="0" w:type="dxa"/>
            <w:bottom w:w="0" w:type="dxa"/>
          </w:tblCellMar>
        </w:tblPrEx>
        <w:trPr>
          <w:cantSplit/>
          <w:trHeight w:val="2549"/>
        </w:trPr>
        <w:tc>
          <w:tcPr>
            <w:tcW w:w="1560" w:type="dxa"/>
            <w:tcBorders>
              <w:top w:val="single" w:sz="4" w:space="0" w:color="auto"/>
              <w:bottom w:val="single" w:sz="24" w:space="0" w:color="auto"/>
            </w:tcBorders>
          </w:tcPr>
          <w:p w:rsidR="00371019" w:rsidRPr="007C738F" w:rsidRDefault="00371019" w:rsidP="00371019">
            <w:pPr>
              <w:rPr>
                <w:noProof/>
                <w:lang w:val="es-ES_tradnl"/>
              </w:rPr>
            </w:pPr>
            <w:r w:rsidRPr="007C738F">
              <w:rPr>
                <w:noProof/>
                <w:lang w:val="es-ES_tradnl"/>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C46F57">
              <w:rPr>
                <w:noProof/>
                <w:lang w:val="en-US"/>
              </w:rPr>
              <w:drawing>
                <wp:inline distT="0" distB="0" distL="0" distR="0">
                  <wp:extent cx="724535" cy="760095"/>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4535" cy="760095"/>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371019" w:rsidRPr="007C738F" w:rsidRDefault="00371019" w:rsidP="00371019">
            <w:pPr>
              <w:spacing w:before="1400"/>
              <w:rPr>
                <w:rFonts w:ascii="Univers" w:hAnsi="Univers"/>
                <w:b/>
                <w:sz w:val="28"/>
                <w:lang w:val="es-ES_tradnl"/>
              </w:rPr>
            </w:pPr>
            <w:r w:rsidRPr="007C738F">
              <w:rPr>
                <w:rFonts w:ascii="Univers" w:hAnsi="Univers"/>
                <w:b/>
                <w:sz w:val="32"/>
                <w:szCs w:val="32"/>
                <w:lang w:val="es-ES_tradnl"/>
              </w:rPr>
              <w:t>Programa de las</w:t>
            </w:r>
            <w:r w:rsidRPr="007C738F">
              <w:rPr>
                <w:rFonts w:ascii="Univers" w:hAnsi="Univers"/>
                <w:b/>
                <w:sz w:val="32"/>
                <w:szCs w:val="32"/>
                <w:lang w:val="es-ES_tradnl"/>
              </w:rPr>
              <w:br/>
            </w:r>
            <w:r w:rsidR="00715528">
              <w:rPr>
                <w:rFonts w:ascii="Univers" w:hAnsi="Univers"/>
                <w:b/>
                <w:sz w:val="32"/>
                <w:szCs w:val="32"/>
                <w:lang w:val="es-ES_tradnl"/>
              </w:rPr>
              <w:t>Naciones Unidas</w:t>
            </w:r>
            <w:r w:rsidRPr="007C738F">
              <w:rPr>
                <w:rFonts w:ascii="Univers" w:hAnsi="Univers"/>
                <w:b/>
                <w:sz w:val="32"/>
                <w:szCs w:val="32"/>
                <w:lang w:val="es-ES_tradnl"/>
              </w:rPr>
              <w:br/>
              <w:t xml:space="preserve">para el Medio Ambiente </w:t>
            </w:r>
          </w:p>
        </w:tc>
        <w:tc>
          <w:tcPr>
            <w:tcW w:w="2833" w:type="dxa"/>
            <w:tcBorders>
              <w:top w:val="single" w:sz="4" w:space="0" w:color="auto"/>
              <w:bottom w:val="single" w:sz="24" w:space="0" w:color="auto"/>
            </w:tcBorders>
          </w:tcPr>
          <w:p w:rsidR="00371019" w:rsidRPr="007C738F" w:rsidRDefault="00371019" w:rsidP="00371019">
            <w:pPr>
              <w:spacing w:before="240"/>
              <w:rPr>
                <w:lang w:val="es-ES_tradnl"/>
              </w:rPr>
            </w:pPr>
            <w:r w:rsidRPr="007C738F">
              <w:rPr>
                <w:lang w:val="es-ES_tradnl"/>
              </w:rPr>
              <w:t>Distr.</w:t>
            </w:r>
            <w:r>
              <w:rPr>
                <w:lang w:val="es-ES_tradnl"/>
              </w:rPr>
              <w:t xml:space="preserve"> g</w:t>
            </w:r>
            <w:r w:rsidRPr="007C738F">
              <w:rPr>
                <w:lang w:val="es-ES_tradnl"/>
              </w:rPr>
              <w:t>eneral</w:t>
            </w:r>
            <w:r w:rsidRPr="007C738F">
              <w:rPr>
                <w:lang w:val="es-ES_tradnl"/>
              </w:rPr>
              <w:br/>
            </w:r>
            <w:r>
              <w:rPr>
                <w:lang w:val="es-ES_tradnl"/>
              </w:rPr>
              <w:t>4</w:t>
            </w:r>
            <w:r w:rsidRPr="007C738F">
              <w:rPr>
                <w:lang w:val="es-ES_tradnl"/>
              </w:rPr>
              <w:t xml:space="preserve"> de octubre de 2013</w:t>
            </w:r>
          </w:p>
          <w:p w:rsidR="00371019" w:rsidRPr="007C738F" w:rsidRDefault="00371019" w:rsidP="00371019">
            <w:pPr>
              <w:spacing w:before="120"/>
              <w:rPr>
                <w:lang w:val="es-ES_tradnl"/>
              </w:rPr>
            </w:pPr>
            <w:r w:rsidRPr="007C738F">
              <w:rPr>
                <w:lang w:val="es-ES_tradnl"/>
              </w:rPr>
              <w:t>Español</w:t>
            </w:r>
            <w:r w:rsidRPr="007C738F">
              <w:rPr>
                <w:lang w:val="es-ES_tradnl"/>
              </w:rPr>
              <w:br/>
              <w:t xml:space="preserve">Original: inglés </w:t>
            </w:r>
          </w:p>
        </w:tc>
      </w:tr>
    </w:tbl>
    <w:p w:rsidR="008133BF" w:rsidRPr="008133BF" w:rsidRDefault="008133BF" w:rsidP="00371019">
      <w:pPr>
        <w:tabs>
          <w:tab w:val="left" w:pos="1247"/>
          <w:tab w:val="left" w:pos="1814"/>
          <w:tab w:val="left" w:pos="2381"/>
          <w:tab w:val="left" w:pos="2948"/>
          <w:tab w:val="left" w:pos="3515"/>
        </w:tabs>
        <w:suppressAutoHyphens/>
        <w:ind w:right="3969"/>
        <w:rPr>
          <w:rFonts w:eastAsia="Times New Roman"/>
          <w:b/>
          <w:lang w:val="es-AR"/>
        </w:rPr>
      </w:pPr>
      <w:r w:rsidRPr="008133BF">
        <w:rPr>
          <w:b/>
          <w:lang w:val="es-AR"/>
        </w:rPr>
        <w:t>Plenario de la Plataforma Intergubernamental Científico</w:t>
      </w:r>
      <w:r w:rsidR="00715528">
        <w:rPr>
          <w:b/>
          <w:lang w:val="es-AR"/>
        </w:rPr>
        <w:noBreakHyphen/>
      </w:r>
      <w:r w:rsidRPr="008133BF">
        <w:rPr>
          <w:b/>
          <w:lang w:val="es-AR"/>
        </w:rPr>
        <w:t xml:space="preserve">normativa sobre </w:t>
      </w:r>
      <w:r>
        <w:rPr>
          <w:b/>
          <w:lang w:val="es-AR"/>
        </w:rPr>
        <w:t>D</w:t>
      </w:r>
      <w:r w:rsidRPr="008133BF">
        <w:rPr>
          <w:b/>
          <w:lang w:val="es-AR"/>
        </w:rPr>
        <w:t xml:space="preserve">iversidad </w:t>
      </w:r>
      <w:r>
        <w:rPr>
          <w:b/>
          <w:lang w:val="es-AR"/>
        </w:rPr>
        <w:t>B</w:t>
      </w:r>
      <w:r w:rsidRPr="008133BF">
        <w:rPr>
          <w:b/>
          <w:lang w:val="es-AR"/>
        </w:rPr>
        <w:t xml:space="preserve">iológica y </w:t>
      </w:r>
      <w:r>
        <w:rPr>
          <w:b/>
          <w:lang w:val="es-AR"/>
        </w:rPr>
        <w:t>S</w:t>
      </w:r>
      <w:r w:rsidRPr="008133BF">
        <w:rPr>
          <w:b/>
          <w:lang w:val="es-AR"/>
        </w:rPr>
        <w:t xml:space="preserve">ervicios de los </w:t>
      </w:r>
      <w:r>
        <w:rPr>
          <w:b/>
          <w:lang w:val="es-AR"/>
        </w:rPr>
        <w:t>E</w:t>
      </w:r>
      <w:r w:rsidRPr="008133BF">
        <w:rPr>
          <w:b/>
          <w:lang w:val="es-AR"/>
        </w:rPr>
        <w:t>cosistemas</w:t>
      </w:r>
    </w:p>
    <w:p w:rsidR="008133BF" w:rsidRPr="008133BF" w:rsidRDefault="008133BF" w:rsidP="008133BF">
      <w:pPr>
        <w:tabs>
          <w:tab w:val="left" w:pos="1247"/>
          <w:tab w:val="left" w:pos="1814"/>
          <w:tab w:val="left" w:pos="2381"/>
          <w:tab w:val="left" w:pos="2948"/>
          <w:tab w:val="left" w:pos="3515"/>
        </w:tabs>
        <w:suppressAutoHyphens/>
        <w:ind w:right="3402"/>
        <w:rPr>
          <w:rFonts w:eastAsia="Times New Roman"/>
          <w:b/>
          <w:lang w:val="es-AR"/>
        </w:rPr>
      </w:pPr>
      <w:r w:rsidRPr="008133BF">
        <w:rPr>
          <w:b/>
          <w:lang w:val="es-AR"/>
        </w:rPr>
        <w:t>Segundo período de sesiones</w:t>
      </w:r>
    </w:p>
    <w:p w:rsidR="008133BF" w:rsidRPr="008133BF" w:rsidRDefault="008133BF" w:rsidP="008133BF">
      <w:pPr>
        <w:tabs>
          <w:tab w:val="left" w:pos="1247"/>
          <w:tab w:val="left" w:pos="1814"/>
          <w:tab w:val="left" w:pos="2381"/>
          <w:tab w:val="left" w:pos="2948"/>
          <w:tab w:val="left" w:pos="3515"/>
        </w:tabs>
        <w:suppressAutoHyphens/>
        <w:ind w:right="3402"/>
        <w:rPr>
          <w:rFonts w:eastAsia="Times New Roman"/>
          <w:lang w:val="es-AR"/>
        </w:rPr>
      </w:pPr>
      <w:r w:rsidRPr="008133BF">
        <w:rPr>
          <w:lang w:val="es-AR"/>
        </w:rPr>
        <w:t>Antalya (Turquía), 9 a 14 de diciembre de 2013</w:t>
      </w:r>
    </w:p>
    <w:p w:rsidR="008133BF" w:rsidRPr="008133BF" w:rsidRDefault="008133BF" w:rsidP="008133BF">
      <w:pPr>
        <w:keepNext/>
        <w:keepLines/>
        <w:tabs>
          <w:tab w:val="left" w:pos="1247"/>
          <w:tab w:val="left" w:pos="1814"/>
          <w:tab w:val="left" w:pos="2381"/>
          <w:tab w:val="left" w:pos="2948"/>
          <w:tab w:val="left" w:pos="3515"/>
        </w:tabs>
        <w:suppressAutoHyphens/>
        <w:ind w:right="3402"/>
        <w:rPr>
          <w:rFonts w:eastAsia="Times New Roman"/>
          <w:lang w:val="es-AR"/>
        </w:rPr>
      </w:pPr>
      <w:r w:rsidRPr="008133BF">
        <w:rPr>
          <w:lang w:val="es-AR"/>
        </w:rPr>
        <w:t>Tema 4 a) del programa provisional</w:t>
      </w:r>
      <w:r w:rsidRPr="008133BF">
        <w:rPr>
          <w:rFonts w:eastAsia="Times New Roman"/>
          <w:vertAlign w:val="superscript"/>
        </w:rPr>
        <w:sym w:font="Symbol" w:char="F02A"/>
      </w:r>
    </w:p>
    <w:p w:rsidR="008133BF" w:rsidRPr="008133BF" w:rsidRDefault="008133BF" w:rsidP="00371019">
      <w:pPr>
        <w:keepNext/>
        <w:keepLines/>
        <w:tabs>
          <w:tab w:val="left" w:pos="1247"/>
          <w:tab w:val="left" w:pos="1814"/>
          <w:tab w:val="left" w:pos="2381"/>
          <w:tab w:val="left" w:pos="2948"/>
          <w:tab w:val="left" w:pos="3515"/>
        </w:tabs>
        <w:suppressAutoHyphens/>
        <w:ind w:right="3969"/>
        <w:rPr>
          <w:rFonts w:eastAsia="Times New Roman"/>
          <w:b/>
          <w:lang w:val="es-AR"/>
        </w:rPr>
      </w:pPr>
      <w:r w:rsidRPr="008133BF">
        <w:rPr>
          <w:b/>
          <w:lang w:val="es-AR"/>
        </w:rPr>
        <w:footnoteReference w:customMarkFollows="1" w:id="1"/>
        <w:t xml:space="preserve">Programa de trabajo inicial de la Plataforma: </w:t>
      </w:r>
      <w:r w:rsidR="004C72B1">
        <w:rPr>
          <w:b/>
          <w:lang w:val="es-AR"/>
        </w:rPr>
        <w:br/>
      </w:r>
      <w:r w:rsidRPr="008133BF">
        <w:rPr>
          <w:b/>
          <w:lang w:val="es-AR"/>
        </w:rPr>
        <w:t>programa de trabajo 2014</w:t>
      </w:r>
      <w:r w:rsidR="00715528">
        <w:rPr>
          <w:b/>
          <w:lang w:val="es-AR"/>
        </w:rPr>
        <w:noBreakHyphen/>
      </w:r>
      <w:r w:rsidRPr="008133BF">
        <w:rPr>
          <w:b/>
          <w:lang w:val="es-AR"/>
        </w:rPr>
        <w:t>2018</w:t>
      </w:r>
    </w:p>
    <w:p w:rsidR="008133BF" w:rsidRDefault="008133BF" w:rsidP="004C72B1">
      <w:pPr>
        <w:tabs>
          <w:tab w:val="left" w:pos="1247"/>
          <w:tab w:val="left" w:pos="1814"/>
          <w:tab w:val="left" w:pos="2381"/>
          <w:tab w:val="left" w:pos="2948"/>
          <w:tab w:val="left" w:pos="3515"/>
        </w:tabs>
        <w:spacing w:before="360" w:after="120"/>
        <w:ind w:left="1247"/>
        <w:rPr>
          <w:b/>
          <w:sz w:val="28"/>
          <w:szCs w:val="28"/>
          <w:lang w:val="es-AR"/>
        </w:rPr>
      </w:pPr>
      <w:r w:rsidRPr="004C72B1">
        <w:rPr>
          <w:b/>
          <w:sz w:val="28"/>
          <w:szCs w:val="28"/>
          <w:lang w:val="es-AR"/>
        </w:rPr>
        <w:t xml:space="preserve">Análisis inicial de la evaluación </w:t>
      </w:r>
      <w:r w:rsidR="009C19F5">
        <w:rPr>
          <w:b/>
          <w:sz w:val="28"/>
          <w:szCs w:val="28"/>
          <w:lang w:val="es-AR"/>
        </w:rPr>
        <w:t xml:space="preserve">metodológica </w:t>
      </w:r>
      <w:r w:rsidRPr="004C72B1">
        <w:rPr>
          <w:b/>
          <w:sz w:val="28"/>
          <w:szCs w:val="28"/>
          <w:lang w:val="es-AR"/>
        </w:rPr>
        <w:t>por vía rápida de hipótesis y elaboración de modelos de la diversidad biológica y los servicios de los</w:t>
      </w:r>
      <w:r w:rsidR="004C72B1">
        <w:rPr>
          <w:b/>
          <w:sz w:val="28"/>
          <w:szCs w:val="28"/>
          <w:lang w:val="es-AR"/>
        </w:rPr>
        <w:t> </w:t>
      </w:r>
      <w:r w:rsidRPr="004C72B1">
        <w:rPr>
          <w:b/>
          <w:sz w:val="28"/>
          <w:szCs w:val="28"/>
          <w:lang w:val="es-AR"/>
        </w:rPr>
        <w:t>ecosistemas</w:t>
      </w:r>
    </w:p>
    <w:p w:rsidR="009C19F5" w:rsidRDefault="009C19F5" w:rsidP="004C72B1">
      <w:pPr>
        <w:tabs>
          <w:tab w:val="left" w:pos="1247"/>
          <w:tab w:val="left" w:pos="1814"/>
          <w:tab w:val="left" w:pos="2381"/>
          <w:tab w:val="left" w:pos="2948"/>
          <w:tab w:val="left" w:pos="3515"/>
        </w:tabs>
        <w:spacing w:before="360" w:after="120"/>
        <w:ind w:left="1247"/>
        <w:rPr>
          <w:b/>
          <w:sz w:val="24"/>
          <w:szCs w:val="28"/>
          <w:lang w:val="es-AR"/>
        </w:rPr>
      </w:pPr>
      <w:r w:rsidRPr="00DC08D9">
        <w:rPr>
          <w:b/>
          <w:sz w:val="24"/>
          <w:szCs w:val="28"/>
          <w:lang w:val="es-AR"/>
        </w:rPr>
        <w:t>Nota de la secretaría</w:t>
      </w:r>
    </w:p>
    <w:p w:rsidR="009C19F5" w:rsidRPr="00DC08D9" w:rsidRDefault="009C19F5" w:rsidP="00DC08D9">
      <w:pPr>
        <w:numPr>
          <w:ilvl w:val="0"/>
          <w:numId w:val="161"/>
        </w:numPr>
        <w:spacing w:before="360" w:after="120"/>
        <w:ind w:left="1248" w:hanging="624"/>
        <w:rPr>
          <w:rFonts w:eastAsia="Times New Roman"/>
          <w:b/>
          <w:bCs/>
          <w:sz w:val="28"/>
          <w:szCs w:val="28"/>
          <w:lang w:val="es-AR"/>
        </w:rPr>
      </w:pPr>
      <w:r w:rsidRPr="00DC08D9">
        <w:rPr>
          <w:rFonts w:eastAsia="Times New Roman"/>
          <w:b/>
          <w:bCs/>
          <w:sz w:val="28"/>
          <w:szCs w:val="28"/>
          <w:lang w:val="es-AR"/>
        </w:rPr>
        <w:t>Introducción</w:t>
      </w:r>
    </w:p>
    <w:p w:rsidR="008133BF" w:rsidRPr="008133BF" w:rsidRDefault="002B7BB7" w:rsidP="00715528">
      <w:pPr>
        <w:numPr>
          <w:ilvl w:val="0"/>
          <w:numId w:val="132"/>
        </w:numPr>
        <w:spacing w:after="120"/>
        <w:ind w:left="1247" w:firstLine="0"/>
        <w:rPr>
          <w:rFonts w:eastAsia="Times New Roman"/>
          <w:lang w:val="es-AR"/>
        </w:rPr>
      </w:pPr>
      <w:r w:rsidRPr="002B7BB7">
        <w:rPr>
          <w:color w:val="222222"/>
          <w:shd w:val="clear" w:color="auto" w:fill="FFFFFF"/>
          <w:lang w:val="es-AR"/>
        </w:rPr>
        <w:t xml:space="preserve">Reconociendo la necesidad de avanzar con el programa de trabajo para el período 2014–2018, tras su aprobación </w:t>
      </w:r>
      <w:r w:rsidRPr="00AE6936">
        <w:rPr>
          <w:shd w:val="clear" w:color="auto" w:fill="FFFFFF"/>
          <w:lang w:val="es-AR"/>
        </w:rPr>
        <w:t>por el Plenario de la Plataforma Intergubernamental Científico-normativa sobre Diversidad Biológica y Servicios de los Ecosistemas en su segundo período de sesiones, la Mesa y el Grupo multidisciplinario de expertos acordaron preparar, para su examen por el Plenario en ese período de sesiones, una serie de documentos de análisis inicial basándose en las prioridades asignadas a las solicitudes, sugerencias y aportaciones presentadas a la Plataforma y en los productos previstos que se incluían en el proyecto de programa de trabajo (IPBES/2/2). En la presente nota figura el análisis inicial de una propuesta de evaluación metodológica</w:t>
      </w:r>
      <w:r w:rsidRPr="002B7BB7">
        <w:rPr>
          <w:color w:val="222222"/>
          <w:shd w:val="clear" w:color="auto" w:fill="FFFFFF"/>
          <w:lang w:val="es-AR"/>
        </w:rPr>
        <w:t xml:space="preserve"> por vía rápida de hipótesis y elaboración de modelos de la diversidad biológica y los servicios de los ecosistemas. El análisis se elaboró de conformidad con el proyecto de procedimientos para preparar los resultados previstos de la Plataforma (IPBES/2/9)</w:t>
      </w:r>
      <w:r w:rsidR="008133BF" w:rsidRPr="008133BF">
        <w:rPr>
          <w:color w:val="222222"/>
          <w:shd w:val="clear" w:color="auto" w:fill="FFFFFF"/>
          <w:lang w:val="es-AR"/>
        </w:rPr>
        <w:t>.</w:t>
      </w:r>
      <w:r>
        <w:rPr>
          <w:color w:val="222222"/>
          <w:shd w:val="clear" w:color="auto" w:fill="FFFFFF"/>
          <w:lang w:val="es-AR"/>
        </w:rPr>
        <w:t xml:space="preserve"> </w:t>
      </w:r>
    </w:p>
    <w:p w:rsidR="008133BF" w:rsidRPr="00715528" w:rsidRDefault="00715528" w:rsidP="008133BF">
      <w:pPr>
        <w:keepNext/>
        <w:keepLines/>
        <w:tabs>
          <w:tab w:val="right" w:pos="851"/>
          <w:tab w:val="left" w:pos="1247"/>
          <w:tab w:val="left" w:pos="1814"/>
          <w:tab w:val="left" w:pos="2381"/>
          <w:tab w:val="left" w:pos="2948"/>
          <w:tab w:val="left" w:pos="3515"/>
        </w:tabs>
        <w:suppressAutoHyphens/>
        <w:spacing w:before="240" w:after="120"/>
        <w:ind w:left="1247" w:right="284" w:hanging="1247"/>
        <w:rPr>
          <w:rFonts w:eastAsia="Times New Roman"/>
          <w:b/>
          <w:sz w:val="28"/>
          <w:szCs w:val="28"/>
          <w:lang w:val="es-AR"/>
        </w:rPr>
      </w:pPr>
      <w:r>
        <w:rPr>
          <w:lang w:val="es-AR"/>
        </w:rPr>
        <w:tab/>
      </w:r>
      <w:r w:rsidR="008133BF" w:rsidRPr="00715528">
        <w:rPr>
          <w:b/>
          <w:sz w:val="28"/>
          <w:szCs w:val="28"/>
          <w:lang w:val="es-AR"/>
        </w:rPr>
        <w:t>I</w:t>
      </w:r>
      <w:r w:rsidR="009C19F5">
        <w:rPr>
          <w:b/>
          <w:sz w:val="28"/>
          <w:szCs w:val="28"/>
          <w:lang w:val="es-AR"/>
        </w:rPr>
        <w:t>I</w:t>
      </w:r>
      <w:r w:rsidR="008133BF" w:rsidRPr="00715528">
        <w:rPr>
          <w:b/>
          <w:sz w:val="28"/>
          <w:szCs w:val="28"/>
          <w:lang w:val="es-AR"/>
        </w:rPr>
        <w:t>.</w:t>
      </w:r>
      <w:r w:rsidRPr="00715528">
        <w:rPr>
          <w:sz w:val="28"/>
          <w:szCs w:val="28"/>
          <w:lang w:val="es-AR"/>
        </w:rPr>
        <w:tab/>
      </w:r>
      <w:r w:rsidR="008133BF" w:rsidRPr="00715528">
        <w:rPr>
          <w:b/>
          <w:sz w:val="28"/>
          <w:szCs w:val="28"/>
          <w:lang w:val="es-AR"/>
        </w:rPr>
        <w:t>Ámbito, fundamento y supuestos</w:t>
      </w:r>
    </w:p>
    <w:p w:rsidR="008133BF" w:rsidRPr="00715528" w:rsidRDefault="008133BF" w:rsidP="008133BF">
      <w:pPr>
        <w:keepNext/>
        <w:keepLines/>
        <w:tabs>
          <w:tab w:val="right" w:pos="624"/>
          <w:tab w:val="right" w:pos="851"/>
          <w:tab w:val="left" w:pos="1247"/>
          <w:tab w:val="left" w:pos="1814"/>
          <w:tab w:val="left" w:pos="2381"/>
          <w:tab w:val="left" w:pos="2948"/>
          <w:tab w:val="left" w:pos="3515"/>
        </w:tabs>
        <w:suppressAutoHyphens/>
        <w:spacing w:before="120" w:after="120"/>
        <w:ind w:left="1871" w:right="284" w:hanging="1247"/>
        <w:rPr>
          <w:rFonts w:eastAsia="Times New Roman"/>
          <w:b/>
          <w:sz w:val="24"/>
          <w:szCs w:val="24"/>
          <w:lang w:val="es-AR"/>
        </w:rPr>
      </w:pPr>
      <w:r w:rsidRPr="008133BF">
        <w:rPr>
          <w:lang w:val="es-AR"/>
        </w:rPr>
        <w:tab/>
      </w:r>
      <w:r w:rsidRPr="00715528">
        <w:rPr>
          <w:b/>
          <w:sz w:val="24"/>
          <w:szCs w:val="24"/>
          <w:lang w:val="es-AR"/>
        </w:rPr>
        <w:t>A.</w:t>
      </w:r>
      <w:r w:rsidR="00715528">
        <w:rPr>
          <w:b/>
          <w:sz w:val="24"/>
          <w:szCs w:val="24"/>
          <w:lang w:val="es-AR"/>
        </w:rPr>
        <w:tab/>
      </w:r>
      <w:r w:rsidRPr="00715528">
        <w:rPr>
          <w:b/>
          <w:sz w:val="24"/>
          <w:szCs w:val="24"/>
          <w:lang w:val="es-AR"/>
        </w:rPr>
        <w:t>Ámbito</w:t>
      </w:r>
    </w:p>
    <w:p w:rsidR="008133BF" w:rsidRPr="008133BF" w:rsidRDefault="008133BF" w:rsidP="00715528">
      <w:pPr>
        <w:numPr>
          <w:ilvl w:val="0"/>
          <w:numId w:val="132"/>
        </w:numPr>
        <w:spacing w:after="120"/>
        <w:ind w:left="1247" w:firstLine="0"/>
        <w:rPr>
          <w:rFonts w:eastAsia="Times New Roman"/>
          <w:lang w:val="es-AR"/>
        </w:rPr>
      </w:pPr>
      <w:r w:rsidRPr="008133BF">
        <w:rPr>
          <w:lang w:val="es-AR"/>
        </w:rPr>
        <w:t xml:space="preserve">El objetivo de la evaluación por vía rápida de hipótesis y elaboración de modelos de la diversidad biológica y los servicios de los ecosistemas propuesta es establecer los fundamentos para el uso de hipótesis y modelos en las actividades </w:t>
      </w:r>
      <w:r w:rsidR="00E10F55">
        <w:rPr>
          <w:lang w:val="es-AR"/>
        </w:rPr>
        <w:t xml:space="preserve">que se llevan a cabo en el marco </w:t>
      </w:r>
      <w:r w:rsidRPr="008133BF">
        <w:rPr>
          <w:lang w:val="es-AR"/>
        </w:rPr>
        <w:t>de la Plataforma Intergubernamental Científico</w:t>
      </w:r>
      <w:r w:rsidR="00715528">
        <w:rPr>
          <w:lang w:val="es-AR"/>
        </w:rPr>
        <w:noBreakHyphen/>
      </w:r>
      <w:r w:rsidRPr="008133BF">
        <w:rPr>
          <w:lang w:val="es-AR"/>
        </w:rPr>
        <w:t xml:space="preserve">normativa sobre Diversidad Biológica y Servicios de los Ecosistemas, a fin de comprender mejor los impactos de futuras vías de desarrollo socioeconómico verosímiles y las opciones normativas sobre la diversidad biológica y los servicios de los ecosistemas y ayudar a evaluar las medidas </w:t>
      </w:r>
      <w:r w:rsidRPr="008133BF">
        <w:rPr>
          <w:lang w:val="es-AR"/>
        </w:rPr>
        <w:lastRenderedPageBreak/>
        <w:t>que pueden adoptarse para proteger la diversidad biológica y los servicios de los ecosistemas. Estos fundamentos se usarán para proporcionar orientación sobre la evaluación de opciones normativas alternativas empleando hipótesis y modelos, que incluyen impulsores múltiples en la evaluación de los futuros impactos</w:t>
      </w:r>
      <w:r w:rsidR="00440164">
        <w:rPr>
          <w:lang w:val="es-AR"/>
        </w:rPr>
        <w:t>;</w:t>
      </w:r>
      <w:r w:rsidRPr="008133BF">
        <w:rPr>
          <w:lang w:val="es-AR"/>
        </w:rPr>
        <w:t xml:space="preserve"> determina</w:t>
      </w:r>
      <w:r w:rsidR="00440164">
        <w:rPr>
          <w:lang w:val="es-AR"/>
        </w:rPr>
        <w:t xml:space="preserve">r </w:t>
      </w:r>
      <w:r w:rsidRPr="008133BF">
        <w:rPr>
          <w:lang w:val="es-AR"/>
        </w:rPr>
        <w:t>los criterios de evaluación de la calidad de las hipótesis y los modelos, garantizando la comparabilidad de las políticas regionales y mundiales, incluidos los aportes de otros interesados en varios niveles</w:t>
      </w:r>
      <w:r w:rsidR="00440164">
        <w:rPr>
          <w:lang w:val="es-AR"/>
        </w:rPr>
        <w:t>;</w:t>
      </w:r>
      <w:r w:rsidRPr="008133BF">
        <w:rPr>
          <w:lang w:val="es-AR"/>
        </w:rPr>
        <w:t xml:space="preserve"> </w:t>
      </w:r>
      <w:r w:rsidR="00440164">
        <w:rPr>
          <w:lang w:val="es-AR"/>
        </w:rPr>
        <w:t xml:space="preserve">poner en práctica </w:t>
      </w:r>
      <w:r w:rsidRPr="008133BF">
        <w:rPr>
          <w:lang w:val="es-AR"/>
        </w:rPr>
        <w:t>mecanismos de creación de capacidad para fomentar la elaboración, utilización e interpretación de hipótesis y modelos por parte de una amplia gama de responsables de formular políticas y otros interesados</w:t>
      </w:r>
      <w:r w:rsidR="00440164">
        <w:rPr>
          <w:lang w:val="es-AR"/>
        </w:rPr>
        <w:t>;</w:t>
      </w:r>
      <w:r w:rsidRPr="008133BF">
        <w:rPr>
          <w:lang w:val="es-AR"/>
        </w:rPr>
        <w:t xml:space="preserve"> y comunica</w:t>
      </w:r>
      <w:r w:rsidR="00440164">
        <w:rPr>
          <w:lang w:val="es-AR"/>
        </w:rPr>
        <w:t xml:space="preserve">r </w:t>
      </w:r>
      <w:r w:rsidRPr="008133BF">
        <w:rPr>
          <w:lang w:val="es-AR"/>
        </w:rPr>
        <w:t>los resultados de l</w:t>
      </w:r>
      <w:r w:rsidR="00440164">
        <w:rPr>
          <w:lang w:val="es-AR"/>
        </w:rPr>
        <w:t>os análisis de l</w:t>
      </w:r>
      <w:r w:rsidRPr="008133BF">
        <w:rPr>
          <w:lang w:val="es-AR"/>
        </w:rPr>
        <w:t xml:space="preserve">as hipótesis y de los modelos a los responsables de formular políticas y otros interesados. La primera fase de la evaluación, que se completará a principios de 2015, se centrará en evaluar </w:t>
      </w:r>
      <w:r w:rsidR="001335AE">
        <w:rPr>
          <w:lang w:val="es-AR"/>
        </w:rPr>
        <w:t xml:space="preserve">los </w:t>
      </w:r>
      <w:r w:rsidRPr="008133BF">
        <w:rPr>
          <w:lang w:val="es-AR"/>
        </w:rPr>
        <w:t xml:space="preserve">diversos enfoques </w:t>
      </w:r>
      <w:r w:rsidR="001335AE">
        <w:rPr>
          <w:lang w:val="es-AR"/>
        </w:rPr>
        <w:t xml:space="preserve">aplicados a </w:t>
      </w:r>
      <w:r w:rsidRPr="008133BF">
        <w:rPr>
          <w:lang w:val="es-AR"/>
        </w:rPr>
        <w:t>la elaboración y utilización de hipótesis y modelos.</w:t>
      </w:r>
    </w:p>
    <w:p w:rsidR="008133BF" w:rsidRPr="00715528" w:rsidRDefault="00715528" w:rsidP="008133BF">
      <w:pPr>
        <w:keepNext/>
        <w:keepLines/>
        <w:tabs>
          <w:tab w:val="right" w:pos="624"/>
          <w:tab w:val="right" w:pos="851"/>
          <w:tab w:val="left" w:pos="1247"/>
          <w:tab w:val="left" w:pos="1814"/>
          <w:tab w:val="left" w:pos="2381"/>
          <w:tab w:val="left" w:pos="2948"/>
          <w:tab w:val="left" w:pos="3515"/>
        </w:tabs>
        <w:suppressAutoHyphens/>
        <w:spacing w:before="120" w:after="120"/>
        <w:ind w:left="1871" w:right="284" w:hanging="1247"/>
        <w:rPr>
          <w:rFonts w:eastAsia="Times New Roman"/>
          <w:b/>
          <w:sz w:val="24"/>
          <w:szCs w:val="24"/>
          <w:lang w:val="es-ES"/>
        </w:rPr>
      </w:pPr>
      <w:r>
        <w:rPr>
          <w:lang w:val="es-AR"/>
        </w:rPr>
        <w:tab/>
      </w:r>
      <w:r w:rsidR="008133BF" w:rsidRPr="00715528">
        <w:rPr>
          <w:b/>
          <w:sz w:val="24"/>
          <w:szCs w:val="24"/>
          <w:lang w:val="es-ES"/>
        </w:rPr>
        <w:t>B.</w:t>
      </w:r>
      <w:r w:rsidRPr="00715528">
        <w:rPr>
          <w:b/>
          <w:sz w:val="24"/>
          <w:szCs w:val="24"/>
          <w:lang w:val="es-ES"/>
        </w:rPr>
        <w:tab/>
      </w:r>
      <w:r w:rsidR="008133BF" w:rsidRPr="00715528">
        <w:rPr>
          <w:b/>
          <w:sz w:val="24"/>
          <w:szCs w:val="24"/>
          <w:lang w:val="es-ES"/>
        </w:rPr>
        <w:t>Fundamento</w:t>
      </w:r>
    </w:p>
    <w:p w:rsidR="008133BF" w:rsidRPr="008133BF" w:rsidRDefault="008133BF" w:rsidP="00715528">
      <w:pPr>
        <w:numPr>
          <w:ilvl w:val="0"/>
          <w:numId w:val="132"/>
        </w:numPr>
        <w:spacing w:after="120"/>
        <w:ind w:left="1247" w:firstLine="0"/>
        <w:rPr>
          <w:rFonts w:eastAsia="Times New Roman"/>
          <w:lang w:val="es-AR"/>
        </w:rPr>
      </w:pPr>
      <w:r w:rsidRPr="008133BF">
        <w:rPr>
          <w:lang w:val="es-AR"/>
        </w:rPr>
        <w:t>El fundamento de este producto previsto se describe detalladamente en el informe de un taller científico internacional sobre evaluaci</w:t>
      </w:r>
      <w:r w:rsidR="00144859">
        <w:rPr>
          <w:lang w:val="es-AR"/>
        </w:rPr>
        <w:t xml:space="preserve">ones </w:t>
      </w:r>
      <w:r w:rsidRPr="008133BF">
        <w:rPr>
          <w:lang w:val="es-AR"/>
        </w:rPr>
        <w:t>para una plataforma intergubernamental científico</w:t>
      </w:r>
      <w:r w:rsidR="00715528">
        <w:rPr>
          <w:lang w:val="es-AR"/>
        </w:rPr>
        <w:noBreakHyphen/>
      </w:r>
      <w:r w:rsidRPr="008133BF">
        <w:rPr>
          <w:lang w:val="es-AR"/>
        </w:rPr>
        <w:t>normativa sobre diversidad biológica y servicios de los ecosistemas, que tuvo lugar en Tokio del 25 al 29 de julio de</w:t>
      </w:r>
      <w:r w:rsidR="00715528">
        <w:rPr>
          <w:lang w:val="es-AR"/>
        </w:rPr>
        <w:t> </w:t>
      </w:r>
      <w:r w:rsidRPr="008133BF">
        <w:rPr>
          <w:lang w:val="es-AR"/>
        </w:rPr>
        <w:t>2011 (UNEP</w:t>
      </w:r>
      <w:r w:rsidRPr="008133BF">
        <w:rPr>
          <w:b/>
          <w:lang w:val="es-AR"/>
        </w:rPr>
        <w:t>/</w:t>
      </w:r>
      <w:r w:rsidRPr="008133BF">
        <w:rPr>
          <w:lang w:val="es-AR"/>
        </w:rPr>
        <w:t>IPBES.MI/1/INF/12). En resumen, las hipótesis y modelos en las evaluaciones de la diversidad biológica y los servicios de los ecosistemas se utilizan con el objetivo de comprender mejor y sintetizar una amplia gama de observaciones, alertar a los responsables de adoptar decisiones sobre los futuros impactos no deseables de cambios a nivel mundial, como los que devienen de los cambios en el uso de la tierra, las especies exóticas invasoras, la explotación</w:t>
      </w:r>
      <w:r w:rsidR="00144859">
        <w:rPr>
          <w:lang w:val="es-AR"/>
        </w:rPr>
        <w:t xml:space="preserve"> excesiva</w:t>
      </w:r>
      <w:r w:rsidRPr="008133BF">
        <w:rPr>
          <w:lang w:val="es-AR"/>
        </w:rPr>
        <w:t xml:space="preserve">, el cambio climático y la contaminación, brindar apoyo a la adopción de decisiones relativas a estrategias de gestión adaptable </w:t>
      </w:r>
      <w:r w:rsidR="00027BE4">
        <w:rPr>
          <w:lang w:val="es-AR"/>
        </w:rPr>
        <w:t xml:space="preserve">y estudiar </w:t>
      </w:r>
      <w:r w:rsidRPr="008133BF">
        <w:rPr>
          <w:lang w:val="es-AR"/>
        </w:rPr>
        <w:t>las repercusiones de las</w:t>
      </w:r>
      <w:r w:rsidR="00027BE4" w:rsidRPr="00027BE4">
        <w:rPr>
          <w:lang w:val="es-AR"/>
        </w:rPr>
        <w:t xml:space="preserve"> opciones normativas</w:t>
      </w:r>
      <w:r w:rsidRPr="008133BF">
        <w:rPr>
          <w:lang w:val="es-AR"/>
        </w:rPr>
        <w:t xml:space="preserve"> </w:t>
      </w:r>
      <w:r w:rsidR="00027BE4">
        <w:rPr>
          <w:lang w:val="es-AR"/>
        </w:rPr>
        <w:t xml:space="preserve">y </w:t>
      </w:r>
      <w:r w:rsidRPr="008133BF">
        <w:rPr>
          <w:lang w:val="es-AR"/>
        </w:rPr>
        <w:t>vías de desarrollo socioecológico</w:t>
      </w:r>
      <w:r w:rsidR="00027BE4" w:rsidRPr="00027BE4">
        <w:rPr>
          <w:lang w:val="es-AR"/>
        </w:rPr>
        <w:t xml:space="preserve"> alternativas</w:t>
      </w:r>
      <w:r w:rsidRPr="008133BF">
        <w:rPr>
          <w:lang w:val="es-AR"/>
        </w:rPr>
        <w:t>. Uno de los objetivos clave de usar hipótesis y modelos es</w:t>
      </w:r>
      <w:r w:rsidR="00475E26">
        <w:rPr>
          <w:lang w:val="es-AR"/>
        </w:rPr>
        <w:t xml:space="preserve"> pasar del modo reactivo en que se adoptan las </w:t>
      </w:r>
      <w:r w:rsidRPr="008133BF">
        <w:rPr>
          <w:lang w:val="es-AR"/>
        </w:rPr>
        <w:t>decisiones</w:t>
      </w:r>
      <w:r w:rsidR="00475E26">
        <w:rPr>
          <w:lang w:val="es-AR"/>
        </w:rPr>
        <w:t xml:space="preserve"> actualmente</w:t>
      </w:r>
      <w:r w:rsidRPr="008133BF">
        <w:rPr>
          <w:lang w:val="es-AR"/>
        </w:rPr>
        <w:t xml:space="preserve">, en el que la sociedad responde a la degradación de la diversidad biológica y los </w:t>
      </w:r>
      <w:r w:rsidR="00475E26">
        <w:rPr>
          <w:lang w:val="es-AR"/>
        </w:rPr>
        <w:t xml:space="preserve">servicios de los ecosistemas de manera </w:t>
      </w:r>
      <w:r w:rsidRPr="008133BF">
        <w:rPr>
          <w:lang w:val="es-AR"/>
        </w:rPr>
        <w:t>no coordinad</w:t>
      </w:r>
      <w:r w:rsidR="00475E26">
        <w:rPr>
          <w:lang w:val="es-AR"/>
        </w:rPr>
        <w:t>a</w:t>
      </w:r>
      <w:r w:rsidRPr="008133BF">
        <w:rPr>
          <w:lang w:val="es-AR"/>
        </w:rPr>
        <w:t xml:space="preserve"> y fragmentari</w:t>
      </w:r>
      <w:r w:rsidR="00475E26">
        <w:rPr>
          <w:lang w:val="es-AR"/>
        </w:rPr>
        <w:t>a,</w:t>
      </w:r>
      <w:r w:rsidRPr="008133BF">
        <w:rPr>
          <w:lang w:val="es-AR"/>
        </w:rPr>
        <w:t xml:space="preserve"> a un modo proactivo, en el que la sociedad anticipa el cambio y, al hacerlo, reduce al mínimo los impactos adversos y aprovecha las oportunidades importantes mediante estrategias </w:t>
      </w:r>
      <w:r w:rsidR="00D32C4C">
        <w:rPr>
          <w:lang w:val="es-AR"/>
        </w:rPr>
        <w:t>meditadas</w:t>
      </w:r>
      <w:r w:rsidR="00475E26">
        <w:rPr>
          <w:lang w:val="es-AR"/>
        </w:rPr>
        <w:t xml:space="preserve"> </w:t>
      </w:r>
      <w:r w:rsidRPr="008133BF">
        <w:rPr>
          <w:lang w:val="es-AR"/>
        </w:rPr>
        <w:t>de adaptación y mitigación.</w:t>
      </w:r>
    </w:p>
    <w:p w:rsidR="008133BF" w:rsidRPr="008133BF" w:rsidRDefault="008133BF" w:rsidP="00715528">
      <w:pPr>
        <w:numPr>
          <w:ilvl w:val="0"/>
          <w:numId w:val="132"/>
        </w:numPr>
        <w:spacing w:after="120"/>
        <w:ind w:left="1247" w:firstLine="0"/>
        <w:rPr>
          <w:rFonts w:eastAsia="Times New Roman"/>
          <w:lang w:val="es-AR"/>
        </w:rPr>
      </w:pPr>
      <w:r w:rsidRPr="008133BF">
        <w:rPr>
          <w:lang w:val="es-AR"/>
        </w:rPr>
        <w:t>Las evaluaciones ambientales mundiales recientes y próximas</w:t>
      </w:r>
      <w:r w:rsidR="00715528">
        <w:rPr>
          <w:lang w:val="es-AR"/>
        </w:rPr>
        <w:t xml:space="preserve"> </w:t>
      </w:r>
      <w:r w:rsidRPr="008133BF">
        <w:rPr>
          <w:lang w:val="es-AR"/>
        </w:rPr>
        <w:t>(</w:t>
      </w:r>
      <w:r w:rsidR="009C19F5">
        <w:rPr>
          <w:lang w:val="es-AR"/>
        </w:rPr>
        <w:t>véanse las referencias</w:t>
      </w:r>
      <w:r w:rsidRPr="008133BF">
        <w:rPr>
          <w:lang w:val="es-AR"/>
        </w:rPr>
        <w:t xml:space="preserve">) analizan las tendencias pasadas y la situación actual y las trayectorias futuras de la diversidad biológica y los servicios de los ecosistemas. Los responsables de formular políticas y los otros interesados suelen comprender bien las evaluaciones de situación y tendencias porque en gran medida se basan en el análisis de observaciones. </w:t>
      </w:r>
      <w:r w:rsidR="003647AC">
        <w:rPr>
          <w:lang w:val="es-AR"/>
        </w:rPr>
        <w:t xml:space="preserve">Ahora bien, comprender las predicciones es </w:t>
      </w:r>
      <w:r w:rsidRPr="008133BF">
        <w:rPr>
          <w:lang w:val="es-AR"/>
        </w:rPr>
        <w:t xml:space="preserve">más complejo porque </w:t>
      </w:r>
      <w:r w:rsidR="003647AC">
        <w:rPr>
          <w:lang w:val="es-AR"/>
        </w:rPr>
        <w:t xml:space="preserve">estas </w:t>
      </w:r>
      <w:r w:rsidRPr="008133BF">
        <w:rPr>
          <w:lang w:val="es-AR"/>
        </w:rPr>
        <w:t xml:space="preserve">se </w:t>
      </w:r>
      <w:r w:rsidR="003647AC">
        <w:rPr>
          <w:lang w:val="es-AR"/>
        </w:rPr>
        <w:t xml:space="preserve">generan a partir de </w:t>
      </w:r>
      <w:r w:rsidRPr="008133BF">
        <w:rPr>
          <w:lang w:val="es-AR"/>
        </w:rPr>
        <w:t>combinar las hipótesis sobre el desarrollo socioeconómico futuro con modelos de los impactos del cambio en la diversidad biológica y las funciones de los ecosistemas a nivel mundial. Las hipótesis y los modelos se construyen explícita o implícitamente sobre la base de cuatro componentes principales:</w:t>
      </w:r>
    </w:p>
    <w:p w:rsidR="008133BF" w:rsidRPr="008133BF" w:rsidRDefault="00261264" w:rsidP="008133BF">
      <w:pPr>
        <w:numPr>
          <w:ilvl w:val="0"/>
          <w:numId w:val="133"/>
        </w:numPr>
        <w:tabs>
          <w:tab w:val="left" w:pos="2410"/>
        </w:tabs>
        <w:spacing w:after="120"/>
        <w:ind w:left="1247" w:firstLine="624"/>
        <w:rPr>
          <w:rFonts w:eastAsia="Times New Roman"/>
          <w:lang w:val="es-AR"/>
        </w:rPr>
      </w:pPr>
      <w:r w:rsidRPr="008133BF">
        <w:rPr>
          <w:lang w:val="es-AR"/>
        </w:rPr>
        <w:t>H</w:t>
      </w:r>
      <w:r w:rsidR="008133BF" w:rsidRPr="008133BF">
        <w:rPr>
          <w:lang w:val="es-AR"/>
        </w:rPr>
        <w:t>ipótesis de desarrollo socioeconómico (</w:t>
      </w:r>
      <w:r w:rsidR="003647AC">
        <w:rPr>
          <w:lang w:val="es-AR"/>
        </w:rPr>
        <w:t>por ej.,</w:t>
      </w:r>
      <w:r w:rsidR="008133BF" w:rsidRPr="008133BF">
        <w:rPr>
          <w:lang w:val="es-AR"/>
        </w:rPr>
        <w:t xml:space="preserve"> crecimiento demográfico, crecimiento económico, consumo de alimentos per cápita, emisiones de gases de efecto invernadero) y opciones normativas (</w:t>
      </w:r>
      <w:r w:rsidR="003647AC">
        <w:rPr>
          <w:lang w:val="es-AR"/>
        </w:rPr>
        <w:t>por ej.,</w:t>
      </w:r>
      <w:r w:rsidR="008133BF" w:rsidRPr="008133BF">
        <w:rPr>
          <w:lang w:val="es-AR"/>
        </w:rPr>
        <w:t xml:space="preserve"> reducir las emisiones de carbono producto de la deforestación y la degradación forestal, subsidios para la bionergía, etc</w:t>
      </w:r>
      <w:r w:rsidR="009C19F5">
        <w:rPr>
          <w:lang w:val="es-AR"/>
        </w:rPr>
        <w:t>étera</w:t>
      </w:r>
      <w:r w:rsidR="008133BF" w:rsidRPr="008133BF">
        <w:rPr>
          <w:lang w:val="es-AR"/>
        </w:rPr>
        <w:t>.);</w:t>
      </w:r>
    </w:p>
    <w:p w:rsidR="008133BF" w:rsidRPr="008133BF" w:rsidRDefault="00261264" w:rsidP="008133BF">
      <w:pPr>
        <w:numPr>
          <w:ilvl w:val="0"/>
          <w:numId w:val="133"/>
        </w:numPr>
        <w:tabs>
          <w:tab w:val="left" w:pos="2410"/>
        </w:tabs>
        <w:spacing w:after="120"/>
        <w:ind w:left="1247" w:firstLine="624"/>
        <w:rPr>
          <w:rFonts w:eastAsia="Times New Roman"/>
          <w:lang w:val="es-AR"/>
        </w:rPr>
      </w:pPr>
      <w:r w:rsidRPr="008133BF">
        <w:rPr>
          <w:lang w:val="es-AR"/>
        </w:rPr>
        <w:t>M</w:t>
      </w:r>
      <w:r w:rsidR="008133BF" w:rsidRPr="008133BF">
        <w:rPr>
          <w:lang w:val="es-AR"/>
        </w:rPr>
        <w:t xml:space="preserve">odelos que proyectan cambios en los impulsores directos de la función de los ecosistemas </w:t>
      </w:r>
      <w:r w:rsidR="003647AC">
        <w:rPr>
          <w:lang w:val="es-AR"/>
        </w:rPr>
        <w:t xml:space="preserve">y la </w:t>
      </w:r>
      <w:r w:rsidR="003647AC" w:rsidRPr="003647AC">
        <w:rPr>
          <w:lang w:val="es-AR"/>
        </w:rPr>
        <w:t xml:space="preserve">diversidad biológica </w:t>
      </w:r>
      <w:r w:rsidR="008133BF" w:rsidRPr="008133BF">
        <w:rPr>
          <w:lang w:val="es-AR"/>
        </w:rPr>
        <w:t>(</w:t>
      </w:r>
      <w:r w:rsidR="003647AC">
        <w:rPr>
          <w:lang w:val="es-AR"/>
        </w:rPr>
        <w:t>por ej.,</w:t>
      </w:r>
      <w:r w:rsidR="008133BF" w:rsidRPr="008133BF">
        <w:rPr>
          <w:lang w:val="es-AR"/>
        </w:rPr>
        <w:t xml:space="preserve"> cambio del uso de la tierra, presión </w:t>
      </w:r>
      <w:r w:rsidR="003647AC">
        <w:rPr>
          <w:lang w:val="es-AR"/>
        </w:rPr>
        <w:t xml:space="preserve">de la </w:t>
      </w:r>
      <w:r w:rsidR="008133BF" w:rsidRPr="008133BF">
        <w:rPr>
          <w:lang w:val="es-AR"/>
        </w:rPr>
        <w:t>pes</w:t>
      </w:r>
      <w:r w:rsidR="003647AC">
        <w:rPr>
          <w:lang w:val="es-AR"/>
        </w:rPr>
        <w:t>ca</w:t>
      </w:r>
      <w:r w:rsidR="008133BF" w:rsidRPr="008133BF">
        <w:rPr>
          <w:lang w:val="es-AR"/>
        </w:rPr>
        <w:t>, cambio climático, especies exóticas invasoras, deposición de nitrógeno);</w:t>
      </w:r>
    </w:p>
    <w:p w:rsidR="008133BF" w:rsidRPr="008133BF" w:rsidRDefault="00261264" w:rsidP="008133BF">
      <w:pPr>
        <w:numPr>
          <w:ilvl w:val="0"/>
          <w:numId w:val="133"/>
        </w:numPr>
        <w:tabs>
          <w:tab w:val="left" w:pos="2410"/>
        </w:tabs>
        <w:spacing w:after="120"/>
        <w:ind w:left="1247" w:firstLine="624"/>
        <w:rPr>
          <w:rFonts w:eastAsia="Times New Roman"/>
          <w:lang w:val="es-AR"/>
        </w:rPr>
      </w:pPr>
      <w:r w:rsidRPr="008133BF">
        <w:rPr>
          <w:lang w:val="es-AR"/>
        </w:rPr>
        <w:t>M</w:t>
      </w:r>
      <w:r w:rsidR="008133BF" w:rsidRPr="008133BF">
        <w:rPr>
          <w:lang w:val="es-AR"/>
        </w:rPr>
        <w:t>odelos que evalúan los impactos de los impulsores en la diversidad biológica (</w:t>
      </w:r>
      <w:r w:rsidR="003647AC">
        <w:rPr>
          <w:lang w:val="es-AR"/>
        </w:rPr>
        <w:t>por ej.,</w:t>
      </w:r>
      <w:r w:rsidR="008133BF" w:rsidRPr="008133BF">
        <w:rPr>
          <w:lang w:val="es-AR"/>
        </w:rPr>
        <w:t xml:space="preserve"> extinciones de especies, cambios en la abundancia de las especies</w:t>
      </w:r>
      <w:r w:rsidR="00A5265F">
        <w:rPr>
          <w:lang w:val="es-AR"/>
        </w:rPr>
        <w:t xml:space="preserve"> y</w:t>
      </w:r>
      <w:r w:rsidR="00DC08D9">
        <w:rPr>
          <w:lang w:val="es-AR"/>
        </w:rPr>
        <w:t xml:space="preserve"> </w:t>
      </w:r>
      <w:r w:rsidR="008133BF" w:rsidRPr="008133BF">
        <w:rPr>
          <w:lang w:val="es-AR"/>
        </w:rPr>
        <w:t>modificaciones en la distribución de las especies, grupos de especies o biomas);</w:t>
      </w:r>
    </w:p>
    <w:p w:rsidR="008133BF" w:rsidRPr="008133BF" w:rsidRDefault="00261264" w:rsidP="008133BF">
      <w:pPr>
        <w:numPr>
          <w:ilvl w:val="0"/>
          <w:numId w:val="133"/>
        </w:numPr>
        <w:tabs>
          <w:tab w:val="left" w:pos="2410"/>
        </w:tabs>
        <w:spacing w:after="120"/>
        <w:ind w:left="1247" w:firstLine="624"/>
        <w:rPr>
          <w:rFonts w:eastAsia="Times New Roman"/>
          <w:lang w:val="es-AR"/>
        </w:rPr>
      </w:pPr>
      <w:r w:rsidRPr="008133BF">
        <w:rPr>
          <w:lang w:val="es-AR"/>
        </w:rPr>
        <w:t>M</w:t>
      </w:r>
      <w:r w:rsidR="008133BF" w:rsidRPr="008133BF">
        <w:rPr>
          <w:lang w:val="es-AR"/>
        </w:rPr>
        <w:t xml:space="preserve">odelos que evalúan los impactos en los servicios de los ecosistemas </w:t>
      </w:r>
      <w:r w:rsidR="003647AC">
        <w:rPr>
          <w:lang w:val="es-AR"/>
        </w:rPr>
        <w:t xml:space="preserve">provocados por </w:t>
      </w:r>
      <w:r w:rsidR="008133BF" w:rsidRPr="008133BF">
        <w:rPr>
          <w:lang w:val="es-AR"/>
        </w:rPr>
        <w:t>los impulsores y cambios en la diversidad biológica (</w:t>
      </w:r>
      <w:r w:rsidR="003647AC">
        <w:rPr>
          <w:lang w:val="es-AR"/>
        </w:rPr>
        <w:t>por ej.,</w:t>
      </w:r>
      <w:r w:rsidR="008133BF" w:rsidRPr="008133BF">
        <w:rPr>
          <w:lang w:val="es-AR"/>
        </w:rPr>
        <w:t xml:space="preserve"> productividad de los ecosistemas, control del flujo y de la calidad del agua, almacenamiento de carbono del ecosistema, valores culturales). </w:t>
      </w:r>
    </w:p>
    <w:p w:rsidR="00715528" w:rsidRDefault="008133BF" w:rsidP="00715528">
      <w:pPr>
        <w:numPr>
          <w:ilvl w:val="0"/>
          <w:numId w:val="132"/>
        </w:numPr>
        <w:spacing w:after="120"/>
        <w:ind w:left="1247" w:firstLine="0"/>
        <w:rPr>
          <w:lang w:val="es-AR"/>
        </w:rPr>
      </w:pPr>
      <w:r w:rsidRPr="008133BF">
        <w:rPr>
          <w:lang w:val="es-AR"/>
        </w:rPr>
        <w:t xml:space="preserve">Estos elementos corresponden a la estructura del marco conceptual elaborado para la Plataforma. En la figura </w:t>
      </w:r>
      <w:r w:rsidR="00C13EAF">
        <w:rPr>
          <w:lang w:val="es-AR"/>
        </w:rPr>
        <w:t xml:space="preserve">que se reproduce </w:t>
      </w:r>
      <w:r w:rsidRPr="008133BF">
        <w:rPr>
          <w:lang w:val="es-AR"/>
        </w:rPr>
        <w:t xml:space="preserve">a continuación se muestra cómo las hipótesis y los modelos generalmente se combinan para proporcionar proyecciones de trayectorias futuras de la diversidad biológica, los servicios de los ecosistemas y el bienestar humano. Los elementos pueden variar: ser altamente cuantitativos </w:t>
      </w:r>
      <w:r w:rsidR="00C13EAF">
        <w:rPr>
          <w:lang w:val="es-AR"/>
        </w:rPr>
        <w:t>(</w:t>
      </w:r>
      <w:r w:rsidRPr="008133BF">
        <w:rPr>
          <w:lang w:val="es-AR"/>
        </w:rPr>
        <w:t>por ej</w:t>
      </w:r>
      <w:r w:rsidR="000E16D5">
        <w:rPr>
          <w:lang w:val="es-AR"/>
        </w:rPr>
        <w:t>.</w:t>
      </w:r>
      <w:r w:rsidR="00C13EAF">
        <w:rPr>
          <w:lang w:val="es-AR"/>
        </w:rPr>
        <w:t>,</w:t>
      </w:r>
      <w:r w:rsidRPr="008133BF">
        <w:rPr>
          <w:lang w:val="es-AR"/>
        </w:rPr>
        <w:t xml:space="preserve"> modelos econométricos de desarrollo socioeconómico</w:t>
      </w:r>
      <w:r w:rsidR="00C13EAF">
        <w:rPr>
          <w:lang w:val="es-AR"/>
        </w:rPr>
        <w:t>)</w:t>
      </w:r>
      <w:r w:rsidRPr="008133BF">
        <w:rPr>
          <w:lang w:val="es-AR"/>
        </w:rPr>
        <w:t xml:space="preserve">, o cualitativos </w:t>
      </w:r>
      <w:r w:rsidR="00C13EAF">
        <w:rPr>
          <w:lang w:val="es-AR"/>
        </w:rPr>
        <w:t>(</w:t>
      </w:r>
      <w:r w:rsidRPr="008133BF">
        <w:rPr>
          <w:lang w:val="es-AR"/>
        </w:rPr>
        <w:t>por ej</w:t>
      </w:r>
      <w:r w:rsidR="000E16D5">
        <w:rPr>
          <w:lang w:val="es-AR"/>
        </w:rPr>
        <w:t>.</w:t>
      </w:r>
      <w:r w:rsidR="00C13EAF">
        <w:rPr>
          <w:lang w:val="es-AR"/>
        </w:rPr>
        <w:t>,</w:t>
      </w:r>
      <w:r w:rsidRPr="008133BF">
        <w:rPr>
          <w:lang w:val="es-AR"/>
        </w:rPr>
        <w:t xml:space="preserve"> hipótesis prospectivas de desarrollo basadas en diálogos entre interesados y expertos (Coreau </w:t>
      </w:r>
      <w:r w:rsidR="00E6549B" w:rsidRPr="00E6549B">
        <w:rPr>
          <w:i/>
          <w:lang w:val="es-AR"/>
        </w:rPr>
        <w:t>et al</w:t>
      </w:r>
      <w:r w:rsidRPr="008133BF">
        <w:rPr>
          <w:lang w:val="es-AR"/>
        </w:rPr>
        <w:t>. 2009)</w:t>
      </w:r>
      <w:r w:rsidR="00CB7207">
        <w:rPr>
          <w:lang w:val="es-AR"/>
        </w:rPr>
        <w:t>)</w:t>
      </w:r>
      <w:r w:rsidRPr="008133BF">
        <w:rPr>
          <w:lang w:val="es-AR"/>
        </w:rPr>
        <w:t>.</w:t>
      </w:r>
    </w:p>
    <w:p w:rsidR="000E16D5" w:rsidRDefault="000E16D5" w:rsidP="000E16D5">
      <w:pPr>
        <w:spacing w:after="120"/>
        <w:ind w:left="887"/>
        <w:rPr>
          <w:b/>
          <w:lang w:val="es-AR"/>
        </w:rPr>
      </w:pPr>
      <w:r>
        <w:rPr>
          <w:b/>
          <w:lang w:val="es-AR"/>
        </w:rPr>
        <w:br w:type="page"/>
      </w:r>
      <w:r w:rsidRPr="000E16D5">
        <w:rPr>
          <w:b/>
          <w:lang w:val="es-AR"/>
        </w:rPr>
        <w:lastRenderedPageBreak/>
        <w:t>Integración de las hipótesis socioeconómicas (impulsores indirectos), modelos de impulsores directos y modelos de los impactos en la diversidad biol</w:t>
      </w:r>
      <w:r w:rsidR="00380D15">
        <w:rPr>
          <w:b/>
          <w:lang w:val="es-AR"/>
        </w:rPr>
        <w:t>ógica y los servicio</w:t>
      </w:r>
      <w:r>
        <w:rPr>
          <w:b/>
          <w:lang w:val="es-AR"/>
        </w:rPr>
        <w:t>s de los ecosistemas, utilizados en la mayoría de las evaluaciones que se realizan a escala regional y mundial</w:t>
      </w:r>
    </w:p>
    <w:p w:rsidR="000E16D5" w:rsidRPr="000E16D5" w:rsidRDefault="000E16D5" w:rsidP="000E16D5">
      <w:pPr>
        <w:spacing w:after="120"/>
        <w:ind w:left="887"/>
        <w:rPr>
          <w:b/>
          <w:lang w:val="es-AR"/>
        </w:rPr>
      </w:pPr>
    </w:p>
    <w:p w:rsidR="008133BF" w:rsidRPr="008133BF" w:rsidRDefault="00C46F57" w:rsidP="00113DAF">
      <w:pPr>
        <w:spacing w:after="120"/>
        <w:ind w:left="1247"/>
        <w:jc w:val="center"/>
        <w:rPr>
          <w:rFonts w:eastAsia="Times New Roman"/>
        </w:rPr>
      </w:pPr>
      <w:r>
        <w:rPr>
          <w:rFonts w:eastAsia="Times New Roman"/>
          <w:noProof/>
          <w:lang w:val="en-US"/>
        </w:rPr>
        <w:drawing>
          <wp:inline distT="0" distB="0" distL="0" distR="0">
            <wp:extent cx="6240780" cy="59969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240780" cy="5996940"/>
                    </a:xfrm>
                    <a:prstGeom prst="rect">
                      <a:avLst/>
                    </a:prstGeom>
                    <a:noFill/>
                    <a:ln w="9525">
                      <a:noFill/>
                      <a:miter lim="800000"/>
                      <a:headEnd/>
                      <a:tailEnd/>
                    </a:ln>
                  </pic:spPr>
                </pic:pic>
              </a:graphicData>
            </a:graphic>
          </wp:inline>
        </w:drawing>
      </w:r>
    </w:p>
    <w:p w:rsidR="00C13EAF" w:rsidRDefault="00C13EAF" w:rsidP="00E6549B">
      <w:pPr>
        <w:tabs>
          <w:tab w:val="left" w:pos="1247"/>
          <w:tab w:val="left" w:pos="1814"/>
          <w:tab w:val="left" w:pos="2381"/>
          <w:tab w:val="left" w:pos="2948"/>
          <w:tab w:val="left" w:pos="3515"/>
        </w:tabs>
        <w:spacing w:before="120"/>
        <w:ind w:left="1247"/>
        <w:rPr>
          <w:i/>
          <w:lang w:val="es-AR"/>
        </w:rPr>
      </w:pPr>
      <w:r>
        <w:rPr>
          <w:i/>
          <w:lang w:val="es-AR"/>
        </w:rPr>
        <w:t xml:space="preserve">Fuente: </w:t>
      </w:r>
      <w:r w:rsidRPr="00804438">
        <w:rPr>
          <w:lang w:val="es-AR"/>
        </w:rPr>
        <w:t>Pereira</w:t>
      </w:r>
      <w:r>
        <w:rPr>
          <w:lang w:val="es-AR"/>
        </w:rPr>
        <w:t xml:space="preserve"> </w:t>
      </w:r>
      <w:r w:rsidR="00E6549B" w:rsidRPr="00E6549B">
        <w:rPr>
          <w:i/>
          <w:lang w:val="es-AR"/>
        </w:rPr>
        <w:t>et al</w:t>
      </w:r>
      <w:r>
        <w:rPr>
          <w:lang w:val="es-AR"/>
        </w:rPr>
        <w:t xml:space="preserve">, 2010. </w:t>
      </w:r>
    </w:p>
    <w:p w:rsidR="008133BF" w:rsidRPr="008133BF" w:rsidRDefault="00C13EAF" w:rsidP="00E6549B">
      <w:pPr>
        <w:tabs>
          <w:tab w:val="left" w:pos="1247"/>
          <w:tab w:val="left" w:pos="1814"/>
          <w:tab w:val="left" w:pos="2381"/>
          <w:tab w:val="left" w:pos="2948"/>
          <w:tab w:val="left" w:pos="3515"/>
        </w:tabs>
        <w:spacing w:after="120"/>
        <w:ind w:left="1247"/>
        <w:rPr>
          <w:rFonts w:eastAsia="Times New Roman"/>
          <w:i/>
          <w:lang w:val="es-AR"/>
        </w:rPr>
      </w:pPr>
      <w:r>
        <w:rPr>
          <w:i/>
          <w:lang w:val="es-AR"/>
        </w:rPr>
        <w:t xml:space="preserve">Nota: </w:t>
      </w:r>
      <w:r w:rsidR="008133BF" w:rsidRPr="00E6549B">
        <w:rPr>
          <w:lang w:val="es-AR"/>
        </w:rPr>
        <w:t xml:space="preserve">Las líneas de puntos indican </w:t>
      </w:r>
      <w:r w:rsidR="00CC76DF" w:rsidRPr="00E6549B">
        <w:rPr>
          <w:lang w:val="es-AR"/>
        </w:rPr>
        <w:t xml:space="preserve">importantes </w:t>
      </w:r>
      <w:r w:rsidR="008133BF" w:rsidRPr="00E6549B">
        <w:rPr>
          <w:lang w:val="es-AR"/>
        </w:rPr>
        <w:t xml:space="preserve">interacciones </w:t>
      </w:r>
      <w:r w:rsidR="00CC76DF" w:rsidRPr="00E6549B">
        <w:rPr>
          <w:lang w:val="es-AR"/>
        </w:rPr>
        <w:t xml:space="preserve">e influencias retroactivas </w:t>
      </w:r>
      <w:r w:rsidR="00A5265F" w:rsidRPr="00E6549B">
        <w:rPr>
          <w:lang w:val="es-AR"/>
        </w:rPr>
        <w:t>que no han sido considerada</w:t>
      </w:r>
      <w:r w:rsidR="008133BF" w:rsidRPr="00E6549B">
        <w:rPr>
          <w:lang w:val="es-AR"/>
        </w:rPr>
        <w:t>s con frecuencia en las evaluaciones</w:t>
      </w:r>
      <w:r w:rsidRPr="00E6549B">
        <w:rPr>
          <w:lang w:val="es-AR"/>
        </w:rPr>
        <w:t>.</w:t>
      </w:r>
    </w:p>
    <w:p w:rsidR="008133BF" w:rsidRPr="008133BF" w:rsidRDefault="008133BF" w:rsidP="00715528">
      <w:pPr>
        <w:numPr>
          <w:ilvl w:val="0"/>
          <w:numId w:val="132"/>
        </w:numPr>
        <w:spacing w:after="120"/>
        <w:ind w:left="1247" w:firstLine="0"/>
        <w:rPr>
          <w:rFonts w:eastAsia="Times New Roman"/>
          <w:lang w:val="es-AR"/>
        </w:rPr>
      </w:pPr>
      <w:r w:rsidRPr="008133BF">
        <w:rPr>
          <w:lang w:val="es-AR"/>
        </w:rPr>
        <w:t xml:space="preserve">Para estructurar </w:t>
      </w:r>
      <w:r w:rsidR="00D3799F">
        <w:rPr>
          <w:lang w:val="es-AR"/>
        </w:rPr>
        <w:t xml:space="preserve">las </w:t>
      </w:r>
      <w:r w:rsidRPr="008133BF">
        <w:rPr>
          <w:lang w:val="es-AR"/>
        </w:rPr>
        <w:t xml:space="preserve">hipótesis y actividades de elaboración de modelos para la Plataforma </w:t>
      </w:r>
      <w:r w:rsidR="00D3799F">
        <w:rPr>
          <w:lang w:val="es-AR"/>
        </w:rPr>
        <w:t xml:space="preserve">es preciso dedicar considerable tiempo y esfuerzo a la reflexión y preparación, de modo de </w:t>
      </w:r>
      <w:r w:rsidRPr="008133BF">
        <w:rPr>
          <w:lang w:val="es-AR"/>
        </w:rPr>
        <w:t>asegurar que sea posible realizar comparaciones entre evaluaciones, algo especialmente importante cuando se comparan proyecciones a nivel regional y mundial</w:t>
      </w:r>
      <w:r w:rsidR="00D3799F">
        <w:rPr>
          <w:lang w:val="es-AR"/>
        </w:rPr>
        <w:t>,</w:t>
      </w:r>
      <w:r w:rsidRPr="008133BF">
        <w:rPr>
          <w:lang w:val="es-AR"/>
        </w:rPr>
        <w:t xml:space="preserve"> y </w:t>
      </w:r>
      <w:r w:rsidR="00D3799F">
        <w:rPr>
          <w:lang w:val="es-AR"/>
        </w:rPr>
        <w:t xml:space="preserve">que </w:t>
      </w:r>
      <w:r w:rsidRPr="008133BF">
        <w:rPr>
          <w:lang w:val="es-AR"/>
        </w:rPr>
        <w:t>se mant</w:t>
      </w:r>
      <w:r w:rsidR="00D3799F">
        <w:rPr>
          <w:lang w:val="es-AR"/>
        </w:rPr>
        <w:t xml:space="preserve">enga </w:t>
      </w:r>
      <w:r w:rsidRPr="008133BF">
        <w:rPr>
          <w:lang w:val="es-AR"/>
        </w:rPr>
        <w:t>un estándar de alta calidad en todas las actividades evaluativas. Además, siguen existiendo importantes lagunas de conocimientos que deben resolverse para que se pueda cuantificar mejor la incertidumbre</w:t>
      </w:r>
      <w:r w:rsidR="000D079C">
        <w:rPr>
          <w:lang w:val="es-AR"/>
        </w:rPr>
        <w:t xml:space="preserve"> y</w:t>
      </w:r>
      <w:r w:rsidRPr="008133BF">
        <w:rPr>
          <w:lang w:val="es-AR"/>
        </w:rPr>
        <w:t xml:space="preserve"> comprender mejor los vínculos entre diversidad biológica, servicios de los ecosistemas y bie</w:t>
      </w:r>
      <w:r w:rsidR="00BF5225">
        <w:rPr>
          <w:lang w:val="es-AR"/>
        </w:rPr>
        <w:t>nestar humano (véase la figura</w:t>
      </w:r>
      <w:r w:rsidRPr="008133BF">
        <w:rPr>
          <w:lang w:val="es-AR"/>
        </w:rPr>
        <w:t xml:space="preserve">) y para que las evaluaciones de hipótesis y modelos </w:t>
      </w:r>
      <w:r w:rsidR="000D079C">
        <w:rPr>
          <w:lang w:val="es-AR"/>
        </w:rPr>
        <w:t xml:space="preserve">puedan ser más útiles para el establecimiento de </w:t>
      </w:r>
      <w:r w:rsidR="000D079C" w:rsidRPr="000D079C">
        <w:rPr>
          <w:lang w:val="es-AR"/>
        </w:rPr>
        <w:lastRenderedPageBreak/>
        <w:t>política</w:t>
      </w:r>
      <w:r w:rsidR="000D079C">
        <w:rPr>
          <w:lang w:val="es-AR"/>
        </w:rPr>
        <w:t>s</w:t>
      </w:r>
      <w:r w:rsidR="00E6549B">
        <w:rPr>
          <w:lang w:val="es-AR"/>
        </w:rPr>
        <w:t> </w:t>
      </w:r>
      <w:r w:rsidRPr="008133BF">
        <w:rPr>
          <w:lang w:val="es-AR"/>
        </w:rPr>
        <w:t>(Leadley</w:t>
      </w:r>
      <w:r w:rsidR="00E6549B">
        <w:rPr>
          <w:lang w:val="es-AR"/>
        </w:rPr>
        <w:t> </w:t>
      </w:r>
      <w:r w:rsidR="00E6549B" w:rsidRPr="00E6549B">
        <w:rPr>
          <w:i/>
          <w:lang w:val="es-AR"/>
        </w:rPr>
        <w:t>et</w:t>
      </w:r>
      <w:r w:rsidR="00E6549B">
        <w:rPr>
          <w:i/>
          <w:lang w:val="es-AR"/>
        </w:rPr>
        <w:t> </w:t>
      </w:r>
      <w:r w:rsidR="00E6549B" w:rsidRPr="00E6549B">
        <w:rPr>
          <w:i/>
          <w:lang w:val="es-AR"/>
        </w:rPr>
        <w:t>al</w:t>
      </w:r>
      <w:r w:rsidRPr="008133BF">
        <w:rPr>
          <w:lang w:val="es-AR"/>
        </w:rPr>
        <w:t xml:space="preserve">. 2010, De Groot </w:t>
      </w:r>
      <w:r w:rsidR="00E6549B" w:rsidRPr="00E6549B">
        <w:rPr>
          <w:i/>
          <w:lang w:val="es-AR"/>
        </w:rPr>
        <w:t>et al</w:t>
      </w:r>
      <w:r w:rsidRPr="008133BF">
        <w:rPr>
          <w:lang w:val="es-AR"/>
        </w:rPr>
        <w:t xml:space="preserve">. 2010). Se prevé que las actividades de evaluación, orientación, promoción y </w:t>
      </w:r>
      <w:r w:rsidR="00373A5E">
        <w:rPr>
          <w:lang w:val="es-AR"/>
        </w:rPr>
        <w:t xml:space="preserve">catalización </w:t>
      </w:r>
      <w:r w:rsidRPr="008133BF">
        <w:rPr>
          <w:lang w:val="es-AR"/>
        </w:rPr>
        <w:t xml:space="preserve">de </w:t>
      </w:r>
      <w:r w:rsidR="00373A5E">
        <w:rPr>
          <w:lang w:val="es-AR"/>
        </w:rPr>
        <w:t xml:space="preserve">este producto </w:t>
      </w:r>
      <w:r w:rsidRPr="008133BF">
        <w:rPr>
          <w:lang w:val="es-AR"/>
        </w:rPr>
        <w:t xml:space="preserve">previsto proporcionen una base para esta preparación </w:t>
      </w:r>
      <w:r w:rsidR="00373A5E">
        <w:rPr>
          <w:lang w:val="es-AR"/>
        </w:rPr>
        <w:t xml:space="preserve">desde </w:t>
      </w:r>
      <w:r w:rsidRPr="008133BF">
        <w:rPr>
          <w:lang w:val="es-AR"/>
        </w:rPr>
        <w:t xml:space="preserve">el momento </w:t>
      </w:r>
      <w:r w:rsidR="00373A5E">
        <w:rPr>
          <w:lang w:val="es-AR"/>
        </w:rPr>
        <w:t xml:space="preserve">en que se ponga en </w:t>
      </w:r>
      <w:r w:rsidRPr="008133BF">
        <w:rPr>
          <w:lang w:val="es-AR"/>
        </w:rPr>
        <w:t xml:space="preserve">funcionamiento la Plataforma, de modo que todas las actividades basadas en hipótesis y modelos </w:t>
      </w:r>
      <w:r w:rsidR="00373A5E">
        <w:rPr>
          <w:lang w:val="es-AR"/>
        </w:rPr>
        <w:t xml:space="preserve">se construyan a partir de cimientos </w:t>
      </w:r>
      <w:r w:rsidRPr="008133BF">
        <w:rPr>
          <w:lang w:val="es-AR"/>
        </w:rPr>
        <w:t>sólido</w:t>
      </w:r>
      <w:r w:rsidR="00373A5E">
        <w:rPr>
          <w:lang w:val="es-AR"/>
        </w:rPr>
        <w:t>s</w:t>
      </w:r>
      <w:r w:rsidRPr="008133BF">
        <w:rPr>
          <w:lang w:val="es-AR"/>
        </w:rPr>
        <w:t>.</w:t>
      </w:r>
    </w:p>
    <w:p w:rsidR="008133BF" w:rsidRPr="008133BF" w:rsidRDefault="008133BF" w:rsidP="00715528">
      <w:pPr>
        <w:numPr>
          <w:ilvl w:val="0"/>
          <w:numId w:val="132"/>
        </w:numPr>
        <w:spacing w:after="120"/>
        <w:ind w:left="1247" w:firstLine="0"/>
        <w:rPr>
          <w:rFonts w:eastAsia="Times New Roman"/>
          <w:lang w:val="es-AR"/>
        </w:rPr>
      </w:pPr>
      <w:r w:rsidRPr="008133BF">
        <w:rPr>
          <w:lang w:val="es-AR"/>
        </w:rPr>
        <w:t xml:space="preserve">Este </w:t>
      </w:r>
      <w:r w:rsidR="00CE5060">
        <w:rPr>
          <w:lang w:val="es-AR"/>
        </w:rPr>
        <w:t xml:space="preserve">producto </w:t>
      </w:r>
      <w:r w:rsidRPr="008133BF">
        <w:rPr>
          <w:lang w:val="es-AR"/>
        </w:rPr>
        <w:t xml:space="preserve">previsto responde a solicitudes, aportaciones y sugerencias de Francia, México, el Consejo Internacional para la Ciencia y el Programa de las </w:t>
      </w:r>
      <w:r w:rsidR="00715528">
        <w:rPr>
          <w:lang w:val="es-AR"/>
        </w:rPr>
        <w:t>Naciones Unidas</w:t>
      </w:r>
      <w:r w:rsidRPr="008133BF">
        <w:rPr>
          <w:lang w:val="es-AR"/>
        </w:rPr>
        <w:t xml:space="preserve"> para el Medio Ambiente (PNUMA).</w:t>
      </w:r>
    </w:p>
    <w:p w:rsidR="008133BF" w:rsidRPr="00113DAF" w:rsidRDefault="008133BF" w:rsidP="00113DAF">
      <w:pPr>
        <w:keepNext/>
        <w:keepLines/>
        <w:tabs>
          <w:tab w:val="right" w:pos="624"/>
          <w:tab w:val="right" w:pos="851"/>
          <w:tab w:val="left" w:pos="1247"/>
          <w:tab w:val="left" w:pos="1814"/>
          <w:tab w:val="left" w:pos="2381"/>
          <w:tab w:val="left" w:pos="2948"/>
          <w:tab w:val="left" w:pos="3515"/>
        </w:tabs>
        <w:suppressAutoHyphens/>
        <w:spacing w:before="120" w:after="120"/>
        <w:ind w:left="1871" w:right="284" w:hanging="1247"/>
        <w:rPr>
          <w:rFonts w:eastAsia="Times New Roman"/>
          <w:b/>
          <w:sz w:val="24"/>
          <w:szCs w:val="24"/>
          <w:lang w:val="es-ES"/>
        </w:rPr>
      </w:pPr>
      <w:r w:rsidRPr="00113DAF">
        <w:rPr>
          <w:b/>
          <w:sz w:val="24"/>
          <w:szCs w:val="24"/>
          <w:lang w:val="es-ES"/>
        </w:rPr>
        <w:t>C.</w:t>
      </w:r>
      <w:r w:rsidR="00113DAF" w:rsidRPr="00113DAF">
        <w:rPr>
          <w:b/>
          <w:sz w:val="24"/>
          <w:szCs w:val="24"/>
          <w:lang w:val="es-ES"/>
        </w:rPr>
        <w:tab/>
      </w:r>
      <w:r w:rsidR="00113DAF">
        <w:rPr>
          <w:b/>
          <w:sz w:val="24"/>
          <w:szCs w:val="24"/>
          <w:lang w:val="es-ES"/>
        </w:rPr>
        <w:t>Supuestos</w:t>
      </w:r>
    </w:p>
    <w:p w:rsidR="008133BF" w:rsidRPr="008133BF" w:rsidRDefault="0085454D" w:rsidP="00804438">
      <w:pPr>
        <w:numPr>
          <w:ilvl w:val="0"/>
          <w:numId w:val="132"/>
        </w:numPr>
        <w:spacing w:after="120"/>
        <w:ind w:left="1247" w:firstLine="0"/>
        <w:rPr>
          <w:rFonts w:eastAsia="Times New Roman"/>
          <w:lang w:val="es-AR"/>
        </w:rPr>
      </w:pPr>
      <w:r>
        <w:rPr>
          <w:lang w:val="es-AR"/>
        </w:rPr>
        <w:t>Para t</w:t>
      </w:r>
      <w:r w:rsidR="008133BF" w:rsidRPr="008133BF">
        <w:rPr>
          <w:lang w:val="es-AR"/>
        </w:rPr>
        <w:t xml:space="preserve">odas las </w:t>
      </w:r>
      <w:r>
        <w:rPr>
          <w:lang w:val="es-AR"/>
        </w:rPr>
        <w:t xml:space="preserve">etapas </w:t>
      </w:r>
      <w:r w:rsidR="008133BF" w:rsidRPr="008133BF">
        <w:rPr>
          <w:lang w:val="es-AR"/>
        </w:rPr>
        <w:t xml:space="preserve">de este producto previsto </w:t>
      </w:r>
      <w:r>
        <w:rPr>
          <w:lang w:val="es-AR"/>
        </w:rPr>
        <w:t xml:space="preserve">se aprovecharán las </w:t>
      </w:r>
      <w:r w:rsidR="008133BF" w:rsidRPr="008133BF">
        <w:rPr>
          <w:lang w:val="es-AR"/>
        </w:rPr>
        <w:t xml:space="preserve">hipótesis y experiencias de elaboración de modelos de otras evaluaciones ambientales </w:t>
      </w:r>
      <w:r>
        <w:rPr>
          <w:lang w:val="es-AR"/>
        </w:rPr>
        <w:t xml:space="preserve">realizadas </w:t>
      </w:r>
      <w:r w:rsidR="008133BF" w:rsidRPr="008133BF">
        <w:rPr>
          <w:lang w:val="es-AR"/>
        </w:rPr>
        <w:t>a nivel mundial y regional. Habrá que prestar particular atención a los trabajos más recientes sobre hipótesis y modelos socioeconómicos utilizados en evaluaciones mundial</w:t>
      </w:r>
      <w:r>
        <w:rPr>
          <w:lang w:val="es-AR"/>
        </w:rPr>
        <w:t>es</w:t>
      </w:r>
      <w:r w:rsidR="008133BF" w:rsidRPr="008133BF">
        <w:rPr>
          <w:lang w:val="es-AR"/>
        </w:rPr>
        <w:t xml:space="preserve">, como por ejemplo, hipótesis relativas a las </w:t>
      </w:r>
      <w:r w:rsidR="00715528">
        <w:rPr>
          <w:lang w:val="es-AR"/>
        </w:rPr>
        <w:t>“</w:t>
      </w:r>
      <w:r w:rsidR="008133BF" w:rsidRPr="008133BF">
        <w:rPr>
          <w:lang w:val="es-AR"/>
        </w:rPr>
        <w:t>vías socioeconómicas compartidas</w:t>
      </w:r>
      <w:r w:rsidR="00715528">
        <w:rPr>
          <w:lang w:val="es-AR"/>
        </w:rPr>
        <w:t>”</w:t>
      </w:r>
      <w:r w:rsidR="008133BF" w:rsidRPr="008133BF">
        <w:rPr>
          <w:lang w:val="es-AR"/>
        </w:rPr>
        <w:t xml:space="preserve"> y a los </w:t>
      </w:r>
      <w:r w:rsidR="00715528">
        <w:rPr>
          <w:lang w:val="es-AR"/>
        </w:rPr>
        <w:t>“</w:t>
      </w:r>
      <w:r w:rsidR="008133BF" w:rsidRPr="008133BF">
        <w:rPr>
          <w:lang w:val="es-AR"/>
        </w:rPr>
        <w:t>supuestos normativos compartidos</w:t>
      </w:r>
      <w:r w:rsidR="00715528">
        <w:rPr>
          <w:lang w:val="es-AR"/>
        </w:rPr>
        <w:t>”</w:t>
      </w:r>
      <w:r w:rsidR="008133BF" w:rsidRPr="008133BF">
        <w:rPr>
          <w:lang w:val="es-AR"/>
        </w:rPr>
        <w:t xml:space="preserve">, utilizadas por el Grupo de Trabajo III del Grupo Intergubernamental de Expertos sobre el Cambio Climático para preparar su contribución (prevista para 2014) al quinto informe de evaluación del Grupo y a la </w:t>
      </w:r>
      <w:r w:rsidR="008133BF" w:rsidRPr="008133BF">
        <w:rPr>
          <w:i/>
          <w:lang w:val="es-AR"/>
        </w:rPr>
        <w:t>Perspectiva Mundial sobre la Diversidad Biológica IV</w:t>
      </w:r>
      <w:r w:rsidR="008133BF" w:rsidRPr="008133BF">
        <w:rPr>
          <w:lang w:val="es-AR"/>
        </w:rPr>
        <w:t xml:space="preserve">, del Convenio sobre la Diversidad Biológica (prevista para 2014), así como en evaluaciones regionales y nacionales, como la evaluación nacional de ecosistemas realizada por el Gobierno del </w:t>
      </w:r>
      <w:r w:rsidR="00113DAF">
        <w:rPr>
          <w:lang w:val="es-AR"/>
        </w:rPr>
        <w:t>Reino Unido</w:t>
      </w:r>
      <w:r w:rsidR="008133BF" w:rsidRPr="008133BF">
        <w:rPr>
          <w:lang w:val="es-AR"/>
        </w:rPr>
        <w:t xml:space="preserve"> de Gran Bretaña e Irlanda del Norte. Ya ha comenzado la planificación de las hipótesis para el sexto informe de evaluación del Grupo Intergubernamental de Expertos sobre el Cambio Climático y se prevé que la labor sobre hipótesis avanzará más allá del punto al que llegó en el quinto informe de evaluación en su investigación de los vínculos entre cambio climático y uso de la tierra, así como de otras presiones en sistemas marinos y terrestres. La evaluación de hipótesis y modelos y las actividades de seguimiento proporcionarán una oportunidad sin precedentes para beneficiarse con las sinergias entre el Grupo Intergubernamental de Expertos sobre el Cambio Climático y la Plataforma Intergubernamental Científico</w:t>
      </w:r>
      <w:r w:rsidR="00715528">
        <w:rPr>
          <w:lang w:val="es-AR"/>
        </w:rPr>
        <w:noBreakHyphen/>
      </w:r>
      <w:r w:rsidR="008133BF" w:rsidRPr="008133BF">
        <w:rPr>
          <w:lang w:val="es-AR"/>
        </w:rPr>
        <w:t xml:space="preserve">normativa sobre Diversidad Biológica y Servicios de los Ecosistemas. La Plataforma también colaborará estrechamente con otros </w:t>
      </w:r>
      <w:r>
        <w:rPr>
          <w:lang w:val="es-AR"/>
        </w:rPr>
        <w:t xml:space="preserve">órganos </w:t>
      </w:r>
      <w:r w:rsidR="008133BF" w:rsidRPr="008133BF">
        <w:rPr>
          <w:lang w:val="es-AR"/>
        </w:rPr>
        <w:t xml:space="preserve">que se encargan de la evaluación del medio ambiente a nivel mundial, como el PNUMA, incluido su programa de Economía de los servicios de los ecosistemas y la diversidad biológica, y la </w:t>
      </w:r>
      <w:r w:rsidR="00C13EAF" w:rsidRPr="00C13EAF">
        <w:rPr>
          <w:lang w:val="es-AR"/>
        </w:rPr>
        <w:t>Unión Internacional para la Conservación de la Naturaleza</w:t>
      </w:r>
      <w:r w:rsidR="008133BF" w:rsidRPr="008133BF">
        <w:rPr>
          <w:lang w:val="es-AR"/>
        </w:rPr>
        <w:t>. Además, es posible lograr que una amplia comunidad científica se</w:t>
      </w:r>
      <w:r w:rsidR="00715528">
        <w:rPr>
          <w:lang w:val="es-AR"/>
        </w:rPr>
        <w:t xml:space="preserve"> </w:t>
      </w:r>
      <w:r w:rsidR="008133BF" w:rsidRPr="008133BF">
        <w:rPr>
          <w:lang w:val="es-AR"/>
        </w:rPr>
        <w:t>movilice y participe en la elaboración de estas metodologías. Por lo tanto, para este producto previsto se precisará movilizar sustancialmente recursos fuera del área de competencia de la Plataforma y una colaboración estrecha con programas de investigación internacionales</w:t>
      </w:r>
      <w:r w:rsidR="00C13EAF">
        <w:rPr>
          <w:lang w:val="es-AR"/>
        </w:rPr>
        <w:t xml:space="preserve"> tales</w:t>
      </w:r>
      <w:r w:rsidR="008133BF" w:rsidRPr="008133BF">
        <w:rPr>
          <w:lang w:val="es-AR"/>
        </w:rPr>
        <w:t xml:space="preserve"> como Tierra Futura, financiadores de investigaciones internacionales, como el Foro Belmont, y las comunidades científicas que participan en evaluaciones del Grupo Intergubernamental </w:t>
      </w:r>
      <w:r>
        <w:rPr>
          <w:lang w:val="es-AR"/>
        </w:rPr>
        <w:t xml:space="preserve">de Expertos </w:t>
      </w:r>
      <w:r w:rsidR="008133BF" w:rsidRPr="008133BF">
        <w:rPr>
          <w:lang w:val="es-AR"/>
        </w:rPr>
        <w:t xml:space="preserve">sobre el Cambio Climático, el Convenio sobre la Diversidad Biológica, la Organización de las </w:t>
      </w:r>
      <w:r w:rsidR="00715528">
        <w:rPr>
          <w:lang w:val="es-AR"/>
        </w:rPr>
        <w:t>Naciones Unidas</w:t>
      </w:r>
      <w:r w:rsidR="008133BF" w:rsidRPr="008133BF">
        <w:rPr>
          <w:lang w:val="es-AR"/>
        </w:rPr>
        <w:t xml:space="preserve"> para la Alimentación y la Agricultura y el PNUMA.</w:t>
      </w:r>
      <w:r w:rsidR="00715528">
        <w:rPr>
          <w:lang w:val="es-AR"/>
        </w:rPr>
        <w:t xml:space="preserve"> </w:t>
      </w:r>
    </w:p>
    <w:p w:rsidR="008133BF" w:rsidRPr="00015ED9" w:rsidRDefault="008133BF" w:rsidP="008133BF">
      <w:pPr>
        <w:keepNext/>
        <w:keepLines/>
        <w:tabs>
          <w:tab w:val="right" w:pos="851"/>
          <w:tab w:val="left" w:pos="1247"/>
          <w:tab w:val="left" w:pos="1814"/>
          <w:tab w:val="left" w:pos="2381"/>
          <w:tab w:val="left" w:pos="2948"/>
          <w:tab w:val="left" w:pos="3515"/>
        </w:tabs>
        <w:suppressAutoHyphens/>
        <w:spacing w:before="240" w:after="120"/>
        <w:ind w:left="1247" w:right="284" w:hanging="1247"/>
        <w:rPr>
          <w:rFonts w:eastAsia="Times New Roman"/>
          <w:b/>
          <w:sz w:val="28"/>
          <w:szCs w:val="28"/>
        </w:rPr>
      </w:pPr>
      <w:r w:rsidRPr="008133BF">
        <w:rPr>
          <w:lang w:val="es-AR"/>
        </w:rPr>
        <w:tab/>
      </w:r>
      <w:r w:rsidRPr="00015ED9">
        <w:rPr>
          <w:b/>
          <w:sz w:val="28"/>
          <w:szCs w:val="28"/>
        </w:rPr>
        <w:t>II</w:t>
      </w:r>
      <w:r w:rsidR="00C13EAF">
        <w:rPr>
          <w:b/>
          <w:sz w:val="28"/>
          <w:szCs w:val="28"/>
        </w:rPr>
        <w:t>I</w:t>
      </w:r>
      <w:r w:rsidRPr="00015ED9">
        <w:rPr>
          <w:b/>
          <w:sz w:val="28"/>
          <w:szCs w:val="28"/>
        </w:rPr>
        <w:t>.</w:t>
      </w:r>
      <w:r w:rsidRPr="00015ED9">
        <w:rPr>
          <w:sz w:val="28"/>
          <w:szCs w:val="28"/>
        </w:rPr>
        <w:tab/>
      </w:r>
      <w:r w:rsidRPr="00015ED9">
        <w:rPr>
          <w:b/>
          <w:sz w:val="28"/>
          <w:szCs w:val="28"/>
          <w:lang w:val="es-ES_tradnl"/>
        </w:rPr>
        <w:t>Es</w:t>
      </w:r>
      <w:r w:rsidR="00015ED9" w:rsidRPr="00015ED9">
        <w:rPr>
          <w:b/>
          <w:sz w:val="28"/>
          <w:szCs w:val="28"/>
          <w:lang w:val="es-ES_tradnl"/>
        </w:rPr>
        <w:t>tructura</w:t>
      </w:r>
      <w:r w:rsidRPr="00015ED9">
        <w:rPr>
          <w:b/>
          <w:sz w:val="28"/>
          <w:szCs w:val="28"/>
          <w:lang w:val="es-ES_tradnl"/>
        </w:rPr>
        <w:t xml:space="preserve"> por capítulos</w:t>
      </w:r>
    </w:p>
    <w:p w:rsidR="008133BF" w:rsidRPr="008133BF" w:rsidRDefault="008133BF" w:rsidP="00715528">
      <w:pPr>
        <w:numPr>
          <w:ilvl w:val="0"/>
          <w:numId w:val="132"/>
        </w:numPr>
        <w:spacing w:after="120"/>
        <w:ind w:left="1247" w:firstLine="0"/>
        <w:rPr>
          <w:rFonts w:eastAsia="Times New Roman"/>
          <w:lang w:val="es-AR"/>
        </w:rPr>
      </w:pPr>
      <w:r w:rsidRPr="008133BF">
        <w:rPr>
          <w:lang w:val="es-AR"/>
        </w:rPr>
        <w:t xml:space="preserve">Se prevé que los resultados de la evaluación se presenten en un informe </w:t>
      </w:r>
      <w:r w:rsidR="00C13EAF">
        <w:rPr>
          <w:lang w:val="es-AR"/>
        </w:rPr>
        <w:t xml:space="preserve">que </w:t>
      </w:r>
      <w:r w:rsidR="000B2FEA">
        <w:rPr>
          <w:lang w:val="es-AR"/>
        </w:rPr>
        <w:t xml:space="preserve">contendrá </w:t>
      </w:r>
      <w:r w:rsidR="00C13EAF">
        <w:rPr>
          <w:lang w:val="es-AR"/>
        </w:rPr>
        <w:t>ocho capítulos</w:t>
      </w:r>
      <w:r w:rsidR="00CB7207">
        <w:rPr>
          <w:lang w:val="es-AR"/>
        </w:rPr>
        <w:t xml:space="preserve">, </w:t>
      </w:r>
      <w:r w:rsidR="002C40E7">
        <w:rPr>
          <w:lang w:val="es-AR"/>
        </w:rPr>
        <w:t xml:space="preserve">estructurados </w:t>
      </w:r>
      <w:r w:rsidR="00CB7207">
        <w:rPr>
          <w:lang w:val="es-AR"/>
        </w:rPr>
        <w:t xml:space="preserve">de la manera </w:t>
      </w:r>
      <w:r w:rsidRPr="008133BF">
        <w:rPr>
          <w:lang w:val="es-AR"/>
        </w:rPr>
        <w:t>siguiente:</w:t>
      </w:r>
    </w:p>
    <w:p w:rsidR="008133BF" w:rsidRPr="008133BF" w:rsidRDefault="008133BF" w:rsidP="00F25B1E">
      <w:pPr>
        <w:numPr>
          <w:ilvl w:val="0"/>
          <w:numId w:val="132"/>
        </w:numPr>
        <w:spacing w:after="120"/>
        <w:ind w:left="1247" w:firstLine="0"/>
        <w:rPr>
          <w:rFonts w:eastAsia="Times New Roman"/>
          <w:lang w:val="es-AR"/>
        </w:rPr>
      </w:pPr>
      <w:r w:rsidRPr="008133BF">
        <w:rPr>
          <w:lang w:val="es-AR"/>
        </w:rPr>
        <w:t>Capítulo 1</w:t>
      </w:r>
      <w:r w:rsidR="00CB7207">
        <w:rPr>
          <w:lang w:val="es-AR"/>
        </w:rPr>
        <w:t>.</w:t>
      </w:r>
      <w:r w:rsidRPr="008133BF">
        <w:rPr>
          <w:lang w:val="es-AR"/>
        </w:rPr>
        <w:t xml:space="preserve"> Panorama de las hipótesis y modelos socioeconómicos y examen crítico de su uso en evaluaciones previas sobre la diversidad biológica y los ecosistemas, incluidos:</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P</w:t>
      </w:r>
      <w:r w:rsidR="008133BF" w:rsidRPr="008133BF">
        <w:rPr>
          <w:lang w:val="es-AR"/>
        </w:rPr>
        <w:t>anorama de las hipótesis socioeconómicas;</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H</w:t>
      </w:r>
      <w:r w:rsidR="008133BF" w:rsidRPr="008133BF">
        <w:rPr>
          <w:lang w:val="es-AR"/>
        </w:rPr>
        <w:t xml:space="preserve">ipótesis socioeconómicas empleadas en evaluaciones a nivel mundial, entre ellas la Evaluación </w:t>
      </w:r>
      <w:r w:rsidR="00CB7207">
        <w:rPr>
          <w:lang w:val="es-AR"/>
        </w:rPr>
        <w:t xml:space="preserve">de Ecosistemas </w:t>
      </w:r>
      <w:r w:rsidR="008133BF" w:rsidRPr="008133BF">
        <w:rPr>
          <w:lang w:val="es-AR"/>
        </w:rPr>
        <w:t xml:space="preserve">del Milenio, la </w:t>
      </w:r>
      <w:r w:rsidR="008133BF" w:rsidRPr="008133BF">
        <w:rPr>
          <w:i/>
          <w:lang w:val="es-AR"/>
        </w:rPr>
        <w:t>Perspectiva Mundial sobre la Diversidad Biológica</w:t>
      </w:r>
      <w:r w:rsidR="008133BF" w:rsidRPr="008133BF">
        <w:rPr>
          <w:lang w:val="es-AR"/>
        </w:rPr>
        <w:t xml:space="preserve">, la </w:t>
      </w:r>
      <w:r w:rsidR="008133BF" w:rsidRPr="008133BF">
        <w:rPr>
          <w:i/>
          <w:lang w:val="es-AR"/>
        </w:rPr>
        <w:t>Perspectiva del Medio Ambiente Mundial</w:t>
      </w:r>
      <w:r w:rsidR="008133BF" w:rsidRPr="008133BF">
        <w:rPr>
          <w:lang w:val="es-AR"/>
        </w:rPr>
        <w:t xml:space="preserve"> y los informes del Grupo Intergubernamental de Expertos sobre el Cambio Climático;</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H</w:t>
      </w:r>
      <w:r w:rsidR="008133BF" w:rsidRPr="008133BF">
        <w:rPr>
          <w:lang w:val="es-AR"/>
        </w:rPr>
        <w:t xml:space="preserve">ipótesis socioeconómicas empleadas en evaluaciones regionales y nacionales; </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P</w:t>
      </w:r>
      <w:r w:rsidR="008133BF" w:rsidRPr="008133BF">
        <w:rPr>
          <w:lang w:val="es-AR"/>
        </w:rPr>
        <w:t>anorama de modelos de impulsores directos de cambio en la diversidad biológica y los servicios de los ecosistemas y su empleo en evaluaciones de escalas múltiples;</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P</w:t>
      </w:r>
      <w:r w:rsidR="008133BF" w:rsidRPr="008133BF">
        <w:rPr>
          <w:lang w:val="es-AR"/>
        </w:rPr>
        <w:t>anorama de modelos de impactos de impulsores en la diversidad biológica y los servicios de los ecosistemas y su empleo en evaluaciones de escalas múltiples;</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E</w:t>
      </w:r>
      <w:r>
        <w:rPr>
          <w:lang w:val="es-AR"/>
        </w:rPr>
        <w:t>xa</w:t>
      </w:r>
      <w:r w:rsidR="008133BF" w:rsidRPr="008133BF">
        <w:rPr>
          <w:lang w:val="es-AR"/>
        </w:rPr>
        <w:t>men crítico de los enfoques empleados en evaluaciones previas.</w:t>
      </w:r>
    </w:p>
    <w:p w:rsidR="008133BF" w:rsidRPr="008133BF" w:rsidRDefault="008133BF" w:rsidP="00E6549B">
      <w:pPr>
        <w:numPr>
          <w:ilvl w:val="0"/>
          <w:numId w:val="132"/>
        </w:numPr>
        <w:spacing w:after="120"/>
        <w:ind w:left="1247" w:firstLine="0"/>
        <w:rPr>
          <w:rFonts w:eastAsia="Times New Roman"/>
          <w:lang w:val="es-AR"/>
        </w:rPr>
      </w:pPr>
      <w:r w:rsidRPr="008133BF">
        <w:rPr>
          <w:lang w:val="es-AR"/>
        </w:rPr>
        <w:lastRenderedPageBreak/>
        <w:t>Capítulo 2</w:t>
      </w:r>
      <w:r w:rsidR="00CB7207">
        <w:rPr>
          <w:lang w:val="es-AR"/>
        </w:rPr>
        <w:t>.</w:t>
      </w:r>
      <w:r w:rsidRPr="008133BF">
        <w:rPr>
          <w:lang w:val="es-AR"/>
        </w:rPr>
        <w:t xml:space="preserve"> Hipótesis sobre los impulsores socioeconómicos de cambio y opciones normativas en la diversidad biológica y los servicios de los ecosistemas, incluidos:</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L</w:t>
      </w:r>
      <w:r w:rsidR="008133BF" w:rsidRPr="008133BF">
        <w:rPr>
          <w:lang w:val="es-AR"/>
        </w:rPr>
        <w:t>os principales impulsores socioeconómicos de cambio y sus dinámicas;</w:t>
      </w:r>
    </w:p>
    <w:p w:rsidR="008133BF" w:rsidRPr="008133BF" w:rsidRDefault="00E6549B" w:rsidP="00E6549B">
      <w:pPr>
        <w:numPr>
          <w:ilvl w:val="1"/>
          <w:numId w:val="132"/>
        </w:numPr>
        <w:spacing w:after="120"/>
        <w:ind w:left="1247" w:firstLine="624"/>
        <w:rPr>
          <w:rFonts w:eastAsia="Times New Roman"/>
          <w:lang w:val="es-AR"/>
        </w:rPr>
      </w:pPr>
      <w:r w:rsidRPr="008133BF">
        <w:rPr>
          <w:lang w:val="es-AR"/>
        </w:rPr>
        <w:t>M</w:t>
      </w:r>
      <w:r w:rsidR="008133BF" w:rsidRPr="008133BF">
        <w:rPr>
          <w:lang w:val="es-AR"/>
        </w:rPr>
        <w:t>étodos empleados para elaborar hipótesis verosímiles del desarrollo socioeconómico futuro;</w:t>
      </w:r>
    </w:p>
    <w:p w:rsidR="008133BF" w:rsidRPr="008133BF" w:rsidRDefault="00015ED9" w:rsidP="00E6549B">
      <w:pPr>
        <w:spacing w:after="120"/>
        <w:ind w:left="2495"/>
        <w:rPr>
          <w:rFonts w:eastAsia="Times New Roman"/>
          <w:lang w:val="es-AR"/>
        </w:rPr>
      </w:pPr>
      <w:r>
        <w:rPr>
          <w:lang w:val="es-AR"/>
        </w:rPr>
        <w:t>i)</w:t>
      </w:r>
      <w:r>
        <w:rPr>
          <w:lang w:val="es-AR"/>
        </w:rPr>
        <w:tab/>
      </w:r>
      <w:r w:rsidR="008133BF" w:rsidRPr="008133BF">
        <w:rPr>
          <w:lang w:val="es-AR"/>
        </w:rPr>
        <w:t>métodos de narrativas;</w:t>
      </w:r>
    </w:p>
    <w:p w:rsidR="008133BF" w:rsidRPr="008133BF" w:rsidRDefault="008133BF" w:rsidP="00E6549B">
      <w:pPr>
        <w:spacing w:after="120"/>
        <w:ind w:left="2495"/>
        <w:rPr>
          <w:rFonts w:eastAsia="Times New Roman"/>
          <w:lang w:val="es-AR"/>
        </w:rPr>
      </w:pPr>
      <w:r w:rsidRPr="008133BF">
        <w:rPr>
          <w:lang w:val="es-AR"/>
        </w:rPr>
        <w:t>ii)</w:t>
      </w:r>
      <w:r w:rsidR="000F3F02">
        <w:rPr>
          <w:lang w:val="es-AR"/>
        </w:rPr>
        <w:tab/>
      </w:r>
      <w:r w:rsidRPr="008133BF">
        <w:rPr>
          <w:lang w:val="es-AR"/>
        </w:rPr>
        <w:t>métodos probabilísticos; por ejemplo, modelos econométricos;</w:t>
      </w:r>
    </w:p>
    <w:p w:rsidR="008133BF" w:rsidRPr="008133BF" w:rsidRDefault="008133BF" w:rsidP="00E6549B">
      <w:pPr>
        <w:spacing w:after="120"/>
        <w:ind w:left="3120" w:hanging="625"/>
        <w:rPr>
          <w:rFonts w:eastAsia="Times New Roman"/>
          <w:lang w:val="es-AR"/>
        </w:rPr>
      </w:pPr>
      <w:r w:rsidRPr="008133BF">
        <w:rPr>
          <w:lang w:val="es-AR"/>
        </w:rPr>
        <w:t>iii)</w:t>
      </w:r>
      <w:r w:rsidR="000F3F02">
        <w:rPr>
          <w:lang w:val="es-AR"/>
        </w:rPr>
        <w:tab/>
      </w:r>
      <w:r w:rsidRPr="008133BF">
        <w:rPr>
          <w:lang w:val="es-AR"/>
        </w:rPr>
        <w:t>métodos de análisis retrospectivo: trabajar retrospectivamente a partir de los objetivos futuros acordados;</w:t>
      </w:r>
    </w:p>
    <w:p w:rsidR="008133BF" w:rsidRPr="008133BF" w:rsidRDefault="008133BF" w:rsidP="00E6549B">
      <w:pPr>
        <w:spacing w:after="120"/>
        <w:ind w:left="2495"/>
        <w:rPr>
          <w:rFonts w:eastAsia="Times New Roman"/>
          <w:lang w:val="es-AR"/>
        </w:rPr>
      </w:pPr>
      <w:r w:rsidRPr="008133BF">
        <w:rPr>
          <w:lang w:val="es-AR"/>
        </w:rPr>
        <w:t>iv)</w:t>
      </w:r>
      <w:r w:rsidR="000F3F02">
        <w:rPr>
          <w:lang w:val="es-AR"/>
        </w:rPr>
        <w:tab/>
      </w:r>
      <w:r w:rsidRPr="008133BF">
        <w:rPr>
          <w:lang w:val="es-AR"/>
        </w:rPr>
        <w:t>hipótesis prospectivas basadas en las interacciones con los otros interesados;</w:t>
      </w:r>
    </w:p>
    <w:p w:rsidR="008133BF" w:rsidRPr="008133BF" w:rsidRDefault="00E6549B" w:rsidP="00E6549B">
      <w:pPr>
        <w:numPr>
          <w:ilvl w:val="0"/>
          <w:numId w:val="153"/>
        </w:numPr>
        <w:spacing w:after="120"/>
        <w:ind w:left="1247" w:firstLine="624"/>
        <w:rPr>
          <w:rFonts w:eastAsia="Times New Roman"/>
          <w:lang w:val="es-AR"/>
        </w:rPr>
      </w:pPr>
      <w:r w:rsidRPr="008133BF">
        <w:rPr>
          <w:lang w:val="es-AR"/>
        </w:rPr>
        <w:t>M</w:t>
      </w:r>
      <w:r w:rsidR="008133BF" w:rsidRPr="008133BF">
        <w:rPr>
          <w:lang w:val="es-AR"/>
        </w:rPr>
        <w:t>étodos para examinar las opciones normativas en hipótesis;</w:t>
      </w:r>
    </w:p>
    <w:p w:rsidR="008133BF" w:rsidRPr="008133BF" w:rsidRDefault="00E6549B" w:rsidP="00E6549B">
      <w:pPr>
        <w:numPr>
          <w:ilvl w:val="0"/>
          <w:numId w:val="153"/>
        </w:numPr>
        <w:spacing w:after="120"/>
        <w:ind w:left="1247" w:firstLine="624"/>
        <w:rPr>
          <w:rFonts w:eastAsia="Times New Roman"/>
          <w:lang w:val="es-AR"/>
        </w:rPr>
      </w:pPr>
      <w:r w:rsidRPr="008133BF">
        <w:rPr>
          <w:lang w:val="es-AR"/>
        </w:rPr>
        <w:t>I</w:t>
      </w:r>
      <w:r w:rsidR="008133BF" w:rsidRPr="008133BF">
        <w:rPr>
          <w:lang w:val="es-AR"/>
        </w:rPr>
        <w:t xml:space="preserve">ncorporación de los aportes de los interesados y de los poseedores de conocimientos indígenas y locales a las hipótesis; </w:t>
      </w:r>
    </w:p>
    <w:p w:rsidR="008133BF" w:rsidRPr="008133BF" w:rsidRDefault="00E6549B" w:rsidP="00E6549B">
      <w:pPr>
        <w:numPr>
          <w:ilvl w:val="0"/>
          <w:numId w:val="153"/>
        </w:numPr>
        <w:spacing w:after="120"/>
        <w:ind w:left="1247" w:firstLine="624"/>
        <w:rPr>
          <w:rFonts w:eastAsia="Times New Roman"/>
          <w:lang w:val="es-AR"/>
        </w:rPr>
      </w:pPr>
      <w:r w:rsidRPr="008133BF">
        <w:rPr>
          <w:lang w:val="es-AR"/>
        </w:rPr>
        <w:t>D</w:t>
      </w:r>
      <w:r w:rsidR="008133BF" w:rsidRPr="008133BF">
        <w:rPr>
          <w:lang w:val="es-AR"/>
        </w:rPr>
        <w:t>atos necesarios para la elaboración, parametrización y validación de las hipótesis;</w:t>
      </w:r>
    </w:p>
    <w:p w:rsidR="008133BF" w:rsidRPr="008133BF" w:rsidRDefault="00E6549B" w:rsidP="00E6549B">
      <w:pPr>
        <w:numPr>
          <w:ilvl w:val="0"/>
          <w:numId w:val="153"/>
        </w:numPr>
        <w:spacing w:after="120"/>
        <w:ind w:left="1247" w:firstLine="624"/>
        <w:rPr>
          <w:rFonts w:eastAsia="Times New Roman"/>
          <w:lang w:val="es-AR"/>
        </w:rPr>
      </w:pPr>
      <w:r w:rsidRPr="008133BF">
        <w:rPr>
          <w:lang w:val="es-AR"/>
        </w:rPr>
        <w:t>R</w:t>
      </w:r>
      <w:r w:rsidR="008133BF" w:rsidRPr="008133BF">
        <w:rPr>
          <w:lang w:val="es-AR"/>
        </w:rPr>
        <w:t>esultados de las hipótesis: aportes a los modelos e indicadores a ser comunicados;</w:t>
      </w:r>
    </w:p>
    <w:p w:rsidR="008133BF" w:rsidRPr="008133BF" w:rsidRDefault="00E6549B" w:rsidP="00E6549B">
      <w:pPr>
        <w:numPr>
          <w:ilvl w:val="0"/>
          <w:numId w:val="153"/>
        </w:numPr>
        <w:spacing w:after="120"/>
        <w:ind w:left="1247" w:firstLine="624"/>
        <w:rPr>
          <w:rFonts w:eastAsia="Times New Roman"/>
          <w:lang w:val="es-AR"/>
        </w:rPr>
      </w:pPr>
      <w:r w:rsidRPr="008133BF">
        <w:rPr>
          <w:lang w:val="es-AR"/>
        </w:rPr>
        <w:t>E</w:t>
      </w:r>
      <w:r w:rsidR="008133BF" w:rsidRPr="008133BF">
        <w:rPr>
          <w:lang w:val="es-AR"/>
        </w:rPr>
        <w:t xml:space="preserve">valuación de la calidad de las hipótesis socioeconómicas y de las fuentes de incertidumbre; </w:t>
      </w:r>
    </w:p>
    <w:p w:rsidR="008133BF" w:rsidRPr="008133BF" w:rsidRDefault="00E6549B" w:rsidP="00E6549B">
      <w:pPr>
        <w:numPr>
          <w:ilvl w:val="0"/>
          <w:numId w:val="153"/>
        </w:numPr>
        <w:spacing w:after="120"/>
        <w:ind w:left="1247" w:firstLine="624"/>
        <w:rPr>
          <w:rFonts w:eastAsia="Times New Roman"/>
          <w:lang w:val="es-AR"/>
        </w:rPr>
      </w:pPr>
      <w:r w:rsidRPr="008133BF">
        <w:rPr>
          <w:lang w:val="es-AR"/>
        </w:rPr>
        <w:t xml:space="preserve">Orientación </w:t>
      </w:r>
      <w:r w:rsidR="008133BF" w:rsidRPr="008133BF">
        <w:rPr>
          <w:lang w:val="es-AR"/>
        </w:rPr>
        <w:t>sobre el uso de las hipótesis socioeconómicas en las actividades de evaluación.</w:t>
      </w:r>
    </w:p>
    <w:p w:rsidR="008133BF" w:rsidRPr="008133BF" w:rsidRDefault="008133BF" w:rsidP="00F25B1E">
      <w:pPr>
        <w:numPr>
          <w:ilvl w:val="0"/>
          <w:numId w:val="132"/>
        </w:numPr>
        <w:spacing w:after="120"/>
        <w:ind w:left="1247" w:firstLine="0"/>
        <w:rPr>
          <w:rFonts w:eastAsia="Times New Roman"/>
          <w:lang w:val="es-AR"/>
        </w:rPr>
      </w:pPr>
      <w:r w:rsidRPr="008133BF">
        <w:rPr>
          <w:lang w:val="es-AR"/>
        </w:rPr>
        <w:t>Capítulo 3</w:t>
      </w:r>
      <w:r w:rsidR="00CB7207">
        <w:rPr>
          <w:lang w:val="es-AR"/>
        </w:rPr>
        <w:t>.</w:t>
      </w:r>
      <w:r w:rsidRPr="008133BF">
        <w:rPr>
          <w:lang w:val="es-AR"/>
        </w:rPr>
        <w:t xml:space="preserve"> Modelos de impulsores directos de cambio en la diversidad biológica, función de los ecosistemas y servicios de los ecosistemas, incluidos:</w:t>
      </w:r>
    </w:p>
    <w:p w:rsidR="008133BF" w:rsidRPr="008133BF" w:rsidRDefault="00E6549B" w:rsidP="00E6549B">
      <w:pPr>
        <w:numPr>
          <w:ilvl w:val="0"/>
          <w:numId w:val="154"/>
        </w:numPr>
        <w:spacing w:after="120"/>
        <w:ind w:left="1247" w:firstLine="624"/>
        <w:rPr>
          <w:rFonts w:eastAsia="Times New Roman"/>
          <w:lang w:val="es-AR"/>
        </w:rPr>
      </w:pPr>
      <w:r w:rsidRPr="008133BF">
        <w:rPr>
          <w:lang w:val="es-AR"/>
        </w:rPr>
        <w:t xml:space="preserve">La </w:t>
      </w:r>
      <w:r w:rsidR="008133BF" w:rsidRPr="008133BF">
        <w:rPr>
          <w:lang w:val="es-AR"/>
        </w:rPr>
        <w:t xml:space="preserve">dinámica de los principales impulsores </w:t>
      </w:r>
      <w:r w:rsidR="00A53376">
        <w:rPr>
          <w:lang w:val="es-AR"/>
        </w:rPr>
        <w:t xml:space="preserve">directos </w:t>
      </w:r>
      <w:r w:rsidR="008133BF" w:rsidRPr="008133BF">
        <w:rPr>
          <w:lang w:val="es-AR"/>
        </w:rPr>
        <w:t>de cambio: clima, modificación del hábitat, explotación de la diversidad biológica, especies invasoras y contaminación;</w:t>
      </w:r>
    </w:p>
    <w:p w:rsidR="008133BF" w:rsidRPr="008133BF" w:rsidRDefault="00E6549B" w:rsidP="00E6549B">
      <w:pPr>
        <w:numPr>
          <w:ilvl w:val="0"/>
          <w:numId w:val="154"/>
        </w:numPr>
        <w:spacing w:after="120"/>
        <w:ind w:left="1247" w:firstLine="624"/>
        <w:rPr>
          <w:rFonts w:eastAsia="Times New Roman"/>
          <w:lang w:val="es-AR"/>
        </w:rPr>
      </w:pPr>
      <w:r w:rsidRPr="008133BF">
        <w:rPr>
          <w:lang w:val="es-AR"/>
        </w:rPr>
        <w:t xml:space="preserve">Métodos </w:t>
      </w:r>
      <w:r w:rsidR="008133BF" w:rsidRPr="008133BF">
        <w:rPr>
          <w:lang w:val="es-AR"/>
        </w:rPr>
        <w:t>para proyectar futuros cambios en los impulsores directos;</w:t>
      </w:r>
    </w:p>
    <w:p w:rsidR="008133BF" w:rsidRPr="008133BF" w:rsidRDefault="00E6549B" w:rsidP="00E6549B">
      <w:pPr>
        <w:numPr>
          <w:ilvl w:val="0"/>
          <w:numId w:val="154"/>
        </w:numPr>
        <w:spacing w:after="120"/>
        <w:ind w:left="1247" w:firstLine="624"/>
        <w:rPr>
          <w:rFonts w:eastAsia="Times New Roman"/>
          <w:lang w:val="es-AR"/>
        </w:rPr>
      </w:pPr>
      <w:r w:rsidRPr="008133BF">
        <w:rPr>
          <w:lang w:val="es-AR"/>
        </w:rPr>
        <w:t xml:space="preserve">Evaluación </w:t>
      </w:r>
      <w:r w:rsidR="008133BF" w:rsidRPr="008133BF">
        <w:rPr>
          <w:lang w:val="es-AR"/>
        </w:rPr>
        <w:t>de la calidad de las proyecciones de los impulsores directos y las fuentes de la incertidumbre;</w:t>
      </w:r>
    </w:p>
    <w:p w:rsidR="008133BF" w:rsidRPr="008133BF" w:rsidRDefault="00E6549B" w:rsidP="00E6549B">
      <w:pPr>
        <w:numPr>
          <w:ilvl w:val="0"/>
          <w:numId w:val="154"/>
        </w:numPr>
        <w:spacing w:after="120"/>
        <w:ind w:left="1247" w:firstLine="624"/>
        <w:rPr>
          <w:rFonts w:eastAsia="Times New Roman"/>
          <w:lang w:val="es-AR"/>
        </w:rPr>
      </w:pPr>
      <w:r w:rsidRPr="008133BF">
        <w:rPr>
          <w:lang w:val="es-AR"/>
        </w:rPr>
        <w:t xml:space="preserve">Orientación </w:t>
      </w:r>
      <w:r w:rsidR="008133BF" w:rsidRPr="008133BF">
        <w:rPr>
          <w:lang w:val="es-AR"/>
        </w:rPr>
        <w:t>sobre el uso de proyecciones de impulsores directos en actividades de evaluación.</w:t>
      </w:r>
    </w:p>
    <w:p w:rsidR="008133BF" w:rsidRPr="008133BF" w:rsidRDefault="008133BF" w:rsidP="00E6549B">
      <w:pPr>
        <w:numPr>
          <w:ilvl w:val="0"/>
          <w:numId w:val="132"/>
        </w:numPr>
        <w:spacing w:after="120"/>
        <w:ind w:left="1247" w:firstLine="624"/>
        <w:rPr>
          <w:rFonts w:eastAsia="Times New Roman"/>
          <w:lang w:val="es-AR"/>
        </w:rPr>
      </w:pPr>
      <w:r w:rsidRPr="008133BF">
        <w:rPr>
          <w:lang w:val="es-AR"/>
        </w:rPr>
        <w:t>Capítulo 4</w:t>
      </w:r>
      <w:r w:rsidR="00CB7207">
        <w:rPr>
          <w:lang w:val="es-AR"/>
        </w:rPr>
        <w:t>.</w:t>
      </w:r>
      <w:r w:rsidRPr="008133BF">
        <w:rPr>
          <w:lang w:val="es-AR"/>
        </w:rPr>
        <w:t xml:space="preserve"> Modelos de los impactos de los impulsores en la diversidad biológica y los servicios de los ecosistemas:</w:t>
      </w:r>
    </w:p>
    <w:p w:rsidR="008133BF" w:rsidRPr="008133BF" w:rsidRDefault="00E6549B" w:rsidP="00E6549B">
      <w:pPr>
        <w:numPr>
          <w:ilvl w:val="0"/>
          <w:numId w:val="155"/>
        </w:numPr>
        <w:spacing w:after="120"/>
        <w:ind w:left="1247" w:firstLine="624"/>
        <w:rPr>
          <w:rFonts w:eastAsia="Times New Roman"/>
          <w:lang w:val="es-AR"/>
        </w:rPr>
      </w:pPr>
      <w:r w:rsidRPr="008133BF">
        <w:rPr>
          <w:lang w:val="es-AR"/>
        </w:rPr>
        <w:t xml:space="preserve">Métodos </w:t>
      </w:r>
      <w:r w:rsidR="008133BF" w:rsidRPr="008133BF">
        <w:rPr>
          <w:lang w:val="es-AR"/>
        </w:rPr>
        <w:t>para la elaboración de modelos de impactos de los impulsores en las especies y grupos de especies:</w:t>
      </w:r>
    </w:p>
    <w:p w:rsidR="008133BF" w:rsidRPr="008133BF" w:rsidRDefault="008133BF" w:rsidP="00E6549B">
      <w:pPr>
        <w:numPr>
          <w:ilvl w:val="0"/>
          <w:numId w:val="162"/>
        </w:numPr>
        <w:spacing w:after="120"/>
        <w:rPr>
          <w:rFonts w:eastAsia="Times New Roman"/>
          <w:lang w:val="es-AR"/>
        </w:rPr>
      </w:pPr>
      <w:r w:rsidRPr="008133BF">
        <w:rPr>
          <w:lang w:val="es-AR"/>
        </w:rPr>
        <w:t xml:space="preserve">modelos correlativos de distribución de las especies; </w:t>
      </w:r>
    </w:p>
    <w:p w:rsidR="008133BF" w:rsidRPr="008133BF" w:rsidRDefault="008133BF" w:rsidP="00E6549B">
      <w:pPr>
        <w:spacing w:after="120"/>
        <w:ind w:left="2495"/>
        <w:rPr>
          <w:rFonts w:eastAsia="Times New Roman"/>
          <w:lang w:val="es-AR"/>
        </w:rPr>
      </w:pPr>
      <w:r w:rsidRPr="008133BF">
        <w:rPr>
          <w:lang w:val="es-AR"/>
        </w:rPr>
        <w:t>ii)</w:t>
      </w:r>
      <w:r w:rsidR="003C5CDA">
        <w:rPr>
          <w:lang w:val="es-AR"/>
        </w:rPr>
        <w:tab/>
      </w:r>
      <w:r w:rsidRPr="008133BF">
        <w:rPr>
          <w:lang w:val="es-AR"/>
        </w:rPr>
        <w:t>modelos de respuesta a la dosis: modelos empíricos que relacionan impulsores de cambio a nivel mundial con los impactos en la abundancia de las especies y los servicios de los ecosistemas;</w:t>
      </w:r>
    </w:p>
    <w:p w:rsidR="008133BF" w:rsidRPr="008133BF" w:rsidRDefault="008133BF" w:rsidP="00E6549B">
      <w:pPr>
        <w:spacing w:after="120"/>
        <w:ind w:left="2495"/>
        <w:rPr>
          <w:rFonts w:eastAsia="Times New Roman"/>
          <w:lang w:val="es-AR"/>
        </w:rPr>
      </w:pPr>
      <w:r w:rsidRPr="008133BF">
        <w:rPr>
          <w:lang w:val="es-AR"/>
        </w:rPr>
        <w:t>iii)</w:t>
      </w:r>
      <w:r w:rsidR="003C5CDA">
        <w:rPr>
          <w:lang w:val="es-AR"/>
        </w:rPr>
        <w:tab/>
      </w:r>
      <w:r w:rsidRPr="008133BF">
        <w:rPr>
          <w:lang w:val="es-AR"/>
        </w:rPr>
        <w:t xml:space="preserve">modelos basados en procesos: modelos que incluyen: relación con la fisiología de los organismos, capacidad de adaptación, dinámica de las poblaciones, capacidad de propagación, interacciones entre especies y dinámica de los ecosistemas; </w:t>
      </w:r>
    </w:p>
    <w:p w:rsidR="008133BF" w:rsidRPr="003C5CDA" w:rsidRDefault="008133BF" w:rsidP="00E6549B">
      <w:pPr>
        <w:spacing w:after="120"/>
        <w:ind w:left="2495"/>
        <w:rPr>
          <w:rFonts w:eastAsia="Times New Roman"/>
          <w:lang w:val="es-ES"/>
        </w:rPr>
      </w:pPr>
      <w:r w:rsidRPr="003C5CDA">
        <w:rPr>
          <w:lang w:val="es-ES"/>
        </w:rPr>
        <w:t>iv)</w:t>
      </w:r>
      <w:r w:rsidR="003C5CDA" w:rsidRPr="003C5CDA">
        <w:rPr>
          <w:lang w:val="es-ES"/>
        </w:rPr>
        <w:tab/>
      </w:r>
      <w:r w:rsidRPr="003C5CDA">
        <w:rPr>
          <w:lang w:val="es-ES"/>
        </w:rPr>
        <w:t>modelos híbridos;</w:t>
      </w:r>
    </w:p>
    <w:p w:rsidR="008133BF" w:rsidRPr="008133BF" w:rsidRDefault="00E6549B" w:rsidP="00E6549B">
      <w:pPr>
        <w:numPr>
          <w:ilvl w:val="0"/>
          <w:numId w:val="155"/>
        </w:numPr>
        <w:spacing w:after="120"/>
        <w:ind w:left="1247" w:firstLine="624"/>
        <w:rPr>
          <w:rFonts w:eastAsia="Times New Roman"/>
          <w:lang w:val="es-AR"/>
        </w:rPr>
      </w:pPr>
      <w:r w:rsidRPr="008133BF">
        <w:rPr>
          <w:lang w:val="es-AR"/>
        </w:rPr>
        <w:t xml:space="preserve">Métodos </w:t>
      </w:r>
      <w:r w:rsidR="008133BF" w:rsidRPr="008133BF">
        <w:rPr>
          <w:lang w:val="es-AR"/>
        </w:rPr>
        <w:t>para elaborar modelos de impactos de impulsores en la función de los ecosistemas y los servicios de los ecosistemas;</w:t>
      </w:r>
    </w:p>
    <w:p w:rsidR="008133BF" w:rsidRPr="008133BF" w:rsidRDefault="00E6549B" w:rsidP="00E6549B">
      <w:pPr>
        <w:numPr>
          <w:ilvl w:val="0"/>
          <w:numId w:val="155"/>
        </w:numPr>
        <w:spacing w:after="120"/>
        <w:ind w:left="1247" w:firstLine="624"/>
        <w:rPr>
          <w:rFonts w:eastAsia="Times New Roman"/>
          <w:lang w:val="es-AR"/>
        </w:rPr>
      </w:pPr>
      <w:r w:rsidRPr="008133BF">
        <w:rPr>
          <w:lang w:val="es-AR"/>
        </w:rPr>
        <w:t xml:space="preserve">Datos </w:t>
      </w:r>
      <w:r w:rsidR="008133BF" w:rsidRPr="008133BF">
        <w:rPr>
          <w:lang w:val="es-AR"/>
        </w:rPr>
        <w:t>necesarios para la elaboración, parametrización y validación de los modelos;</w:t>
      </w:r>
    </w:p>
    <w:p w:rsidR="008133BF" w:rsidRPr="008133BF" w:rsidRDefault="00E6549B" w:rsidP="00E6549B">
      <w:pPr>
        <w:numPr>
          <w:ilvl w:val="0"/>
          <w:numId w:val="155"/>
        </w:numPr>
        <w:spacing w:after="120"/>
        <w:ind w:left="1247" w:firstLine="624"/>
        <w:rPr>
          <w:rFonts w:eastAsia="Times New Roman"/>
          <w:lang w:val="es-AR"/>
        </w:rPr>
      </w:pPr>
      <w:r w:rsidRPr="008133BF">
        <w:rPr>
          <w:lang w:val="es-AR"/>
        </w:rPr>
        <w:t xml:space="preserve">Indicadores </w:t>
      </w:r>
      <w:r w:rsidR="008133BF" w:rsidRPr="008133BF">
        <w:rPr>
          <w:lang w:val="es-AR"/>
        </w:rPr>
        <w:t>de la diversidad biológica y de los servicios de los ecosistemas: resultados a partir de los modelos y de sus vínculos con los datos y las normativas;</w:t>
      </w:r>
    </w:p>
    <w:p w:rsidR="008133BF" w:rsidRPr="008133BF" w:rsidRDefault="00E6549B" w:rsidP="00E6549B">
      <w:pPr>
        <w:numPr>
          <w:ilvl w:val="0"/>
          <w:numId w:val="155"/>
        </w:numPr>
        <w:spacing w:after="120"/>
        <w:ind w:left="1247" w:firstLine="624"/>
        <w:rPr>
          <w:rFonts w:eastAsia="Times New Roman"/>
          <w:lang w:val="es-AR"/>
        </w:rPr>
      </w:pPr>
      <w:r w:rsidRPr="008133BF">
        <w:rPr>
          <w:lang w:val="es-AR"/>
        </w:rPr>
        <w:lastRenderedPageBreak/>
        <w:t xml:space="preserve">Evaluación </w:t>
      </w:r>
      <w:r w:rsidR="008133BF" w:rsidRPr="008133BF">
        <w:rPr>
          <w:lang w:val="es-AR"/>
        </w:rPr>
        <w:t>de la calidad de las proyecciones de impactos en la diversidad biológica y servicios de los ecosistemas y fuentes de incertidumbre;</w:t>
      </w:r>
    </w:p>
    <w:p w:rsidR="008133BF" w:rsidRPr="008133BF" w:rsidRDefault="00E6549B" w:rsidP="00E6549B">
      <w:pPr>
        <w:numPr>
          <w:ilvl w:val="0"/>
          <w:numId w:val="155"/>
        </w:numPr>
        <w:spacing w:after="120"/>
        <w:ind w:left="1247" w:firstLine="624"/>
        <w:rPr>
          <w:rFonts w:eastAsia="Times New Roman"/>
          <w:lang w:val="es-AR"/>
        </w:rPr>
      </w:pPr>
      <w:r w:rsidRPr="008133BF">
        <w:rPr>
          <w:lang w:val="es-AR"/>
        </w:rPr>
        <w:t xml:space="preserve">Orientación </w:t>
      </w:r>
      <w:r w:rsidR="008133BF" w:rsidRPr="008133BF">
        <w:rPr>
          <w:lang w:val="es-AR"/>
        </w:rPr>
        <w:t>sobre el uso de proyecciones de la diversidad biológica y los servicios de los ecosistemas en las actividades de evaluación.</w:t>
      </w:r>
    </w:p>
    <w:p w:rsidR="008133BF" w:rsidRPr="008133BF" w:rsidRDefault="008133BF" w:rsidP="00FC4670">
      <w:pPr>
        <w:numPr>
          <w:ilvl w:val="0"/>
          <w:numId w:val="132"/>
        </w:numPr>
        <w:spacing w:after="120"/>
        <w:ind w:left="1247" w:firstLine="0"/>
        <w:rPr>
          <w:rFonts w:eastAsia="Times New Roman"/>
          <w:lang w:val="es-AR"/>
        </w:rPr>
      </w:pPr>
      <w:r w:rsidRPr="008133BF">
        <w:rPr>
          <w:lang w:val="es-AR"/>
        </w:rPr>
        <w:t>Capítulo 5</w:t>
      </w:r>
      <w:r w:rsidR="00CB7207">
        <w:rPr>
          <w:lang w:val="es-AR"/>
        </w:rPr>
        <w:t>.</w:t>
      </w:r>
      <w:r w:rsidR="00E6549B">
        <w:rPr>
          <w:lang w:val="es-AR"/>
        </w:rPr>
        <w:t xml:space="preserve"> </w:t>
      </w:r>
      <w:r w:rsidRPr="008133BF">
        <w:rPr>
          <w:lang w:val="es-AR"/>
        </w:rPr>
        <w:t xml:space="preserve">Examen de la retroacción entre diversidad biológica, servicios de los ecosistemas, individuos y normativas que utilizan hipótesis y modelos, incluidos: </w:t>
      </w:r>
    </w:p>
    <w:p w:rsidR="008133BF" w:rsidRPr="008133BF" w:rsidRDefault="00E6549B" w:rsidP="00E6549B">
      <w:pPr>
        <w:numPr>
          <w:ilvl w:val="0"/>
          <w:numId w:val="157"/>
        </w:numPr>
        <w:spacing w:after="120"/>
        <w:ind w:left="1247" w:firstLine="624"/>
        <w:rPr>
          <w:rFonts w:eastAsia="Times New Roman"/>
          <w:lang w:val="es-AR"/>
        </w:rPr>
      </w:pPr>
      <w:r>
        <w:rPr>
          <w:lang w:val="es-AR"/>
        </w:rPr>
        <w:t>Cómputo</w:t>
      </w:r>
      <w:r w:rsidRPr="008133BF">
        <w:rPr>
          <w:lang w:val="es-AR"/>
        </w:rPr>
        <w:t xml:space="preserve"> </w:t>
      </w:r>
      <w:r w:rsidR="008133BF" w:rsidRPr="008133BF">
        <w:rPr>
          <w:lang w:val="es-AR"/>
        </w:rPr>
        <w:t>de la retroacción entre diversidad biológica, ecosistemas, individuos y normativas;</w:t>
      </w:r>
    </w:p>
    <w:p w:rsidR="008133BF" w:rsidRPr="008133BF" w:rsidRDefault="00E6549B" w:rsidP="00E6549B">
      <w:pPr>
        <w:numPr>
          <w:ilvl w:val="0"/>
          <w:numId w:val="157"/>
        </w:numPr>
        <w:spacing w:after="120"/>
        <w:ind w:left="1247" w:firstLine="624"/>
        <w:rPr>
          <w:rFonts w:eastAsia="Times New Roman"/>
          <w:lang w:val="es-AR"/>
        </w:rPr>
      </w:pPr>
      <w:r>
        <w:rPr>
          <w:lang w:val="es-AR"/>
        </w:rPr>
        <w:t xml:space="preserve">Cómputo </w:t>
      </w:r>
      <w:r w:rsidR="008133BF" w:rsidRPr="008133BF">
        <w:rPr>
          <w:lang w:val="es-AR"/>
        </w:rPr>
        <w:t>de la retroacción entre diversidad biológica, ecosistemas y sistema climático;</w:t>
      </w:r>
    </w:p>
    <w:p w:rsidR="008133BF" w:rsidRPr="008133BF" w:rsidRDefault="00E6549B" w:rsidP="00E6549B">
      <w:pPr>
        <w:numPr>
          <w:ilvl w:val="0"/>
          <w:numId w:val="157"/>
        </w:numPr>
        <w:spacing w:after="120"/>
        <w:ind w:left="1247" w:firstLine="624"/>
        <w:rPr>
          <w:rFonts w:eastAsia="Times New Roman"/>
          <w:lang w:val="es-AR"/>
        </w:rPr>
      </w:pPr>
      <w:r w:rsidRPr="008133BF">
        <w:rPr>
          <w:lang w:val="es-AR"/>
        </w:rPr>
        <w:t xml:space="preserve">Operacionalización </w:t>
      </w:r>
      <w:r w:rsidR="008133BF" w:rsidRPr="008133BF">
        <w:rPr>
          <w:lang w:val="es-AR"/>
        </w:rPr>
        <w:t>de la retroacción en sistemas socioecológicos:</w:t>
      </w:r>
    </w:p>
    <w:p w:rsidR="008133BF" w:rsidRPr="008133BF" w:rsidRDefault="008133BF" w:rsidP="00E6549B">
      <w:pPr>
        <w:spacing w:after="120"/>
        <w:ind w:left="2495"/>
        <w:rPr>
          <w:rFonts w:eastAsia="Times New Roman"/>
          <w:lang w:val="es-AR"/>
        </w:rPr>
      </w:pPr>
      <w:r w:rsidRPr="008133BF">
        <w:rPr>
          <w:lang w:val="es-AR"/>
        </w:rPr>
        <w:t>i)</w:t>
      </w:r>
      <w:r w:rsidR="00511DC1">
        <w:rPr>
          <w:lang w:val="es-AR"/>
        </w:rPr>
        <w:tab/>
      </w:r>
      <w:r w:rsidRPr="008133BF">
        <w:rPr>
          <w:lang w:val="es-AR"/>
        </w:rPr>
        <w:t xml:space="preserve">métodos a escala mundial de examen de las retroacciones: ejemplos de combinación de modelos de evaluación integrados con modelos de impactos, de vulnerabilidad y de adaptación; </w:t>
      </w:r>
    </w:p>
    <w:p w:rsidR="008133BF" w:rsidRPr="008133BF" w:rsidRDefault="008133BF" w:rsidP="00E6549B">
      <w:pPr>
        <w:spacing w:after="120"/>
        <w:ind w:left="2495"/>
        <w:rPr>
          <w:rFonts w:eastAsia="Times New Roman"/>
          <w:lang w:val="es-AR"/>
        </w:rPr>
      </w:pPr>
      <w:r w:rsidRPr="008133BF">
        <w:rPr>
          <w:lang w:val="es-AR"/>
        </w:rPr>
        <w:t>ii)</w:t>
      </w:r>
      <w:r w:rsidR="00511DC1">
        <w:rPr>
          <w:lang w:val="es-AR"/>
        </w:rPr>
        <w:tab/>
      </w:r>
      <w:r w:rsidRPr="008133BF">
        <w:rPr>
          <w:lang w:val="es-AR"/>
        </w:rPr>
        <w:t>métodos a escala local y regional para examinar la retroacción entre diversidad biológica, servicios de los ecosistemas y bienestar humano;</w:t>
      </w:r>
    </w:p>
    <w:p w:rsidR="008133BF" w:rsidRPr="008133BF" w:rsidRDefault="00E6549B" w:rsidP="00E6549B">
      <w:pPr>
        <w:numPr>
          <w:ilvl w:val="0"/>
          <w:numId w:val="157"/>
        </w:numPr>
        <w:spacing w:after="120"/>
        <w:ind w:left="1247" w:firstLine="624"/>
        <w:rPr>
          <w:rFonts w:eastAsia="Times New Roman"/>
          <w:lang w:val="es-AR"/>
        </w:rPr>
      </w:pPr>
      <w:r w:rsidRPr="008133BF">
        <w:rPr>
          <w:lang w:val="es-AR"/>
        </w:rPr>
        <w:t xml:space="preserve">Recomendaciones </w:t>
      </w:r>
      <w:r w:rsidR="008133BF" w:rsidRPr="008133BF">
        <w:rPr>
          <w:lang w:val="es-AR"/>
        </w:rPr>
        <w:t>para mejorar la combinación de respuestas e impulsores socioeconómicos con modelos de impactos.</w:t>
      </w:r>
    </w:p>
    <w:p w:rsidR="008133BF" w:rsidRPr="008133BF" w:rsidRDefault="008133BF" w:rsidP="00FC4670">
      <w:pPr>
        <w:numPr>
          <w:ilvl w:val="0"/>
          <w:numId w:val="132"/>
        </w:numPr>
        <w:spacing w:after="120"/>
        <w:ind w:left="1247" w:firstLine="0"/>
        <w:rPr>
          <w:rFonts w:eastAsia="Times New Roman"/>
          <w:lang w:val="es-AR"/>
        </w:rPr>
      </w:pPr>
      <w:r w:rsidRPr="008133BF">
        <w:rPr>
          <w:lang w:val="es-AR"/>
        </w:rPr>
        <w:t>Capítulo 6</w:t>
      </w:r>
      <w:r w:rsidR="00CB7207">
        <w:rPr>
          <w:lang w:val="es-AR"/>
        </w:rPr>
        <w:t>.</w:t>
      </w:r>
      <w:r w:rsidRPr="008133BF">
        <w:rPr>
          <w:lang w:val="es-AR"/>
        </w:rPr>
        <w:t xml:space="preserve"> Compatibilidad y comparación de hipótesis y modelos, incluidos:</w:t>
      </w:r>
    </w:p>
    <w:p w:rsidR="008133BF" w:rsidRPr="008133BF" w:rsidRDefault="00E6549B" w:rsidP="00E6549B">
      <w:pPr>
        <w:numPr>
          <w:ilvl w:val="0"/>
          <w:numId w:val="158"/>
        </w:numPr>
        <w:spacing w:after="120"/>
        <w:ind w:left="1247" w:firstLine="624"/>
        <w:rPr>
          <w:rFonts w:eastAsia="Times New Roman"/>
          <w:lang w:val="es-AR"/>
        </w:rPr>
      </w:pPr>
      <w:r w:rsidRPr="008133BF">
        <w:rPr>
          <w:lang w:val="es-AR"/>
        </w:rPr>
        <w:t xml:space="preserve">Definición </w:t>
      </w:r>
      <w:r w:rsidR="008133BF" w:rsidRPr="008133BF">
        <w:rPr>
          <w:lang w:val="es-AR"/>
        </w:rPr>
        <w:t>de un conjunto básico de hipótesis socioeconómicas: ventajas e inconvenientes de hipótesis comunes y compartidas en evaluaciones a nivel mundial y submundial;</w:t>
      </w:r>
    </w:p>
    <w:p w:rsidR="008133BF" w:rsidRPr="008133BF" w:rsidRDefault="00E6549B" w:rsidP="00E6549B">
      <w:pPr>
        <w:numPr>
          <w:ilvl w:val="0"/>
          <w:numId w:val="158"/>
        </w:numPr>
        <w:spacing w:after="120"/>
        <w:ind w:left="1247" w:firstLine="624"/>
        <w:rPr>
          <w:rFonts w:eastAsia="Times New Roman"/>
          <w:lang w:val="es-AR"/>
        </w:rPr>
      </w:pPr>
      <w:r w:rsidRPr="008133BF">
        <w:rPr>
          <w:lang w:val="es-AR"/>
        </w:rPr>
        <w:t xml:space="preserve">Uso </w:t>
      </w:r>
      <w:r w:rsidR="008133BF" w:rsidRPr="008133BF">
        <w:rPr>
          <w:lang w:val="es-AR"/>
        </w:rPr>
        <w:t>de hipótesis y modelos socioeconómicos múltiples de impactos: ventajas y desventajas de diversos enfoques;</w:t>
      </w:r>
    </w:p>
    <w:p w:rsidR="008133BF" w:rsidRPr="008133BF" w:rsidRDefault="00E6549B" w:rsidP="00E6549B">
      <w:pPr>
        <w:numPr>
          <w:ilvl w:val="0"/>
          <w:numId w:val="158"/>
        </w:numPr>
        <w:spacing w:after="120"/>
        <w:ind w:left="1247" w:firstLine="624"/>
        <w:rPr>
          <w:rFonts w:eastAsia="Times New Roman"/>
          <w:lang w:val="es-AR"/>
        </w:rPr>
      </w:pPr>
      <w:r w:rsidRPr="008133BF">
        <w:rPr>
          <w:lang w:val="es-AR"/>
        </w:rPr>
        <w:t xml:space="preserve">Métodos </w:t>
      </w:r>
      <w:r w:rsidR="008133BF" w:rsidRPr="008133BF">
        <w:rPr>
          <w:lang w:val="es-AR"/>
        </w:rPr>
        <w:t>para comparaciones entre modelos;</w:t>
      </w:r>
    </w:p>
    <w:p w:rsidR="008133BF" w:rsidRPr="008133BF" w:rsidRDefault="00E6549B" w:rsidP="00E6549B">
      <w:pPr>
        <w:numPr>
          <w:ilvl w:val="0"/>
          <w:numId w:val="158"/>
        </w:numPr>
        <w:spacing w:after="120"/>
        <w:ind w:left="1247" w:firstLine="624"/>
        <w:rPr>
          <w:rFonts w:eastAsia="Times New Roman"/>
          <w:lang w:val="es-AR"/>
        </w:rPr>
      </w:pPr>
      <w:r w:rsidRPr="008133BF">
        <w:rPr>
          <w:lang w:val="es-AR"/>
        </w:rPr>
        <w:t xml:space="preserve">Métodos </w:t>
      </w:r>
      <w:r w:rsidR="008133BF" w:rsidRPr="008133BF">
        <w:rPr>
          <w:lang w:val="es-AR"/>
        </w:rPr>
        <w:t>para comparar hipótesis y modelos usando escalas espaciales y temporales;</w:t>
      </w:r>
    </w:p>
    <w:p w:rsidR="008133BF" w:rsidRPr="008133BF" w:rsidRDefault="00E6549B" w:rsidP="00E6549B">
      <w:pPr>
        <w:numPr>
          <w:ilvl w:val="0"/>
          <w:numId w:val="158"/>
        </w:numPr>
        <w:spacing w:after="120"/>
        <w:ind w:left="1247" w:firstLine="624"/>
        <w:rPr>
          <w:rFonts w:eastAsia="Times New Roman"/>
          <w:lang w:val="es-AR"/>
        </w:rPr>
      </w:pPr>
      <w:r w:rsidRPr="008133BF">
        <w:rPr>
          <w:lang w:val="es-AR"/>
        </w:rPr>
        <w:t xml:space="preserve">Limitaciones </w:t>
      </w:r>
      <w:r w:rsidR="008133BF" w:rsidRPr="008133BF">
        <w:rPr>
          <w:lang w:val="es-AR"/>
        </w:rPr>
        <w:t>y validez de hipótesis y modelos;</w:t>
      </w:r>
    </w:p>
    <w:p w:rsidR="008133BF" w:rsidRPr="008133BF" w:rsidRDefault="00E6549B" w:rsidP="00E6549B">
      <w:pPr>
        <w:numPr>
          <w:ilvl w:val="0"/>
          <w:numId w:val="158"/>
        </w:numPr>
        <w:spacing w:after="120"/>
        <w:ind w:left="1247" w:firstLine="624"/>
        <w:rPr>
          <w:rFonts w:eastAsia="Times New Roman"/>
          <w:lang w:val="es-AR"/>
        </w:rPr>
      </w:pPr>
      <w:r w:rsidRPr="008133BF">
        <w:rPr>
          <w:lang w:val="es-AR"/>
        </w:rPr>
        <w:t xml:space="preserve">Orientación </w:t>
      </w:r>
      <w:r w:rsidR="008133BF" w:rsidRPr="008133BF">
        <w:rPr>
          <w:lang w:val="es-AR"/>
        </w:rPr>
        <w:t>sobre la compatibilidad y comparación de la proyección de hipótesis y modelos en las actividades de evaluación.</w:t>
      </w:r>
    </w:p>
    <w:p w:rsidR="008133BF" w:rsidRPr="008133BF" w:rsidRDefault="008133BF" w:rsidP="00FC4670">
      <w:pPr>
        <w:numPr>
          <w:ilvl w:val="0"/>
          <w:numId w:val="132"/>
        </w:numPr>
        <w:spacing w:after="120"/>
        <w:ind w:left="1247" w:firstLine="0"/>
        <w:rPr>
          <w:rFonts w:eastAsia="Times New Roman"/>
          <w:lang w:val="es-AR"/>
        </w:rPr>
      </w:pPr>
      <w:r w:rsidRPr="008133BF">
        <w:rPr>
          <w:lang w:val="es-AR"/>
        </w:rPr>
        <w:t>Capítulo 7</w:t>
      </w:r>
      <w:r w:rsidR="00CB7207">
        <w:rPr>
          <w:lang w:val="es-AR"/>
        </w:rPr>
        <w:t>.</w:t>
      </w:r>
      <w:r w:rsidRPr="008133BF">
        <w:rPr>
          <w:lang w:val="es-AR"/>
        </w:rPr>
        <w:t xml:space="preserve"> Crear capacidad para la elaboración, uso e interpretación de hipótesis y modelos, incluidos:</w:t>
      </w:r>
    </w:p>
    <w:p w:rsidR="008133BF" w:rsidRPr="008133BF" w:rsidRDefault="00E6549B" w:rsidP="00E6549B">
      <w:pPr>
        <w:numPr>
          <w:ilvl w:val="0"/>
          <w:numId w:val="159"/>
        </w:numPr>
        <w:spacing w:after="120"/>
        <w:ind w:left="1247" w:firstLine="624"/>
        <w:rPr>
          <w:rFonts w:eastAsia="Times New Roman"/>
          <w:lang w:val="es-AR"/>
        </w:rPr>
      </w:pPr>
      <w:r w:rsidRPr="008133BF">
        <w:rPr>
          <w:lang w:val="es-AR"/>
        </w:rPr>
        <w:t xml:space="preserve">Diferencias </w:t>
      </w:r>
      <w:r w:rsidR="008133BF" w:rsidRPr="008133BF">
        <w:rPr>
          <w:lang w:val="es-AR"/>
        </w:rPr>
        <w:t>regionales y culturales en la elaboración, uso e interp</w:t>
      </w:r>
      <w:r w:rsidR="002847FB">
        <w:rPr>
          <w:lang w:val="es-AR"/>
        </w:rPr>
        <w:t>retación de hipótesis y modelos;</w:t>
      </w:r>
    </w:p>
    <w:p w:rsidR="008133BF" w:rsidRPr="008133BF" w:rsidRDefault="00E6549B" w:rsidP="00E6549B">
      <w:pPr>
        <w:numPr>
          <w:ilvl w:val="0"/>
          <w:numId w:val="159"/>
        </w:numPr>
        <w:spacing w:after="120"/>
        <w:ind w:left="1247" w:firstLine="624"/>
        <w:rPr>
          <w:rFonts w:eastAsia="Times New Roman"/>
          <w:lang w:val="es-AR"/>
        </w:rPr>
      </w:pPr>
      <w:r w:rsidRPr="008133BF">
        <w:rPr>
          <w:lang w:val="es-AR"/>
        </w:rPr>
        <w:t xml:space="preserve">Participación </w:t>
      </w:r>
      <w:r w:rsidR="008133BF" w:rsidRPr="008133BF">
        <w:rPr>
          <w:lang w:val="es-AR"/>
        </w:rPr>
        <w:t>de los responsables de formular políticas, los poseedores de conocimientos locales e indígenas y otros interesados en la elaboración de hipótesis socioeconómicas;</w:t>
      </w:r>
    </w:p>
    <w:p w:rsidR="008133BF" w:rsidRPr="008133BF" w:rsidRDefault="00E6549B" w:rsidP="00E6549B">
      <w:pPr>
        <w:numPr>
          <w:ilvl w:val="0"/>
          <w:numId w:val="159"/>
        </w:numPr>
        <w:spacing w:after="120"/>
        <w:ind w:left="1247" w:firstLine="624"/>
        <w:rPr>
          <w:rFonts w:eastAsia="Times New Roman"/>
          <w:lang w:val="es-AR"/>
        </w:rPr>
      </w:pPr>
      <w:r w:rsidRPr="008133BF">
        <w:rPr>
          <w:lang w:val="es-AR"/>
        </w:rPr>
        <w:t xml:space="preserve">Recomendaciones </w:t>
      </w:r>
      <w:r w:rsidR="008133BF" w:rsidRPr="008133BF">
        <w:rPr>
          <w:lang w:val="es-AR"/>
        </w:rPr>
        <w:t>para mejorar la disponibilidad de y la orientación sobre el uso de:</w:t>
      </w:r>
    </w:p>
    <w:p w:rsidR="008133BF" w:rsidRPr="008133BF" w:rsidRDefault="008133BF" w:rsidP="00E6549B">
      <w:pPr>
        <w:spacing w:after="120"/>
        <w:ind w:left="2495"/>
        <w:rPr>
          <w:rFonts w:eastAsia="Times New Roman"/>
          <w:lang w:val="es-AR"/>
        </w:rPr>
      </w:pPr>
      <w:r w:rsidRPr="008133BF">
        <w:rPr>
          <w:lang w:val="es-AR"/>
        </w:rPr>
        <w:t>i)</w:t>
      </w:r>
      <w:r w:rsidR="008A7BDC">
        <w:rPr>
          <w:lang w:val="es-AR"/>
        </w:rPr>
        <w:tab/>
      </w:r>
      <w:r w:rsidRPr="008133BF">
        <w:rPr>
          <w:lang w:val="es-AR"/>
        </w:rPr>
        <w:t>herramientas y métodos para elaborar hipótesis socioeconómicas;</w:t>
      </w:r>
    </w:p>
    <w:p w:rsidR="008133BF" w:rsidRPr="008133BF" w:rsidRDefault="008133BF" w:rsidP="00E6549B">
      <w:pPr>
        <w:spacing w:after="120"/>
        <w:ind w:left="2495"/>
        <w:rPr>
          <w:rFonts w:eastAsia="Times New Roman"/>
          <w:lang w:val="es-AR"/>
        </w:rPr>
      </w:pPr>
      <w:r w:rsidRPr="008133BF">
        <w:rPr>
          <w:lang w:val="es-AR"/>
        </w:rPr>
        <w:t>ii)</w:t>
      </w:r>
      <w:r w:rsidR="008A7BDC">
        <w:rPr>
          <w:lang w:val="es-AR"/>
        </w:rPr>
        <w:tab/>
      </w:r>
      <w:r w:rsidRPr="008133BF">
        <w:rPr>
          <w:lang w:val="es-AR"/>
        </w:rPr>
        <w:t>datos y conocimientos, incluidos los conocimientos indígenas y locales, para generar, probar y usar las hipótesis socioeconómicas;</w:t>
      </w:r>
    </w:p>
    <w:p w:rsidR="008133BF" w:rsidRPr="008133BF" w:rsidRDefault="008133BF" w:rsidP="00E6549B">
      <w:pPr>
        <w:spacing w:after="120"/>
        <w:ind w:left="2495"/>
        <w:rPr>
          <w:rFonts w:eastAsia="Times New Roman"/>
          <w:lang w:val="es-AR"/>
        </w:rPr>
      </w:pPr>
      <w:r w:rsidRPr="008133BF">
        <w:rPr>
          <w:lang w:val="es-AR"/>
        </w:rPr>
        <w:t>iii)</w:t>
      </w:r>
      <w:r w:rsidR="008A7BDC">
        <w:rPr>
          <w:lang w:val="es-AR"/>
        </w:rPr>
        <w:tab/>
      </w:r>
      <w:r w:rsidRPr="008133BF">
        <w:rPr>
          <w:lang w:val="es-AR"/>
        </w:rPr>
        <w:t>herramientas y métodos para elaborar y usar modelos de diversidad biológica y servicios de los ecosistemas;</w:t>
      </w:r>
    </w:p>
    <w:p w:rsidR="008133BF" w:rsidRPr="008133BF" w:rsidRDefault="008133BF" w:rsidP="00E6549B">
      <w:pPr>
        <w:spacing w:after="120"/>
        <w:ind w:left="2495"/>
        <w:rPr>
          <w:rFonts w:eastAsia="Times New Roman"/>
          <w:lang w:val="es-AR"/>
        </w:rPr>
      </w:pPr>
      <w:r w:rsidRPr="008133BF">
        <w:rPr>
          <w:lang w:val="es-AR"/>
        </w:rPr>
        <w:t>iv)</w:t>
      </w:r>
      <w:r w:rsidR="008A7BDC">
        <w:rPr>
          <w:lang w:val="es-AR"/>
        </w:rPr>
        <w:tab/>
      </w:r>
      <w:r w:rsidRPr="008133BF">
        <w:rPr>
          <w:lang w:val="es-AR"/>
        </w:rPr>
        <w:t>datos para generar, probar y usar modelos de diversidad biológica y servicios de los ecosistemas.</w:t>
      </w:r>
    </w:p>
    <w:p w:rsidR="008133BF" w:rsidRPr="008133BF" w:rsidRDefault="00E6549B" w:rsidP="00E6549B">
      <w:pPr>
        <w:numPr>
          <w:ilvl w:val="0"/>
          <w:numId w:val="159"/>
        </w:numPr>
        <w:spacing w:after="120"/>
        <w:ind w:left="1247" w:firstLine="624"/>
        <w:rPr>
          <w:rFonts w:eastAsia="Times New Roman"/>
          <w:lang w:val="es-AR"/>
        </w:rPr>
      </w:pPr>
      <w:r w:rsidRPr="008133BF">
        <w:rPr>
          <w:lang w:val="es-AR"/>
        </w:rPr>
        <w:t xml:space="preserve">Orientación </w:t>
      </w:r>
      <w:r w:rsidR="008133BF" w:rsidRPr="008133BF">
        <w:rPr>
          <w:lang w:val="es-AR"/>
        </w:rPr>
        <w:t>sobre la creación de capacidad para la elaboración, uso e interp</w:t>
      </w:r>
      <w:r w:rsidR="00F66D86">
        <w:rPr>
          <w:lang w:val="es-AR"/>
        </w:rPr>
        <w:t>retación de hipótesis y modelos.</w:t>
      </w:r>
    </w:p>
    <w:p w:rsidR="008133BF" w:rsidRPr="008133BF" w:rsidRDefault="008133BF" w:rsidP="00E6549B">
      <w:pPr>
        <w:keepNext/>
        <w:keepLines/>
        <w:numPr>
          <w:ilvl w:val="0"/>
          <w:numId w:val="132"/>
        </w:numPr>
        <w:spacing w:after="120"/>
        <w:ind w:left="1247" w:firstLine="0"/>
        <w:rPr>
          <w:rFonts w:eastAsia="Times New Roman"/>
          <w:lang w:val="es-AR"/>
        </w:rPr>
      </w:pPr>
      <w:r w:rsidRPr="008133BF">
        <w:rPr>
          <w:lang w:val="es-AR"/>
        </w:rPr>
        <w:lastRenderedPageBreak/>
        <w:t>Capítulo 8</w:t>
      </w:r>
      <w:r w:rsidR="00CB7207">
        <w:rPr>
          <w:lang w:val="es-AR"/>
        </w:rPr>
        <w:t>.</w:t>
      </w:r>
      <w:r w:rsidRPr="008133BF">
        <w:rPr>
          <w:lang w:val="es-AR"/>
        </w:rPr>
        <w:t xml:space="preserve"> Uso de hipótesis y modelos en los procesos de adopción de decisiones y en la comunicación, incluidos:</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Uso </w:t>
      </w:r>
      <w:r w:rsidR="008133BF" w:rsidRPr="008133BF">
        <w:rPr>
          <w:lang w:val="es-AR"/>
        </w:rPr>
        <w:t>de hipótesis y modelos para investigar opciones normativas y de gestión;</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Enfoques </w:t>
      </w:r>
      <w:r w:rsidR="008133BF" w:rsidRPr="008133BF">
        <w:rPr>
          <w:lang w:val="es-AR"/>
        </w:rPr>
        <w:t>de criterios múltiples en apoyo a las decisiones;</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Combinación </w:t>
      </w:r>
      <w:r w:rsidR="008133BF" w:rsidRPr="008133BF">
        <w:rPr>
          <w:lang w:val="es-AR"/>
        </w:rPr>
        <w:t xml:space="preserve">de hipótesis y modelos con herramientas </w:t>
      </w:r>
      <w:r w:rsidR="009B24F7">
        <w:rPr>
          <w:lang w:val="es-AR"/>
        </w:rPr>
        <w:t xml:space="preserve">de </w:t>
      </w:r>
      <w:r w:rsidR="008133BF" w:rsidRPr="008133BF">
        <w:rPr>
          <w:lang w:val="es-AR"/>
        </w:rPr>
        <w:t>apoyo a las decisiones, incluidas las herramientas para la gestión del riesgo;</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Uso </w:t>
      </w:r>
      <w:r w:rsidR="008133BF" w:rsidRPr="008133BF">
        <w:rPr>
          <w:lang w:val="es-AR"/>
        </w:rPr>
        <w:t>de hipótesis y modelos en talleres interactivos como medio para el fortalecimiento del diálogo entre la ciencia y las políticas (por ejemplo, elaboración de modelos complementarios);</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Consideración </w:t>
      </w:r>
      <w:r w:rsidR="008133BF" w:rsidRPr="008133BF">
        <w:rPr>
          <w:lang w:val="es-AR"/>
        </w:rPr>
        <w:t>de la incertidumbre en hipótesis y modelos cuando se adoptan decisiones;</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Recomendaciones </w:t>
      </w:r>
      <w:r w:rsidR="008133BF" w:rsidRPr="008133BF">
        <w:rPr>
          <w:lang w:val="es-AR"/>
        </w:rPr>
        <w:t>sobre el mejoramiento de la disponibilidad de las herramientas de apoyo a las decisiones;</w:t>
      </w:r>
    </w:p>
    <w:p w:rsidR="008133BF" w:rsidRPr="008133BF" w:rsidRDefault="00E6549B" w:rsidP="00E6549B">
      <w:pPr>
        <w:numPr>
          <w:ilvl w:val="0"/>
          <w:numId w:val="160"/>
        </w:numPr>
        <w:spacing w:after="120"/>
        <w:ind w:left="1247" w:firstLine="624"/>
        <w:rPr>
          <w:rFonts w:eastAsia="Times New Roman"/>
          <w:lang w:val="es-AR"/>
        </w:rPr>
      </w:pPr>
      <w:r w:rsidRPr="008133BF">
        <w:rPr>
          <w:lang w:val="es-AR"/>
        </w:rPr>
        <w:t xml:space="preserve">Elaboración </w:t>
      </w:r>
      <w:r w:rsidR="008133BF" w:rsidRPr="008133BF">
        <w:rPr>
          <w:lang w:val="es-AR"/>
        </w:rPr>
        <w:t>de una estrategia para dar a conocer las hipótesis y modelos a los interesados;</w:t>
      </w:r>
    </w:p>
    <w:p w:rsidR="008133BF" w:rsidRPr="00FC4670" w:rsidRDefault="00E6549B" w:rsidP="00E6549B">
      <w:pPr>
        <w:numPr>
          <w:ilvl w:val="0"/>
          <w:numId w:val="160"/>
        </w:numPr>
        <w:spacing w:after="120"/>
        <w:ind w:left="1247" w:firstLine="624"/>
        <w:rPr>
          <w:rFonts w:eastAsia="Times New Roman"/>
          <w:lang w:val="es-AR"/>
        </w:rPr>
      </w:pPr>
      <w:r w:rsidRPr="008133BF">
        <w:rPr>
          <w:lang w:val="es-AR"/>
        </w:rPr>
        <w:t xml:space="preserve">Orientación </w:t>
      </w:r>
      <w:r w:rsidR="008133BF" w:rsidRPr="008133BF">
        <w:rPr>
          <w:lang w:val="es-AR"/>
        </w:rPr>
        <w:t>sobre el uso de hipótesis y modelos en los procesos de adopción de decisiones y en la comunicación.</w:t>
      </w:r>
    </w:p>
    <w:p w:rsidR="008133BF" w:rsidRPr="00550883" w:rsidRDefault="008133BF" w:rsidP="008133BF">
      <w:pPr>
        <w:keepNext/>
        <w:keepLines/>
        <w:tabs>
          <w:tab w:val="right" w:pos="851"/>
          <w:tab w:val="left" w:pos="1247"/>
          <w:tab w:val="left" w:pos="1814"/>
          <w:tab w:val="left" w:pos="2381"/>
          <w:tab w:val="left" w:pos="2948"/>
          <w:tab w:val="left" w:pos="3515"/>
        </w:tabs>
        <w:suppressAutoHyphens/>
        <w:spacing w:before="240" w:after="120"/>
        <w:ind w:left="1247" w:right="284" w:hanging="1247"/>
        <w:rPr>
          <w:rFonts w:eastAsia="Times New Roman"/>
          <w:b/>
          <w:sz w:val="28"/>
          <w:szCs w:val="28"/>
          <w:lang w:val="es-AR"/>
        </w:rPr>
      </w:pPr>
      <w:r w:rsidRPr="008133BF">
        <w:rPr>
          <w:lang w:val="es-AR"/>
        </w:rPr>
        <w:tab/>
      </w:r>
      <w:r w:rsidR="00CB7207" w:rsidRPr="009F3734">
        <w:rPr>
          <w:b/>
          <w:sz w:val="28"/>
          <w:szCs w:val="28"/>
          <w:lang w:val="es-AR"/>
        </w:rPr>
        <w:t>IV.</w:t>
      </w:r>
      <w:r w:rsidR="00CB7207">
        <w:rPr>
          <w:sz w:val="28"/>
          <w:szCs w:val="28"/>
          <w:lang w:val="es-AR"/>
        </w:rPr>
        <w:tab/>
      </w:r>
      <w:r w:rsidRPr="00550883">
        <w:rPr>
          <w:b/>
          <w:sz w:val="28"/>
          <w:szCs w:val="28"/>
          <w:lang w:val="es-AR"/>
        </w:rPr>
        <w:t>Proceso y calendario de trabajo</w:t>
      </w:r>
    </w:p>
    <w:p w:rsidR="008133BF" w:rsidRPr="008133BF" w:rsidRDefault="000B2FEA" w:rsidP="000B2FEA">
      <w:pPr>
        <w:numPr>
          <w:ilvl w:val="0"/>
          <w:numId w:val="132"/>
        </w:numPr>
        <w:spacing w:after="120"/>
        <w:ind w:left="1247" w:firstLine="0"/>
        <w:rPr>
          <w:rFonts w:eastAsia="SimSun"/>
          <w:lang w:val="es-AR"/>
        </w:rPr>
      </w:pPr>
      <w:r w:rsidRPr="000B2FEA">
        <w:rPr>
          <w:lang w:val="es-AR"/>
        </w:rPr>
        <w:t>En el cuadro que figura a continuación se proponen un proceso y un calendario de trabajo para llevar a cabo la evaluación.</w:t>
      </w:r>
      <w:r w:rsidR="008133BF" w:rsidRPr="008133BF">
        <w:rPr>
          <w:lang w:val="es-AR"/>
        </w:rPr>
        <w:t xml:space="preserve"> </w:t>
      </w:r>
    </w:p>
    <w:tbl>
      <w:tblPr>
        <w:tblW w:w="86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749"/>
        <w:gridCol w:w="6215"/>
        <w:tblGridChange w:id="3">
          <w:tblGrid>
            <w:gridCol w:w="683"/>
            <w:gridCol w:w="1749"/>
            <w:gridCol w:w="6215"/>
          </w:tblGrid>
        </w:tblGridChange>
      </w:tblGrid>
      <w:tr w:rsidR="00A97D8D" w:rsidRPr="008133BF" w:rsidTr="00A97D8D">
        <w:trPr>
          <w:trHeight w:val="591"/>
        </w:trPr>
        <w:tc>
          <w:tcPr>
            <w:tcW w:w="2432" w:type="dxa"/>
            <w:gridSpan w:val="2"/>
            <w:tcBorders>
              <w:bottom w:val="nil"/>
            </w:tcBorders>
            <w:vAlign w:val="center"/>
          </w:tcPr>
          <w:p w:rsidR="00A97D8D" w:rsidRPr="00FC4670" w:rsidDel="00CB7207" w:rsidRDefault="00FB52F8" w:rsidP="00CB7207">
            <w:pPr>
              <w:keepNext/>
              <w:keepLines/>
              <w:tabs>
                <w:tab w:val="left" w:pos="426"/>
                <w:tab w:val="num" w:pos="1353"/>
              </w:tabs>
              <w:autoSpaceDE w:val="0"/>
              <w:autoSpaceDN w:val="0"/>
              <w:adjustRightInd w:val="0"/>
              <w:spacing w:before="20" w:after="20"/>
              <w:rPr>
                <w:i/>
              </w:rPr>
            </w:pPr>
            <w:r>
              <w:rPr>
                <w:i/>
              </w:rPr>
              <w:t>Marco temporal</w:t>
            </w:r>
          </w:p>
        </w:tc>
        <w:tc>
          <w:tcPr>
            <w:tcW w:w="6215" w:type="dxa"/>
            <w:vAlign w:val="center"/>
          </w:tcPr>
          <w:p w:rsidR="00A97D8D" w:rsidRPr="00FC4670" w:rsidRDefault="00A97D8D" w:rsidP="008133BF">
            <w:pPr>
              <w:keepNext/>
              <w:keepLines/>
              <w:tabs>
                <w:tab w:val="left" w:pos="426"/>
                <w:tab w:val="num" w:pos="1353"/>
              </w:tabs>
              <w:autoSpaceDE w:val="0"/>
              <w:autoSpaceDN w:val="0"/>
              <w:adjustRightInd w:val="0"/>
              <w:spacing w:before="20" w:after="20"/>
              <w:rPr>
                <w:i/>
                <w:lang w:val="es-AR"/>
              </w:rPr>
            </w:pPr>
            <w:r w:rsidRPr="00FC4670">
              <w:rPr>
                <w:i/>
                <w:lang w:val="es-AR"/>
              </w:rPr>
              <w:t>Actividades</w:t>
            </w:r>
          </w:p>
        </w:tc>
      </w:tr>
      <w:tr w:rsidR="008133BF" w:rsidRPr="008133BF" w:rsidTr="00FC4670">
        <w:trPr>
          <w:trHeight w:val="591"/>
        </w:trPr>
        <w:tc>
          <w:tcPr>
            <w:tcW w:w="683" w:type="dxa"/>
            <w:tcBorders>
              <w:bottom w:val="nil"/>
            </w:tcBorders>
            <w:vAlign w:val="center"/>
          </w:tcPr>
          <w:p w:rsidR="008133BF" w:rsidRPr="008133BF" w:rsidRDefault="008133BF" w:rsidP="008133BF">
            <w:pPr>
              <w:keepNext/>
              <w:keepLines/>
              <w:tabs>
                <w:tab w:val="left" w:pos="426"/>
                <w:tab w:val="num" w:pos="1353"/>
              </w:tabs>
              <w:autoSpaceDE w:val="0"/>
              <w:autoSpaceDN w:val="0"/>
              <w:adjustRightInd w:val="0"/>
              <w:spacing w:before="20" w:after="20"/>
              <w:jc w:val="center"/>
              <w:rPr>
                <w:rFonts w:eastAsia="SimSun"/>
              </w:rPr>
            </w:pPr>
          </w:p>
        </w:tc>
        <w:tc>
          <w:tcPr>
            <w:tcW w:w="1749" w:type="dxa"/>
            <w:vAlign w:val="center"/>
          </w:tcPr>
          <w:p w:rsidR="008133BF" w:rsidRPr="008133BF" w:rsidRDefault="00CB7207" w:rsidP="00CB7207">
            <w:pPr>
              <w:keepNext/>
              <w:keepLines/>
              <w:tabs>
                <w:tab w:val="left" w:pos="426"/>
                <w:tab w:val="num" w:pos="1353"/>
              </w:tabs>
              <w:autoSpaceDE w:val="0"/>
              <w:autoSpaceDN w:val="0"/>
              <w:adjustRightInd w:val="0"/>
              <w:spacing w:before="20" w:after="20"/>
              <w:rPr>
                <w:rFonts w:eastAsia="SimSun"/>
              </w:rPr>
            </w:pPr>
            <w:r w:rsidRPr="00E6549B">
              <w:t xml:space="preserve">Cuarto </w:t>
            </w:r>
            <w:r w:rsidR="00E6549B" w:rsidRPr="00E6549B">
              <w:t>t</w:t>
            </w:r>
            <w:r w:rsidRPr="00E6549B">
              <w:t>rimestre</w:t>
            </w:r>
          </w:p>
        </w:tc>
        <w:tc>
          <w:tcPr>
            <w:tcW w:w="6215" w:type="dxa"/>
            <w:vAlign w:val="center"/>
          </w:tcPr>
          <w:p w:rsidR="008133BF" w:rsidRPr="008133BF" w:rsidRDefault="008133BF" w:rsidP="00A97D8D">
            <w:pPr>
              <w:keepNext/>
              <w:keepLines/>
              <w:tabs>
                <w:tab w:val="left" w:pos="426"/>
                <w:tab w:val="num" w:pos="1353"/>
              </w:tabs>
              <w:autoSpaceDE w:val="0"/>
              <w:autoSpaceDN w:val="0"/>
              <w:adjustRightInd w:val="0"/>
              <w:spacing w:before="20" w:after="20"/>
              <w:rPr>
                <w:rFonts w:eastAsia="SimSun"/>
                <w:lang w:val="es-AR"/>
              </w:rPr>
            </w:pPr>
            <w:r w:rsidRPr="008133BF">
              <w:rPr>
                <w:lang w:val="es-AR"/>
              </w:rPr>
              <w:t>El Plenario examina y aprueba el análisis inicial preparado por el Grupo multidisciplinario de expertos (14 de diciembre de 2013)</w:t>
            </w:r>
          </w:p>
        </w:tc>
      </w:tr>
      <w:tr w:rsidR="009C55C6" w:rsidRPr="008133BF" w:rsidTr="00FC4670">
        <w:trPr>
          <w:trHeight w:val="591"/>
        </w:trPr>
        <w:tc>
          <w:tcPr>
            <w:tcW w:w="683" w:type="dxa"/>
            <w:tcBorders>
              <w:top w:val="nil"/>
              <w:bottom w:val="single" w:sz="4" w:space="0" w:color="auto"/>
            </w:tcBorders>
            <w:vAlign w:val="center"/>
          </w:tcPr>
          <w:p w:rsidR="009C55C6" w:rsidRPr="008133BF" w:rsidRDefault="009C55C6" w:rsidP="008133BF">
            <w:pPr>
              <w:keepNext/>
              <w:keepLines/>
              <w:tabs>
                <w:tab w:val="left" w:pos="426"/>
                <w:tab w:val="num" w:pos="1353"/>
              </w:tabs>
              <w:autoSpaceDE w:val="0"/>
              <w:autoSpaceDN w:val="0"/>
              <w:adjustRightInd w:val="0"/>
              <w:spacing w:before="20" w:after="20"/>
              <w:jc w:val="center"/>
              <w:rPr>
                <w:rFonts w:eastAsia="SimSun"/>
                <w:lang w:val="es-AR"/>
              </w:rPr>
            </w:pPr>
            <w:r w:rsidRPr="008133BF">
              <w:t>2013</w:t>
            </w:r>
          </w:p>
        </w:tc>
        <w:tc>
          <w:tcPr>
            <w:tcW w:w="1749" w:type="dxa"/>
            <w:vAlign w:val="center"/>
          </w:tcPr>
          <w:p w:rsidR="009C55C6" w:rsidRPr="008133BF" w:rsidRDefault="00380D15" w:rsidP="008133BF">
            <w:pPr>
              <w:keepNext/>
              <w:keepLines/>
              <w:tabs>
                <w:tab w:val="left" w:pos="426"/>
                <w:tab w:val="num" w:pos="1353"/>
              </w:tabs>
              <w:autoSpaceDE w:val="0"/>
              <w:autoSpaceDN w:val="0"/>
              <w:adjustRightInd w:val="0"/>
              <w:spacing w:before="20" w:after="20"/>
              <w:rPr>
                <w:rFonts w:eastAsia="SimSun"/>
                <w:lang w:val="es-AR"/>
              </w:rPr>
            </w:pPr>
            <w:r w:rsidRPr="00E6549B">
              <w:t>Cuarto trimestre</w:t>
            </w:r>
          </w:p>
        </w:tc>
        <w:tc>
          <w:tcPr>
            <w:tcW w:w="6215" w:type="dxa"/>
            <w:vAlign w:val="center"/>
          </w:tcPr>
          <w:p w:rsidR="009C55C6" w:rsidRPr="008133BF" w:rsidRDefault="009C55C6" w:rsidP="00495268">
            <w:pPr>
              <w:keepNext/>
              <w:keepLines/>
              <w:tabs>
                <w:tab w:val="left" w:pos="426"/>
                <w:tab w:val="num" w:pos="1353"/>
              </w:tabs>
              <w:autoSpaceDE w:val="0"/>
              <w:autoSpaceDN w:val="0"/>
              <w:adjustRightInd w:val="0"/>
              <w:spacing w:before="20" w:after="20"/>
              <w:rPr>
                <w:rFonts w:eastAsia="SimSun"/>
                <w:lang w:val="es-AR"/>
              </w:rPr>
            </w:pPr>
            <w:r w:rsidRPr="008133BF">
              <w:rPr>
                <w:lang w:val="es-ES_tradnl"/>
              </w:rPr>
              <w:t xml:space="preserve">El Grupo de expertos hace un llamamiento, por conducto de la secretaría, a los gobiernos y otros interesados para que propongan la candidatura de expertos </w:t>
            </w:r>
            <w:r w:rsidRPr="00BB43E4">
              <w:rPr>
                <w:rFonts w:eastAsia="SimSun"/>
                <w:lang w:val="es-ES" w:eastAsia="zh-CN"/>
              </w:rPr>
              <w:t>(</w:t>
            </w:r>
            <w:r w:rsidR="00A97D8D">
              <w:rPr>
                <w:rFonts w:eastAsia="SimSun"/>
                <w:lang w:val="es-ES" w:eastAsia="zh-CN"/>
              </w:rPr>
              <w:t xml:space="preserve">copresidentes del informe, autores principales encargados de la coordinación, autores principales y revisores) </w:t>
            </w:r>
            <w:r w:rsidRPr="008133BF">
              <w:rPr>
                <w:lang w:val="es-ES_tradnl"/>
              </w:rPr>
              <w:t>que se encarguen de la evaluación</w:t>
            </w:r>
            <w:r w:rsidR="002C40E7">
              <w:rPr>
                <w:lang w:val="es-ES_tradnl"/>
              </w:rPr>
              <w:t xml:space="preserve">, </w:t>
            </w:r>
            <w:r w:rsidRPr="008133BF">
              <w:rPr>
                <w:lang w:val="es-ES_tradnl"/>
              </w:rPr>
              <w:t>sobre la base de</w:t>
            </w:r>
            <w:r w:rsidR="002C40E7">
              <w:rPr>
                <w:lang w:val="es-ES_tradnl"/>
              </w:rPr>
              <w:t xml:space="preserve"> los resultados del </w:t>
            </w:r>
            <w:r w:rsidRPr="008133BF">
              <w:rPr>
                <w:lang w:val="es-ES_tradnl"/>
              </w:rPr>
              <w:t>análisis aprobado por el Plenario (9 de diciembre de 2013 a 10 de enero de 2014)</w:t>
            </w:r>
          </w:p>
        </w:tc>
      </w:tr>
      <w:tr w:rsidR="00E6549B" w:rsidRPr="008133BF" w:rsidTr="00E6549B">
        <w:trPr>
          <w:trHeight w:val="279"/>
        </w:trPr>
        <w:tc>
          <w:tcPr>
            <w:tcW w:w="683" w:type="dxa"/>
            <w:vMerge w:val="restart"/>
            <w:vAlign w:val="center"/>
          </w:tcPr>
          <w:p w:rsidR="00E6549B" w:rsidRPr="008133BF" w:rsidRDefault="00E6549B" w:rsidP="008133BF">
            <w:pPr>
              <w:keepLines/>
              <w:tabs>
                <w:tab w:val="left" w:pos="426"/>
                <w:tab w:val="num" w:pos="1353"/>
              </w:tabs>
              <w:autoSpaceDE w:val="0"/>
              <w:autoSpaceDN w:val="0"/>
              <w:adjustRightInd w:val="0"/>
              <w:spacing w:before="20" w:after="20"/>
              <w:jc w:val="center"/>
              <w:rPr>
                <w:rFonts w:eastAsia="SimSun"/>
                <w:lang w:val="es-AR"/>
              </w:rPr>
            </w:pPr>
            <w:r>
              <w:rPr>
                <w:rFonts w:eastAsia="SimSun"/>
                <w:lang w:val="es-AR"/>
              </w:rPr>
              <w:t>2014</w:t>
            </w:r>
          </w:p>
        </w:tc>
        <w:tc>
          <w:tcPr>
            <w:tcW w:w="1749" w:type="dxa"/>
            <w:vAlign w:val="center"/>
          </w:tcPr>
          <w:p w:rsidR="00E6549B" w:rsidRPr="008133BF" w:rsidRDefault="00E6549B" w:rsidP="008133BF">
            <w:pPr>
              <w:keepNext/>
              <w:keepLines/>
              <w:tabs>
                <w:tab w:val="left" w:pos="426"/>
                <w:tab w:val="num" w:pos="1353"/>
              </w:tabs>
              <w:autoSpaceDE w:val="0"/>
              <w:autoSpaceDN w:val="0"/>
              <w:adjustRightInd w:val="0"/>
              <w:spacing w:before="20" w:after="20"/>
              <w:rPr>
                <w:rFonts w:eastAsia="SimSun"/>
              </w:rPr>
            </w:pPr>
            <w:r>
              <w:t>Primer trimestre</w:t>
            </w:r>
          </w:p>
        </w:tc>
        <w:tc>
          <w:tcPr>
            <w:tcW w:w="6215" w:type="dxa"/>
            <w:vAlign w:val="center"/>
          </w:tcPr>
          <w:p w:rsidR="00E6549B" w:rsidRPr="008133BF" w:rsidRDefault="00E6549B" w:rsidP="00397094">
            <w:pPr>
              <w:keepNext/>
              <w:keepLines/>
              <w:tabs>
                <w:tab w:val="left" w:pos="426"/>
                <w:tab w:val="num" w:pos="1353"/>
              </w:tabs>
              <w:autoSpaceDE w:val="0"/>
              <w:autoSpaceDN w:val="0"/>
              <w:adjustRightInd w:val="0"/>
              <w:spacing w:before="20" w:after="20"/>
              <w:rPr>
                <w:rFonts w:eastAsia="SimSun"/>
                <w:lang w:val="es-AR"/>
              </w:rPr>
            </w:pPr>
            <w:r w:rsidRPr="008133BF">
              <w:rPr>
                <w:lang w:val="es-AR"/>
              </w:rPr>
              <w:t xml:space="preserve">El Grupo, mediante correos electrónicos y teleconferencias, selecciona a los presidentes, </w:t>
            </w:r>
            <w:r>
              <w:rPr>
                <w:lang w:val="es-AR"/>
              </w:rPr>
              <w:t>los autores principales encargados de la coordinación, autores principales</w:t>
            </w:r>
            <w:r w:rsidRPr="008133BF">
              <w:rPr>
                <w:lang w:val="es-AR"/>
              </w:rPr>
              <w:t xml:space="preserve"> y </w:t>
            </w:r>
            <w:r>
              <w:rPr>
                <w:lang w:val="es-AR"/>
              </w:rPr>
              <w:t>revisores</w:t>
            </w:r>
            <w:r w:rsidRPr="008133BF">
              <w:rPr>
                <w:lang w:val="es-AR"/>
              </w:rPr>
              <w:t xml:space="preserve"> utilizando los criterios de selección aprobados que se reproducen en el documento IPBES/2/9 (11 a 24 de enero)</w:t>
            </w:r>
          </w:p>
        </w:tc>
      </w:tr>
      <w:tr w:rsidR="00E6549B" w:rsidRPr="008133BF" w:rsidTr="00E6549B">
        <w:trPr>
          <w:trHeight w:val="49"/>
        </w:trPr>
        <w:tc>
          <w:tcPr>
            <w:tcW w:w="683" w:type="dxa"/>
            <w:vMerge/>
          </w:tcPr>
          <w:p w:rsidR="00E6549B" w:rsidRPr="008133BF" w:rsidRDefault="00E6549B" w:rsidP="008133BF">
            <w:pPr>
              <w:keepLines/>
              <w:tabs>
                <w:tab w:val="left" w:pos="426"/>
                <w:tab w:val="num" w:pos="1353"/>
              </w:tabs>
              <w:autoSpaceDE w:val="0"/>
              <w:autoSpaceDN w:val="0"/>
              <w:adjustRightInd w:val="0"/>
              <w:spacing w:before="20" w:after="20"/>
              <w:jc w:val="center"/>
              <w:rPr>
                <w:rFonts w:eastAsia="SimSun"/>
                <w:lang w:val="es-AR"/>
              </w:rPr>
            </w:pPr>
          </w:p>
        </w:tc>
        <w:tc>
          <w:tcPr>
            <w:tcW w:w="1749" w:type="dxa"/>
            <w:vAlign w:val="center"/>
          </w:tcPr>
          <w:p w:rsidR="00E6549B" w:rsidRPr="008133BF" w:rsidRDefault="00E6549B" w:rsidP="00397094">
            <w:pPr>
              <w:keepNext/>
              <w:keepLines/>
              <w:tabs>
                <w:tab w:val="left" w:pos="426"/>
                <w:tab w:val="num" w:pos="1353"/>
              </w:tabs>
              <w:autoSpaceDE w:val="0"/>
              <w:autoSpaceDN w:val="0"/>
              <w:adjustRightInd w:val="0"/>
              <w:spacing w:before="20" w:after="20"/>
              <w:rPr>
                <w:rFonts w:eastAsia="SimSun"/>
              </w:rPr>
            </w:pPr>
            <w:r>
              <w:t>Primero a tercer trimestres</w:t>
            </w:r>
          </w:p>
        </w:tc>
        <w:tc>
          <w:tcPr>
            <w:tcW w:w="6215" w:type="dxa"/>
            <w:vAlign w:val="center"/>
          </w:tcPr>
          <w:p w:rsidR="00E6549B" w:rsidRPr="008133BF" w:rsidRDefault="00E6549B" w:rsidP="00397094">
            <w:pPr>
              <w:keepNext/>
              <w:keepLines/>
              <w:tabs>
                <w:tab w:val="left" w:pos="426"/>
                <w:tab w:val="num" w:pos="1353"/>
              </w:tabs>
              <w:autoSpaceDE w:val="0"/>
              <w:autoSpaceDN w:val="0"/>
              <w:adjustRightInd w:val="0"/>
              <w:spacing w:before="20" w:after="20"/>
              <w:rPr>
                <w:rFonts w:eastAsia="SimSun"/>
                <w:lang w:val="es-AR"/>
              </w:rPr>
            </w:pPr>
            <w:r w:rsidRPr="008133BF">
              <w:rPr>
                <w:lang w:val="es-AR"/>
              </w:rPr>
              <w:t xml:space="preserve">Los copresidentes del informe, los </w:t>
            </w:r>
            <w:r>
              <w:rPr>
                <w:lang w:val="es-AR"/>
              </w:rPr>
              <w:t>autores principales encargados de la coordinación</w:t>
            </w:r>
            <w:r w:rsidRPr="008133BF">
              <w:rPr>
                <w:lang w:val="es-AR"/>
              </w:rPr>
              <w:t xml:space="preserve"> y los </w:t>
            </w:r>
            <w:r>
              <w:rPr>
                <w:lang w:val="es-AR"/>
              </w:rPr>
              <w:t>autores principales</w:t>
            </w:r>
            <w:r w:rsidRPr="008133BF">
              <w:rPr>
                <w:lang w:val="es-AR"/>
              </w:rPr>
              <w:t xml:space="preserve"> preparan </w:t>
            </w:r>
            <w:r>
              <w:rPr>
                <w:lang w:val="es-AR"/>
              </w:rPr>
              <w:t xml:space="preserve">una </w:t>
            </w:r>
            <w:r w:rsidRPr="008133BF">
              <w:rPr>
                <w:lang w:val="es-AR"/>
              </w:rPr>
              <w:t xml:space="preserve">versión </w:t>
            </w:r>
            <w:r>
              <w:rPr>
                <w:lang w:val="es-AR"/>
              </w:rPr>
              <w:t xml:space="preserve">preliminar </w:t>
            </w:r>
            <w:r w:rsidRPr="008133BF">
              <w:rPr>
                <w:lang w:val="es-AR"/>
              </w:rPr>
              <w:t xml:space="preserve">del proyecto de informe y el resumen para los responsables de formular políticas (25 de enero a 25 de julio). Los </w:t>
            </w:r>
            <w:r>
              <w:rPr>
                <w:lang w:val="es-AR"/>
              </w:rPr>
              <w:t xml:space="preserve">autores </w:t>
            </w:r>
            <w:r w:rsidRPr="008133BF">
              <w:rPr>
                <w:lang w:val="es-AR"/>
              </w:rPr>
              <w:t xml:space="preserve">se reúnen en febrero para seguir elaborando el esquema anotado y las secciones y capítulos que se les han asignado y de nuevo a principios de julio para preparar la versión definitiva del informe y el resumen para los responsables de formular políticas </w:t>
            </w:r>
          </w:p>
        </w:tc>
      </w:tr>
      <w:tr w:rsidR="00E6549B" w:rsidRPr="008133BF" w:rsidTr="00E6549B">
        <w:trPr>
          <w:trHeight w:val="217"/>
        </w:trPr>
        <w:tc>
          <w:tcPr>
            <w:tcW w:w="683" w:type="dxa"/>
            <w:vMerge/>
            <w:vAlign w:val="center"/>
          </w:tcPr>
          <w:p w:rsidR="00E6549B" w:rsidRPr="008133BF" w:rsidRDefault="00E6549B" w:rsidP="008133BF">
            <w:pPr>
              <w:keepLines/>
              <w:tabs>
                <w:tab w:val="left" w:pos="426"/>
                <w:tab w:val="num" w:pos="1353"/>
              </w:tabs>
              <w:autoSpaceDE w:val="0"/>
              <w:autoSpaceDN w:val="0"/>
              <w:adjustRightInd w:val="0"/>
              <w:spacing w:before="20" w:after="20"/>
              <w:jc w:val="center"/>
              <w:rPr>
                <w:rFonts w:eastAsia="SimSun"/>
                <w:lang w:val="es-AR"/>
              </w:rPr>
            </w:pPr>
          </w:p>
        </w:tc>
        <w:tc>
          <w:tcPr>
            <w:tcW w:w="1749" w:type="dxa"/>
            <w:vAlign w:val="center"/>
          </w:tcPr>
          <w:p w:rsidR="00E6549B" w:rsidRPr="008133BF" w:rsidRDefault="00E6549B" w:rsidP="008133BF">
            <w:pPr>
              <w:keepLines/>
              <w:tabs>
                <w:tab w:val="left" w:pos="426"/>
                <w:tab w:val="num" w:pos="1353"/>
              </w:tabs>
              <w:autoSpaceDE w:val="0"/>
              <w:autoSpaceDN w:val="0"/>
              <w:adjustRightInd w:val="0"/>
              <w:spacing w:before="20" w:after="20"/>
              <w:rPr>
                <w:rFonts w:eastAsia="SimSun"/>
              </w:rPr>
            </w:pPr>
            <w:r>
              <w:t>Tercer trimestre</w:t>
            </w:r>
          </w:p>
        </w:tc>
        <w:tc>
          <w:tcPr>
            <w:tcW w:w="6215" w:type="dxa"/>
            <w:vAlign w:val="center"/>
          </w:tcPr>
          <w:p w:rsidR="00E6549B" w:rsidRPr="008133BF" w:rsidRDefault="00E6549B" w:rsidP="009C19F5">
            <w:pPr>
              <w:keepLines/>
              <w:tabs>
                <w:tab w:val="left" w:pos="426"/>
                <w:tab w:val="num" w:pos="1353"/>
              </w:tabs>
              <w:autoSpaceDE w:val="0"/>
              <w:autoSpaceDN w:val="0"/>
              <w:adjustRightInd w:val="0"/>
              <w:spacing w:before="20" w:after="20"/>
              <w:rPr>
                <w:rFonts w:eastAsia="SimSun"/>
                <w:lang w:val="es-AR"/>
              </w:rPr>
            </w:pPr>
            <w:r w:rsidRPr="008133BF">
              <w:rPr>
                <w:lang w:val="es-AR"/>
              </w:rPr>
              <w:t>Los expertos, los gobiernos y otros interesados examinan la versión del proyecto de informe y el resumen para los responsables de formular políticas (26 de julio a 12 de septiembre)</w:t>
            </w:r>
          </w:p>
        </w:tc>
      </w:tr>
      <w:tr w:rsidR="00E6549B" w:rsidRPr="008133BF" w:rsidTr="00A97D8D">
        <w:trPr>
          <w:trHeight w:val="56"/>
        </w:trPr>
        <w:tc>
          <w:tcPr>
            <w:tcW w:w="683" w:type="dxa"/>
            <w:vMerge/>
          </w:tcPr>
          <w:p w:rsidR="00E6549B" w:rsidRPr="008133BF" w:rsidRDefault="00E6549B" w:rsidP="008133BF">
            <w:pPr>
              <w:keepLines/>
              <w:tabs>
                <w:tab w:val="left" w:pos="426"/>
                <w:tab w:val="num" w:pos="1353"/>
              </w:tabs>
              <w:autoSpaceDE w:val="0"/>
              <w:autoSpaceDN w:val="0"/>
              <w:adjustRightInd w:val="0"/>
              <w:spacing w:before="20" w:after="20"/>
              <w:rPr>
                <w:rFonts w:eastAsia="SimSun"/>
                <w:lang w:val="es-AR"/>
              </w:rPr>
            </w:pPr>
          </w:p>
        </w:tc>
        <w:tc>
          <w:tcPr>
            <w:tcW w:w="1749" w:type="dxa"/>
            <w:vAlign w:val="center"/>
          </w:tcPr>
          <w:p w:rsidR="00E6549B" w:rsidRPr="008133BF" w:rsidRDefault="00E6549B" w:rsidP="00397094">
            <w:pPr>
              <w:keepLines/>
              <w:tabs>
                <w:tab w:val="left" w:pos="426"/>
                <w:tab w:val="num" w:pos="1353"/>
              </w:tabs>
              <w:autoSpaceDE w:val="0"/>
              <w:autoSpaceDN w:val="0"/>
              <w:adjustRightInd w:val="0"/>
              <w:spacing w:before="20" w:after="20"/>
              <w:rPr>
                <w:rFonts w:eastAsia="SimSun"/>
              </w:rPr>
            </w:pPr>
            <w:r>
              <w:t>Tercero</w:t>
            </w:r>
            <w:r w:rsidR="00380D15">
              <w:t xml:space="preserve">, </w:t>
            </w:r>
            <w:r>
              <w:t>cuarto trimestres</w:t>
            </w:r>
          </w:p>
        </w:tc>
        <w:tc>
          <w:tcPr>
            <w:tcW w:w="6215" w:type="dxa"/>
            <w:vAlign w:val="center"/>
          </w:tcPr>
          <w:p w:rsidR="00E6549B" w:rsidRPr="008133BF" w:rsidRDefault="00E6549B" w:rsidP="00F864EC">
            <w:pPr>
              <w:keepLines/>
              <w:tabs>
                <w:tab w:val="left" w:pos="426"/>
                <w:tab w:val="num" w:pos="1353"/>
              </w:tabs>
              <w:autoSpaceDE w:val="0"/>
              <w:autoSpaceDN w:val="0"/>
              <w:adjustRightInd w:val="0"/>
              <w:spacing w:before="20" w:after="20"/>
              <w:rPr>
                <w:rFonts w:eastAsia="SimSun"/>
                <w:lang w:val="es-AR"/>
              </w:rPr>
            </w:pPr>
            <w:r w:rsidRPr="008133BF">
              <w:rPr>
                <w:lang w:val="es-AR"/>
              </w:rPr>
              <w:t xml:space="preserve">Los copresidentes del informe, los </w:t>
            </w:r>
            <w:r>
              <w:rPr>
                <w:lang w:val="es-AR"/>
              </w:rPr>
              <w:t>autores principales encargados de la coordinación</w:t>
            </w:r>
            <w:r w:rsidRPr="008133BF">
              <w:rPr>
                <w:lang w:val="es-AR"/>
              </w:rPr>
              <w:t xml:space="preserve"> y los </w:t>
            </w:r>
            <w:r>
              <w:rPr>
                <w:lang w:val="es-AR"/>
              </w:rPr>
              <w:t>autores principales</w:t>
            </w:r>
            <w:r w:rsidRPr="008133BF">
              <w:rPr>
                <w:lang w:val="es-AR"/>
              </w:rPr>
              <w:t xml:space="preserve"> revisan la primera versión del proyecto de informe y el resumen para los responsables de formular políticas bajo la orientación de los </w:t>
            </w:r>
            <w:r>
              <w:rPr>
                <w:lang w:val="es-AR"/>
              </w:rPr>
              <w:t>revisores</w:t>
            </w:r>
            <w:r w:rsidRPr="008133BF">
              <w:rPr>
                <w:lang w:val="es-AR"/>
              </w:rPr>
              <w:t xml:space="preserve"> y del Grupo de expertos. Los </w:t>
            </w:r>
            <w:r>
              <w:rPr>
                <w:lang w:val="es-AR"/>
              </w:rPr>
              <w:t xml:space="preserve">autores </w:t>
            </w:r>
            <w:r w:rsidRPr="008133BF">
              <w:rPr>
                <w:lang w:val="es-AR"/>
              </w:rPr>
              <w:t xml:space="preserve">y los </w:t>
            </w:r>
            <w:r>
              <w:rPr>
                <w:lang w:val="es-AR"/>
              </w:rPr>
              <w:t>revisores</w:t>
            </w:r>
            <w:r w:rsidRPr="008133BF">
              <w:rPr>
                <w:lang w:val="es-AR"/>
              </w:rPr>
              <w:t>, con un pequeñ</w:t>
            </w:r>
            <w:r>
              <w:rPr>
                <w:lang w:val="es-AR"/>
              </w:rPr>
              <w:t>o</w:t>
            </w:r>
            <w:r w:rsidRPr="008133BF">
              <w:rPr>
                <w:lang w:val="es-AR"/>
              </w:rPr>
              <w:t xml:space="preserve"> número de miembros del Grupo de expertos se reúnen una vez para preparar la versión final del proyecto de </w:t>
            </w:r>
            <w:r w:rsidRPr="008133BF">
              <w:rPr>
                <w:lang w:val="es-AR"/>
              </w:rPr>
              <w:lastRenderedPageBreak/>
              <w:t>informe y el resumen para los responsables de formular políticas (13 de septiembre a 7 de noviembre)</w:t>
            </w:r>
          </w:p>
        </w:tc>
      </w:tr>
      <w:tr w:rsidR="00E6549B" w:rsidRPr="008133BF" w:rsidTr="00A97D8D">
        <w:trPr>
          <w:trHeight w:val="155"/>
        </w:trPr>
        <w:tc>
          <w:tcPr>
            <w:tcW w:w="683" w:type="dxa"/>
            <w:vMerge/>
            <w:vAlign w:val="center"/>
          </w:tcPr>
          <w:p w:rsidR="00E6549B" w:rsidRPr="008133BF" w:rsidRDefault="00E6549B" w:rsidP="008133BF">
            <w:pPr>
              <w:keepLines/>
              <w:tabs>
                <w:tab w:val="left" w:pos="426"/>
                <w:tab w:val="num" w:pos="1353"/>
              </w:tabs>
              <w:autoSpaceDE w:val="0"/>
              <w:autoSpaceDN w:val="0"/>
              <w:adjustRightInd w:val="0"/>
              <w:spacing w:before="20" w:after="20"/>
              <w:jc w:val="center"/>
              <w:rPr>
                <w:rFonts w:eastAsia="SimSun"/>
                <w:lang w:val="es-AR"/>
              </w:rPr>
            </w:pPr>
          </w:p>
        </w:tc>
        <w:tc>
          <w:tcPr>
            <w:tcW w:w="1749" w:type="dxa"/>
            <w:vAlign w:val="center"/>
          </w:tcPr>
          <w:p w:rsidR="00E6549B" w:rsidRPr="008133BF" w:rsidRDefault="00E6549B" w:rsidP="008133BF">
            <w:pPr>
              <w:keepLines/>
              <w:tabs>
                <w:tab w:val="left" w:pos="426"/>
                <w:tab w:val="num" w:pos="1353"/>
              </w:tabs>
              <w:autoSpaceDE w:val="0"/>
              <w:autoSpaceDN w:val="0"/>
              <w:adjustRightInd w:val="0"/>
              <w:spacing w:before="20" w:after="20"/>
              <w:rPr>
                <w:rFonts w:eastAsia="SimSun"/>
              </w:rPr>
            </w:pPr>
            <w:r>
              <w:t>Cuarto trimestre</w:t>
            </w:r>
          </w:p>
        </w:tc>
        <w:tc>
          <w:tcPr>
            <w:tcW w:w="6215" w:type="dxa"/>
            <w:vAlign w:val="center"/>
          </w:tcPr>
          <w:p w:rsidR="00E6549B" w:rsidRPr="008133BF" w:rsidRDefault="00E6549B" w:rsidP="000276FA">
            <w:pPr>
              <w:keepLines/>
              <w:tabs>
                <w:tab w:val="left" w:pos="426"/>
                <w:tab w:val="num" w:pos="1353"/>
              </w:tabs>
              <w:autoSpaceDE w:val="0"/>
              <w:autoSpaceDN w:val="0"/>
              <w:adjustRightInd w:val="0"/>
              <w:spacing w:before="20" w:after="20"/>
              <w:rPr>
                <w:rFonts w:eastAsia="SimSun"/>
                <w:lang w:val="es-AR"/>
              </w:rPr>
            </w:pPr>
            <w:r w:rsidRPr="008133BF">
              <w:rPr>
                <w:lang w:val="es-AR"/>
              </w:rPr>
              <w:t xml:space="preserve">El resumen para los responsables de formular políticas se traduce a </w:t>
            </w:r>
            <w:r>
              <w:rPr>
                <w:lang w:val="es-AR"/>
              </w:rPr>
              <w:t xml:space="preserve">todos </w:t>
            </w:r>
            <w:r w:rsidRPr="008133BF">
              <w:rPr>
                <w:lang w:val="es-AR"/>
              </w:rPr>
              <w:t xml:space="preserve">los idiomas oficiales de las </w:t>
            </w:r>
            <w:r>
              <w:rPr>
                <w:lang w:val="es-AR"/>
              </w:rPr>
              <w:t>Naciones Unidas</w:t>
            </w:r>
            <w:r w:rsidRPr="008133BF">
              <w:rPr>
                <w:lang w:val="es-AR"/>
              </w:rPr>
              <w:t xml:space="preserve"> (8 de noviembre a 5 de diciembre)</w:t>
            </w:r>
          </w:p>
        </w:tc>
      </w:tr>
      <w:tr w:rsidR="00E6549B" w:rsidRPr="008133BF" w:rsidTr="00A97D8D">
        <w:trPr>
          <w:trHeight w:val="56"/>
        </w:trPr>
        <w:tc>
          <w:tcPr>
            <w:tcW w:w="683" w:type="dxa"/>
            <w:vMerge/>
          </w:tcPr>
          <w:p w:rsidR="00E6549B" w:rsidRPr="008133BF" w:rsidRDefault="00E6549B" w:rsidP="008133BF">
            <w:pPr>
              <w:keepLines/>
              <w:tabs>
                <w:tab w:val="left" w:pos="426"/>
                <w:tab w:val="num" w:pos="1353"/>
              </w:tabs>
              <w:autoSpaceDE w:val="0"/>
              <w:autoSpaceDN w:val="0"/>
              <w:adjustRightInd w:val="0"/>
              <w:spacing w:before="20" w:after="20"/>
              <w:rPr>
                <w:rFonts w:eastAsia="SimSun"/>
                <w:lang w:val="es-AR"/>
              </w:rPr>
            </w:pPr>
          </w:p>
        </w:tc>
        <w:tc>
          <w:tcPr>
            <w:tcW w:w="1749" w:type="dxa"/>
            <w:vAlign w:val="center"/>
          </w:tcPr>
          <w:p w:rsidR="00E6549B" w:rsidRPr="008133BF" w:rsidRDefault="00E6549B" w:rsidP="008133BF">
            <w:pPr>
              <w:keepLines/>
              <w:tabs>
                <w:tab w:val="left" w:pos="426"/>
                <w:tab w:val="num" w:pos="1353"/>
              </w:tabs>
              <w:autoSpaceDE w:val="0"/>
              <w:autoSpaceDN w:val="0"/>
              <w:adjustRightInd w:val="0"/>
              <w:spacing w:before="20" w:after="20"/>
              <w:rPr>
                <w:rFonts w:eastAsia="SimSun"/>
              </w:rPr>
            </w:pPr>
            <w:r>
              <w:t>Cuarto trimestre</w:t>
            </w:r>
          </w:p>
        </w:tc>
        <w:tc>
          <w:tcPr>
            <w:tcW w:w="6215" w:type="dxa"/>
            <w:vAlign w:val="center"/>
          </w:tcPr>
          <w:p w:rsidR="00E6549B" w:rsidRPr="008133BF" w:rsidRDefault="00E6549B" w:rsidP="008133BF">
            <w:pPr>
              <w:keepLines/>
              <w:tabs>
                <w:tab w:val="left" w:pos="426"/>
                <w:tab w:val="num" w:pos="1353"/>
              </w:tabs>
              <w:autoSpaceDE w:val="0"/>
              <w:autoSpaceDN w:val="0"/>
              <w:adjustRightInd w:val="0"/>
              <w:spacing w:before="20" w:after="20"/>
              <w:rPr>
                <w:rFonts w:eastAsia="SimSun"/>
                <w:lang w:val="es-AR"/>
              </w:rPr>
            </w:pPr>
            <w:r w:rsidRPr="008133BF">
              <w:rPr>
                <w:lang w:val="es-AR"/>
              </w:rPr>
              <w:t xml:space="preserve">Se envía a los gobiernos y otros interesados la versión final del proyecto de informe y el resumen para los responsables de formular políticas para su revisión final (6 de diciembre </w:t>
            </w:r>
            <w:r>
              <w:rPr>
                <w:lang w:val="es-AR"/>
              </w:rPr>
              <w:t xml:space="preserve">de 2014 </w:t>
            </w:r>
            <w:r w:rsidRPr="008133BF">
              <w:rPr>
                <w:lang w:val="es-AR"/>
              </w:rPr>
              <w:t>a 6 de febrero</w:t>
            </w:r>
            <w:r>
              <w:rPr>
                <w:lang w:val="es-AR"/>
              </w:rPr>
              <w:t xml:space="preserve"> de 2015</w:t>
            </w:r>
            <w:r w:rsidRPr="008133BF">
              <w:rPr>
                <w:lang w:val="es-AR"/>
              </w:rPr>
              <w:t>)</w:t>
            </w:r>
          </w:p>
        </w:tc>
      </w:tr>
      <w:tr w:rsidR="009C55C6" w:rsidRPr="008133BF" w:rsidTr="00A97D8D">
        <w:trPr>
          <w:trHeight w:val="155"/>
        </w:trPr>
        <w:tc>
          <w:tcPr>
            <w:tcW w:w="683" w:type="dxa"/>
            <w:vMerge w:val="restart"/>
            <w:vAlign w:val="center"/>
          </w:tcPr>
          <w:p w:rsidR="009C55C6" w:rsidRPr="008133BF" w:rsidRDefault="009C55C6" w:rsidP="008133BF">
            <w:pPr>
              <w:keepLines/>
              <w:tabs>
                <w:tab w:val="left" w:pos="426"/>
                <w:tab w:val="num" w:pos="1353"/>
              </w:tabs>
              <w:autoSpaceDE w:val="0"/>
              <w:autoSpaceDN w:val="0"/>
              <w:adjustRightInd w:val="0"/>
              <w:spacing w:before="20" w:after="20"/>
              <w:rPr>
                <w:rFonts w:eastAsia="SimSun"/>
              </w:rPr>
            </w:pPr>
            <w:r w:rsidRPr="008133BF">
              <w:t>2015</w:t>
            </w:r>
          </w:p>
        </w:tc>
        <w:tc>
          <w:tcPr>
            <w:tcW w:w="1749" w:type="dxa"/>
            <w:vAlign w:val="center"/>
          </w:tcPr>
          <w:p w:rsidR="009C55C6" w:rsidRPr="008133BF" w:rsidRDefault="00CB7207" w:rsidP="008133BF">
            <w:pPr>
              <w:keepLines/>
              <w:tabs>
                <w:tab w:val="left" w:pos="426"/>
                <w:tab w:val="num" w:pos="1353"/>
              </w:tabs>
              <w:autoSpaceDE w:val="0"/>
              <w:autoSpaceDN w:val="0"/>
              <w:adjustRightInd w:val="0"/>
              <w:spacing w:before="20" w:after="20"/>
              <w:rPr>
                <w:rFonts w:eastAsia="SimSun"/>
              </w:rPr>
            </w:pPr>
            <w:r>
              <w:t>Primer trimestre</w:t>
            </w:r>
          </w:p>
        </w:tc>
        <w:tc>
          <w:tcPr>
            <w:tcW w:w="6215" w:type="dxa"/>
            <w:vAlign w:val="center"/>
          </w:tcPr>
          <w:p w:rsidR="009C55C6" w:rsidRPr="008133BF" w:rsidRDefault="009C55C6" w:rsidP="008133BF">
            <w:pPr>
              <w:keepLines/>
              <w:tabs>
                <w:tab w:val="left" w:pos="426"/>
                <w:tab w:val="num" w:pos="1353"/>
              </w:tabs>
              <w:autoSpaceDE w:val="0"/>
              <w:autoSpaceDN w:val="0"/>
              <w:adjustRightInd w:val="0"/>
              <w:spacing w:before="20" w:after="20"/>
              <w:rPr>
                <w:rFonts w:eastAsia="SimSun"/>
                <w:lang w:val="es-AR"/>
              </w:rPr>
            </w:pPr>
            <w:r w:rsidRPr="008133BF">
              <w:rPr>
                <w:lang w:val="es-AR"/>
              </w:rPr>
              <w:t>Los gobiernos envían a la secretaría sus observaciones por escrito en relación con el resumen para los responsables de formular políticas a más tardar el 31 de enero</w:t>
            </w:r>
          </w:p>
        </w:tc>
      </w:tr>
      <w:tr w:rsidR="009C55C6" w:rsidRPr="008133BF" w:rsidTr="00A97D8D">
        <w:trPr>
          <w:trHeight w:val="56"/>
        </w:trPr>
        <w:tc>
          <w:tcPr>
            <w:tcW w:w="683" w:type="dxa"/>
            <w:vMerge/>
          </w:tcPr>
          <w:p w:rsidR="009C55C6" w:rsidRPr="008133BF" w:rsidRDefault="009C55C6" w:rsidP="008133BF">
            <w:pPr>
              <w:keepLines/>
              <w:tabs>
                <w:tab w:val="left" w:pos="426"/>
                <w:tab w:val="num" w:pos="1353"/>
              </w:tabs>
              <w:autoSpaceDE w:val="0"/>
              <w:autoSpaceDN w:val="0"/>
              <w:adjustRightInd w:val="0"/>
              <w:spacing w:before="20" w:after="20"/>
              <w:rPr>
                <w:rFonts w:eastAsia="SimSun"/>
                <w:lang w:val="es-AR"/>
              </w:rPr>
            </w:pPr>
          </w:p>
        </w:tc>
        <w:tc>
          <w:tcPr>
            <w:tcW w:w="1749" w:type="dxa"/>
            <w:vAlign w:val="center"/>
          </w:tcPr>
          <w:p w:rsidR="009C55C6" w:rsidRPr="008133BF" w:rsidRDefault="00CB7207" w:rsidP="008133BF">
            <w:pPr>
              <w:keepLines/>
              <w:tabs>
                <w:tab w:val="left" w:pos="426"/>
                <w:tab w:val="num" w:pos="1353"/>
              </w:tabs>
              <w:autoSpaceDE w:val="0"/>
              <w:autoSpaceDN w:val="0"/>
              <w:adjustRightInd w:val="0"/>
              <w:spacing w:before="20" w:after="20"/>
              <w:rPr>
                <w:rFonts w:eastAsia="SimSun"/>
              </w:rPr>
            </w:pPr>
            <w:r>
              <w:t>Primer trimestre</w:t>
            </w:r>
          </w:p>
        </w:tc>
        <w:tc>
          <w:tcPr>
            <w:tcW w:w="6215" w:type="dxa"/>
            <w:vAlign w:val="center"/>
          </w:tcPr>
          <w:p w:rsidR="009C55C6" w:rsidRPr="008133BF" w:rsidRDefault="009C55C6" w:rsidP="00091C9D">
            <w:pPr>
              <w:keepLines/>
              <w:tabs>
                <w:tab w:val="left" w:pos="426"/>
                <w:tab w:val="num" w:pos="1353"/>
              </w:tabs>
              <w:autoSpaceDE w:val="0"/>
              <w:autoSpaceDN w:val="0"/>
              <w:adjustRightInd w:val="0"/>
              <w:spacing w:before="20" w:after="20"/>
              <w:rPr>
                <w:rFonts w:eastAsia="SimSun"/>
                <w:lang w:val="es-AR"/>
              </w:rPr>
            </w:pPr>
            <w:r w:rsidRPr="008133BF">
              <w:rPr>
                <w:lang w:val="es-AR"/>
              </w:rPr>
              <w:t>El Plenario examina y acepta el informe y aprueba el resumen para los responsables de formular políticas (</w:t>
            </w:r>
            <w:r w:rsidR="00091C9D">
              <w:rPr>
                <w:lang w:val="es-AR"/>
              </w:rPr>
              <w:t xml:space="preserve">a partir </w:t>
            </w:r>
            <w:r w:rsidRPr="008133BF">
              <w:rPr>
                <w:lang w:val="es-AR"/>
              </w:rPr>
              <w:t>del 8 de febrero)</w:t>
            </w:r>
          </w:p>
        </w:tc>
      </w:tr>
      <w:tr w:rsidR="009C55C6" w:rsidRPr="008133BF" w:rsidTr="00A97D8D">
        <w:trPr>
          <w:trHeight w:val="155"/>
        </w:trPr>
        <w:tc>
          <w:tcPr>
            <w:tcW w:w="683" w:type="dxa"/>
            <w:vMerge/>
            <w:vAlign w:val="center"/>
          </w:tcPr>
          <w:p w:rsidR="009C55C6" w:rsidRPr="008133BF" w:rsidRDefault="009C55C6" w:rsidP="008133BF">
            <w:pPr>
              <w:keepLines/>
              <w:tabs>
                <w:tab w:val="left" w:pos="426"/>
                <w:tab w:val="num" w:pos="1353"/>
              </w:tabs>
              <w:autoSpaceDE w:val="0"/>
              <w:autoSpaceDN w:val="0"/>
              <w:adjustRightInd w:val="0"/>
              <w:spacing w:before="20" w:after="20"/>
              <w:rPr>
                <w:rFonts w:eastAsia="SimSun"/>
                <w:lang w:val="es-AR"/>
              </w:rPr>
            </w:pPr>
          </w:p>
        </w:tc>
        <w:tc>
          <w:tcPr>
            <w:tcW w:w="1749" w:type="dxa"/>
            <w:vAlign w:val="center"/>
          </w:tcPr>
          <w:p w:rsidR="009C55C6" w:rsidRPr="008133BF" w:rsidRDefault="00CB7207" w:rsidP="008133BF">
            <w:pPr>
              <w:keepLines/>
              <w:tabs>
                <w:tab w:val="left" w:pos="426"/>
                <w:tab w:val="num" w:pos="1353"/>
              </w:tabs>
              <w:autoSpaceDE w:val="0"/>
              <w:autoSpaceDN w:val="0"/>
              <w:adjustRightInd w:val="0"/>
              <w:spacing w:before="20" w:after="20"/>
              <w:rPr>
                <w:rFonts w:eastAsia="SimSun"/>
              </w:rPr>
            </w:pPr>
            <w:r>
              <w:t>Primer trimestre</w:t>
            </w:r>
          </w:p>
        </w:tc>
        <w:tc>
          <w:tcPr>
            <w:tcW w:w="6215" w:type="dxa"/>
            <w:vAlign w:val="center"/>
          </w:tcPr>
          <w:p w:rsidR="009C55C6" w:rsidRPr="008133BF" w:rsidRDefault="009C55C6" w:rsidP="008133BF">
            <w:pPr>
              <w:keepLines/>
              <w:tabs>
                <w:tab w:val="left" w:pos="426"/>
                <w:tab w:val="num" w:pos="1353"/>
              </w:tabs>
              <w:autoSpaceDE w:val="0"/>
              <w:autoSpaceDN w:val="0"/>
              <w:adjustRightInd w:val="0"/>
              <w:spacing w:before="20" w:after="20"/>
              <w:rPr>
                <w:rFonts w:eastAsia="SimSun"/>
                <w:lang w:val="es-AR"/>
              </w:rPr>
            </w:pPr>
            <w:r w:rsidRPr="008133BF">
              <w:rPr>
                <w:lang w:val="es-AR"/>
              </w:rPr>
              <w:t xml:space="preserve">Sobre la base de la evaluación metodológica, el Plenario pide al Grupo de expertos que prepare, para entregar en agosto de 2015, una guía sobre cómo usar las metodologías de análisis de hipótesis y elaboración de modelos al preparar evaluaciones regionales, subregionales, mundiales o temáticas con los auspicios del Grupo </w:t>
            </w:r>
          </w:p>
        </w:tc>
      </w:tr>
    </w:tbl>
    <w:p w:rsidR="008133BF" w:rsidRPr="008C0945" w:rsidRDefault="008133BF" w:rsidP="008C0945">
      <w:pPr>
        <w:keepNext/>
        <w:keepLines/>
        <w:tabs>
          <w:tab w:val="right" w:pos="851"/>
          <w:tab w:val="left" w:pos="1247"/>
          <w:tab w:val="left" w:pos="1814"/>
          <w:tab w:val="left" w:pos="2381"/>
          <w:tab w:val="left" w:pos="2948"/>
          <w:tab w:val="left" w:pos="3515"/>
        </w:tabs>
        <w:suppressAutoHyphens/>
        <w:spacing w:before="240" w:after="120"/>
        <w:ind w:left="1247" w:right="284" w:hanging="1247"/>
        <w:rPr>
          <w:lang w:val="es-AR"/>
        </w:rPr>
      </w:pPr>
      <w:r w:rsidRPr="008133BF">
        <w:rPr>
          <w:lang w:val="es-AR"/>
        </w:rPr>
        <w:lastRenderedPageBreak/>
        <w:tab/>
      </w:r>
      <w:r w:rsidRPr="00550883">
        <w:rPr>
          <w:b/>
          <w:sz w:val="28"/>
          <w:szCs w:val="28"/>
          <w:lang w:val="es-AR"/>
        </w:rPr>
        <w:t>V.</w:t>
      </w:r>
      <w:r w:rsidRPr="00550883">
        <w:rPr>
          <w:sz w:val="28"/>
          <w:szCs w:val="28"/>
          <w:lang w:val="es-AR"/>
        </w:rPr>
        <w:tab/>
      </w:r>
      <w:r w:rsidRPr="00550883">
        <w:rPr>
          <w:b/>
          <w:sz w:val="28"/>
          <w:szCs w:val="28"/>
          <w:lang w:val="es-AR"/>
        </w:rPr>
        <w:t>Estimación del costo</w:t>
      </w:r>
    </w:p>
    <w:p w:rsidR="00550246" w:rsidRDefault="00550246" w:rsidP="008C0945">
      <w:pPr>
        <w:keepNext/>
        <w:keepLines/>
        <w:numPr>
          <w:ilvl w:val="0"/>
          <w:numId w:val="132"/>
        </w:numPr>
        <w:spacing w:after="120"/>
        <w:ind w:left="1247" w:firstLine="0"/>
        <w:rPr>
          <w:rFonts w:eastAsia="Times New Roman"/>
          <w:lang w:val="es-AR"/>
        </w:rPr>
      </w:pPr>
      <w:r>
        <w:rPr>
          <w:rFonts w:eastAsia="Times New Roman"/>
          <w:lang w:val="es-AR"/>
        </w:rPr>
        <w:t xml:space="preserve">En el </w:t>
      </w:r>
      <w:r w:rsidRPr="00F25B1E">
        <w:rPr>
          <w:lang w:val="es-AR"/>
        </w:rPr>
        <w:t>cuadro</w:t>
      </w:r>
      <w:r>
        <w:rPr>
          <w:rFonts w:eastAsia="Times New Roman"/>
          <w:lang w:val="es-AR"/>
        </w:rPr>
        <w:t xml:space="preserve"> que figura a continuación se muestra una estimación del costo de la realización de la evaluación y la preparación del informe de evaluación.</w:t>
      </w:r>
    </w:p>
    <w:p w:rsidR="00550246" w:rsidRPr="008C0945" w:rsidRDefault="00550246" w:rsidP="008C0945">
      <w:pPr>
        <w:keepNext/>
        <w:keepLines/>
        <w:tabs>
          <w:tab w:val="right" w:pos="851"/>
          <w:tab w:val="left" w:pos="1247"/>
          <w:tab w:val="left" w:pos="1814"/>
          <w:tab w:val="left" w:pos="2381"/>
          <w:tab w:val="left" w:pos="2948"/>
          <w:tab w:val="left" w:pos="3515"/>
        </w:tabs>
        <w:suppressAutoHyphens/>
        <w:spacing w:before="240" w:after="120"/>
        <w:ind w:left="1247" w:right="284"/>
        <w:rPr>
          <w:rFonts w:eastAsia="Times New Roman"/>
          <w:lang w:val="es-AR"/>
        </w:rPr>
      </w:pPr>
      <w:r>
        <w:rPr>
          <w:rFonts w:eastAsia="Times New Roman"/>
          <w:lang w:val="es-AR"/>
        </w:rPr>
        <w:t>(</w:t>
      </w:r>
      <w:r w:rsidR="00E6549B">
        <w:rPr>
          <w:rFonts w:eastAsia="Times New Roman"/>
          <w:lang w:val="es-AR"/>
        </w:rPr>
        <w:t>d</w:t>
      </w:r>
      <w:r>
        <w:rPr>
          <w:rFonts w:eastAsia="Times New Roman"/>
          <w:lang w:val="es-AR"/>
        </w:rPr>
        <w:t>ólares de los Estados Unidos)</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463"/>
        <w:gridCol w:w="3377"/>
        <w:gridCol w:w="992"/>
      </w:tblGrid>
      <w:tr w:rsidR="008133BF" w:rsidRPr="008133BF" w:rsidTr="009D59E3">
        <w:tc>
          <w:tcPr>
            <w:tcW w:w="673" w:type="dxa"/>
          </w:tcPr>
          <w:p w:rsidR="008133BF" w:rsidRPr="008C0945" w:rsidRDefault="008133BF" w:rsidP="008133BF">
            <w:pPr>
              <w:keepNext/>
              <w:keepLines/>
              <w:tabs>
                <w:tab w:val="left" w:pos="426"/>
              </w:tabs>
              <w:autoSpaceDE w:val="0"/>
              <w:autoSpaceDN w:val="0"/>
              <w:adjustRightInd w:val="0"/>
              <w:spacing w:before="40" w:after="40"/>
              <w:rPr>
                <w:rFonts w:eastAsia="SimSun"/>
                <w:i/>
              </w:rPr>
            </w:pPr>
            <w:r w:rsidRPr="008C0945">
              <w:rPr>
                <w:i/>
              </w:rPr>
              <w:t>Año</w:t>
            </w:r>
          </w:p>
        </w:tc>
        <w:tc>
          <w:tcPr>
            <w:tcW w:w="3463" w:type="dxa"/>
          </w:tcPr>
          <w:p w:rsidR="008133BF" w:rsidRPr="008C0945" w:rsidRDefault="008133BF" w:rsidP="008133BF">
            <w:pPr>
              <w:keepNext/>
              <w:keepLines/>
              <w:tabs>
                <w:tab w:val="left" w:pos="426"/>
              </w:tabs>
              <w:autoSpaceDE w:val="0"/>
              <w:autoSpaceDN w:val="0"/>
              <w:adjustRightInd w:val="0"/>
              <w:spacing w:before="40" w:after="40"/>
              <w:rPr>
                <w:rFonts w:eastAsia="SimSun"/>
                <w:i/>
              </w:rPr>
            </w:pPr>
            <w:r w:rsidRPr="008C0945">
              <w:rPr>
                <w:i/>
              </w:rPr>
              <w:t>Partida de gastos</w:t>
            </w:r>
          </w:p>
        </w:tc>
        <w:tc>
          <w:tcPr>
            <w:tcW w:w="3377" w:type="dxa"/>
          </w:tcPr>
          <w:p w:rsidR="008133BF" w:rsidRPr="008C0945" w:rsidRDefault="008133BF" w:rsidP="008133BF">
            <w:pPr>
              <w:keepNext/>
              <w:keepLines/>
              <w:tabs>
                <w:tab w:val="left" w:pos="426"/>
              </w:tabs>
              <w:autoSpaceDE w:val="0"/>
              <w:autoSpaceDN w:val="0"/>
              <w:adjustRightInd w:val="0"/>
              <w:spacing w:before="40" w:after="40"/>
              <w:rPr>
                <w:rFonts w:eastAsia="SimSun"/>
                <w:i/>
              </w:rPr>
            </w:pPr>
            <w:r w:rsidRPr="008C0945">
              <w:rPr>
                <w:i/>
              </w:rPr>
              <w:t>Supuestos</w:t>
            </w:r>
          </w:p>
        </w:tc>
        <w:tc>
          <w:tcPr>
            <w:tcW w:w="992" w:type="dxa"/>
          </w:tcPr>
          <w:p w:rsidR="008133BF" w:rsidRPr="008C0945" w:rsidRDefault="008133BF" w:rsidP="008133BF">
            <w:pPr>
              <w:keepNext/>
              <w:keepLines/>
              <w:tabs>
                <w:tab w:val="left" w:pos="426"/>
              </w:tabs>
              <w:autoSpaceDE w:val="0"/>
              <w:autoSpaceDN w:val="0"/>
              <w:adjustRightInd w:val="0"/>
              <w:spacing w:before="40" w:after="40"/>
              <w:rPr>
                <w:rFonts w:eastAsia="SimSun"/>
                <w:i/>
              </w:rPr>
            </w:pPr>
            <w:r w:rsidRPr="008C0945">
              <w:rPr>
                <w:i/>
              </w:rPr>
              <w:t>Costo</w:t>
            </w:r>
          </w:p>
        </w:tc>
      </w:tr>
      <w:tr w:rsidR="008133BF" w:rsidRPr="008133BF" w:rsidTr="009D59E3">
        <w:tc>
          <w:tcPr>
            <w:tcW w:w="673" w:type="dxa"/>
            <w:vMerge w:val="restart"/>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r w:rsidRPr="008133BF">
              <w:t>2014</w:t>
            </w:r>
          </w:p>
        </w:tc>
        <w:tc>
          <w:tcPr>
            <w:tcW w:w="3463" w:type="dxa"/>
            <w:vMerge w:val="restart"/>
            <w:vAlign w:val="center"/>
          </w:tcPr>
          <w:p w:rsidR="008133BF" w:rsidRPr="008133BF" w:rsidRDefault="008133BF" w:rsidP="008133BF">
            <w:pPr>
              <w:keepNext/>
              <w:keepLines/>
              <w:tabs>
                <w:tab w:val="left" w:pos="426"/>
              </w:tabs>
              <w:autoSpaceDE w:val="0"/>
              <w:autoSpaceDN w:val="0"/>
              <w:adjustRightInd w:val="0"/>
              <w:spacing w:before="20" w:after="20"/>
              <w:rPr>
                <w:rFonts w:eastAsia="SimSun"/>
                <w:lang w:val="es-AR"/>
              </w:rPr>
            </w:pPr>
            <w:r w:rsidRPr="008133BF">
              <w:rPr>
                <w:lang w:val="es-AR"/>
              </w:rPr>
              <w:t xml:space="preserve">Primera reunión de los autores (70 copresidentes, </w:t>
            </w:r>
            <w:r w:rsidR="00A97D8D">
              <w:rPr>
                <w:lang w:val="es-AR"/>
              </w:rPr>
              <w:t>autores principales encargados de la coordinación</w:t>
            </w:r>
            <w:r w:rsidRPr="008133BF">
              <w:rPr>
                <w:lang w:val="es-AR"/>
              </w:rPr>
              <w:t xml:space="preserve"> y </w:t>
            </w:r>
            <w:r w:rsidR="00A97D8D">
              <w:rPr>
                <w:lang w:val="es-AR"/>
              </w:rPr>
              <w:t>autores principales</w:t>
            </w:r>
            <w:r w:rsidRPr="008133BF">
              <w:rPr>
                <w:lang w:val="es-AR"/>
              </w:rPr>
              <w:t xml:space="preserve"> </w:t>
            </w:r>
            <w:r w:rsidR="00550246">
              <w:rPr>
                <w:lang w:val="es-AR"/>
              </w:rPr>
              <w:t>más</w:t>
            </w:r>
            <w:r w:rsidRPr="008133BF">
              <w:rPr>
                <w:lang w:val="es-AR"/>
              </w:rPr>
              <w:t xml:space="preserve"> 4 </w:t>
            </w:r>
            <w:r w:rsidR="00550246">
              <w:rPr>
                <w:lang w:val="es-AR"/>
              </w:rPr>
              <w:t xml:space="preserve">miembros del </w:t>
            </w:r>
            <w:r w:rsidRPr="008133BF">
              <w:rPr>
                <w:lang w:val="es-AR"/>
              </w:rPr>
              <w:t xml:space="preserve">Grupo multidisciplinario de expertos/Mesa </w:t>
            </w:r>
            <w:r w:rsidR="00550246">
              <w:rPr>
                <w:lang w:val="es-AR"/>
              </w:rPr>
              <w:t>más</w:t>
            </w:r>
            <w:r w:rsidRPr="008133BF">
              <w:rPr>
                <w:lang w:val="es-AR"/>
              </w:rPr>
              <w:t xml:space="preserve"> 1 funcionario de apoyo técnico)</w:t>
            </w:r>
          </w:p>
        </w:tc>
        <w:tc>
          <w:tcPr>
            <w:tcW w:w="3377" w:type="dxa"/>
          </w:tcPr>
          <w:p w:rsidR="008133BF" w:rsidRPr="008133BF" w:rsidRDefault="008133BF" w:rsidP="008133BF">
            <w:pPr>
              <w:keepNext/>
              <w:keepLines/>
              <w:tabs>
                <w:tab w:val="left" w:pos="426"/>
              </w:tabs>
              <w:autoSpaceDE w:val="0"/>
              <w:autoSpaceDN w:val="0"/>
              <w:adjustRightInd w:val="0"/>
              <w:spacing w:before="20" w:after="20"/>
              <w:rPr>
                <w:rFonts w:eastAsia="SimSun"/>
                <w:lang w:val="es-AR"/>
              </w:rPr>
            </w:pPr>
            <w:r w:rsidRPr="008133BF">
              <w:rPr>
                <w:lang w:val="es-AR"/>
              </w:rPr>
              <w:t xml:space="preserve">Costos de la reunión (1 semana, 75 participantes) (25% </w:t>
            </w:r>
            <w:r w:rsidR="00550246">
              <w:rPr>
                <w:lang w:val="es-AR"/>
              </w:rPr>
              <w:t>en especie</w:t>
            </w:r>
            <w:r w:rsidRPr="008133BF">
              <w:rPr>
                <w:lang w:val="es-AR"/>
              </w:rPr>
              <w:t>)</w:t>
            </w:r>
          </w:p>
        </w:tc>
        <w:tc>
          <w:tcPr>
            <w:tcW w:w="992" w:type="dxa"/>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15</w:t>
            </w:r>
            <w:r w:rsidR="00E6549B">
              <w:t xml:space="preserve"> 0</w:t>
            </w:r>
            <w:r w:rsidRPr="008133BF">
              <w:t>00</w:t>
            </w:r>
          </w:p>
        </w:tc>
      </w:tr>
      <w:tr w:rsidR="008133BF" w:rsidRPr="008133BF" w:rsidTr="009D59E3">
        <w:trPr>
          <w:trHeight w:val="337"/>
        </w:trPr>
        <w:tc>
          <w:tcPr>
            <w:tcW w:w="67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377" w:type="dxa"/>
          </w:tcPr>
          <w:p w:rsidR="008133BF" w:rsidRPr="008133BF" w:rsidRDefault="00E6549B" w:rsidP="00E6549B">
            <w:pPr>
              <w:keepNext/>
              <w:keepLines/>
              <w:tabs>
                <w:tab w:val="left" w:pos="426"/>
              </w:tabs>
              <w:autoSpaceDE w:val="0"/>
              <w:autoSpaceDN w:val="0"/>
              <w:adjustRightInd w:val="0"/>
              <w:spacing w:before="20" w:after="20"/>
              <w:rPr>
                <w:rFonts w:eastAsia="SimSun"/>
              </w:rPr>
            </w:pPr>
            <w:r>
              <w:t>Viajes y dietas (56 x</w:t>
            </w:r>
            <w:r w:rsidR="008133BF" w:rsidRPr="008133BF">
              <w:t xml:space="preserve"> 3</w:t>
            </w:r>
            <w:r>
              <w:t xml:space="preserve"> 0</w:t>
            </w:r>
            <w:r w:rsidR="008133BF" w:rsidRPr="008133BF">
              <w:t>00)</w:t>
            </w:r>
          </w:p>
        </w:tc>
        <w:tc>
          <w:tcPr>
            <w:tcW w:w="992" w:type="dxa"/>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168</w:t>
            </w:r>
            <w:r w:rsidR="00E6549B">
              <w:t xml:space="preserve"> 0</w:t>
            </w:r>
            <w:r w:rsidRPr="008133BF">
              <w:t>00</w:t>
            </w:r>
          </w:p>
        </w:tc>
      </w:tr>
      <w:tr w:rsidR="008133BF" w:rsidRPr="008133BF" w:rsidTr="009D59E3">
        <w:tc>
          <w:tcPr>
            <w:tcW w:w="67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vMerge w:val="restart"/>
            <w:vAlign w:val="center"/>
          </w:tcPr>
          <w:p w:rsidR="008133BF" w:rsidRPr="008133BF" w:rsidRDefault="008133BF" w:rsidP="008133BF">
            <w:pPr>
              <w:keepNext/>
              <w:keepLines/>
              <w:tabs>
                <w:tab w:val="left" w:pos="426"/>
              </w:tabs>
              <w:autoSpaceDE w:val="0"/>
              <w:autoSpaceDN w:val="0"/>
              <w:adjustRightInd w:val="0"/>
              <w:spacing w:before="20" w:after="20"/>
              <w:rPr>
                <w:rFonts w:eastAsia="SimSun"/>
                <w:lang w:val="es-AR"/>
              </w:rPr>
            </w:pPr>
            <w:r w:rsidRPr="008133BF">
              <w:rPr>
                <w:lang w:val="es-AR"/>
              </w:rPr>
              <w:t xml:space="preserve">Segunda reunión de los autores (70 copresidentes, </w:t>
            </w:r>
            <w:r w:rsidR="00A97D8D">
              <w:rPr>
                <w:lang w:val="es-AR"/>
              </w:rPr>
              <w:t>autores principales encargados de la coordinación</w:t>
            </w:r>
            <w:r w:rsidRPr="008133BF">
              <w:rPr>
                <w:lang w:val="es-AR"/>
              </w:rPr>
              <w:t xml:space="preserve"> y </w:t>
            </w:r>
            <w:r w:rsidR="00A97D8D">
              <w:rPr>
                <w:lang w:val="es-AR"/>
              </w:rPr>
              <w:t>autores principales</w:t>
            </w:r>
            <w:r w:rsidRPr="008133BF">
              <w:rPr>
                <w:lang w:val="es-AR"/>
              </w:rPr>
              <w:t xml:space="preserve"> </w:t>
            </w:r>
            <w:r w:rsidR="00550246">
              <w:rPr>
                <w:lang w:val="es-AR"/>
              </w:rPr>
              <w:t>más</w:t>
            </w:r>
            <w:r w:rsidRPr="008133BF">
              <w:rPr>
                <w:lang w:val="es-AR"/>
              </w:rPr>
              <w:t xml:space="preserve"> </w:t>
            </w:r>
            <w:r w:rsidR="00550246">
              <w:rPr>
                <w:lang w:val="es-AR"/>
              </w:rPr>
              <w:t>4 miembros del Grupo multidisciplinario</w:t>
            </w:r>
            <w:r w:rsidRPr="008133BF">
              <w:rPr>
                <w:lang w:val="es-AR"/>
              </w:rPr>
              <w:t xml:space="preserve"> de expertos/Mesa </w:t>
            </w:r>
            <w:r w:rsidR="00550246">
              <w:rPr>
                <w:lang w:val="es-AR"/>
              </w:rPr>
              <w:t>más</w:t>
            </w:r>
            <w:r w:rsidRPr="008133BF">
              <w:rPr>
                <w:lang w:val="es-AR"/>
              </w:rPr>
              <w:t xml:space="preserve"> 1 funcionario de apoyo técnico)</w:t>
            </w:r>
          </w:p>
        </w:tc>
        <w:tc>
          <w:tcPr>
            <w:tcW w:w="3377" w:type="dxa"/>
          </w:tcPr>
          <w:p w:rsidR="008133BF" w:rsidRPr="008133BF" w:rsidRDefault="008133BF" w:rsidP="008133BF">
            <w:pPr>
              <w:keepNext/>
              <w:keepLines/>
              <w:tabs>
                <w:tab w:val="left" w:pos="426"/>
              </w:tabs>
              <w:autoSpaceDE w:val="0"/>
              <w:autoSpaceDN w:val="0"/>
              <w:adjustRightInd w:val="0"/>
              <w:spacing w:before="20" w:after="20"/>
              <w:rPr>
                <w:rFonts w:eastAsia="SimSun"/>
                <w:lang w:val="es-AR"/>
              </w:rPr>
            </w:pPr>
            <w:r w:rsidRPr="008133BF">
              <w:rPr>
                <w:lang w:val="es-AR"/>
              </w:rPr>
              <w:t>Costos de la reunión (1 semana, 75 participantes) (25%</w:t>
            </w:r>
            <w:r w:rsidR="00715528">
              <w:rPr>
                <w:lang w:val="es-AR"/>
              </w:rPr>
              <w:t xml:space="preserve"> </w:t>
            </w:r>
            <w:r w:rsidR="00550246">
              <w:rPr>
                <w:lang w:val="es-AR"/>
              </w:rPr>
              <w:t>en especie</w:t>
            </w:r>
            <w:r w:rsidRPr="008133BF">
              <w:rPr>
                <w:lang w:val="es-AR"/>
              </w:rPr>
              <w:t>)</w:t>
            </w:r>
          </w:p>
        </w:tc>
        <w:tc>
          <w:tcPr>
            <w:tcW w:w="992" w:type="dxa"/>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15</w:t>
            </w:r>
            <w:r w:rsidR="00E6549B">
              <w:t xml:space="preserve"> 0</w:t>
            </w:r>
            <w:r w:rsidRPr="008133BF">
              <w:t>00</w:t>
            </w:r>
          </w:p>
        </w:tc>
      </w:tr>
      <w:tr w:rsidR="008133BF" w:rsidRPr="008133BF" w:rsidTr="009D59E3">
        <w:trPr>
          <w:trHeight w:val="337"/>
        </w:trPr>
        <w:tc>
          <w:tcPr>
            <w:tcW w:w="67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377" w:type="dxa"/>
          </w:tcPr>
          <w:p w:rsidR="008133BF" w:rsidRPr="008133BF" w:rsidRDefault="00E6549B" w:rsidP="00E6549B">
            <w:pPr>
              <w:keepNext/>
              <w:keepLines/>
              <w:tabs>
                <w:tab w:val="left" w:pos="426"/>
              </w:tabs>
              <w:autoSpaceDE w:val="0"/>
              <w:autoSpaceDN w:val="0"/>
              <w:adjustRightInd w:val="0"/>
              <w:spacing w:before="20" w:after="20"/>
              <w:rPr>
                <w:rFonts w:eastAsia="SimSun"/>
              </w:rPr>
            </w:pPr>
            <w:r>
              <w:t>Viajes y dietas (56 x</w:t>
            </w:r>
            <w:r w:rsidR="008133BF" w:rsidRPr="008133BF">
              <w:t xml:space="preserve"> 3</w:t>
            </w:r>
            <w:r>
              <w:t xml:space="preserve"> 0</w:t>
            </w:r>
            <w:r w:rsidR="008133BF" w:rsidRPr="008133BF">
              <w:t>00)</w:t>
            </w:r>
          </w:p>
        </w:tc>
        <w:tc>
          <w:tcPr>
            <w:tcW w:w="992" w:type="dxa"/>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168</w:t>
            </w:r>
            <w:r w:rsidR="00E6549B">
              <w:t xml:space="preserve"> 0</w:t>
            </w:r>
            <w:r w:rsidRPr="008133BF">
              <w:t>00</w:t>
            </w:r>
          </w:p>
        </w:tc>
      </w:tr>
      <w:tr w:rsidR="008133BF" w:rsidRPr="008133BF" w:rsidTr="009D59E3">
        <w:tc>
          <w:tcPr>
            <w:tcW w:w="67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vMerge w:val="restart"/>
            <w:vAlign w:val="center"/>
          </w:tcPr>
          <w:p w:rsidR="008133BF" w:rsidRPr="008133BF" w:rsidRDefault="008133BF" w:rsidP="008133BF">
            <w:pPr>
              <w:keepNext/>
              <w:keepLines/>
              <w:tabs>
                <w:tab w:val="left" w:pos="426"/>
              </w:tabs>
              <w:autoSpaceDE w:val="0"/>
              <w:autoSpaceDN w:val="0"/>
              <w:adjustRightInd w:val="0"/>
              <w:spacing w:before="20" w:after="20"/>
              <w:rPr>
                <w:rFonts w:eastAsia="SimSun"/>
                <w:lang w:val="es-AR"/>
              </w:rPr>
            </w:pPr>
            <w:r w:rsidRPr="008133BF">
              <w:rPr>
                <w:lang w:val="es-AR"/>
              </w:rPr>
              <w:t xml:space="preserve">Tercera reunión de autores (70 copresidentes, </w:t>
            </w:r>
            <w:r w:rsidR="00A97D8D">
              <w:rPr>
                <w:lang w:val="es-AR"/>
              </w:rPr>
              <w:t>autores principales encargados de la coordinación</w:t>
            </w:r>
            <w:r w:rsidRPr="008133BF">
              <w:rPr>
                <w:lang w:val="es-AR"/>
              </w:rPr>
              <w:t xml:space="preserve"> y </w:t>
            </w:r>
            <w:r w:rsidR="00A97D8D">
              <w:rPr>
                <w:lang w:val="es-AR"/>
              </w:rPr>
              <w:t>autores principales</w:t>
            </w:r>
            <w:r w:rsidRPr="008133BF">
              <w:rPr>
                <w:lang w:val="es-AR"/>
              </w:rPr>
              <w:t xml:space="preserve"> </w:t>
            </w:r>
            <w:r w:rsidR="00550246">
              <w:rPr>
                <w:lang w:val="es-AR"/>
              </w:rPr>
              <w:t>más</w:t>
            </w:r>
            <w:r w:rsidRPr="008133BF">
              <w:rPr>
                <w:lang w:val="es-AR"/>
              </w:rPr>
              <w:t xml:space="preserve"> 15 </w:t>
            </w:r>
            <w:r w:rsidR="00A97D8D">
              <w:rPr>
                <w:lang w:val="es-AR"/>
              </w:rPr>
              <w:t>revisores</w:t>
            </w:r>
            <w:r w:rsidRPr="008133BF">
              <w:rPr>
                <w:lang w:val="es-AR"/>
              </w:rPr>
              <w:t xml:space="preserve"> </w:t>
            </w:r>
            <w:r w:rsidR="00550246">
              <w:rPr>
                <w:lang w:val="es-AR"/>
              </w:rPr>
              <w:t>más</w:t>
            </w:r>
            <w:r w:rsidRPr="008133BF">
              <w:rPr>
                <w:lang w:val="es-AR"/>
              </w:rPr>
              <w:t xml:space="preserve"> </w:t>
            </w:r>
            <w:r w:rsidR="00550246">
              <w:rPr>
                <w:lang w:val="es-AR"/>
              </w:rPr>
              <w:t>4 miembros del Grupo multidisciplinario</w:t>
            </w:r>
            <w:r w:rsidRPr="008133BF">
              <w:rPr>
                <w:lang w:val="es-AR"/>
              </w:rPr>
              <w:t xml:space="preserve"> de expertos/Mesa </w:t>
            </w:r>
            <w:r w:rsidR="00550246">
              <w:rPr>
                <w:lang w:val="es-AR"/>
              </w:rPr>
              <w:t>más</w:t>
            </w:r>
            <w:r w:rsidRPr="008133BF">
              <w:rPr>
                <w:lang w:val="es-AR"/>
              </w:rPr>
              <w:t xml:space="preserve"> 1 funcionario</w:t>
            </w:r>
            <w:r w:rsidR="00715528">
              <w:rPr>
                <w:lang w:val="es-AR"/>
              </w:rPr>
              <w:t xml:space="preserve"> </w:t>
            </w:r>
            <w:r w:rsidRPr="008133BF">
              <w:rPr>
                <w:lang w:val="es-AR"/>
              </w:rPr>
              <w:t>de apoyo técnico)</w:t>
            </w:r>
          </w:p>
        </w:tc>
        <w:tc>
          <w:tcPr>
            <w:tcW w:w="3377" w:type="dxa"/>
          </w:tcPr>
          <w:p w:rsidR="008133BF" w:rsidRPr="008133BF" w:rsidRDefault="008133BF" w:rsidP="008133BF">
            <w:pPr>
              <w:keepNext/>
              <w:keepLines/>
              <w:tabs>
                <w:tab w:val="left" w:pos="426"/>
              </w:tabs>
              <w:autoSpaceDE w:val="0"/>
              <w:autoSpaceDN w:val="0"/>
              <w:adjustRightInd w:val="0"/>
              <w:spacing w:before="20" w:after="20"/>
              <w:rPr>
                <w:rFonts w:eastAsia="SimSun"/>
                <w:lang w:val="es-AR"/>
              </w:rPr>
            </w:pPr>
            <w:r w:rsidRPr="008133BF">
              <w:rPr>
                <w:lang w:val="es-AR"/>
              </w:rPr>
              <w:t xml:space="preserve">Costos de la reunión (1 semana, 90 participantes) (25% </w:t>
            </w:r>
            <w:r w:rsidR="00550246">
              <w:rPr>
                <w:lang w:val="es-AR"/>
              </w:rPr>
              <w:t>en especie</w:t>
            </w:r>
            <w:r w:rsidRPr="008133BF">
              <w:rPr>
                <w:lang w:val="es-AR"/>
              </w:rPr>
              <w:t>)</w:t>
            </w:r>
          </w:p>
        </w:tc>
        <w:tc>
          <w:tcPr>
            <w:tcW w:w="992" w:type="dxa"/>
          </w:tcPr>
          <w:p w:rsidR="008133BF" w:rsidRPr="008133BF" w:rsidRDefault="00E6549B" w:rsidP="008133BF">
            <w:pPr>
              <w:keepNext/>
              <w:keepLines/>
              <w:tabs>
                <w:tab w:val="left" w:pos="426"/>
              </w:tabs>
              <w:autoSpaceDE w:val="0"/>
              <w:autoSpaceDN w:val="0"/>
              <w:adjustRightInd w:val="0"/>
              <w:spacing w:before="20" w:after="20"/>
              <w:jc w:val="right"/>
              <w:rPr>
                <w:rFonts w:eastAsia="SimSun"/>
              </w:rPr>
            </w:pPr>
            <w:r>
              <w:t xml:space="preserve">18 </w:t>
            </w:r>
            <w:r w:rsidR="008133BF" w:rsidRPr="008133BF">
              <w:t>750</w:t>
            </w:r>
          </w:p>
        </w:tc>
      </w:tr>
      <w:tr w:rsidR="008133BF" w:rsidRPr="008133BF" w:rsidTr="009D59E3">
        <w:trPr>
          <w:trHeight w:val="339"/>
        </w:trPr>
        <w:tc>
          <w:tcPr>
            <w:tcW w:w="673" w:type="dxa"/>
            <w:vMerge/>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vMerge/>
            <w:tcBorders>
              <w:bottom w:val="single" w:sz="4" w:space="0" w:color="auto"/>
            </w:tcBorders>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377" w:type="dxa"/>
            <w:tcBorders>
              <w:bottom w:val="single" w:sz="4" w:space="0" w:color="auto"/>
            </w:tcBorders>
          </w:tcPr>
          <w:p w:rsidR="008133BF" w:rsidRPr="008133BF" w:rsidRDefault="00E6549B" w:rsidP="00E6549B">
            <w:pPr>
              <w:keepNext/>
              <w:keepLines/>
              <w:tabs>
                <w:tab w:val="left" w:pos="426"/>
              </w:tabs>
              <w:autoSpaceDE w:val="0"/>
              <w:autoSpaceDN w:val="0"/>
              <w:adjustRightInd w:val="0"/>
              <w:spacing w:before="20" w:after="20"/>
              <w:rPr>
                <w:rFonts w:eastAsia="SimSun"/>
              </w:rPr>
            </w:pPr>
            <w:r>
              <w:t>Viajes y dietas (68 x</w:t>
            </w:r>
            <w:r w:rsidR="008133BF" w:rsidRPr="008133BF">
              <w:t xml:space="preserve"> 3</w:t>
            </w:r>
            <w:r>
              <w:t xml:space="preserve"> 0</w:t>
            </w:r>
            <w:r w:rsidR="008133BF" w:rsidRPr="008133BF">
              <w:t>00)</w:t>
            </w:r>
          </w:p>
        </w:tc>
        <w:tc>
          <w:tcPr>
            <w:tcW w:w="992" w:type="dxa"/>
            <w:tcBorders>
              <w:bottom w:val="single" w:sz="4" w:space="0" w:color="auto"/>
            </w:tcBorders>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204</w:t>
            </w:r>
            <w:r w:rsidR="00E6549B">
              <w:t xml:space="preserve"> 0</w:t>
            </w:r>
            <w:r w:rsidRPr="008133BF">
              <w:t>00</w:t>
            </w:r>
          </w:p>
        </w:tc>
      </w:tr>
      <w:tr w:rsidR="008133BF" w:rsidRPr="008133BF" w:rsidTr="009D59E3">
        <w:trPr>
          <w:trHeight w:val="361"/>
        </w:trPr>
        <w:tc>
          <w:tcPr>
            <w:tcW w:w="673" w:type="dxa"/>
            <w:vMerge/>
            <w:tcBorders>
              <w:bottom w:val="single" w:sz="4" w:space="0" w:color="auto"/>
            </w:tcBorders>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r w:rsidRPr="008133BF">
              <w:t>Apoyo técnico</w:t>
            </w:r>
          </w:p>
        </w:tc>
        <w:tc>
          <w:tcPr>
            <w:tcW w:w="3377" w:type="dxa"/>
          </w:tcPr>
          <w:p w:rsidR="008133BF" w:rsidRPr="008133BF" w:rsidRDefault="008133BF" w:rsidP="008133BF">
            <w:pPr>
              <w:keepNext/>
              <w:keepLines/>
              <w:tabs>
                <w:tab w:val="left" w:pos="426"/>
              </w:tabs>
              <w:autoSpaceDE w:val="0"/>
              <w:autoSpaceDN w:val="0"/>
              <w:adjustRightInd w:val="0"/>
              <w:spacing w:before="20" w:after="20"/>
              <w:contextualSpacing/>
              <w:rPr>
                <w:rFonts w:eastAsia="SimSun"/>
                <w:lang w:val="es-AR"/>
              </w:rPr>
            </w:pPr>
            <w:r w:rsidRPr="008133BF">
              <w:rPr>
                <w:lang w:val="es-AR"/>
              </w:rPr>
              <w:t xml:space="preserve">1 puesto equivalente a funcionario del cuadro orgánico a tiempo completo (50% </w:t>
            </w:r>
            <w:r w:rsidR="00550246">
              <w:rPr>
                <w:lang w:val="es-AR"/>
              </w:rPr>
              <w:t>en especie</w:t>
            </w:r>
            <w:r w:rsidRPr="008133BF">
              <w:rPr>
                <w:lang w:val="es-AR"/>
              </w:rPr>
              <w:t>)</w:t>
            </w:r>
          </w:p>
        </w:tc>
        <w:tc>
          <w:tcPr>
            <w:tcW w:w="992" w:type="dxa"/>
            <w:tcBorders>
              <w:bottom w:val="single" w:sz="4" w:space="0" w:color="auto"/>
            </w:tcBorders>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75</w:t>
            </w:r>
            <w:r w:rsidR="00E6549B">
              <w:t xml:space="preserve"> 0</w:t>
            </w:r>
            <w:r w:rsidRPr="008133BF">
              <w:t>00</w:t>
            </w:r>
          </w:p>
        </w:tc>
      </w:tr>
      <w:tr w:rsidR="008133BF" w:rsidRPr="008133BF" w:rsidTr="009D59E3">
        <w:trPr>
          <w:trHeight w:val="317"/>
        </w:trPr>
        <w:tc>
          <w:tcPr>
            <w:tcW w:w="673" w:type="dxa"/>
            <w:vMerge w:val="restart"/>
            <w:vAlign w:val="center"/>
          </w:tcPr>
          <w:p w:rsidR="008133BF" w:rsidRPr="008133BF" w:rsidRDefault="008133BF" w:rsidP="008133BF">
            <w:pPr>
              <w:keepNext/>
              <w:keepLines/>
              <w:tabs>
                <w:tab w:val="left" w:pos="426"/>
              </w:tabs>
              <w:autoSpaceDE w:val="0"/>
              <w:autoSpaceDN w:val="0"/>
              <w:adjustRightInd w:val="0"/>
              <w:spacing w:before="20" w:after="20"/>
              <w:rPr>
                <w:rFonts w:eastAsia="SimSun"/>
              </w:rPr>
            </w:pPr>
            <w:r w:rsidRPr="008133BF">
              <w:t>2015</w:t>
            </w:r>
          </w:p>
        </w:tc>
        <w:tc>
          <w:tcPr>
            <w:tcW w:w="3463" w:type="dxa"/>
            <w:vAlign w:val="center"/>
          </w:tcPr>
          <w:p w:rsidR="008133BF" w:rsidRPr="008133BF" w:rsidRDefault="008133BF" w:rsidP="00550246">
            <w:pPr>
              <w:keepNext/>
              <w:keepLines/>
              <w:tabs>
                <w:tab w:val="left" w:pos="426"/>
              </w:tabs>
              <w:autoSpaceDE w:val="0"/>
              <w:autoSpaceDN w:val="0"/>
              <w:adjustRightInd w:val="0"/>
              <w:spacing w:before="20" w:after="20"/>
              <w:contextualSpacing/>
              <w:rPr>
                <w:rFonts w:eastAsia="SimSun"/>
                <w:lang w:val="es-AR"/>
              </w:rPr>
            </w:pPr>
            <w:r w:rsidRPr="008133BF">
              <w:rPr>
                <w:lang w:val="es-AR"/>
              </w:rPr>
              <w:t xml:space="preserve">Participación de </w:t>
            </w:r>
            <w:r w:rsidR="00550246">
              <w:rPr>
                <w:lang w:val="es-AR"/>
              </w:rPr>
              <w:t>2</w:t>
            </w:r>
            <w:r w:rsidR="00550246" w:rsidRPr="008133BF">
              <w:rPr>
                <w:lang w:val="es-AR"/>
              </w:rPr>
              <w:t xml:space="preserve"> </w:t>
            </w:r>
            <w:r w:rsidRPr="008133BF">
              <w:rPr>
                <w:lang w:val="es-AR"/>
              </w:rPr>
              <w:t xml:space="preserve">copresidentes y </w:t>
            </w:r>
            <w:r w:rsidR="00550246">
              <w:rPr>
                <w:lang w:val="es-AR"/>
              </w:rPr>
              <w:t>2</w:t>
            </w:r>
            <w:r w:rsidR="00550246" w:rsidRPr="008133BF">
              <w:rPr>
                <w:lang w:val="es-AR"/>
              </w:rPr>
              <w:t xml:space="preserve"> </w:t>
            </w:r>
            <w:r w:rsidR="00A97D8D">
              <w:rPr>
                <w:lang w:val="es-AR"/>
              </w:rPr>
              <w:t>autores principales encargados de la coordinación</w:t>
            </w:r>
            <w:r w:rsidRPr="008133BF">
              <w:rPr>
                <w:lang w:val="es-AR"/>
              </w:rPr>
              <w:t xml:space="preserve"> en el tercer período de sesiones del Plenario</w:t>
            </w:r>
          </w:p>
        </w:tc>
        <w:tc>
          <w:tcPr>
            <w:tcW w:w="3377" w:type="dxa"/>
          </w:tcPr>
          <w:p w:rsidR="008133BF" w:rsidRPr="008133BF" w:rsidRDefault="008133BF" w:rsidP="00E6549B">
            <w:pPr>
              <w:keepNext/>
              <w:keepLines/>
              <w:tabs>
                <w:tab w:val="left" w:pos="426"/>
              </w:tabs>
              <w:autoSpaceDE w:val="0"/>
              <w:autoSpaceDN w:val="0"/>
              <w:adjustRightInd w:val="0"/>
              <w:spacing w:before="20" w:after="20"/>
              <w:rPr>
                <w:rFonts w:eastAsia="SimSun"/>
              </w:rPr>
            </w:pPr>
            <w:r w:rsidRPr="008133BF">
              <w:t>Viajes y dietas (3 x 3</w:t>
            </w:r>
            <w:r w:rsidR="00E6549B">
              <w:t xml:space="preserve"> 0</w:t>
            </w:r>
            <w:r w:rsidRPr="008133BF">
              <w:t>00)</w:t>
            </w:r>
          </w:p>
        </w:tc>
        <w:tc>
          <w:tcPr>
            <w:tcW w:w="992" w:type="dxa"/>
          </w:tcPr>
          <w:p w:rsidR="008133BF" w:rsidRPr="008133BF" w:rsidRDefault="008133BF" w:rsidP="008133BF">
            <w:pPr>
              <w:keepNext/>
              <w:keepLines/>
              <w:tabs>
                <w:tab w:val="left" w:pos="426"/>
              </w:tabs>
              <w:autoSpaceDE w:val="0"/>
              <w:autoSpaceDN w:val="0"/>
              <w:adjustRightInd w:val="0"/>
              <w:spacing w:before="20" w:after="20"/>
              <w:jc w:val="right"/>
              <w:rPr>
                <w:rFonts w:eastAsia="SimSun"/>
              </w:rPr>
            </w:pPr>
            <w:r w:rsidRPr="008133BF">
              <w:t>9</w:t>
            </w:r>
            <w:r w:rsidR="00E6549B">
              <w:t xml:space="preserve"> 0</w:t>
            </w:r>
            <w:r w:rsidRPr="008133BF">
              <w:t>00</w:t>
            </w:r>
          </w:p>
        </w:tc>
      </w:tr>
      <w:tr w:rsidR="008133BF" w:rsidRPr="008133BF" w:rsidDel="001E184E" w:rsidTr="009D59E3">
        <w:trPr>
          <w:trHeight w:val="560"/>
        </w:trPr>
        <w:tc>
          <w:tcPr>
            <w:tcW w:w="673" w:type="dxa"/>
            <w:vMerge/>
          </w:tcPr>
          <w:p w:rsidR="008133BF" w:rsidRPr="008133BF" w:rsidRDefault="008133BF" w:rsidP="008133BF">
            <w:pPr>
              <w:keepNext/>
              <w:keepLines/>
              <w:tabs>
                <w:tab w:val="left" w:pos="426"/>
              </w:tabs>
              <w:autoSpaceDE w:val="0"/>
              <w:autoSpaceDN w:val="0"/>
              <w:adjustRightInd w:val="0"/>
              <w:spacing w:before="20" w:after="20"/>
              <w:rPr>
                <w:rFonts w:eastAsia="SimSun"/>
              </w:rPr>
            </w:pPr>
          </w:p>
        </w:tc>
        <w:tc>
          <w:tcPr>
            <w:tcW w:w="3463" w:type="dxa"/>
          </w:tcPr>
          <w:p w:rsidR="008133BF" w:rsidRPr="008133BF" w:rsidRDefault="008133BF" w:rsidP="00084626">
            <w:pPr>
              <w:keepNext/>
              <w:keepLines/>
              <w:tabs>
                <w:tab w:val="left" w:pos="426"/>
              </w:tabs>
              <w:autoSpaceDE w:val="0"/>
              <w:autoSpaceDN w:val="0"/>
              <w:adjustRightInd w:val="0"/>
              <w:spacing w:before="20" w:after="20"/>
              <w:rPr>
                <w:rFonts w:eastAsia="SimSun"/>
                <w:lang w:val="es-AR"/>
              </w:rPr>
            </w:pPr>
            <w:r w:rsidRPr="008133BF">
              <w:rPr>
                <w:lang w:val="es-AR"/>
              </w:rPr>
              <w:t xml:space="preserve">Difusión </w:t>
            </w:r>
            <w:r w:rsidR="00084626">
              <w:rPr>
                <w:lang w:val="es-AR"/>
              </w:rPr>
              <w:t xml:space="preserve">y divulgación </w:t>
            </w:r>
            <w:r w:rsidRPr="008133BF">
              <w:rPr>
                <w:lang w:val="es-AR"/>
              </w:rPr>
              <w:t xml:space="preserve">(resumen para los responsables de formular políticas </w:t>
            </w:r>
            <w:r w:rsidR="00084626">
              <w:rPr>
                <w:lang w:val="es-AR"/>
              </w:rPr>
              <w:t>(</w:t>
            </w:r>
            <w:r w:rsidR="00084626" w:rsidRPr="008133BF">
              <w:rPr>
                <w:lang w:val="es-AR"/>
              </w:rPr>
              <w:t>10 páginas</w:t>
            </w:r>
            <w:r w:rsidR="00084626">
              <w:rPr>
                <w:lang w:val="es-AR"/>
              </w:rPr>
              <w:t>) e</w:t>
            </w:r>
            <w:r w:rsidRPr="008133BF">
              <w:rPr>
                <w:lang w:val="es-AR"/>
              </w:rPr>
              <w:t xml:space="preserve"> informe </w:t>
            </w:r>
            <w:r w:rsidR="00084626">
              <w:rPr>
                <w:lang w:val="es-AR"/>
              </w:rPr>
              <w:t>(</w:t>
            </w:r>
            <w:r w:rsidRPr="008133BF">
              <w:rPr>
                <w:lang w:val="es-AR"/>
              </w:rPr>
              <w:t>200 páginas</w:t>
            </w:r>
            <w:r w:rsidR="00084626">
              <w:rPr>
                <w:lang w:val="es-AR"/>
              </w:rPr>
              <w:t>)</w:t>
            </w:r>
            <w:r w:rsidRPr="008133BF">
              <w:rPr>
                <w:lang w:val="es-AR"/>
              </w:rPr>
              <w:t>)</w:t>
            </w:r>
          </w:p>
        </w:tc>
        <w:tc>
          <w:tcPr>
            <w:tcW w:w="3377" w:type="dxa"/>
          </w:tcPr>
          <w:p w:rsidR="008133BF" w:rsidRPr="008133BF" w:rsidRDefault="00084626" w:rsidP="00EF536E">
            <w:pPr>
              <w:keepNext/>
              <w:keepLines/>
              <w:tabs>
                <w:tab w:val="left" w:pos="426"/>
              </w:tabs>
              <w:autoSpaceDE w:val="0"/>
              <w:autoSpaceDN w:val="0"/>
              <w:adjustRightInd w:val="0"/>
              <w:spacing w:before="20" w:after="20"/>
              <w:rPr>
                <w:rFonts w:eastAsia="SimSun"/>
                <w:lang w:val="es-AR"/>
              </w:rPr>
            </w:pPr>
            <w:r>
              <w:rPr>
                <w:lang w:val="es-AR"/>
              </w:rPr>
              <w:t>Traducción</w:t>
            </w:r>
            <w:r w:rsidRPr="008133BF">
              <w:rPr>
                <w:lang w:val="es-AR"/>
              </w:rPr>
              <w:t xml:space="preserve"> </w:t>
            </w:r>
            <w:r w:rsidR="008133BF" w:rsidRPr="008133BF">
              <w:rPr>
                <w:lang w:val="es-AR"/>
              </w:rPr>
              <w:t xml:space="preserve">del resumen para los responsables de formular políticas </w:t>
            </w:r>
            <w:r w:rsidR="00EF536E">
              <w:rPr>
                <w:lang w:val="es-AR"/>
              </w:rPr>
              <w:t xml:space="preserve">a todos los </w:t>
            </w:r>
            <w:r w:rsidR="008133BF" w:rsidRPr="008133BF">
              <w:rPr>
                <w:lang w:val="es-AR"/>
              </w:rPr>
              <w:t xml:space="preserve">idiomas oficiales de las </w:t>
            </w:r>
            <w:r w:rsidR="00715528">
              <w:rPr>
                <w:lang w:val="es-AR"/>
              </w:rPr>
              <w:t>Naciones Unidas</w:t>
            </w:r>
            <w:r w:rsidR="008133BF" w:rsidRPr="008133BF">
              <w:rPr>
                <w:lang w:val="es-AR"/>
              </w:rPr>
              <w:t xml:space="preserve">, </w:t>
            </w:r>
            <w:r>
              <w:rPr>
                <w:lang w:val="es-AR"/>
              </w:rPr>
              <w:t xml:space="preserve">publicación y </w:t>
            </w:r>
            <w:r w:rsidR="008133BF" w:rsidRPr="008133BF">
              <w:rPr>
                <w:lang w:val="es-AR"/>
              </w:rPr>
              <w:t>divulgación</w:t>
            </w:r>
          </w:p>
        </w:tc>
        <w:tc>
          <w:tcPr>
            <w:tcW w:w="992" w:type="dxa"/>
          </w:tcPr>
          <w:p w:rsidR="008133BF" w:rsidRPr="008133BF" w:rsidDel="001E184E" w:rsidRDefault="008133BF" w:rsidP="008133BF">
            <w:pPr>
              <w:keepNext/>
              <w:keepLines/>
              <w:tabs>
                <w:tab w:val="left" w:pos="426"/>
              </w:tabs>
              <w:autoSpaceDE w:val="0"/>
              <w:autoSpaceDN w:val="0"/>
              <w:adjustRightInd w:val="0"/>
              <w:spacing w:before="20" w:after="20"/>
              <w:jc w:val="right"/>
              <w:rPr>
                <w:rFonts w:eastAsia="SimSun"/>
              </w:rPr>
            </w:pPr>
            <w:r w:rsidRPr="008133BF">
              <w:t>117</w:t>
            </w:r>
            <w:r w:rsidR="00E6549B">
              <w:t xml:space="preserve"> 0</w:t>
            </w:r>
            <w:r w:rsidRPr="008133BF">
              <w:t>00</w:t>
            </w:r>
          </w:p>
        </w:tc>
      </w:tr>
      <w:tr w:rsidR="008133BF" w:rsidRPr="008133BF" w:rsidTr="009D59E3">
        <w:tc>
          <w:tcPr>
            <w:tcW w:w="673" w:type="dxa"/>
          </w:tcPr>
          <w:p w:rsidR="008133BF" w:rsidRPr="008133BF" w:rsidRDefault="008133BF" w:rsidP="008133BF">
            <w:pPr>
              <w:keepNext/>
              <w:keepLines/>
              <w:tabs>
                <w:tab w:val="left" w:pos="426"/>
              </w:tabs>
              <w:autoSpaceDE w:val="0"/>
              <w:autoSpaceDN w:val="0"/>
              <w:adjustRightInd w:val="0"/>
              <w:spacing w:before="40" w:after="40"/>
              <w:rPr>
                <w:rFonts w:eastAsia="SimSun"/>
                <w:b/>
              </w:rPr>
            </w:pPr>
            <w:r w:rsidRPr="008133BF">
              <w:rPr>
                <w:b/>
              </w:rPr>
              <w:t>Total</w:t>
            </w:r>
          </w:p>
        </w:tc>
        <w:tc>
          <w:tcPr>
            <w:tcW w:w="3463" w:type="dxa"/>
          </w:tcPr>
          <w:p w:rsidR="008133BF" w:rsidRPr="008133BF" w:rsidRDefault="008133BF" w:rsidP="008133BF">
            <w:pPr>
              <w:keepNext/>
              <w:keepLines/>
              <w:tabs>
                <w:tab w:val="left" w:pos="426"/>
              </w:tabs>
              <w:autoSpaceDE w:val="0"/>
              <w:autoSpaceDN w:val="0"/>
              <w:adjustRightInd w:val="0"/>
              <w:spacing w:before="40" w:after="40"/>
              <w:rPr>
                <w:rFonts w:eastAsia="SimSun"/>
              </w:rPr>
            </w:pPr>
          </w:p>
        </w:tc>
        <w:tc>
          <w:tcPr>
            <w:tcW w:w="3377" w:type="dxa"/>
          </w:tcPr>
          <w:p w:rsidR="008133BF" w:rsidRPr="008133BF" w:rsidRDefault="008133BF" w:rsidP="008133BF">
            <w:pPr>
              <w:keepNext/>
              <w:keepLines/>
              <w:tabs>
                <w:tab w:val="left" w:pos="426"/>
              </w:tabs>
              <w:autoSpaceDE w:val="0"/>
              <w:autoSpaceDN w:val="0"/>
              <w:adjustRightInd w:val="0"/>
              <w:spacing w:before="40" w:after="40"/>
              <w:rPr>
                <w:rFonts w:eastAsia="SimSun"/>
              </w:rPr>
            </w:pPr>
          </w:p>
        </w:tc>
        <w:tc>
          <w:tcPr>
            <w:tcW w:w="992" w:type="dxa"/>
          </w:tcPr>
          <w:p w:rsidR="008133BF" w:rsidRPr="008133BF" w:rsidRDefault="00E6549B" w:rsidP="008133BF">
            <w:pPr>
              <w:keepNext/>
              <w:keepLines/>
              <w:tabs>
                <w:tab w:val="left" w:pos="426"/>
              </w:tabs>
              <w:autoSpaceDE w:val="0"/>
              <w:autoSpaceDN w:val="0"/>
              <w:adjustRightInd w:val="0"/>
              <w:spacing w:before="40" w:after="40"/>
              <w:jc w:val="right"/>
              <w:rPr>
                <w:rFonts w:eastAsia="SimSun"/>
                <w:b/>
              </w:rPr>
            </w:pPr>
            <w:r>
              <w:rPr>
                <w:b/>
              </w:rPr>
              <w:t xml:space="preserve">789 </w:t>
            </w:r>
            <w:r w:rsidR="008133BF" w:rsidRPr="008133BF">
              <w:rPr>
                <w:b/>
              </w:rPr>
              <w:t>750</w:t>
            </w:r>
          </w:p>
        </w:tc>
      </w:tr>
    </w:tbl>
    <w:p w:rsidR="008133BF" w:rsidRPr="002B7BB7" w:rsidRDefault="008133BF" w:rsidP="008133BF">
      <w:pPr>
        <w:keepNext/>
        <w:keepLines/>
        <w:tabs>
          <w:tab w:val="right" w:pos="851"/>
          <w:tab w:val="left" w:pos="1247"/>
          <w:tab w:val="left" w:pos="1814"/>
          <w:tab w:val="left" w:pos="2381"/>
          <w:tab w:val="left" w:pos="2948"/>
          <w:tab w:val="left" w:pos="3515"/>
        </w:tabs>
        <w:suppressAutoHyphens/>
        <w:spacing w:before="240" w:after="120"/>
        <w:ind w:left="1247" w:right="284" w:hanging="1247"/>
        <w:rPr>
          <w:rFonts w:eastAsia="Times New Roman"/>
          <w:b/>
          <w:sz w:val="28"/>
          <w:szCs w:val="28"/>
          <w:lang w:val="es-AR"/>
        </w:rPr>
      </w:pPr>
      <w:r w:rsidRPr="002B7BB7">
        <w:rPr>
          <w:lang w:val="es-AR"/>
        </w:rPr>
        <w:tab/>
      </w:r>
      <w:r w:rsidRPr="002B7BB7">
        <w:rPr>
          <w:b/>
          <w:sz w:val="28"/>
          <w:szCs w:val="28"/>
          <w:lang w:val="es-AR"/>
        </w:rPr>
        <w:t>V</w:t>
      </w:r>
      <w:r w:rsidR="002B7BB7" w:rsidRPr="002B7BB7">
        <w:rPr>
          <w:b/>
          <w:sz w:val="28"/>
          <w:szCs w:val="28"/>
          <w:lang w:val="es-AR"/>
        </w:rPr>
        <w:t>I</w:t>
      </w:r>
      <w:r w:rsidRPr="002B7BB7">
        <w:rPr>
          <w:b/>
          <w:sz w:val="28"/>
          <w:szCs w:val="28"/>
          <w:lang w:val="es-AR"/>
        </w:rPr>
        <w:t>.</w:t>
      </w:r>
      <w:r w:rsidRPr="002B7BB7">
        <w:rPr>
          <w:sz w:val="28"/>
          <w:szCs w:val="28"/>
          <w:lang w:val="es-AR"/>
        </w:rPr>
        <w:tab/>
      </w:r>
      <w:r w:rsidRPr="002B7BB7">
        <w:rPr>
          <w:b/>
          <w:sz w:val="28"/>
          <w:szCs w:val="28"/>
          <w:lang w:val="es-AR"/>
        </w:rPr>
        <w:t>Referencias y lecturas adicionales</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n-US"/>
        </w:rPr>
      </w:pPr>
      <w:r w:rsidRPr="008133BF">
        <w:rPr>
          <w:lang w:val="en-US"/>
        </w:rPr>
        <w:t xml:space="preserve">A. Coreau </w:t>
      </w:r>
      <w:r w:rsidR="00E6549B" w:rsidRPr="00E6549B">
        <w:rPr>
          <w:i/>
          <w:lang w:val="en-US"/>
        </w:rPr>
        <w:t>et al</w:t>
      </w:r>
      <w:r w:rsidRPr="008133BF">
        <w:rPr>
          <w:lang w:val="en-US"/>
        </w:rPr>
        <w:t xml:space="preserve">, </w:t>
      </w:r>
      <w:r w:rsidR="00715528">
        <w:rPr>
          <w:lang w:val="en-US"/>
        </w:rPr>
        <w:t>“</w:t>
      </w:r>
      <w:r w:rsidRPr="008133BF">
        <w:rPr>
          <w:lang w:val="en-US"/>
        </w:rPr>
        <w:t>The rise of research on futures in ecology: rebalancing scenarios and predictions</w:t>
      </w:r>
      <w:r w:rsidR="00715528">
        <w:rPr>
          <w:lang w:val="en-US"/>
        </w:rPr>
        <w:t>”</w:t>
      </w:r>
      <w:r w:rsidRPr="008133BF">
        <w:rPr>
          <w:lang w:val="en-US"/>
        </w:rPr>
        <w:t>, Ecol. Lett. vol. 12, págs. 1277–1286 (2009)</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n-US"/>
        </w:rPr>
      </w:pPr>
      <w:r w:rsidRPr="008133BF">
        <w:rPr>
          <w:lang w:val="en-US"/>
        </w:rPr>
        <w:t xml:space="preserve">T. P. Dawson </w:t>
      </w:r>
      <w:r w:rsidR="00E6549B" w:rsidRPr="00E6549B">
        <w:rPr>
          <w:i/>
          <w:lang w:val="en-US"/>
        </w:rPr>
        <w:t>et al</w:t>
      </w:r>
      <w:r w:rsidRPr="008133BF">
        <w:rPr>
          <w:lang w:val="en-US"/>
        </w:rPr>
        <w:t xml:space="preserve">, </w:t>
      </w:r>
      <w:r w:rsidR="00715528">
        <w:rPr>
          <w:lang w:val="en-US"/>
        </w:rPr>
        <w:t>“</w:t>
      </w:r>
      <w:r w:rsidR="006F33A9" w:rsidRPr="006F33A9">
        <w:rPr>
          <w:lang w:val="en-US"/>
        </w:rPr>
        <w:t>Beyond predictions: biodiversity conservation in a changing climate</w:t>
      </w:r>
      <w:r w:rsidR="00715528">
        <w:rPr>
          <w:lang w:val="en-US"/>
        </w:rPr>
        <w:t>”</w:t>
      </w:r>
      <w:r w:rsidRPr="008133BF">
        <w:rPr>
          <w:lang w:val="en-US"/>
        </w:rPr>
        <w:t xml:space="preserve">, </w:t>
      </w:r>
      <w:r w:rsidRPr="008133BF">
        <w:rPr>
          <w:i/>
          <w:lang w:val="en-US"/>
        </w:rPr>
        <w:t>Science</w:t>
      </w:r>
      <w:r w:rsidRPr="008133BF">
        <w:rPr>
          <w:lang w:val="en-US"/>
        </w:rPr>
        <w:t>, vol.</w:t>
      </w:r>
      <w:r w:rsidR="00550883">
        <w:rPr>
          <w:lang w:val="en-US"/>
        </w:rPr>
        <w:t> </w:t>
      </w:r>
      <w:r w:rsidRPr="008133BF">
        <w:rPr>
          <w:lang w:val="en-US"/>
        </w:rPr>
        <w:t>332, págs. 53–58 (2011).</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n-US"/>
        </w:rPr>
      </w:pPr>
      <w:r w:rsidRPr="008133BF">
        <w:rPr>
          <w:lang w:val="en-US"/>
        </w:rPr>
        <w:t xml:space="preserve">R. S. De Groot </w:t>
      </w:r>
      <w:r w:rsidR="00E6549B" w:rsidRPr="00E6549B">
        <w:rPr>
          <w:i/>
          <w:lang w:val="en-US"/>
        </w:rPr>
        <w:t>et al</w:t>
      </w:r>
      <w:r w:rsidRPr="008133BF">
        <w:rPr>
          <w:lang w:val="en-US"/>
        </w:rPr>
        <w:t xml:space="preserve">, </w:t>
      </w:r>
      <w:r w:rsidR="00715528">
        <w:rPr>
          <w:lang w:val="en-US"/>
        </w:rPr>
        <w:t>“</w:t>
      </w:r>
      <w:r w:rsidRPr="008133BF">
        <w:rPr>
          <w:lang w:val="en-US"/>
        </w:rPr>
        <w:t>Challenges in integrating the concept of ecosystem services and values in landscape planning, management and decision making</w:t>
      </w:r>
      <w:r w:rsidR="00715528">
        <w:rPr>
          <w:lang w:val="en-US"/>
        </w:rPr>
        <w:t>”</w:t>
      </w:r>
      <w:r w:rsidRPr="008133BF">
        <w:rPr>
          <w:lang w:val="en-US"/>
        </w:rPr>
        <w:t xml:space="preserve">, </w:t>
      </w:r>
      <w:r w:rsidRPr="008133BF">
        <w:rPr>
          <w:i/>
          <w:lang w:val="en-US"/>
        </w:rPr>
        <w:t>Ecological Complexity</w:t>
      </w:r>
      <w:r w:rsidRPr="008133BF">
        <w:rPr>
          <w:lang w:val="en-US"/>
        </w:rPr>
        <w:t xml:space="preserve">, vol. 7, no. 3, págs. 260–272 (2010). </w:t>
      </w:r>
    </w:p>
    <w:p w:rsidR="008133BF" w:rsidRPr="00495268"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n-US"/>
        </w:rPr>
        <w:t xml:space="preserve">Instituto para la Política Ambiental Europea </w:t>
      </w:r>
      <w:r w:rsidR="00E6549B" w:rsidRPr="00E6549B">
        <w:rPr>
          <w:i/>
          <w:lang w:val="en-US"/>
        </w:rPr>
        <w:t>et al</w:t>
      </w:r>
      <w:r w:rsidRPr="008133BF">
        <w:rPr>
          <w:lang w:val="en-US"/>
        </w:rPr>
        <w:t xml:space="preserve">, </w:t>
      </w:r>
      <w:r w:rsidRPr="008133BF">
        <w:rPr>
          <w:i/>
          <w:lang w:val="en-US"/>
        </w:rPr>
        <w:t xml:space="preserve">Scenarios and models for exploring future trends of biodiversity and ecosystem services changes. </w:t>
      </w:r>
      <w:r w:rsidRPr="00495268">
        <w:rPr>
          <w:i/>
          <w:lang w:val="es-AR"/>
        </w:rPr>
        <w:t>Informe final a la Comisión Europea, DG Environment on Contract ENV.</w:t>
      </w:r>
      <w:r w:rsidRPr="00495268">
        <w:rPr>
          <w:lang w:val="es-AR"/>
        </w:rPr>
        <w:t xml:space="preserve"> ENV.G.1/ETU/2008/0090r (disponible en ec.europa.eu/environment/enveco/biodiversity/pdf/Biodiversity_Scenarios_Models.pdf)</w:t>
      </w:r>
      <w:r w:rsidR="00495268" w:rsidRPr="00495268">
        <w:rPr>
          <w:lang w:val="es-AR"/>
        </w:rPr>
        <w:t>.</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lastRenderedPageBreak/>
        <w:t xml:space="preserve">P. Leadley </w:t>
      </w:r>
      <w:r w:rsidR="00E6549B" w:rsidRPr="00E6549B">
        <w:rPr>
          <w:i/>
          <w:lang w:val="es-AR"/>
        </w:rPr>
        <w:t>et al</w:t>
      </w:r>
      <w:r w:rsidRPr="008133BF">
        <w:rPr>
          <w:lang w:val="es-AR"/>
        </w:rPr>
        <w:t xml:space="preserve">, </w:t>
      </w:r>
      <w:r w:rsidRPr="008133BF">
        <w:rPr>
          <w:i/>
          <w:lang w:val="es-AR"/>
        </w:rPr>
        <w:t>Escenarios de biodiversidad: proyecciones para el siglo XXI a los cambios de biodiversidad y sus servicios ecosistémicos,</w:t>
      </w:r>
      <w:r w:rsidRPr="008133BF">
        <w:rPr>
          <w:lang w:val="es-AR"/>
        </w:rPr>
        <w:t xml:space="preserve"> Serie Técnica del Convenio sobre la Diversidad Biológica No.</w:t>
      </w:r>
      <w:r w:rsidR="00A445E5">
        <w:rPr>
          <w:lang w:val="es-AR"/>
        </w:rPr>
        <w:t> </w:t>
      </w:r>
      <w:r w:rsidRPr="008133BF">
        <w:rPr>
          <w:lang w:val="es-AR"/>
        </w:rPr>
        <w:t>50 (disponible en</w:t>
      </w:r>
      <w:r w:rsidR="00715528">
        <w:rPr>
          <w:lang w:val="es-AR"/>
        </w:rPr>
        <w:t xml:space="preserve"> </w:t>
      </w:r>
      <w:r w:rsidRPr="008133BF">
        <w:rPr>
          <w:lang w:val="es-AR"/>
        </w:rPr>
        <w:t>www.cbd.int/doc/publications/cbd</w:t>
      </w:r>
      <w:r w:rsidR="00715528">
        <w:rPr>
          <w:lang w:val="es-AR"/>
        </w:rPr>
        <w:noBreakHyphen/>
      </w:r>
      <w:r w:rsidRPr="008133BF">
        <w:rPr>
          <w:lang w:val="es-AR"/>
        </w:rPr>
        <w:t>ts</w:t>
      </w:r>
      <w:r w:rsidR="00715528">
        <w:rPr>
          <w:lang w:val="es-AR"/>
        </w:rPr>
        <w:noBreakHyphen/>
      </w:r>
      <w:r w:rsidRPr="008133BF">
        <w:rPr>
          <w:lang w:val="es-AR"/>
        </w:rPr>
        <w:t>50</w:t>
      </w:r>
      <w:r w:rsidR="00715528">
        <w:rPr>
          <w:lang w:val="es-AR"/>
        </w:rPr>
        <w:noBreakHyphen/>
      </w:r>
      <w:r w:rsidRPr="008133BF">
        <w:rPr>
          <w:lang w:val="es-AR"/>
        </w:rPr>
        <w:t>es.pdf)</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t>Evaluación de los Ecosistemas del Milenio</w:t>
      </w:r>
      <w:r w:rsidR="006F33A9">
        <w:rPr>
          <w:lang w:val="es-AR"/>
        </w:rPr>
        <w:t>,</w:t>
      </w:r>
      <w:r w:rsidRPr="008133BF">
        <w:rPr>
          <w:lang w:val="es-AR"/>
        </w:rPr>
        <w:t xml:space="preserve"> </w:t>
      </w:r>
      <w:r w:rsidRPr="00495268">
        <w:rPr>
          <w:i/>
          <w:lang w:val="es-AR"/>
        </w:rPr>
        <w:t>Ecosistemas y bienestar humano: síntesis sobre la biodiversidad</w:t>
      </w:r>
      <w:r w:rsidR="00495268">
        <w:rPr>
          <w:lang w:val="es-AR"/>
        </w:rPr>
        <w:t>,</w:t>
      </w:r>
      <w:r w:rsidRPr="00495268">
        <w:rPr>
          <w:lang w:val="es-AR"/>
        </w:rPr>
        <w:t xml:space="preserve"> </w:t>
      </w:r>
      <w:r w:rsidRPr="008133BF">
        <w:rPr>
          <w:lang w:val="es-AR"/>
        </w:rPr>
        <w:t>Instituto de Recursos Mundiales</w:t>
      </w:r>
      <w:r w:rsidR="006F33A9">
        <w:rPr>
          <w:lang w:val="es-AR"/>
        </w:rPr>
        <w:t xml:space="preserve"> (</w:t>
      </w:r>
      <w:r w:rsidRPr="008133BF">
        <w:rPr>
          <w:lang w:val="es-AR"/>
        </w:rPr>
        <w:t>Washington, D.C.</w:t>
      </w:r>
      <w:r w:rsidR="006F33A9">
        <w:rPr>
          <w:lang w:val="es-AR"/>
        </w:rPr>
        <w:t>, 2005).</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n-US"/>
        </w:rPr>
        <w:t xml:space="preserve">H. M. Pereira </w:t>
      </w:r>
      <w:r w:rsidR="00E6549B" w:rsidRPr="00E6549B">
        <w:rPr>
          <w:i/>
          <w:lang w:val="en-US"/>
        </w:rPr>
        <w:t>et al</w:t>
      </w:r>
      <w:r w:rsidRPr="008133BF">
        <w:rPr>
          <w:lang w:val="en-US"/>
        </w:rPr>
        <w:t xml:space="preserve">, </w:t>
      </w:r>
      <w:r w:rsidR="00715528">
        <w:rPr>
          <w:lang w:val="en-US"/>
        </w:rPr>
        <w:t>“</w:t>
      </w:r>
      <w:r w:rsidRPr="008133BF">
        <w:rPr>
          <w:lang w:val="en-US"/>
        </w:rPr>
        <w:t>Scenarios for Global Biodiversity in the 21st Century</w:t>
      </w:r>
      <w:r w:rsidR="00715528">
        <w:rPr>
          <w:lang w:val="en-US"/>
        </w:rPr>
        <w:t>”</w:t>
      </w:r>
      <w:r w:rsidRPr="008133BF">
        <w:rPr>
          <w:lang w:val="en-US"/>
        </w:rPr>
        <w:t xml:space="preserve">, </w:t>
      </w:r>
      <w:r w:rsidRPr="008133BF">
        <w:rPr>
          <w:i/>
          <w:lang w:val="en-US"/>
        </w:rPr>
        <w:t>Science</w:t>
      </w:r>
      <w:r w:rsidRPr="008133BF">
        <w:rPr>
          <w:lang w:val="en-US"/>
        </w:rPr>
        <w:t>, vol. 330, págs. </w:t>
      </w:r>
      <w:r w:rsidRPr="008133BF">
        <w:rPr>
          <w:lang w:val="es-AR"/>
        </w:rPr>
        <w:t>1496</w:t>
      </w:r>
      <w:r w:rsidR="00A445E5">
        <w:rPr>
          <w:lang w:val="es-AR"/>
        </w:rPr>
        <w:noBreakHyphen/>
      </w:r>
      <w:r w:rsidRPr="008133BF">
        <w:rPr>
          <w:lang w:val="es-AR"/>
        </w:rPr>
        <w:t>1501</w:t>
      </w:r>
      <w:r w:rsidR="006F33A9">
        <w:rPr>
          <w:lang w:val="es-AR"/>
        </w:rPr>
        <w:t xml:space="preserve"> (2010).</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t>Convenio sobre la Diversidad Biológica,</w:t>
      </w:r>
      <w:r w:rsidRPr="008133BF">
        <w:rPr>
          <w:i/>
          <w:lang w:val="es-AR"/>
        </w:rPr>
        <w:t xml:space="preserve"> Perspectiva Mundial sobre la Diversidad Biológica 2</w:t>
      </w:r>
      <w:r w:rsidRPr="008133BF">
        <w:rPr>
          <w:lang w:val="es-AR"/>
        </w:rPr>
        <w:t xml:space="preserve"> (Montreal</w:t>
      </w:r>
      <w:r w:rsidR="00380D15">
        <w:rPr>
          <w:lang w:val="es-AR"/>
        </w:rPr>
        <w:t>, </w:t>
      </w:r>
      <w:r w:rsidR="006F33A9">
        <w:rPr>
          <w:lang w:val="es-AR"/>
        </w:rPr>
        <w:t>2006</w:t>
      </w:r>
      <w:r w:rsidRPr="008133BF">
        <w:rPr>
          <w:lang w:val="es-AR"/>
        </w:rPr>
        <w:t>)</w:t>
      </w:r>
      <w:r w:rsidR="006F33A9">
        <w:rPr>
          <w:lang w:val="es-AR"/>
        </w:rPr>
        <w:t>.</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t>Convenio sobre la Diversidad Biológica,</w:t>
      </w:r>
      <w:r w:rsidRPr="008133BF">
        <w:rPr>
          <w:i/>
          <w:lang w:val="es-AR"/>
        </w:rPr>
        <w:t xml:space="preserve"> Perspectiva Mundial sobre la Diversidad Biológica</w:t>
      </w:r>
      <w:r w:rsidR="00A445E5">
        <w:rPr>
          <w:i/>
          <w:lang w:val="es-AR"/>
        </w:rPr>
        <w:t> </w:t>
      </w:r>
      <w:r w:rsidRPr="008133BF">
        <w:rPr>
          <w:i/>
          <w:lang w:val="es-AR"/>
        </w:rPr>
        <w:t>3</w:t>
      </w:r>
      <w:r w:rsidRPr="008133BF">
        <w:rPr>
          <w:lang w:val="es-AR"/>
        </w:rPr>
        <w:t xml:space="preserve"> (Montreal</w:t>
      </w:r>
      <w:r w:rsidR="00380D15">
        <w:rPr>
          <w:lang w:val="es-AR"/>
        </w:rPr>
        <w:t>, </w:t>
      </w:r>
      <w:r w:rsidR="006F33A9">
        <w:rPr>
          <w:lang w:val="es-AR"/>
        </w:rPr>
        <w:t>2010</w:t>
      </w:r>
      <w:r w:rsidRPr="008133BF">
        <w:rPr>
          <w:lang w:val="es-AR"/>
        </w:rPr>
        <w:t>)</w:t>
      </w:r>
      <w:r w:rsidR="006F33A9">
        <w:rPr>
          <w:lang w:val="es-AR"/>
        </w:rPr>
        <w:t>.</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t xml:space="preserve">Programa de las </w:t>
      </w:r>
      <w:r w:rsidR="00715528">
        <w:rPr>
          <w:lang w:val="es-AR"/>
        </w:rPr>
        <w:t>Naciones Unidas</w:t>
      </w:r>
      <w:r w:rsidRPr="008133BF">
        <w:rPr>
          <w:lang w:val="es-AR"/>
        </w:rPr>
        <w:t xml:space="preserve"> para el Medio Ambiente, </w:t>
      </w:r>
      <w:r w:rsidRPr="008133BF">
        <w:rPr>
          <w:i/>
          <w:lang w:val="es-AR"/>
        </w:rPr>
        <w:t xml:space="preserve">Perspectiva del Medio Ambiente Mundial 4: </w:t>
      </w:r>
      <w:r w:rsidR="006F33A9">
        <w:rPr>
          <w:i/>
          <w:lang w:val="es-AR"/>
        </w:rPr>
        <w:t>M</w:t>
      </w:r>
      <w:r w:rsidRPr="008133BF">
        <w:rPr>
          <w:i/>
          <w:lang w:val="es-AR"/>
        </w:rPr>
        <w:t xml:space="preserve">edio </w:t>
      </w:r>
      <w:r w:rsidR="006F33A9">
        <w:rPr>
          <w:i/>
          <w:lang w:val="es-AR"/>
        </w:rPr>
        <w:t>A</w:t>
      </w:r>
      <w:r w:rsidRPr="008133BF">
        <w:rPr>
          <w:i/>
          <w:lang w:val="es-AR"/>
        </w:rPr>
        <w:t xml:space="preserve">mbiente para el </w:t>
      </w:r>
      <w:r w:rsidR="006F33A9">
        <w:rPr>
          <w:i/>
          <w:lang w:val="es-AR"/>
        </w:rPr>
        <w:t>D</w:t>
      </w:r>
      <w:r w:rsidRPr="008133BF">
        <w:rPr>
          <w:i/>
          <w:lang w:val="es-AR"/>
        </w:rPr>
        <w:t>esarrollo</w:t>
      </w:r>
      <w:r w:rsidR="006F33A9">
        <w:rPr>
          <w:i/>
          <w:lang w:val="es-AR"/>
        </w:rPr>
        <w:t xml:space="preserve"> </w:t>
      </w:r>
      <w:r w:rsidR="006F33A9">
        <w:rPr>
          <w:lang w:val="es-AR"/>
        </w:rPr>
        <w:t>(2007).</w:t>
      </w:r>
      <w:r w:rsidRPr="008133BF">
        <w:rPr>
          <w:lang w:val="es-AR"/>
        </w:rPr>
        <w:t xml:space="preserve"> </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t xml:space="preserve">Programa de las </w:t>
      </w:r>
      <w:r w:rsidR="00715528">
        <w:rPr>
          <w:lang w:val="es-AR"/>
        </w:rPr>
        <w:t>Naciones Unidas</w:t>
      </w:r>
      <w:r w:rsidRPr="008133BF">
        <w:rPr>
          <w:lang w:val="es-AR"/>
        </w:rPr>
        <w:t xml:space="preserve"> para el Medio Ambiente, </w:t>
      </w:r>
      <w:r w:rsidRPr="008133BF">
        <w:rPr>
          <w:i/>
          <w:lang w:val="es-AR"/>
        </w:rPr>
        <w:t>Perspectiva del Medio Ambiente Mundial 5: Medio ambiente para el futuro que queremos</w:t>
      </w:r>
      <w:r w:rsidR="006F33A9">
        <w:rPr>
          <w:i/>
          <w:lang w:val="es-AR"/>
        </w:rPr>
        <w:t xml:space="preserve"> </w:t>
      </w:r>
      <w:r w:rsidR="006F33A9" w:rsidRPr="006F33A9">
        <w:rPr>
          <w:lang w:val="es-AR"/>
        </w:rPr>
        <w:t>(20</w:t>
      </w:r>
      <w:r w:rsidR="006F33A9">
        <w:rPr>
          <w:lang w:val="es-AR"/>
        </w:rPr>
        <w:t>12</w:t>
      </w:r>
      <w:r w:rsidR="006F33A9" w:rsidRPr="006F33A9">
        <w:rPr>
          <w:lang w:val="es-AR"/>
        </w:rPr>
        <w:t>).</w:t>
      </w:r>
    </w:p>
    <w:p w:rsidR="008133BF" w:rsidRPr="008133BF" w:rsidRDefault="008133BF" w:rsidP="008133BF">
      <w:pPr>
        <w:tabs>
          <w:tab w:val="left" w:pos="1247"/>
          <w:tab w:val="left" w:pos="1814"/>
          <w:tab w:val="left" w:pos="2381"/>
          <w:tab w:val="left" w:pos="2948"/>
          <w:tab w:val="left" w:pos="3515"/>
        </w:tabs>
        <w:spacing w:after="120"/>
        <w:ind w:left="1247"/>
        <w:rPr>
          <w:rFonts w:eastAsia="Times New Roman"/>
          <w:lang w:val="es-AR"/>
        </w:rPr>
      </w:pPr>
      <w:r w:rsidRPr="008133BF">
        <w:rPr>
          <w:lang w:val="es-AR"/>
        </w:rPr>
        <w:t xml:space="preserve">Grupo Intergubernamental de Expertos sobre el Cambio Climático, </w:t>
      </w:r>
      <w:r w:rsidRPr="008133BF">
        <w:rPr>
          <w:i/>
          <w:lang w:val="es-AR"/>
        </w:rPr>
        <w:t>Cuarto informe de evaluación del Grupo Intergubernamental de Expertos sobre el Cambio Climático</w:t>
      </w:r>
      <w:r w:rsidRPr="008133BF">
        <w:rPr>
          <w:lang w:val="es-AR"/>
        </w:rPr>
        <w:t xml:space="preserve"> (Cambridge University Press, Cambridge </w:t>
      </w:r>
      <w:r w:rsidR="006F33A9">
        <w:rPr>
          <w:lang w:val="es-AR"/>
        </w:rPr>
        <w:t>y</w:t>
      </w:r>
      <w:r w:rsidRPr="008133BF">
        <w:rPr>
          <w:lang w:val="es-AR"/>
        </w:rPr>
        <w:t xml:space="preserve"> New York)</w:t>
      </w:r>
      <w:r w:rsidR="006F33A9">
        <w:rPr>
          <w:lang w:val="es-AR"/>
        </w:rPr>
        <w:t>.</w:t>
      </w:r>
    </w:p>
    <w:p w:rsidR="008133BF" w:rsidRPr="008133BF" w:rsidRDefault="006F33A9" w:rsidP="008133BF">
      <w:pPr>
        <w:tabs>
          <w:tab w:val="left" w:pos="1247"/>
          <w:tab w:val="left" w:pos="1814"/>
          <w:tab w:val="left" w:pos="2381"/>
          <w:tab w:val="left" w:pos="2948"/>
          <w:tab w:val="left" w:pos="3515"/>
        </w:tabs>
        <w:spacing w:after="120"/>
        <w:ind w:left="1247"/>
        <w:rPr>
          <w:rFonts w:eastAsia="Times New Roman"/>
          <w:lang w:val="es-AR"/>
        </w:rPr>
      </w:pPr>
      <w:r w:rsidRPr="006F33A9">
        <w:rPr>
          <w:lang w:val="es-AR"/>
        </w:rPr>
        <w:t>Grupo Intergubernamental de Expertos sobre el Cambio Climático</w:t>
      </w:r>
      <w:r>
        <w:rPr>
          <w:lang w:val="es-AR"/>
        </w:rPr>
        <w:t>,</w:t>
      </w:r>
      <w:r w:rsidRPr="006F33A9">
        <w:rPr>
          <w:lang w:val="es-AR"/>
        </w:rPr>
        <w:t xml:space="preserve"> </w:t>
      </w:r>
      <w:r w:rsidRPr="006F33A9">
        <w:rPr>
          <w:i/>
          <w:lang w:val="es-AR"/>
        </w:rPr>
        <w:t xml:space="preserve">Quinto </w:t>
      </w:r>
      <w:r w:rsidR="008133BF" w:rsidRPr="006F33A9">
        <w:rPr>
          <w:i/>
          <w:lang w:val="es-AR"/>
        </w:rPr>
        <w:t>informe de evaluación del Grupo Intergubernamental de Expertos sobre el Cambio Climático</w:t>
      </w:r>
      <w:r w:rsidR="008133BF" w:rsidRPr="008133BF">
        <w:rPr>
          <w:lang w:val="es-AR"/>
        </w:rPr>
        <w:t xml:space="preserve"> (Cambridge University Press, Cambridge </w:t>
      </w:r>
      <w:r>
        <w:rPr>
          <w:lang w:val="es-AR"/>
        </w:rPr>
        <w:t xml:space="preserve">y </w:t>
      </w:r>
      <w:r w:rsidR="008133BF" w:rsidRPr="008133BF">
        <w:rPr>
          <w:lang w:val="es-AR"/>
        </w:rPr>
        <w:t>New York) (</w:t>
      </w:r>
      <w:r w:rsidR="008133BF" w:rsidRPr="008133BF">
        <w:rPr>
          <w:i/>
          <w:lang w:val="es-AR"/>
        </w:rPr>
        <w:t>en prensa</w:t>
      </w:r>
      <w:r w:rsidR="008133BF" w:rsidRPr="008133BF">
        <w:rPr>
          <w:lang w:val="es-AR"/>
        </w:rPr>
        <w:t>)</w:t>
      </w:r>
      <w:r>
        <w:rPr>
          <w:lang w:val="es-AR"/>
        </w:rPr>
        <w:t>.</w:t>
      </w:r>
    </w:p>
    <w:tbl>
      <w:tblPr>
        <w:tblW w:w="0" w:type="auto"/>
        <w:tblLook w:val="01E0"/>
      </w:tblPr>
      <w:tblGrid>
        <w:gridCol w:w="3237"/>
        <w:gridCol w:w="3237"/>
        <w:gridCol w:w="3238"/>
      </w:tblGrid>
      <w:tr w:rsidR="008133BF" w:rsidRPr="008133BF" w:rsidTr="009D59E3">
        <w:tc>
          <w:tcPr>
            <w:tcW w:w="3237" w:type="dxa"/>
          </w:tcPr>
          <w:p w:rsidR="008133BF" w:rsidRPr="008133BF" w:rsidRDefault="008133BF" w:rsidP="008133BF">
            <w:pPr>
              <w:tabs>
                <w:tab w:val="left" w:pos="1247"/>
                <w:tab w:val="left" w:pos="1814"/>
                <w:tab w:val="left" w:pos="2381"/>
                <w:tab w:val="left" w:pos="2948"/>
                <w:tab w:val="left" w:pos="3515"/>
              </w:tabs>
              <w:rPr>
                <w:rFonts w:eastAsia="Times New Roman"/>
                <w:lang w:val="es-AR"/>
              </w:rPr>
            </w:pPr>
          </w:p>
        </w:tc>
        <w:tc>
          <w:tcPr>
            <w:tcW w:w="3237" w:type="dxa"/>
            <w:tcBorders>
              <w:bottom w:val="single" w:sz="4" w:space="0" w:color="auto"/>
            </w:tcBorders>
          </w:tcPr>
          <w:p w:rsidR="008133BF" w:rsidRPr="008133BF" w:rsidRDefault="008133BF" w:rsidP="008133BF">
            <w:pPr>
              <w:tabs>
                <w:tab w:val="left" w:pos="1247"/>
                <w:tab w:val="left" w:pos="1814"/>
                <w:tab w:val="left" w:pos="2381"/>
                <w:tab w:val="left" w:pos="2948"/>
                <w:tab w:val="left" w:pos="3515"/>
              </w:tabs>
              <w:rPr>
                <w:rFonts w:eastAsia="Times New Roman"/>
                <w:lang w:val="es-AR"/>
              </w:rPr>
            </w:pPr>
          </w:p>
        </w:tc>
        <w:tc>
          <w:tcPr>
            <w:tcW w:w="3238" w:type="dxa"/>
          </w:tcPr>
          <w:p w:rsidR="008133BF" w:rsidRPr="008133BF" w:rsidRDefault="008133BF" w:rsidP="008133BF">
            <w:pPr>
              <w:tabs>
                <w:tab w:val="left" w:pos="1247"/>
                <w:tab w:val="left" w:pos="1814"/>
                <w:tab w:val="left" w:pos="2381"/>
                <w:tab w:val="left" w:pos="2948"/>
                <w:tab w:val="left" w:pos="3515"/>
              </w:tabs>
              <w:rPr>
                <w:rFonts w:eastAsia="Times New Roman"/>
                <w:lang w:val="es-AR"/>
              </w:rPr>
            </w:pPr>
          </w:p>
        </w:tc>
      </w:tr>
    </w:tbl>
    <w:p w:rsidR="008F52D0" w:rsidRPr="008133BF" w:rsidRDefault="008F52D0" w:rsidP="00A445E5">
      <w:pPr>
        <w:pStyle w:val="AATitle"/>
        <w:keepNext w:val="0"/>
        <w:keepLines w:val="0"/>
        <w:rPr>
          <w:lang w:val="es-AR"/>
        </w:rPr>
      </w:pPr>
    </w:p>
    <w:sectPr w:rsidR="008F52D0" w:rsidRPr="008133BF" w:rsidSect="00943BD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CC" w:rsidRDefault="00DA79CC">
      <w:r>
        <w:separator/>
      </w:r>
    </w:p>
  </w:endnote>
  <w:endnote w:type="continuationSeparator" w:id="0">
    <w:p w:rsidR="00DA79CC" w:rsidRDefault="00DA7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B" w:rsidRDefault="00E6549B">
    <w:pPr>
      <w:pStyle w:val="Footer"/>
    </w:pPr>
    <w:r>
      <w:rPr>
        <w:rStyle w:val="PageNumber"/>
      </w:rPr>
      <w:fldChar w:fldCharType="begin"/>
    </w:r>
    <w:r>
      <w:rPr>
        <w:rStyle w:val="PageNumber"/>
      </w:rPr>
      <w:instrText xml:space="preserve"> PAGE </w:instrText>
    </w:r>
    <w:r>
      <w:rPr>
        <w:rStyle w:val="PageNumber"/>
      </w:rPr>
      <w:fldChar w:fldCharType="separate"/>
    </w:r>
    <w:r w:rsidR="00C46F57">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B" w:rsidRDefault="00E6549B"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46F57">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B" w:rsidRDefault="00E6549B">
    <w:pPr>
      <w:pStyle w:val="Footer"/>
    </w:pPr>
    <w:r>
      <w:t>K1353376</w:t>
    </w:r>
    <w:r>
      <w:tab/>
      <w:t>311013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CC" w:rsidRDefault="00DA79CC" w:rsidP="00D92DE0">
      <w:pPr>
        <w:ind w:left="624"/>
      </w:pPr>
      <w:r>
        <w:separator/>
      </w:r>
    </w:p>
  </w:footnote>
  <w:footnote w:type="continuationSeparator" w:id="0">
    <w:p w:rsidR="00DA79CC" w:rsidRDefault="00DA79CC">
      <w:r>
        <w:continuationSeparator/>
      </w:r>
    </w:p>
  </w:footnote>
  <w:footnote w:id="1">
    <w:p w:rsidR="00E6549B" w:rsidRPr="00B669A9" w:rsidRDefault="00E6549B" w:rsidP="009D59E3">
      <w:pPr>
        <w:pStyle w:val="FootnoteText"/>
        <w:tabs>
          <w:tab w:val="left" w:pos="624"/>
        </w:tabs>
        <w:rPr>
          <w:szCs w:val="18"/>
          <w:lang w:val="en-US"/>
        </w:rPr>
      </w:pPr>
      <w:r w:rsidRPr="00B669A9">
        <w:rPr>
          <w:rStyle w:val="FootnoteReference"/>
        </w:rPr>
        <w:sym w:font="Symbol" w:char="F02A"/>
      </w:r>
      <w:r>
        <w:t>IPBES/2/1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B" w:rsidRPr="00986F26" w:rsidRDefault="00E6549B">
    <w:pPr>
      <w:pStyle w:val="Header"/>
      <w:rPr>
        <w:szCs w:val="18"/>
      </w:rPr>
    </w:pPr>
    <w:r w:rsidRPr="00F47CD5">
      <w:rPr>
        <w:szCs w:val="18"/>
      </w:rPr>
      <w:t>IPBES/</w:t>
    </w:r>
    <w:r>
      <w:rPr>
        <w:szCs w:val="18"/>
        <w:lang w:eastAsia="ja-JP"/>
      </w:rPr>
      <w:t>2/16/Add.4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B" w:rsidRPr="00494455" w:rsidRDefault="00E6549B" w:rsidP="00035EDE">
    <w:pPr>
      <w:pStyle w:val="Header"/>
      <w:jc w:val="right"/>
      <w:rPr>
        <w:szCs w:val="18"/>
      </w:rPr>
    </w:pPr>
    <w:r w:rsidRPr="008F52D0">
      <w:rPr>
        <w:szCs w:val="18"/>
      </w:rPr>
      <w:t>IPBES/</w:t>
    </w:r>
    <w:r w:rsidRPr="008F52D0">
      <w:rPr>
        <w:szCs w:val="18"/>
        <w:lang w:eastAsia="ja-JP"/>
      </w:rPr>
      <w:t>2/</w:t>
    </w:r>
    <w:r>
      <w:rPr>
        <w:szCs w:val="18"/>
        <w:lang w:eastAsia="ja-JP"/>
      </w:rPr>
      <w:t>16/Add.4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9B" w:rsidRDefault="00E6549B"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034"/>
    <w:multiLevelType w:val="hybridMultilevel"/>
    <w:tmpl w:val="C9C8A79C"/>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nsid w:val="00FA2034"/>
    <w:multiLevelType w:val="hybridMultilevel"/>
    <w:tmpl w:val="59744780"/>
    <w:lvl w:ilvl="0" w:tplc="04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5" w:tentative="1">
      <w:start w:val="1"/>
      <w:numFmt w:val="bullet"/>
      <w:lvlText w:val=""/>
      <w:lvlJc w:val="left"/>
      <w:pPr>
        <w:ind w:left="3671" w:hanging="360"/>
      </w:pPr>
      <w:rPr>
        <w:rFonts w:ascii="Wingdings" w:hAnsi="Wingdings"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
    <w:nsid w:val="01F37708"/>
    <w:multiLevelType w:val="hybridMultilevel"/>
    <w:tmpl w:val="9DA6593C"/>
    <w:lvl w:ilvl="0" w:tplc="09E0212C">
      <w:start w:val="1"/>
      <w:numFmt w:val="lowerRoman"/>
      <w:lvlText w:val="%1)"/>
      <w:lvlJc w:val="right"/>
      <w:pPr>
        <w:ind w:left="3483" w:hanging="360"/>
      </w:pPr>
      <w:rPr>
        <w:rFonts w:hint="default"/>
      </w:rPr>
    </w:lvl>
    <w:lvl w:ilvl="1" w:tplc="04090019" w:tentative="1">
      <w:start w:val="1"/>
      <w:numFmt w:val="lowerLetter"/>
      <w:lvlText w:val="%2."/>
      <w:lvlJc w:val="left"/>
      <w:pPr>
        <w:ind w:left="4203" w:hanging="360"/>
      </w:pPr>
    </w:lvl>
    <w:lvl w:ilvl="2" w:tplc="0409001B" w:tentative="1">
      <w:start w:val="1"/>
      <w:numFmt w:val="lowerRoman"/>
      <w:lvlText w:val="%3."/>
      <w:lvlJc w:val="right"/>
      <w:pPr>
        <w:ind w:left="4923" w:hanging="180"/>
      </w:pPr>
    </w:lvl>
    <w:lvl w:ilvl="3" w:tplc="0409000F" w:tentative="1">
      <w:start w:val="1"/>
      <w:numFmt w:val="decimal"/>
      <w:lvlText w:val="%4."/>
      <w:lvlJc w:val="left"/>
      <w:pPr>
        <w:ind w:left="5643" w:hanging="360"/>
      </w:pPr>
    </w:lvl>
    <w:lvl w:ilvl="4" w:tplc="04090019" w:tentative="1">
      <w:start w:val="1"/>
      <w:numFmt w:val="lowerLetter"/>
      <w:lvlText w:val="%5."/>
      <w:lvlJc w:val="left"/>
      <w:pPr>
        <w:ind w:left="6363" w:hanging="360"/>
      </w:pPr>
    </w:lvl>
    <w:lvl w:ilvl="5" w:tplc="0409001B" w:tentative="1">
      <w:start w:val="1"/>
      <w:numFmt w:val="lowerRoman"/>
      <w:lvlText w:val="%6."/>
      <w:lvlJc w:val="right"/>
      <w:pPr>
        <w:ind w:left="7083" w:hanging="180"/>
      </w:pPr>
    </w:lvl>
    <w:lvl w:ilvl="6" w:tplc="0409000F" w:tentative="1">
      <w:start w:val="1"/>
      <w:numFmt w:val="decimal"/>
      <w:lvlText w:val="%7."/>
      <w:lvlJc w:val="left"/>
      <w:pPr>
        <w:ind w:left="7803" w:hanging="360"/>
      </w:pPr>
    </w:lvl>
    <w:lvl w:ilvl="7" w:tplc="04090019" w:tentative="1">
      <w:start w:val="1"/>
      <w:numFmt w:val="lowerLetter"/>
      <w:lvlText w:val="%8."/>
      <w:lvlJc w:val="left"/>
      <w:pPr>
        <w:ind w:left="8523" w:hanging="360"/>
      </w:pPr>
    </w:lvl>
    <w:lvl w:ilvl="8" w:tplc="0409001B" w:tentative="1">
      <w:start w:val="1"/>
      <w:numFmt w:val="lowerRoman"/>
      <w:lvlText w:val="%9."/>
      <w:lvlJc w:val="right"/>
      <w:pPr>
        <w:ind w:left="9243" w:hanging="180"/>
      </w:pPr>
    </w:lvl>
  </w:abstractNum>
  <w:abstractNum w:abstractNumId="3">
    <w:nsid w:val="031A2C3C"/>
    <w:multiLevelType w:val="hybridMultilevel"/>
    <w:tmpl w:val="62A018B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nsid w:val="09C864B0"/>
    <w:multiLevelType w:val="hybridMultilevel"/>
    <w:tmpl w:val="46A4595E"/>
    <w:lvl w:ilvl="0" w:tplc="2C0A0017">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5">
    <w:nsid w:val="0B223BAA"/>
    <w:multiLevelType w:val="hybridMultilevel"/>
    <w:tmpl w:val="487E91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65418"/>
    <w:multiLevelType w:val="hybridMultilevel"/>
    <w:tmpl w:val="A6AEF0D8"/>
    <w:lvl w:ilvl="0" w:tplc="2C0A0017">
      <w:start w:val="1"/>
      <w:numFmt w:val="lowerLetter"/>
      <w:lvlText w:val="%1)"/>
      <w:lvlJc w:val="left"/>
      <w:pPr>
        <w:ind w:left="26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84498"/>
    <w:multiLevelType w:val="hybridMultilevel"/>
    <w:tmpl w:val="8E4451E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8">
    <w:nsid w:val="14C15BC2"/>
    <w:multiLevelType w:val="hybridMultilevel"/>
    <w:tmpl w:val="01F21D06"/>
    <w:lvl w:ilvl="0" w:tplc="EDBE470C">
      <w:start w:val="1"/>
      <w:numFmt w:val="decimal"/>
      <w:lvlText w:val="%1."/>
      <w:lvlJc w:val="left"/>
      <w:pPr>
        <w:ind w:left="1065" w:hanging="360"/>
      </w:pPr>
    </w:lvl>
    <w:lvl w:ilvl="1" w:tplc="180A0019">
      <w:start w:val="1"/>
      <w:numFmt w:val="lowerLetter"/>
      <w:lvlText w:val="%2."/>
      <w:lvlJc w:val="left"/>
      <w:pPr>
        <w:ind w:left="1785" w:hanging="360"/>
      </w:pPr>
    </w:lvl>
    <w:lvl w:ilvl="2" w:tplc="180A001B">
      <w:start w:val="1"/>
      <w:numFmt w:val="lowerRoman"/>
      <w:lvlText w:val="%3."/>
      <w:lvlJc w:val="right"/>
      <w:pPr>
        <w:ind w:left="2505" w:hanging="180"/>
      </w:pPr>
    </w:lvl>
    <w:lvl w:ilvl="3" w:tplc="180A000F">
      <w:start w:val="1"/>
      <w:numFmt w:val="decimal"/>
      <w:lvlText w:val="%4."/>
      <w:lvlJc w:val="left"/>
      <w:pPr>
        <w:ind w:left="3225" w:hanging="360"/>
      </w:pPr>
    </w:lvl>
    <w:lvl w:ilvl="4" w:tplc="180A0019">
      <w:start w:val="1"/>
      <w:numFmt w:val="lowerLetter"/>
      <w:lvlText w:val="%5."/>
      <w:lvlJc w:val="left"/>
      <w:pPr>
        <w:ind w:left="3945" w:hanging="360"/>
      </w:pPr>
    </w:lvl>
    <w:lvl w:ilvl="5" w:tplc="180A001B">
      <w:start w:val="1"/>
      <w:numFmt w:val="lowerRoman"/>
      <w:lvlText w:val="%6."/>
      <w:lvlJc w:val="right"/>
      <w:pPr>
        <w:ind w:left="4665" w:hanging="180"/>
      </w:pPr>
    </w:lvl>
    <w:lvl w:ilvl="6" w:tplc="180A000F">
      <w:start w:val="1"/>
      <w:numFmt w:val="decimal"/>
      <w:lvlText w:val="%7."/>
      <w:lvlJc w:val="left"/>
      <w:pPr>
        <w:ind w:left="5385" w:hanging="360"/>
      </w:pPr>
    </w:lvl>
    <w:lvl w:ilvl="7" w:tplc="180A0019">
      <w:start w:val="1"/>
      <w:numFmt w:val="lowerLetter"/>
      <w:lvlText w:val="%8."/>
      <w:lvlJc w:val="left"/>
      <w:pPr>
        <w:ind w:left="6105" w:hanging="360"/>
      </w:pPr>
    </w:lvl>
    <w:lvl w:ilvl="8" w:tplc="180A001B">
      <w:start w:val="1"/>
      <w:numFmt w:val="lowerRoman"/>
      <w:lvlText w:val="%9."/>
      <w:lvlJc w:val="right"/>
      <w:pPr>
        <w:ind w:left="6825" w:hanging="180"/>
      </w:pPr>
    </w:lvl>
  </w:abstractNum>
  <w:abstractNum w:abstractNumId="9">
    <w:nsid w:val="15115B0D"/>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0">
    <w:nsid w:val="15976D59"/>
    <w:multiLevelType w:val="hybridMultilevel"/>
    <w:tmpl w:val="5F8E679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
    <w:nsid w:val="161B3A93"/>
    <w:multiLevelType w:val="hybridMultilevel"/>
    <w:tmpl w:val="A0EAADAE"/>
    <w:lvl w:ilvl="0" w:tplc="64A81D24">
      <w:start w:val="1"/>
      <w:numFmt w:val="bullet"/>
      <w:lvlText w:val="•"/>
      <w:lvlJc w:val="left"/>
      <w:pPr>
        <w:tabs>
          <w:tab w:val="num" w:pos="6"/>
        </w:tabs>
        <w:ind w:left="6" w:hanging="360"/>
      </w:pPr>
      <w:rPr>
        <w:rFonts w:ascii="Times New Roman" w:hAnsi="Times New Roman" w:cs="Times New Roman" w:hint="default"/>
      </w:rPr>
    </w:lvl>
    <w:lvl w:ilvl="1" w:tplc="4416588E">
      <w:start w:val="1"/>
      <w:numFmt w:val="bullet"/>
      <w:lvlText w:val="•"/>
      <w:lvlJc w:val="left"/>
      <w:pPr>
        <w:tabs>
          <w:tab w:val="num" w:pos="726"/>
        </w:tabs>
        <w:ind w:left="726" w:hanging="360"/>
      </w:pPr>
      <w:rPr>
        <w:rFonts w:ascii="Times New Roman" w:hAnsi="Times New Roman" w:cs="Times New Roman" w:hint="default"/>
      </w:rPr>
    </w:lvl>
    <w:lvl w:ilvl="2" w:tplc="B8A2BDC8">
      <w:start w:val="1"/>
      <w:numFmt w:val="bullet"/>
      <w:lvlText w:val="•"/>
      <w:lvlJc w:val="left"/>
      <w:pPr>
        <w:tabs>
          <w:tab w:val="num" w:pos="1446"/>
        </w:tabs>
        <w:ind w:left="1446" w:hanging="360"/>
      </w:pPr>
      <w:rPr>
        <w:rFonts w:ascii="Times New Roman" w:hAnsi="Times New Roman" w:cs="Times New Roman" w:hint="default"/>
      </w:rPr>
    </w:lvl>
    <w:lvl w:ilvl="3" w:tplc="20B2CB04">
      <w:start w:val="1"/>
      <w:numFmt w:val="bullet"/>
      <w:lvlText w:val="•"/>
      <w:lvlJc w:val="left"/>
      <w:pPr>
        <w:tabs>
          <w:tab w:val="num" w:pos="2166"/>
        </w:tabs>
        <w:ind w:left="2166" w:hanging="360"/>
      </w:pPr>
      <w:rPr>
        <w:rFonts w:ascii="Times New Roman" w:hAnsi="Times New Roman" w:cs="Times New Roman" w:hint="default"/>
      </w:rPr>
    </w:lvl>
    <w:lvl w:ilvl="4" w:tplc="08EE13C4">
      <w:start w:val="1"/>
      <w:numFmt w:val="bullet"/>
      <w:lvlText w:val="•"/>
      <w:lvlJc w:val="left"/>
      <w:pPr>
        <w:tabs>
          <w:tab w:val="num" w:pos="2886"/>
        </w:tabs>
        <w:ind w:left="2886" w:hanging="360"/>
      </w:pPr>
      <w:rPr>
        <w:rFonts w:ascii="Times New Roman" w:hAnsi="Times New Roman" w:cs="Times New Roman" w:hint="default"/>
      </w:rPr>
    </w:lvl>
    <w:lvl w:ilvl="5" w:tplc="8A264318">
      <w:start w:val="1"/>
      <w:numFmt w:val="bullet"/>
      <w:lvlText w:val="•"/>
      <w:lvlJc w:val="left"/>
      <w:pPr>
        <w:tabs>
          <w:tab w:val="num" w:pos="3606"/>
        </w:tabs>
        <w:ind w:left="3606" w:hanging="360"/>
      </w:pPr>
      <w:rPr>
        <w:rFonts w:ascii="Times New Roman" w:hAnsi="Times New Roman" w:cs="Times New Roman" w:hint="default"/>
      </w:rPr>
    </w:lvl>
    <w:lvl w:ilvl="6" w:tplc="680021A6">
      <w:start w:val="1"/>
      <w:numFmt w:val="bullet"/>
      <w:lvlText w:val="•"/>
      <w:lvlJc w:val="left"/>
      <w:pPr>
        <w:tabs>
          <w:tab w:val="num" w:pos="4326"/>
        </w:tabs>
        <w:ind w:left="4326" w:hanging="360"/>
      </w:pPr>
      <w:rPr>
        <w:rFonts w:ascii="Times New Roman" w:hAnsi="Times New Roman" w:cs="Times New Roman" w:hint="default"/>
      </w:rPr>
    </w:lvl>
    <w:lvl w:ilvl="7" w:tplc="45CC055E">
      <w:start w:val="1"/>
      <w:numFmt w:val="bullet"/>
      <w:lvlText w:val="•"/>
      <w:lvlJc w:val="left"/>
      <w:pPr>
        <w:tabs>
          <w:tab w:val="num" w:pos="5046"/>
        </w:tabs>
        <w:ind w:left="5046" w:hanging="360"/>
      </w:pPr>
      <w:rPr>
        <w:rFonts w:ascii="Times New Roman" w:hAnsi="Times New Roman" w:cs="Times New Roman" w:hint="default"/>
      </w:rPr>
    </w:lvl>
    <w:lvl w:ilvl="8" w:tplc="3FC00FA8">
      <w:start w:val="1"/>
      <w:numFmt w:val="bullet"/>
      <w:lvlText w:val="•"/>
      <w:lvlJc w:val="left"/>
      <w:pPr>
        <w:tabs>
          <w:tab w:val="num" w:pos="5766"/>
        </w:tabs>
        <w:ind w:left="5766" w:hanging="360"/>
      </w:pPr>
      <w:rPr>
        <w:rFonts w:ascii="Times New Roman" w:hAnsi="Times New Roman" w:cs="Times New Roman" w:hint="default"/>
      </w:rPr>
    </w:lvl>
  </w:abstractNum>
  <w:abstractNum w:abstractNumId="12">
    <w:nsid w:val="171113A7"/>
    <w:multiLevelType w:val="multilevel"/>
    <w:tmpl w:val="48241D10"/>
    <w:numStyleLink w:val="Normallist"/>
  </w:abstractNum>
  <w:abstractNum w:abstractNumId="13">
    <w:nsid w:val="1A3B7C8E"/>
    <w:multiLevelType w:val="hybridMultilevel"/>
    <w:tmpl w:val="6B62FB00"/>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14">
    <w:nsid w:val="1A8802AE"/>
    <w:multiLevelType w:val="hybridMultilevel"/>
    <w:tmpl w:val="EC5AD8F8"/>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nsid w:val="1AD0660F"/>
    <w:multiLevelType w:val="hybridMultilevel"/>
    <w:tmpl w:val="2A78A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nsid w:val="1C051F47"/>
    <w:multiLevelType w:val="hybridMultilevel"/>
    <w:tmpl w:val="0636A5CC"/>
    <w:lvl w:ilvl="0" w:tplc="74DCA6A8">
      <w:start w:val="1"/>
      <w:numFmt w:val="decimal"/>
      <w:lvlText w:val="2.%1."/>
      <w:lvlJc w:val="right"/>
      <w:pPr>
        <w:ind w:left="2496" w:hanging="360"/>
      </w:pPr>
      <w:rPr>
        <w:rFonts w:cs="Times New Roman"/>
      </w:rPr>
    </w:lvl>
    <w:lvl w:ilvl="1" w:tplc="04090003">
      <w:start w:val="1"/>
      <w:numFmt w:val="bullet"/>
      <w:lvlText w:val="o"/>
      <w:lvlJc w:val="left"/>
      <w:pPr>
        <w:ind w:left="3216" w:hanging="360"/>
      </w:pPr>
      <w:rPr>
        <w:rFonts w:ascii="Courier New" w:hAnsi="Courier New" w:cs="Times New Roman" w:hint="default"/>
      </w:rPr>
    </w:lvl>
    <w:lvl w:ilvl="2" w:tplc="04090005">
      <w:start w:val="1"/>
      <w:numFmt w:val="bullet"/>
      <w:lvlText w:val=""/>
      <w:lvlJc w:val="left"/>
      <w:pPr>
        <w:ind w:left="3936" w:hanging="360"/>
      </w:pPr>
      <w:rPr>
        <w:rFonts w:ascii="Wingdings" w:hAnsi="Wingdings" w:hint="default"/>
      </w:rPr>
    </w:lvl>
    <w:lvl w:ilvl="3" w:tplc="04090001">
      <w:start w:val="1"/>
      <w:numFmt w:val="bullet"/>
      <w:lvlText w:val=""/>
      <w:lvlJc w:val="left"/>
      <w:pPr>
        <w:ind w:left="4656" w:hanging="360"/>
      </w:pPr>
      <w:rPr>
        <w:rFonts w:ascii="Symbol" w:hAnsi="Symbol" w:hint="default"/>
      </w:rPr>
    </w:lvl>
    <w:lvl w:ilvl="4" w:tplc="04090003">
      <w:start w:val="1"/>
      <w:numFmt w:val="bullet"/>
      <w:lvlText w:val="o"/>
      <w:lvlJc w:val="left"/>
      <w:pPr>
        <w:ind w:left="5376" w:hanging="360"/>
      </w:pPr>
      <w:rPr>
        <w:rFonts w:ascii="Courier New" w:hAnsi="Courier New" w:cs="Times New Roman" w:hint="default"/>
      </w:rPr>
    </w:lvl>
    <w:lvl w:ilvl="5" w:tplc="04090005">
      <w:start w:val="1"/>
      <w:numFmt w:val="bullet"/>
      <w:lvlText w:val=""/>
      <w:lvlJc w:val="left"/>
      <w:pPr>
        <w:ind w:left="6096" w:hanging="360"/>
      </w:pPr>
      <w:rPr>
        <w:rFonts w:ascii="Wingdings" w:hAnsi="Wingdings" w:hint="default"/>
      </w:rPr>
    </w:lvl>
    <w:lvl w:ilvl="6" w:tplc="04090001">
      <w:start w:val="1"/>
      <w:numFmt w:val="bullet"/>
      <w:lvlText w:val=""/>
      <w:lvlJc w:val="left"/>
      <w:pPr>
        <w:ind w:left="6816" w:hanging="360"/>
      </w:pPr>
      <w:rPr>
        <w:rFonts w:ascii="Symbol" w:hAnsi="Symbol" w:hint="default"/>
      </w:rPr>
    </w:lvl>
    <w:lvl w:ilvl="7" w:tplc="04090003">
      <w:start w:val="1"/>
      <w:numFmt w:val="bullet"/>
      <w:lvlText w:val="o"/>
      <w:lvlJc w:val="left"/>
      <w:pPr>
        <w:ind w:left="7536" w:hanging="360"/>
      </w:pPr>
      <w:rPr>
        <w:rFonts w:ascii="Courier New" w:hAnsi="Courier New" w:cs="Times New Roman" w:hint="default"/>
      </w:rPr>
    </w:lvl>
    <w:lvl w:ilvl="8" w:tplc="04090005">
      <w:start w:val="1"/>
      <w:numFmt w:val="bullet"/>
      <w:lvlText w:val=""/>
      <w:lvlJc w:val="left"/>
      <w:pPr>
        <w:ind w:left="8256" w:hanging="360"/>
      </w:pPr>
      <w:rPr>
        <w:rFonts w:ascii="Wingdings" w:hAnsi="Wingdings" w:hint="default"/>
      </w:rPr>
    </w:lvl>
  </w:abstractNum>
  <w:abstractNum w:abstractNumId="18">
    <w:nsid w:val="20DE2BFC"/>
    <w:multiLevelType w:val="hybridMultilevel"/>
    <w:tmpl w:val="E1A05F5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9">
    <w:nsid w:val="23065AF4"/>
    <w:multiLevelType w:val="hybridMultilevel"/>
    <w:tmpl w:val="30FCB9FE"/>
    <w:lvl w:ilvl="0" w:tplc="2C0A0017">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0">
    <w:nsid w:val="25322656"/>
    <w:multiLevelType w:val="hybridMultilevel"/>
    <w:tmpl w:val="C2860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cs="Times New Roman" w:hint="default"/>
        <w:sz w:val="24"/>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2CF55F0B"/>
    <w:multiLevelType w:val="hybridMultilevel"/>
    <w:tmpl w:val="F7AAE776"/>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3">
    <w:nsid w:val="2D001C2A"/>
    <w:multiLevelType w:val="hybridMultilevel"/>
    <w:tmpl w:val="8E22418A"/>
    <w:lvl w:ilvl="0" w:tplc="2C0A0017">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24">
    <w:nsid w:val="31D33803"/>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25">
    <w:nsid w:val="320B165C"/>
    <w:multiLevelType w:val="hybridMultilevel"/>
    <w:tmpl w:val="5934B428"/>
    <w:lvl w:ilvl="0" w:tplc="7AA0D4EE">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2AF1368"/>
    <w:multiLevelType w:val="hybridMultilevel"/>
    <w:tmpl w:val="DCDC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544237A"/>
    <w:multiLevelType w:val="hybridMultilevel"/>
    <w:tmpl w:val="608C4E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9">
    <w:nsid w:val="359300EE"/>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0">
    <w:nsid w:val="36505129"/>
    <w:multiLevelType w:val="hybridMultilevel"/>
    <w:tmpl w:val="314A44AC"/>
    <w:lvl w:ilvl="0" w:tplc="C6F406B8">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31">
    <w:nsid w:val="37F56D09"/>
    <w:multiLevelType w:val="hybridMultilevel"/>
    <w:tmpl w:val="038A44D6"/>
    <w:lvl w:ilvl="0" w:tplc="2C0A0017">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32">
    <w:nsid w:val="3BDF1B9A"/>
    <w:multiLevelType w:val="hybridMultilevel"/>
    <w:tmpl w:val="F2684170"/>
    <w:lvl w:ilvl="0" w:tplc="2C0A0017">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abstractNum w:abstractNumId="33">
    <w:nsid w:val="3CA43124"/>
    <w:multiLevelType w:val="hybridMultilevel"/>
    <w:tmpl w:val="E9B2E4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4">
    <w:nsid w:val="3CF12866"/>
    <w:multiLevelType w:val="hybridMultilevel"/>
    <w:tmpl w:val="CB1C6DF0"/>
    <w:lvl w:ilvl="0" w:tplc="EFCCE5DC">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5">
    <w:nsid w:val="3F2663D7"/>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6">
    <w:nsid w:val="427C5F2B"/>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7">
    <w:nsid w:val="44D5657A"/>
    <w:multiLevelType w:val="hybridMultilevel"/>
    <w:tmpl w:val="C9007ADA"/>
    <w:lvl w:ilvl="0" w:tplc="0409000F">
      <w:start w:val="1"/>
      <w:numFmt w:val="decimal"/>
      <w:lvlText w:val="%1."/>
      <w:lvlJc w:val="left"/>
      <w:pPr>
        <w:ind w:left="1967" w:hanging="360"/>
      </w:pPr>
    </w:lvl>
    <w:lvl w:ilvl="1" w:tplc="2C0A0017">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8">
    <w:nsid w:val="46184997"/>
    <w:multiLevelType w:val="hybridMultilevel"/>
    <w:tmpl w:val="F85E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6CA758B"/>
    <w:multiLevelType w:val="hybridMultilevel"/>
    <w:tmpl w:val="39805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4B537969"/>
    <w:multiLevelType w:val="multilevel"/>
    <w:tmpl w:val="31469B1E"/>
    <w:lvl w:ilvl="0">
      <w:start w:val="1"/>
      <w:numFmt w:val="decimal"/>
      <w:lvlText w:val="%1."/>
      <w:lvlJc w:val="left"/>
      <w:pPr>
        <w:ind w:left="644" w:hanging="360"/>
      </w:pPr>
    </w:lvl>
    <w:lvl w:ilvl="1">
      <w:start w:val="2"/>
      <w:numFmt w:val="decimal"/>
      <w:isLgl/>
      <w:lvlText w:val="%1.%2"/>
      <w:lvlJc w:val="left"/>
      <w:pPr>
        <w:ind w:left="652" w:hanging="360"/>
      </w:pPr>
    </w:lvl>
    <w:lvl w:ilvl="2">
      <w:start w:val="1"/>
      <w:numFmt w:val="decimal"/>
      <w:isLgl/>
      <w:lvlText w:val="%1.%2.%3"/>
      <w:lvlJc w:val="left"/>
      <w:pPr>
        <w:ind w:left="1304" w:hanging="720"/>
      </w:pPr>
    </w:lvl>
    <w:lvl w:ilvl="3">
      <w:start w:val="1"/>
      <w:numFmt w:val="decimal"/>
      <w:isLgl/>
      <w:lvlText w:val="%1.%2.%3.%4"/>
      <w:lvlJc w:val="left"/>
      <w:pPr>
        <w:ind w:left="1596" w:hanging="720"/>
      </w:pPr>
    </w:lvl>
    <w:lvl w:ilvl="4">
      <w:start w:val="1"/>
      <w:numFmt w:val="decimal"/>
      <w:isLgl/>
      <w:lvlText w:val="%1.%2.%3.%4.%5"/>
      <w:lvlJc w:val="left"/>
      <w:pPr>
        <w:ind w:left="1888" w:hanging="720"/>
      </w:pPr>
    </w:lvl>
    <w:lvl w:ilvl="5">
      <w:start w:val="1"/>
      <w:numFmt w:val="decimal"/>
      <w:isLgl/>
      <w:lvlText w:val="%1.%2.%3.%4.%5.%6"/>
      <w:lvlJc w:val="left"/>
      <w:pPr>
        <w:ind w:left="2540" w:hanging="1080"/>
      </w:pPr>
    </w:lvl>
    <w:lvl w:ilvl="6">
      <w:start w:val="1"/>
      <w:numFmt w:val="decimal"/>
      <w:isLgl/>
      <w:lvlText w:val="%1.%2.%3.%4.%5.%6.%7"/>
      <w:lvlJc w:val="left"/>
      <w:pPr>
        <w:ind w:left="2832" w:hanging="1080"/>
      </w:pPr>
    </w:lvl>
    <w:lvl w:ilvl="7">
      <w:start w:val="1"/>
      <w:numFmt w:val="decimal"/>
      <w:isLgl/>
      <w:lvlText w:val="%1.%2.%3.%4.%5.%6.%7.%8"/>
      <w:lvlJc w:val="left"/>
      <w:pPr>
        <w:ind w:left="3484" w:hanging="1440"/>
      </w:pPr>
    </w:lvl>
    <w:lvl w:ilvl="8">
      <w:start w:val="1"/>
      <w:numFmt w:val="decimal"/>
      <w:isLgl/>
      <w:lvlText w:val="%1.%2.%3.%4.%5.%6.%7.%8.%9"/>
      <w:lvlJc w:val="left"/>
      <w:pPr>
        <w:ind w:left="3776" w:hanging="1440"/>
      </w:pPr>
    </w:lvl>
  </w:abstractNum>
  <w:abstractNum w:abstractNumId="41">
    <w:nsid w:val="4EE268A0"/>
    <w:multiLevelType w:val="hybridMultilevel"/>
    <w:tmpl w:val="18F6E51A"/>
    <w:lvl w:ilvl="0" w:tplc="2C0A0017">
      <w:start w:val="1"/>
      <w:numFmt w:val="lowerLetter"/>
      <w:lvlText w:val="%1)"/>
      <w:lvlJc w:val="left"/>
      <w:pPr>
        <w:ind w:left="26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nsid w:val="53F40400"/>
    <w:multiLevelType w:val="hybridMultilevel"/>
    <w:tmpl w:val="6BB0C12A"/>
    <w:lvl w:ilvl="0" w:tplc="25D6E51A">
      <w:start w:val="1"/>
      <w:numFmt w:val="lowerRoman"/>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44">
    <w:nsid w:val="597E6E45"/>
    <w:multiLevelType w:val="hybridMultilevel"/>
    <w:tmpl w:val="AC2CBF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9CB1371"/>
    <w:multiLevelType w:val="hybridMultilevel"/>
    <w:tmpl w:val="6F0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DF71514"/>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47">
    <w:nsid w:val="62291BF8"/>
    <w:multiLevelType w:val="multilevel"/>
    <w:tmpl w:val="F4ACF36E"/>
    <w:lvl w:ilvl="0">
      <w:start w:val="1"/>
      <w:numFmt w:val="decimal"/>
      <w:pStyle w:val="CommentReference"/>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nsid w:val="62D378D8"/>
    <w:multiLevelType w:val="hybridMultilevel"/>
    <w:tmpl w:val="B016E718"/>
    <w:lvl w:ilvl="0" w:tplc="04090017">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9">
    <w:nsid w:val="633647AC"/>
    <w:multiLevelType w:val="hybridMultilevel"/>
    <w:tmpl w:val="AADC3EE0"/>
    <w:lvl w:ilvl="0" w:tplc="7AA0D4EE">
      <w:numFmt w:val="bullet"/>
      <w:lvlText w:val="-"/>
      <w:lvlJc w:val="left"/>
      <w:pPr>
        <w:ind w:left="1967" w:hanging="360"/>
      </w:pPr>
      <w:rPr>
        <w:rFonts w:ascii="Times New Roman" w:eastAsia="Calibri" w:hAnsi="Times New Roman" w:cs="Times New Roman"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50">
    <w:nsid w:val="65AB1B1B"/>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51">
    <w:nsid w:val="6CD14C44"/>
    <w:multiLevelType w:val="hybridMultilevel"/>
    <w:tmpl w:val="4AB2E444"/>
    <w:lvl w:ilvl="0" w:tplc="9CF01E64">
      <w:start w:val="1"/>
      <w:numFmt w:val="bullet"/>
      <w:lvlText w:val=""/>
      <w:lvlJc w:val="left"/>
      <w:pPr>
        <w:tabs>
          <w:tab w:val="num" w:pos="720"/>
        </w:tabs>
        <w:ind w:left="720" w:hanging="360"/>
      </w:pPr>
      <w:rPr>
        <w:rFonts w:ascii="Symbol" w:hAnsi="Symbol" w:hint="default"/>
        <w:sz w:val="22"/>
      </w:rPr>
    </w:lvl>
    <w:lvl w:ilvl="1" w:tplc="D368FAF4">
      <w:start w:val="1"/>
      <w:numFmt w:val="bullet"/>
      <w:lvlText w:val="o"/>
      <w:lvlJc w:val="left"/>
      <w:pPr>
        <w:tabs>
          <w:tab w:val="num" w:pos="1440"/>
        </w:tabs>
        <w:ind w:left="1440" w:hanging="360"/>
      </w:pPr>
      <w:rPr>
        <w:rFonts w:ascii="Courier New" w:hAnsi="Courier New" w:cs="Times New Roman" w:hint="default"/>
      </w:rPr>
    </w:lvl>
    <w:lvl w:ilvl="2" w:tplc="2C3EC076">
      <w:start w:val="1"/>
      <w:numFmt w:val="bullet"/>
      <w:lvlText w:val=""/>
      <w:lvlJc w:val="left"/>
      <w:pPr>
        <w:tabs>
          <w:tab w:val="num" w:pos="2160"/>
        </w:tabs>
        <w:ind w:left="2160" w:hanging="360"/>
      </w:pPr>
      <w:rPr>
        <w:rFonts w:ascii="Wingdings" w:hAnsi="Wingdings" w:hint="default"/>
      </w:rPr>
    </w:lvl>
    <w:lvl w:ilvl="3" w:tplc="FEBC30A8">
      <w:start w:val="1"/>
      <w:numFmt w:val="bullet"/>
      <w:lvlText w:val=""/>
      <w:lvlJc w:val="left"/>
      <w:pPr>
        <w:tabs>
          <w:tab w:val="num" w:pos="2880"/>
        </w:tabs>
        <w:ind w:left="2880" w:hanging="360"/>
      </w:pPr>
      <w:rPr>
        <w:rFonts w:ascii="Symbol" w:hAnsi="Symbol" w:hint="default"/>
      </w:rPr>
    </w:lvl>
    <w:lvl w:ilvl="4" w:tplc="F872D1F0">
      <w:start w:val="1"/>
      <w:numFmt w:val="bullet"/>
      <w:lvlText w:val="o"/>
      <w:lvlJc w:val="left"/>
      <w:pPr>
        <w:tabs>
          <w:tab w:val="num" w:pos="3600"/>
        </w:tabs>
        <w:ind w:left="3600" w:hanging="360"/>
      </w:pPr>
      <w:rPr>
        <w:rFonts w:ascii="Courier New" w:hAnsi="Courier New" w:cs="Times New Roman" w:hint="default"/>
      </w:rPr>
    </w:lvl>
    <w:lvl w:ilvl="5" w:tplc="68F01BB6">
      <w:start w:val="1"/>
      <w:numFmt w:val="bullet"/>
      <w:lvlText w:val=""/>
      <w:lvlJc w:val="left"/>
      <w:pPr>
        <w:tabs>
          <w:tab w:val="num" w:pos="4320"/>
        </w:tabs>
        <w:ind w:left="4320" w:hanging="360"/>
      </w:pPr>
      <w:rPr>
        <w:rFonts w:ascii="Wingdings" w:hAnsi="Wingdings" w:hint="default"/>
      </w:rPr>
    </w:lvl>
    <w:lvl w:ilvl="6" w:tplc="5702464E">
      <w:start w:val="1"/>
      <w:numFmt w:val="bullet"/>
      <w:lvlText w:val=""/>
      <w:lvlJc w:val="left"/>
      <w:pPr>
        <w:tabs>
          <w:tab w:val="num" w:pos="5040"/>
        </w:tabs>
        <w:ind w:left="5040" w:hanging="360"/>
      </w:pPr>
      <w:rPr>
        <w:rFonts w:ascii="Symbol" w:hAnsi="Symbol" w:hint="default"/>
      </w:rPr>
    </w:lvl>
    <w:lvl w:ilvl="7" w:tplc="9B6C01C2">
      <w:start w:val="1"/>
      <w:numFmt w:val="bullet"/>
      <w:lvlText w:val="o"/>
      <w:lvlJc w:val="left"/>
      <w:pPr>
        <w:tabs>
          <w:tab w:val="num" w:pos="5760"/>
        </w:tabs>
        <w:ind w:left="5760" w:hanging="360"/>
      </w:pPr>
      <w:rPr>
        <w:rFonts w:ascii="Courier New" w:hAnsi="Courier New" w:cs="Times New Roman" w:hint="default"/>
      </w:rPr>
    </w:lvl>
    <w:lvl w:ilvl="8" w:tplc="F094021C">
      <w:start w:val="1"/>
      <w:numFmt w:val="bullet"/>
      <w:lvlText w:val=""/>
      <w:lvlJc w:val="left"/>
      <w:pPr>
        <w:tabs>
          <w:tab w:val="num" w:pos="6480"/>
        </w:tabs>
        <w:ind w:left="6480" w:hanging="360"/>
      </w:pPr>
      <w:rPr>
        <w:rFonts w:ascii="Wingdings" w:hAnsi="Wingdings" w:hint="default"/>
      </w:rPr>
    </w:lvl>
  </w:abstractNum>
  <w:abstractNum w:abstractNumId="52">
    <w:nsid w:val="71D66EB9"/>
    <w:multiLevelType w:val="hybridMultilevel"/>
    <w:tmpl w:val="C9B605BA"/>
    <w:lvl w:ilvl="0" w:tplc="2C0A0017">
      <w:start w:val="1"/>
      <w:numFmt w:val="lowerLetter"/>
      <w:lvlText w:val="%1)"/>
      <w:lvlJc w:val="left"/>
      <w:pPr>
        <w:ind w:left="2856"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53">
    <w:nsid w:val="77A07797"/>
    <w:multiLevelType w:val="hybridMultilevel"/>
    <w:tmpl w:val="3670C7DA"/>
    <w:lvl w:ilvl="0" w:tplc="04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640C88A4">
      <w:start w:val="1"/>
      <w:numFmt w:val="lowerRoman"/>
      <w:lvlText w:val="(%3)"/>
      <w:lvlJc w:val="righ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4">
    <w:nsid w:val="79B61F7E"/>
    <w:multiLevelType w:val="multilevel"/>
    <w:tmpl w:val="375C1910"/>
    <w:lvl w:ilvl="0">
      <w:start w:val="1"/>
      <w:numFmt w:val="upperRoman"/>
      <w:lvlText w:val="%1."/>
      <w:lvlJc w:val="right"/>
      <w:pPr>
        <w:tabs>
          <w:tab w:val="num" w:pos="720"/>
        </w:tabs>
        <w:ind w:left="720" w:hanging="360"/>
      </w:pPr>
      <w:rPr>
        <w:rFonts w:hint="default"/>
        <w:b/>
        <w:i w:val="0"/>
        <w:color w:val="17365D"/>
        <w:sz w:val="28"/>
      </w:rPr>
    </w:lvl>
    <w:lvl w:ilvl="1">
      <w:start w:val="1"/>
      <w:numFmt w:val="decimal"/>
      <w:lvlRestart w:val="0"/>
      <w:lvlText w:val="%2."/>
      <w:lvlJc w:val="left"/>
      <w:pPr>
        <w:tabs>
          <w:tab w:val="num" w:pos="1353"/>
        </w:tabs>
        <w:ind w:left="1353" w:hanging="360"/>
      </w:pPr>
      <w:rPr>
        <w:rFonts w:ascii="Cambria" w:hAnsi="Cambria" w:hint="default"/>
        <w:color w:val="auto"/>
        <w:sz w:val="20"/>
      </w:rPr>
    </w:lvl>
    <w:lvl w:ilvl="2">
      <w:start w:val="1"/>
      <w:numFmt w:val="lowerLetter"/>
      <w:lvlText w:val="%3)"/>
      <w:lvlJc w:val="left"/>
      <w:pPr>
        <w:tabs>
          <w:tab w:val="num" w:pos="2160"/>
        </w:tabs>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7BC33480"/>
    <w:multiLevelType w:val="hybridMultilevel"/>
    <w:tmpl w:val="6966D738"/>
    <w:lvl w:ilvl="0" w:tplc="2C0A0017">
      <w:start w:val="1"/>
      <w:numFmt w:val="lowerLetter"/>
      <w:lvlText w:val="%1)"/>
      <w:lvlJc w:val="left"/>
      <w:pPr>
        <w:ind w:left="1440" w:hanging="360"/>
      </w:pPr>
      <w:rPr>
        <w:rFonts w:hint="default"/>
      </w:rPr>
    </w:lvl>
    <w:lvl w:ilvl="1" w:tplc="04090019" w:tentative="1">
      <w:start w:val="1"/>
      <w:numFmt w:val="lowerLetter"/>
      <w:lvlText w:val="%2."/>
      <w:lvlJc w:val="left"/>
      <w:pPr>
        <w:ind w:left="193" w:hanging="360"/>
      </w:pPr>
    </w:lvl>
    <w:lvl w:ilvl="2" w:tplc="0409001B" w:tentative="1">
      <w:start w:val="1"/>
      <w:numFmt w:val="lowerRoman"/>
      <w:lvlText w:val="%3."/>
      <w:lvlJc w:val="right"/>
      <w:pPr>
        <w:ind w:left="913" w:hanging="180"/>
      </w:pPr>
    </w:lvl>
    <w:lvl w:ilvl="3" w:tplc="0409000F" w:tentative="1">
      <w:start w:val="1"/>
      <w:numFmt w:val="decimal"/>
      <w:lvlText w:val="%4."/>
      <w:lvlJc w:val="left"/>
      <w:pPr>
        <w:ind w:left="1633" w:hanging="360"/>
      </w:pPr>
    </w:lvl>
    <w:lvl w:ilvl="4" w:tplc="04090019" w:tentative="1">
      <w:start w:val="1"/>
      <w:numFmt w:val="lowerLetter"/>
      <w:lvlText w:val="%5."/>
      <w:lvlJc w:val="left"/>
      <w:pPr>
        <w:ind w:left="2353" w:hanging="360"/>
      </w:pPr>
    </w:lvl>
    <w:lvl w:ilvl="5" w:tplc="0409001B" w:tentative="1">
      <w:start w:val="1"/>
      <w:numFmt w:val="lowerRoman"/>
      <w:lvlText w:val="%6."/>
      <w:lvlJc w:val="right"/>
      <w:pPr>
        <w:ind w:left="3073" w:hanging="180"/>
      </w:pPr>
    </w:lvl>
    <w:lvl w:ilvl="6" w:tplc="0409000F" w:tentative="1">
      <w:start w:val="1"/>
      <w:numFmt w:val="decimal"/>
      <w:lvlText w:val="%7."/>
      <w:lvlJc w:val="left"/>
      <w:pPr>
        <w:ind w:left="3793" w:hanging="360"/>
      </w:pPr>
    </w:lvl>
    <w:lvl w:ilvl="7" w:tplc="04090019" w:tentative="1">
      <w:start w:val="1"/>
      <w:numFmt w:val="lowerLetter"/>
      <w:lvlText w:val="%8."/>
      <w:lvlJc w:val="left"/>
      <w:pPr>
        <w:ind w:left="4513" w:hanging="360"/>
      </w:pPr>
    </w:lvl>
    <w:lvl w:ilvl="8" w:tplc="0409001B" w:tentative="1">
      <w:start w:val="1"/>
      <w:numFmt w:val="lowerRoman"/>
      <w:lvlText w:val="%9."/>
      <w:lvlJc w:val="right"/>
      <w:pPr>
        <w:ind w:left="5233" w:hanging="180"/>
      </w:pPr>
    </w:lvl>
  </w:abstractNum>
  <w:num w:numId="1">
    <w:abstractNumId w:val="16"/>
  </w:num>
  <w:num w:numId="2">
    <w:abstractNumId w:val="28"/>
  </w:num>
  <w:num w:numId="3">
    <w:abstractNumId w:val="42"/>
  </w:num>
  <w:num w:numId="4">
    <w:abstractNumId w:val="12"/>
    <w:lvlOverride w:ilvl="0">
      <w:lvl w:ilvl="0">
        <w:start w:val="1"/>
        <w:numFmt w:val="decimal"/>
        <w:lvlText w:val="%1."/>
        <w:lvlJc w:val="left"/>
        <w:pPr>
          <w:tabs>
            <w:tab w:val="num" w:pos="567"/>
          </w:tabs>
          <w:ind w:left="1247" w:firstLine="0"/>
        </w:pPr>
        <w:rPr>
          <w:rFonts w:hint="default"/>
          <w:b w:val="0"/>
        </w:rPr>
      </w:lvl>
    </w:lvlOverride>
  </w:num>
  <w:num w:numId="5">
    <w:abstractNumId w:val="12"/>
    <w:lvlOverride w:ilvl="0">
      <w:lvl w:ilvl="0">
        <w:start w:val="1"/>
        <w:numFmt w:val="decimal"/>
        <w:lvlText w:val="%1."/>
        <w:lvlJc w:val="left"/>
        <w:pPr>
          <w:tabs>
            <w:tab w:val="num" w:pos="567"/>
          </w:tabs>
          <w:ind w:left="1247" w:firstLine="0"/>
        </w:pPr>
        <w:rPr>
          <w:rFonts w:hint="default"/>
          <w:b w:val="0"/>
        </w:rPr>
      </w:lvl>
    </w:lvlOverride>
  </w:num>
  <w:num w:numId="6">
    <w:abstractNumId w:val="12"/>
    <w:lvlOverride w:ilvl="0">
      <w:lvl w:ilvl="0">
        <w:start w:val="1"/>
        <w:numFmt w:val="decimal"/>
        <w:lvlText w:val="%1."/>
        <w:lvlJc w:val="left"/>
        <w:pPr>
          <w:tabs>
            <w:tab w:val="num" w:pos="567"/>
          </w:tabs>
          <w:ind w:left="1247" w:firstLine="0"/>
        </w:pPr>
        <w:rPr>
          <w:rFonts w:hint="default"/>
          <w:b w:val="0"/>
        </w:rPr>
      </w:lvl>
    </w:lvlOverride>
  </w:num>
  <w:num w:numId="7">
    <w:abstractNumId w:val="12"/>
    <w:lvlOverride w:ilvl="0">
      <w:lvl w:ilvl="0">
        <w:start w:val="1"/>
        <w:numFmt w:val="decimal"/>
        <w:lvlText w:val="%1."/>
        <w:lvlJc w:val="left"/>
        <w:pPr>
          <w:tabs>
            <w:tab w:val="num" w:pos="567"/>
          </w:tabs>
          <w:ind w:left="1247" w:firstLine="0"/>
        </w:pPr>
        <w:rPr>
          <w:rFonts w:hint="default"/>
          <w:b w:val="0"/>
        </w:rPr>
      </w:lvl>
    </w:lvlOverride>
  </w:num>
  <w:num w:numId="8">
    <w:abstractNumId w:val="12"/>
    <w:lvlOverride w:ilvl="0">
      <w:lvl w:ilvl="0">
        <w:start w:val="1"/>
        <w:numFmt w:val="decimal"/>
        <w:lvlText w:val="%1."/>
        <w:lvlJc w:val="left"/>
        <w:pPr>
          <w:tabs>
            <w:tab w:val="num" w:pos="567"/>
          </w:tabs>
          <w:ind w:left="1247" w:firstLine="0"/>
        </w:pPr>
        <w:rPr>
          <w:rFonts w:hint="default"/>
          <w:b w:val="0"/>
        </w:rPr>
      </w:lvl>
    </w:lvlOverride>
  </w:num>
  <w:num w:numId="9">
    <w:abstractNumId w:val="21"/>
  </w:num>
  <w:num w:numId="10">
    <w:abstractNumId w:val="21"/>
    <w:lvlOverride w:ilvl="0"/>
    <w:lvlOverride w:ilvl="1"/>
    <w:lvlOverride w:ilvl="2"/>
    <w:lvlOverride w:ilvl="3"/>
    <w:lvlOverride w:ilvl="4"/>
    <w:lvlOverride w:ilvl="5"/>
    <w:lvlOverride w:ilvl="6"/>
    <w:lvlOverride w:ilvl="7"/>
    <w:lvlOverride w:ilvl="8"/>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lvlOverride w:ilvl="1"/>
    <w:lvlOverride w:ilvl="2"/>
    <w:lvlOverride w:ilvl="3"/>
    <w:lvlOverride w:ilvl="4"/>
    <w:lvlOverride w:ilvl="5"/>
    <w:lvlOverride w:ilvl="6"/>
    <w:lvlOverride w:ilvl="7"/>
    <w:lvlOverride w:ilvl="8"/>
  </w:num>
  <w:num w:numId="29">
    <w:abstractNumId w:val="45"/>
  </w:num>
  <w:num w:numId="30">
    <w:abstractNumId w:val="45"/>
    <w:lvlOverride w:ilvl="0"/>
    <w:lvlOverride w:ilvl="1"/>
    <w:lvlOverride w:ilvl="2"/>
    <w:lvlOverride w:ilvl="3"/>
    <w:lvlOverride w:ilvl="4"/>
    <w:lvlOverride w:ilvl="5"/>
    <w:lvlOverride w:ilvl="6"/>
    <w:lvlOverride w:ilvl="7"/>
    <w:lvlOverride w:ilvl="8"/>
  </w:num>
  <w:num w:numId="31">
    <w:abstractNumId w:val="51"/>
  </w:num>
  <w:num w:numId="32">
    <w:abstractNumId w:val="51"/>
    <w:lvlOverride w:ilvl="0"/>
    <w:lvlOverride w:ilvl="1"/>
    <w:lvlOverride w:ilvl="2"/>
    <w:lvlOverride w:ilvl="3"/>
    <w:lvlOverride w:ilvl="4"/>
    <w:lvlOverride w:ilvl="5"/>
    <w:lvlOverride w:ilvl="6"/>
    <w:lvlOverride w:ilvl="7"/>
    <w:lvlOverride w:ilvl="8"/>
  </w:num>
  <w:num w:numId="33">
    <w:abstractNumId w:val="26"/>
  </w:num>
  <w:num w:numId="34">
    <w:abstractNumId w:val="26"/>
    <w:lvlOverride w:ilvl="0"/>
    <w:lvlOverride w:ilvl="1"/>
    <w:lvlOverride w:ilvl="2"/>
    <w:lvlOverride w:ilvl="3"/>
    <w:lvlOverride w:ilvl="4"/>
    <w:lvlOverride w:ilvl="5"/>
    <w:lvlOverride w:ilvl="6"/>
    <w:lvlOverride w:ilvl="7"/>
    <w:lvlOverride w:ilvl="8"/>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
  </w:num>
  <w:num w:numId="39">
    <w:abstractNumId w:val="44"/>
  </w:num>
  <w:num w:numId="40">
    <w:abstractNumId w:val="17"/>
    <w:lvlOverride w:ilvl="0">
      <w:startOverride w:val="1"/>
    </w:lvlOverride>
    <w:lvlOverride w:ilvl="1"/>
    <w:lvlOverride w:ilvl="2"/>
    <w:lvlOverride w:ilvl="3"/>
    <w:lvlOverride w:ilvl="4"/>
    <w:lvlOverride w:ilvl="5"/>
    <w:lvlOverride w:ilvl="6"/>
    <w:lvlOverride w:ilvl="7"/>
    <w:lvlOverride w:ilvl="8"/>
  </w:num>
  <w:num w:numId="41">
    <w:abstractNumId w:val="25"/>
  </w:num>
  <w:num w:numId="42">
    <w:abstractNumId w:val="15"/>
  </w:num>
  <w:num w:numId="43">
    <w:abstractNumId w:val="38"/>
  </w:num>
  <w:num w:numId="44">
    <w:abstractNumId w:val="10"/>
  </w:num>
  <w:num w:numId="45">
    <w:abstractNumId w:val="49"/>
  </w:num>
  <w:num w:numId="46">
    <w:abstractNumId w:val="12"/>
    <w:lvlOverride w:ilvl="0">
      <w:lvl w:ilvl="0">
        <w:start w:val="1"/>
        <w:numFmt w:val="decimal"/>
        <w:lvlText w:val="%1."/>
        <w:lvlJc w:val="left"/>
        <w:pPr>
          <w:tabs>
            <w:tab w:val="num" w:pos="567"/>
          </w:tabs>
          <w:ind w:left="1247" w:firstLine="0"/>
        </w:pPr>
        <w:rPr>
          <w:rFonts w:hint="default"/>
          <w:b w:val="0"/>
        </w:rPr>
      </w:lvl>
    </w:lvlOverride>
  </w:num>
  <w:num w:numId="47">
    <w:abstractNumId w:val="12"/>
    <w:lvlOverride w:ilvl="0">
      <w:lvl w:ilvl="0">
        <w:start w:val="1"/>
        <w:numFmt w:val="decimal"/>
        <w:lvlText w:val="%1."/>
        <w:lvlJc w:val="left"/>
        <w:pPr>
          <w:tabs>
            <w:tab w:val="num" w:pos="567"/>
          </w:tabs>
          <w:ind w:left="1247" w:firstLine="0"/>
        </w:pPr>
        <w:rPr>
          <w:rFonts w:hint="default"/>
          <w:b w:val="0"/>
        </w:rPr>
      </w:lvl>
    </w:lvlOverride>
  </w:num>
  <w:num w:numId="48">
    <w:abstractNumId w:val="12"/>
    <w:lvlOverride w:ilvl="0">
      <w:lvl w:ilvl="0">
        <w:start w:val="1"/>
        <w:numFmt w:val="decimal"/>
        <w:lvlText w:val="%1."/>
        <w:lvlJc w:val="left"/>
        <w:pPr>
          <w:tabs>
            <w:tab w:val="num" w:pos="567"/>
          </w:tabs>
          <w:ind w:left="1247" w:firstLine="0"/>
        </w:pPr>
        <w:rPr>
          <w:rFonts w:hint="default"/>
          <w:b w:val="0"/>
        </w:rPr>
      </w:lvl>
    </w:lvlOverride>
  </w:num>
  <w:num w:numId="49">
    <w:abstractNumId w:val="12"/>
    <w:lvlOverride w:ilvl="0">
      <w:lvl w:ilvl="0">
        <w:start w:val="1"/>
        <w:numFmt w:val="decimal"/>
        <w:lvlText w:val="%1."/>
        <w:lvlJc w:val="left"/>
        <w:pPr>
          <w:tabs>
            <w:tab w:val="num" w:pos="567"/>
          </w:tabs>
          <w:ind w:left="1247" w:firstLine="0"/>
        </w:pPr>
        <w:rPr>
          <w:rFonts w:hint="default"/>
          <w:b w:val="0"/>
        </w:rPr>
      </w:lvl>
    </w:lvlOverride>
  </w:num>
  <w:num w:numId="50">
    <w:abstractNumId w:val="12"/>
    <w:lvlOverride w:ilvl="0">
      <w:lvl w:ilvl="0">
        <w:start w:val="1"/>
        <w:numFmt w:val="decimal"/>
        <w:lvlText w:val="%1."/>
        <w:lvlJc w:val="left"/>
        <w:pPr>
          <w:tabs>
            <w:tab w:val="num" w:pos="567"/>
          </w:tabs>
          <w:ind w:left="1247" w:firstLine="0"/>
        </w:pPr>
        <w:rPr>
          <w:rFonts w:hint="default"/>
          <w:b w:val="0"/>
        </w:rPr>
      </w:lvl>
    </w:lvlOverride>
  </w:num>
  <w:num w:numId="51">
    <w:abstractNumId w:val="12"/>
    <w:lvlOverride w:ilvl="0">
      <w:lvl w:ilvl="0">
        <w:start w:val="1"/>
        <w:numFmt w:val="decimal"/>
        <w:lvlText w:val="%1."/>
        <w:lvlJc w:val="left"/>
        <w:pPr>
          <w:tabs>
            <w:tab w:val="num" w:pos="567"/>
          </w:tabs>
          <w:ind w:left="1247" w:firstLine="0"/>
        </w:pPr>
        <w:rPr>
          <w:rFonts w:hint="default"/>
          <w:b w:val="0"/>
        </w:rPr>
      </w:lvl>
    </w:lvlOverride>
  </w:num>
  <w:num w:numId="52">
    <w:abstractNumId w:val="12"/>
    <w:lvlOverride w:ilvl="0">
      <w:lvl w:ilvl="0">
        <w:start w:val="1"/>
        <w:numFmt w:val="decimal"/>
        <w:lvlText w:val="%1."/>
        <w:lvlJc w:val="left"/>
        <w:pPr>
          <w:tabs>
            <w:tab w:val="num" w:pos="567"/>
          </w:tabs>
          <w:ind w:left="1247" w:firstLine="0"/>
        </w:pPr>
        <w:rPr>
          <w:rFonts w:hint="default"/>
          <w:b w:val="0"/>
        </w:rPr>
      </w:lvl>
    </w:lvlOverride>
  </w:num>
  <w:num w:numId="53">
    <w:abstractNumId w:val="12"/>
    <w:lvlOverride w:ilvl="0">
      <w:lvl w:ilvl="0">
        <w:start w:val="1"/>
        <w:numFmt w:val="decimal"/>
        <w:lvlText w:val="%1."/>
        <w:lvlJc w:val="left"/>
        <w:pPr>
          <w:tabs>
            <w:tab w:val="num" w:pos="567"/>
          </w:tabs>
          <w:ind w:left="1247" w:firstLine="0"/>
        </w:pPr>
        <w:rPr>
          <w:rFonts w:hint="default"/>
          <w:b w:val="0"/>
        </w:rPr>
      </w:lvl>
    </w:lvlOverride>
  </w:num>
  <w:num w:numId="54">
    <w:abstractNumId w:val="47"/>
  </w:num>
  <w:num w:numId="55">
    <w:abstractNumId w:val="12"/>
    <w:lvlOverride w:ilvl="0">
      <w:lvl w:ilvl="0">
        <w:start w:val="1"/>
        <w:numFmt w:val="decimal"/>
        <w:lvlText w:val="%1."/>
        <w:lvlJc w:val="left"/>
        <w:pPr>
          <w:tabs>
            <w:tab w:val="num" w:pos="567"/>
          </w:tabs>
          <w:ind w:left="1247" w:firstLine="0"/>
        </w:pPr>
        <w:rPr>
          <w:rFonts w:hint="default"/>
          <w:b w:val="0"/>
        </w:rPr>
      </w:lvl>
    </w:lvlOverride>
  </w:num>
  <w:num w:numId="56">
    <w:abstractNumId w:val="12"/>
    <w:lvlOverride w:ilvl="0">
      <w:lvl w:ilvl="0">
        <w:start w:val="1"/>
        <w:numFmt w:val="decimal"/>
        <w:lvlText w:val="%1."/>
        <w:lvlJc w:val="left"/>
        <w:pPr>
          <w:tabs>
            <w:tab w:val="num" w:pos="567"/>
          </w:tabs>
          <w:ind w:left="1247" w:firstLine="0"/>
        </w:pPr>
        <w:rPr>
          <w:rFonts w:hint="default"/>
          <w:b w:val="0"/>
        </w:rPr>
      </w:lvl>
    </w:lvlOverride>
  </w:num>
  <w:num w:numId="57">
    <w:abstractNumId w:val="12"/>
    <w:lvlOverride w:ilvl="0">
      <w:lvl w:ilvl="0">
        <w:start w:val="1"/>
        <w:numFmt w:val="decimal"/>
        <w:lvlText w:val="%1."/>
        <w:lvlJc w:val="left"/>
        <w:pPr>
          <w:tabs>
            <w:tab w:val="num" w:pos="567"/>
          </w:tabs>
          <w:ind w:left="1247" w:firstLine="0"/>
        </w:pPr>
        <w:rPr>
          <w:rFonts w:hint="default"/>
          <w:b w:val="0"/>
        </w:rPr>
      </w:lvl>
    </w:lvlOverride>
  </w:num>
  <w:num w:numId="58">
    <w:abstractNumId w:val="12"/>
    <w:lvlOverride w:ilvl="0">
      <w:lvl w:ilvl="0">
        <w:start w:val="1"/>
        <w:numFmt w:val="decimal"/>
        <w:lvlText w:val="%1."/>
        <w:lvlJc w:val="left"/>
        <w:pPr>
          <w:tabs>
            <w:tab w:val="num" w:pos="567"/>
          </w:tabs>
          <w:ind w:left="1247" w:firstLine="0"/>
        </w:pPr>
        <w:rPr>
          <w:rFonts w:hint="default"/>
          <w:b w:val="0"/>
        </w:rPr>
      </w:lvl>
    </w:lvlOverride>
  </w:num>
  <w:num w:numId="59">
    <w:abstractNumId w:val="12"/>
    <w:lvlOverride w:ilvl="0">
      <w:lvl w:ilvl="0">
        <w:start w:val="1"/>
        <w:numFmt w:val="decimal"/>
        <w:lvlText w:val="%1."/>
        <w:lvlJc w:val="left"/>
        <w:pPr>
          <w:tabs>
            <w:tab w:val="num" w:pos="567"/>
          </w:tabs>
          <w:ind w:left="1247" w:firstLine="0"/>
        </w:pPr>
        <w:rPr>
          <w:rFonts w:hint="default"/>
          <w:b w:val="0"/>
        </w:rPr>
      </w:lvl>
    </w:lvlOverride>
  </w:num>
  <w:num w:numId="60">
    <w:abstractNumId w:val="12"/>
    <w:lvlOverride w:ilvl="0">
      <w:lvl w:ilvl="0">
        <w:start w:val="1"/>
        <w:numFmt w:val="decimal"/>
        <w:lvlText w:val="%1."/>
        <w:lvlJc w:val="left"/>
        <w:pPr>
          <w:tabs>
            <w:tab w:val="num" w:pos="567"/>
          </w:tabs>
          <w:ind w:left="1247" w:firstLine="0"/>
        </w:pPr>
        <w:rPr>
          <w:rFonts w:hint="default"/>
          <w:b w:val="0"/>
        </w:rPr>
      </w:lvl>
    </w:lvlOverride>
  </w:num>
  <w:num w:numId="61">
    <w:abstractNumId w:val="12"/>
    <w:lvlOverride w:ilvl="0">
      <w:lvl w:ilvl="0">
        <w:start w:val="1"/>
        <w:numFmt w:val="decimal"/>
        <w:lvlText w:val="%1."/>
        <w:lvlJc w:val="left"/>
        <w:pPr>
          <w:tabs>
            <w:tab w:val="num" w:pos="567"/>
          </w:tabs>
          <w:ind w:left="1247" w:firstLine="0"/>
        </w:pPr>
        <w:rPr>
          <w:rFonts w:hint="default"/>
          <w:b w:val="0"/>
        </w:rPr>
      </w:lvl>
    </w:lvlOverride>
  </w:num>
  <w:num w:numId="62">
    <w:abstractNumId w:val="12"/>
    <w:lvlOverride w:ilvl="0">
      <w:lvl w:ilvl="0">
        <w:start w:val="1"/>
        <w:numFmt w:val="decimal"/>
        <w:lvlText w:val="%1."/>
        <w:lvlJc w:val="left"/>
        <w:pPr>
          <w:tabs>
            <w:tab w:val="num" w:pos="567"/>
          </w:tabs>
          <w:ind w:left="1247" w:firstLine="0"/>
        </w:pPr>
        <w:rPr>
          <w:rFonts w:hint="default"/>
          <w:b w:val="0"/>
        </w:rPr>
      </w:lvl>
    </w:lvlOverride>
  </w:num>
  <w:num w:numId="63">
    <w:abstractNumId w:val="12"/>
    <w:lvlOverride w:ilvl="0">
      <w:lvl w:ilvl="0">
        <w:start w:val="1"/>
        <w:numFmt w:val="decimal"/>
        <w:lvlText w:val="%1."/>
        <w:lvlJc w:val="left"/>
        <w:pPr>
          <w:tabs>
            <w:tab w:val="num" w:pos="567"/>
          </w:tabs>
          <w:ind w:left="1247" w:firstLine="0"/>
        </w:pPr>
        <w:rPr>
          <w:rFonts w:hint="default"/>
          <w:b w:val="0"/>
        </w:rPr>
      </w:lvl>
    </w:lvlOverride>
  </w:num>
  <w:num w:numId="64">
    <w:abstractNumId w:val="12"/>
    <w:lvlOverride w:ilvl="0">
      <w:lvl w:ilvl="0">
        <w:start w:val="1"/>
        <w:numFmt w:val="decimal"/>
        <w:lvlText w:val="%1."/>
        <w:lvlJc w:val="left"/>
        <w:pPr>
          <w:tabs>
            <w:tab w:val="num" w:pos="567"/>
          </w:tabs>
          <w:ind w:left="1247" w:firstLine="0"/>
        </w:pPr>
        <w:rPr>
          <w:rFonts w:hint="default"/>
          <w:b w:val="0"/>
        </w:rPr>
      </w:lvl>
    </w:lvlOverride>
  </w:num>
  <w:num w:numId="65">
    <w:abstractNumId w:val="12"/>
    <w:lvlOverride w:ilvl="0">
      <w:lvl w:ilvl="0">
        <w:start w:val="1"/>
        <w:numFmt w:val="decimal"/>
        <w:lvlText w:val="%1."/>
        <w:lvlJc w:val="left"/>
        <w:pPr>
          <w:tabs>
            <w:tab w:val="num" w:pos="567"/>
          </w:tabs>
          <w:ind w:left="1247" w:firstLine="0"/>
        </w:pPr>
        <w:rPr>
          <w:rFonts w:hint="default"/>
          <w:b w:val="0"/>
        </w:rPr>
      </w:lvl>
    </w:lvlOverride>
  </w:num>
  <w:num w:numId="66">
    <w:abstractNumId w:val="12"/>
    <w:lvlOverride w:ilvl="0">
      <w:lvl w:ilvl="0">
        <w:start w:val="1"/>
        <w:numFmt w:val="decimal"/>
        <w:lvlText w:val="%1."/>
        <w:lvlJc w:val="left"/>
        <w:pPr>
          <w:tabs>
            <w:tab w:val="num" w:pos="567"/>
          </w:tabs>
          <w:ind w:left="1247" w:firstLine="0"/>
        </w:pPr>
        <w:rPr>
          <w:rFonts w:hint="default"/>
          <w:b w:val="0"/>
        </w:rPr>
      </w:lvl>
    </w:lvlOverride>
  </w:num>
  <w:num w:numId="67">
    <w:abstractNumId w:val="12"/>
    <w:lvlOverride w:ilvl="0">
      <w:lvl w:ilvl="0">
        <w:start w:val="1"/>
        <w:numFmt w:val="decimal"/>
        <w:lvlText w:val="%1."/>
        <w:lvlJc w:val="left"/>
        <w:pPr>
          <w:tabs>
            <w:tab w:val="num" w:pos="567"/>
          </w:tabs>
          <w:ind w:left="1247" w:firstLine="0"/>
        </w:pPr>
        <w:rPr>
          <w:rFonts w:hint="default"/>
          <w:b w:val="0"/>
        </w:rPr>
      </w:lvl>
    </w:lvlOverride>
  </w:num>
  <w:num w:numId="68">
    <w:abstractNumId w:val="12"/>
    <w:lvlOverride w:ilvl="0">
      <w:lvl w:ilvl="0">
        <w:start w:val="1"/>
        <w:numFmt w:val="decimal"/>
        <w:lvlText w:val="%1."/>
        <w:lvlJc w:val="left"/>
        <w:pPr>
          <w:tabs>
            <w:tab w:val="num" w:pos="567"/>
          </w:tabs>
          <w:ind w:left="1247" w:firstLine="0"/>
        </w:pPr>
        <w:rPr>
          <w:rFonts w:hint="default"/>
          <w:b w:val="0"/>
        </w:rPr>
      </w:lvl>
    </w:lvlOverride>
  </w:num>
  <w:num w:numId="69">
    <w:abstractNumId w:val="12"/>
    <w:lvlOverride w:ilvl="0">
      <w:lvl w:ilvl="0">
        <w:start w:val="1"/>
        <w:numFmt w:val="decimal"/>
        <w:lvlText w:val="%1."/>
        <w:lvlJc w:val="left"/>
        <w:pPr>
          <w:tabs>
            <w:tab w:val="num" w:pos="567"/>
          </w:tabs>
          <w:ind w:left="1247" w:firstLine="0"/>
        </w:pPr>
        <w:rPr>
          <w:rFonts w:hint="default"/>
          <w:b w:val="0"/>
        </w:rPr>
      </w:lvl>
    </w:lvlOverride>
  </w:num>
  <w:num w:numId="70">
    <w:abstractNumId w:val="12"/>
    <w:lvlOverride w:ilvl="0">
      <w:lvl w:ilvl="0">
        <w:start w:val="1"/>
        <w:numFmt w:val="decimal"/>
        <w:lvlText w:val="%1."/>
        <w:lvlJc w:val="left"/>
        <w:pPr>
          <w:tabs>
            <w:tab w:val="num" w:pos="567"/>
          </w:tabs>
          <w:ind w:left="1247" w:firstLine="0"/>
        </w:pPr>
        <w:rPr>
          <w:rFonts w:hint="default"/>
          <w:b w:val="0"/>
        </w:rPr>
      </w:lvl>
    </w:lvlOverride>
  </w:num>
  <w:num w:numId="71">
    <w:abstractNumId w:val="12"/>
    <w:lvlOverride w:ilvl="0">
      <w:lvl w:ilvl="0">
        <w:start w:val="1"/>
        <w:numFmt w:val="decimal"/>
        <w:lvlText w:val="%1."/>
        <w:lvlJc w:val="left"/>
        <w:pPr>
          <w:tabs>
            <w:tab w:val="num" w:pos="567"/>
          </w:tabs>
          <w:ind w:left="1247" w:firstLine="0"/>
        </w:pPr>
        <w:rPr>
          <w:rFonts w:hint="default"/>
          <w:b w:val="0"/>
        </w:rPr>
      </w:lvl>
    </w:lvlOverride>
  </w:num>
  <w:num w:numId="72">
    <w:abstractNumId w:val="12"/>
    <w:lvlOverride w:ilvl="0">
      <w:lvl w:ilvl="0">
        <w:start w:val="1"/>
        <w:numFmt w:val="decimal"/>
        <w:lvlText w:val="%1."/>
        <w:lvlJc w:val="left"/>
        <w:pPr>
          <w:tabs>
            <w:tab w:val="num" w:pos="567"/>
          </w:tabs>
          <w:ind w:left="1247" w:firstLine="0"/>
        </w:pPr>
        <w:rPr>
          <w:rFonts w:hint="default"/>
          <w:b w:val="0"/>
        </w:rPr>
      </w:lvl>
    </w:lvlOverride>
  </w:num>
  <w:num w:numId="73">
    <w:abstractNumId w:val="12"/>
    <w:lvlOverride w:ilvl="0">
      <w:lvl w:ilvl="0">
        <w:start w:val="1"/>
        <w:numFmt w:val="decimal"/>
        <w:lvlText w:val="%1."/>
        <w:lvlJc w:val="left"/>
        <w:pPr>
          <w:tabs>
            <w:tab w:val="num" w:pos="567"/>
          </w:tabs>
          <w:ind w:left="1247" w:firstLine="0"/>
        </w:pPr>
        <w:rPr>
          <w:rFonts w:hint="default"/>
          <w:b w:val="0"/>
        </w:rPr>
      </w:lvl>
    </w:lvlOverride>
  </w:num>
  <w:num w:numId="74">
    <w:abstractNumId w:val="12"/>
    <w:lvlOverride w:ilvl="0">
      <w:lvl w:ilvl="0">
        <w:start w:val="1"/>
        <w:numFmt w:val="decimal"/>
        <w:lvlText w:val="%1."/>
        <w:lvlJc w:val="left"/>
        <w:pPr>
          <w:tabs>
            <w:tab w:val="num" w:pos="567"/>
          </w:tabs>
          <w:ind w:left="1247" w:firstLine="0"/>
        </w:pPr>
        <w:rPr>
          <w:rFonts w:hint="default"/>
          <w:b w:val="0"/>
        </w:rPr>
      </w:lvl>
    </w:lvlOverride>
  </w:num>
  <w:num w:numId="75">
    <w:abstractNumId w:val="12"/>
    <w:lvlOverride w:ilvl="0">
      <w:lvl w:ilvl="0">
        <w:start w:val="1"/>
        <w:numFmt w:val="decimal"/>
        <w:lvlText w:val="%1."/>
        <w:lvlJc w:val="left"/>
        <w:pPr>
          <w:tabs>
            <w:tab w:val="num" w:pos="567"/>
          </w:tabs>
          <w:ind w:left="1247" w:firstLine="0"/>
        </w:pPr>
        <w:rPr>
          <w:rFonts w:hint="default"/>
          <w:b w:val="0"/>
        </w:rPr>
      </w:lvl>
    </w:lvlOverride>
  </w:num>
  <w:num w:numId="76">
    <w:abstractNumId w:val="12"/>
    <w:lvlOverride w:ilvl="0">
      <w:lvl w:ilvl="0">
        <w:start w:val="1"/>
        <w:numFmt w:val="decimal"/>
        <w:lvlText w:val="%1."/>
        <w:lvlJc w:val="left"/>
        <w:pPr>
          <w:tabs>
            <w:tab w:val="num" w:pos="567"/>
          </w:tabs>
          <w:ind w:left="1247" w:firstLine="0"/>
        </w:pPr>
        <w:rPr>
          <w:rFonts w:hint="default"/>
          <w:b w:val="0"/>
        </w:rPr>
      </w:lvl>
    </w:lvlOverride>
  </w:num>
  <w:num w:numId="77">
    <w:abstractNumId w:val="12"/>
    <w:lvlOverride w:ilvl="0">
      <w:lvl w:ilvl="0">
        <w:start w:val="1"/>
        <w:numFmt w:val="decimal"/>
        <w:lvlText w:val="%1."/>
        <w:lvlJc w:val="left"/>
        <w:pPr>
          <w:tabs>
            <w:tab w:val="num" w:pos="567"/>
          </w:tabs>
          <w:ind w:left="1247" w:firstLine="0"/>
        </w:pPr>
        <w:rPr>
          <w:rFonts w:hint="default"/>
          <w:b w:val="0"/>
        </w:rPr>
      </w:lvl>
    </w:lvlOverride>
  </w:num>
  <w:num w:numId="78">
    <w:abstractNumId w:val="12"/>
    <w:lvlOverride w:ilvl="0">
      <w:lvl w:ilvl="0">
        <w:start w:val="1"/>
        <w:numFmt w:val="decimal"/>
        <w:lvlText w:val="%1."/>
        <w:lvlJc w:val="left"/>
        <w:pPr>
          <w:tabs>
            <w:tab w:val="num" w:pos="567"/>
          </w:tabs>
          <w:ind w:left="1247" w:firstLine="0"/>
        </w:pPr>
        <w:rPr>
          <w:rFonts w:hint="default"/>
          <w:b w:val="0"/>
        </w:rPr>
      </w:lvl>
    </w:lvlOverride>
  </w:num>
  <w:num w:numId="79">
    <w:abstractNumId w:val="12"/>
    <w:lvlOverride w:ilvl="0">
      <w:lvl w:ilvl="0">
        <w:start w:val="1"/>
        <w:numFmt w:val="decimal"/>
        <w:lvlText w:val="%1."/>
        <w:lvlJc w:val="left"/>
        <w:pPr>
          <w:tabs>
            <w:tab w:val="num" w:pos="567"/>
          </w:tabs>
          <w:ind w:left="1247" w:firstLine="0"/>
        </w:pPr>
        <w:rPr>
          <w:rFonts w:hint="default"/>
          <w:b w:val="0"/>
        </w:rPr>
      </w:lvl>
    </w:lvlOverride>
  </w:num>
  <w:num w:numId="80">
    <w:abstractNumId w:val="12"/>
    <w:lvlOverride w:ilvl="0">
      <w:lvl w:ilvl="0">
        <w:start w:val="1"/>
        <w:numFmt w:val="decimal"/>
        <w:lvlText w:val="%1."/>
        <w:lvlJc w:val="left"/>
        <w:pPr>
          <w:tabs>
            <w:tab w:val="num" w:pos="567"/>
          </w:tabs>
          <w:ind w:left="1247" w:firstLine="0"/>
        </w:pPr>
        <w:rPr>
          <w:rFonts w:hint="default"/>
          <w:b w:val="0"/>
        </w:rPr>
      </w:lvl>
    </w:lvlOverride>
  </w:num>
  <w:num w:numId="81">
    <w:abstractNumId w:val="12"/>
    <w:lvlOverride w:ilvl="0">
      <w:lvl w:ilvl="0">
        <w:start w:val="1"/>
        <w:numFmt w:val="decimal"/>
        <w:lvlText w:val="%1."/>
        <w:lvlJc w:val="left"/>
        <w:pPr>
          <w:tabs>
            <w:tab w:val="num" w:pos="567"/>
          </w:tabs>
          <w:ind w:left="1247" w:firstLine="0"/>
        </w:pPr>
        <w:rPr>
          <w:rFonts w:hint="default"/>
          <w:b w:val="0"/>
        </w:rPr>
      </w:lvl>
    </w:lvlOverride>
  </w:num>
  <w:num w:numId="82">
    <w:abstractNumId w:val="12"/>
    <w:lvlOverride w:ilvl="0">
      <w:lvl w:ilvl="0">
        <w:start w:val="1"/>
        <w:numFmt w:val="decimal"/>
        <w:lvlText w:val="%1."/>
        <w:lvlJc w:val="left"/>
        <w:pPr>
          <w:tabs>
            <w:tab w:val="num" w:pos="567"/>
          </w:tabs>
          <w:ind w:left="1247" w:firstLine="0"/>
        </w:pPr>
        <w:rPr>
          <w:rFonts w:hint="default"/>
          <w:b w:val="0"/>
        </w:rPr>
      </w:lvl>
    </w:lvlOverride>
  </w:num>
  <w:num w:numId="83">
    <w:abstractNumId w:val="12"/>
    <w:lvlOverride w:ilvl="0">
      <w:lvl w:ilvl="0">
        <w:start w:val="1"/>
        <w:numFmt w:val="decimal"/>
        <w:lvlText w:val="%1."/>
        <w:lvlJc w:val="left"/>
        <w:pPr>
          <w:tabs>
            <w:tab w:val="num" w:pos="567"/>
          </w:tabs>
          <w:ind w:left="1247" w:firstLine="0"/>
        </w:pPr>
        <w:rPr>
          <w:rFonts w:hint="default"/>
          <w:b w:val="0"/>
        </w:rPr>
      </w:lvl>
    </w:lvlOverride>
  </w:num>
  <w:num w:numId="84">
    <w:abstractNumId w:val="12"/>
    <w:lvlOverride w:ilvl="0">
      <w:lvl w:ilvl="0">
        <w:start w:val="1"/>
        <w:numFmt w:val="decimal"/>
        <w:lvlText w:val="%1."/>
        <w:lvlJc w:val="left"/>
        <w:pPr>
          <w:tabs>
            <w:tab w:val="num" w:pos="567"/>
          </w:tabs>
          <w:ind w:left="1247" w:firstLine="0"/>
        </w:pPr>
        <w:rPr>
          <w:rFonts w:hint="default"/>
          <w:b w:val="0"/>
        </w:rPr>
      </w:lvl>
    </w:lvlOverride>
  </w:num>
  <w:num w:numId="85">
    <w:abstractNumId w:val="12"/>
    <w:lvlOverride w:ilvl="0">
      <w:lvl w:ilvl="0">
        <w:start w:val="1"/>
        <w:numFmt w:val="decimal"/>
        <w:lvlText w:val="%1."/>
        <w:lvlJc w:val="left"/>
        <w:pPr>
          <w:tabs>
            <w:tab w:val="num" w:pos="567"/>
          </w:tabs>
          <w:ind w:left="1247" w:firstLine="0"/>
        </w:pPr>
        <w:rPr>
          <w:rFonts w:hint="default"/>
          <w:b w:val="0"/>
        </w:rPr>
      </w:lvl>
    </w:lvlOverride>
  </w:num>
  <w:num w:numId="86">
    <w:abstractNumId w:val="12"/>
    <w:lvlOverride w:ilvl="0">
      <w:lvl w:ilvl="0">
        <w:start w:val="1"/>
        <w:numFmt w:val="decimal"/>
        <w:lvlText w:val="%1."/>
        <w:lvlJc w:val="left"/>
        <w:pPr>
          <w:tabs>
            <w:tab w:val="num" w:pos="567"/>
          </w:tabs>
          <w:ind w:left="1247" w:firstLine="0"/>
        </w:pPr>
        <w:rPr>
          <w:rFonts w:hint="default"/>
          <w:b w:val="0"/>
        </w:rPr>
      </w:lvl>
    </w:lvlOverride>
  </w:num>
  <w:num w:numId="87">
    <w:abstractNumId w:val="12"/>
    <w:lvlOverride w:ilvl="0">
      <w:lvl w:ilvl="0">
        <w:start w:val="1"/>
        <w:numFmt w:val="decimal"/>
        <w:lvlText w:val="%1."/>
        <w:lvlJc w:val="left"/>
        <w:pPr>
          <w:tabs>
            <w:tab w:val="num" w:pos="567"/>
          </w:tabs>
          <w:ind w:left="1247" w:firstLine="0"/>
        </w:pPr>
        <w:rPr>
          <w:rFonts w:hint="default"/>
          <w:b w:val="0"/>
        </w:rPr>
      </w:lvl>
    </w:lvlOverride>
  </w:num>
  <w:num w:numId="88">
    <w:abstractNumId w:val="12"/>
    <w:lvlOverride w:ilvl="0">
      <w:lvl w:ilvl="0">
        <w:start w:val="1"/>
        <w:numFmt w:val="decimal"/>
        <w:lvlText w:val="%1."/>
        <w:lvlJc w:val="left"/>
        <w:pPr>
          <w:tabs>
            <w:tab w:val="num" w:pos="567"/>
          </w:tabs>
          <w:ind w:left="1247" w:firstLine="0"/>
        </w:pPr>
        <w:rPr>
          <w:rFonts w:hint="default"/>
          <w:b w:val="0"/>
        </w:rPr>
      </w:lvl>
    </w:lvlOverride>
  </w:num>
  <w:num w:numId="89">
    <w:abstractNumId w:val="12"/>
    <w:lvlOverride w:ilvl="0">
      <w:lvl w:ilvl="0">
        <w:start w:val="1"/>
        <w:numFmt w:val="decimal"/>
        <w:lvlText w:val="%1."/>
        <w:lvlJc w:val="left"/>
        <w:pPr>
          <w:tabs>
            <w:tab w:val="num" w:pos="567"/>
          </w:tabs>
          <w:ind w:left="1247" w:firstLine="0"/>
        </w:pPr>
        <w:rPr>
          <w:rFonts w:hint="default"/>
          <w:b w:val="0"/>
        </w:rPr>
      </w:lvl>
    </w:lvlOverride>
  </w:num>
  <w:num w:numId="90">
    <w:abstractNumId w:val="12"/>
    <w:lvlOverride w:ilvl="0">
      <w:lvl w:ilvl="0">
        <w:start w:val="1"/>
        <w:numFmt w:val="decimal"/>
        <w:lvlText w:val="%1."/>
        <w:lvlJc w:val="left"/>
        <w:pPr>
          <w:tabs>
            <w:tab w:val="num" w:pos="567"/>
          </w:tabs>
          <w:ind w:left="1247" w:firstLine="0"/>
        </w:pPr>
        <w:rPr>
          <w:rFonts w:hint="default"/>
          <w:b w:val="0"/>
        </w:rPr>
      </w:lvl>
    </w:lvlOverride>
  </w:num>
  <w:num w:numId="91">
    <w:abstractNumId w:val="12"/>
    <w:lvlOverride w:ilvl="0">
      <w:lvl w:ilvl="0">
        <w:start w:val="1"/>
        <w:numFmt w:val="decimal"/>
        <w:lvlText w:val="%1."/>
        <w:lvlJc w:val="left"/>
        <w:pPr>
          <w:tabs>
            <w:tab w:val="num" w:pos="567"/>
          </w:tabs>
          <w:ind w:left="1247" w:firstLine="0"/>
        </w:pPr>
        <w:rPr>
          <w:rFonts w:hint="default"/>
          <w:b w:val="0"/>
        </w:rPr>
      </w:lvl>
    </w:lvlOverride>
  </w:num>
  <w:num w:numId="92">
    <w:abstractNumId w:val="12"/>
    <w:lvlOverride w:ilvl="0">
      <w:lvl w:ilvl="0">
        <w:start w:val="1"/>
        <w:numFmt w:val="decimal"/>
        <w:lvlText w:val="%1."/>
        <w:lvlJc w:val="left"/>
        <w:pPr>
          <w:tabs>
            <w:tab w:val="num" w:pos="567"/>
          </w:tabs>
          <w:ind w:left="1247" w:firstLine="0"/>
        </w:pPr>
        <w:rPr>
          <w:rFonts w:hint="default"/>
          <w:b w:val="0"/>
        </w:rPr>
      </w:lvl>
    </w:lvlOverride>
  </w:num>
  <w:num w:numId="93">
    <w:abstractNumId w:val="12"/>
    <w:lvlOverride w:ilvl="0">
      <w:lvl w:ilvl="0">
        <w:start w:val="1"/>
        <w:numFmt w:val="decimal"/>
        <w:lvlText w:val="%1."/>
        <w:lvlJc w:val="left"/>
        <w:pPr>
          <w:tabs>
            <w:tab w:val="num" w:pos="567"/>
          </w:tabs>
          <w:ind w:left="1247" w:firstLine="0"/>
        </w:pPr>
        <w:rPr>
          <w:rFonts w:hint="default"/>
          <w:b w:val="0"/>
        </w:rPr>
      </w:lvl>
    </w:lvlOverride>
  </w:num>
  <w:num w:numId="94">
    <w:abstractNumId w:val="12"/>
    <w:lvlOverride w:ilvl="0">
      <w:lvl w:ilvl="0">
        <w:start w:val="1"/>
        <w:numFmt w:val="decimal"/>
        <w:lvlText w:val="%1."/>
        <w:lvlJc w:val="left"/>
        <w:pPr>
          <w:tabs>
            <w:tab w:val="num" w:pos="567"/>
          </w:tabs>
          <w:ind w:left="1247" w:firstLine="0"/>
        </w:pPr>
        <w:rPr>
          <w:rFonts w:hint="default"/>
          <w:b w:val="0"/>
        </w:rPr>
      </w:lvl>
    </w:lvlOverride>
  </w:num>
  <w:num w:numId="95">
    <w:abstractNumId w:val="12"/>
    <w:lvlOverride w:ilvl="0">
      <w:lvl w:ilvl="0">
        <w:start w:val="1"/>
        <w:numFmt w:val="decimal"/>
        <w:lvlText w:val="%1."/>
        <w:lvlJc w:val="left"/>
        <w:pPr>
          <w:tabs>
            <w:tab w:val="num" w:pos="567"/>
          </w:tabs>
          <w:ind w:left="1247" w:firstLine="0"/>
        </w:pPr>
        <w:rPr>
          <w:rFonts w:hint="default"/>
          <w:b w:val="0"/>
        </w:rPr>
      </w:lvl>
    </w:lvlOverride>
  </w:num>
  <w:num w:numId="96">
    <w:abstractNumId w:val="12"/>
    <w:lvlOverride w:ilvl="0">
      <w:lvl w:ilvl="0">
        <w:start w:val="1"/>
        <w:numFmt w:val="decimal"/>
        <w:lvlText w:val="%1."/>
        <w:lvlJc w:val="left"/>
        <w:pPr>
          <w:tabs>
            <w:tab w:val="num" w:pos="567"/>
          </w:tabs>
          <w:ind w:left="1247" w:firstLine="0"/>
        </w:pPr>
        <w:rPr>
          <w:rFonts w:hint="default"/>
          <w:b w:val="0"/>
        </w:rPr>
      </w:lvl>
    </w:lvlOverride>
  </w:num>
  <w:num w:numId="97">
    <w:abstractNumId w:val="12"/>
    <w:lvlOverride w:ilvl="0">
      <w:lvl w:ilvl="0">
        <w:start w:val="1"/>
        <w:numFmt w:val="decimal"/>
        <w:lvlText w:val="%1."/>
        <w:lvlJc w:val="left"/>
        <w:pPr>
          <w:tabs>
            <w:tab w:val="num" w:pos="567"/>
          </w:tabs>
          <w:ind w:left="1247" w:firstLine="0"/>
        </w:pPr>
        <w:rPr>
          <w:rFonts w:hint="default"/>
          <w:b w:val="0"/>
        </w:rPr>
      </w:lvl>
    </w:lvlOverride>
  </w:num>
  <w:num w:numId="98">
    <w:abstractNumId w:val="12"/>
    <w:lvlOverride w:ilvl="0">
      <w:lvl w:ilvl="0">
        <w:start w:val="1"/>
        <w:numFmt w:val="decimal"/>
        <w:lvlText w:val="%1."/>
        <w:lvlJc w:val="left"/>
        <w:pPr>
          <w:tabs>
            <w:tab w:val="num" w:pos="567"/>
          </w:tabs>
          <w:ind w:left="1247" w:firstLine="0"/>
        </w:pPr>
        <w:rPr>
          <w:rFonts w:hint="default"/>
          <w:b w:val="0"/>
        </w:rPr>
      </w:lvl>
    </w:lvlOverride>
  </w:num>
  <w:num w:numId="99">
    <w:abstractNumId w:val="12"/>
    <w:lvlOverride w:ilvl="0">
      <w:lvl w:ilvl="0">
        <w:start w:val="1"/>
        <w:numFmt w:val="decimal"/>
        <w:lvlText w:val="%1."/>
        <w:lvlJc w:val="left"/>
        <w:pPr>
          <w:tabs>
            <w:tab w:val="num" w:pos="567"/>
          </w:tabs>
          <w:ind w:left="1247" w:firstLine="0"/>
        </w:pPr>
        <w:rPr>
          <w:rFonts w:hint="default"/>
          <w:b w:val="0"/>
        </w:rPr>
      </w:lvl>
    </w:lvlOverride>
  </w:num>
  <w:num w:numId="100">
    <w:abstractNumId w:val="12"/>
    <w:lvlOverride w:ilvl="0">
      <w:lvl w:ilvl="0">
        <w:start w:val="1"/>
        <w:numFmt w:val="decimal"/>
        <w:lvlText w:val="%1."/>
        <w:lvlJc w:val="left"/>
        <w:pPr>
          <w:tabs>
            <w:tab w:val="num" w:pos="567"/>
          </w:tabs>
          <w:ind w:left="1247" w:firstLine="0"/>
        </w:pPr>
        <w:rPr>
          <w:rFonts w:hint="default"/>
          <w:b w:val="0"/>
        </w:rPr>
      </w:lvl>
    </w:lvlOverride>
  </w:num>
  <w:num w:numId="101">
    <w:abstractNumId w:val="12"/>
    <w:lvlOverride w:ilvl="0">
      <w:lvl w:ilvl="0">
        <w:start w:val="1"/>
        <w:numFmt w:val="decimal"/>
        <w:lvlText w:val="%1."/>
        <w:lvlJc w:val="left"/>
        <w:pPr>
          <w:tabs>
            <w:tab w:val="num" w:pos="567"/>
          </w:tabs>
          <w:ind w:left="1247" w:firstLine="0"/>
        </w:pPr>
        <w:rPr>
          <w:rFonts w:hint="default"/>
          <w:b w:val="0"/>
        </w:rPr>
      </w:lvl>
    </w:lvlOverride>
  </w:num>
  <w:num w:numId="102">
    <w:abstractNumId w:val="12"/>
    <w:lvlOverride w:ilvl="0">
      <w:lvl w:ilvl="0">
        <w:start w:val="1"/>
        <w:numFmt w:val="decimal"/>
        <w:lvlText w:val="%1."/>
        <w:lvlJc w:val="left"/>
        <w:pPr>
          <w:tabs>
            <w:tab w:val="num" w:pos="567"/>
          </w:tabs>
          <w:ind w:left="1247" w:firstLine="0"/>
        </w:pPr>
        <w:rPr>
          <w:rFonts w:hint="default"/>
          <w:b w:val="0"/>
        </w:rPr>
      </w:lvl>
    </w:lvlOverride>
  </w:num>
  <w:num w:numId="103">
    <w:abstractNumId w:val="12"/>
    <w:lvlOverride w:ilvl="0">
      <w:lvl w:ilvl="0">
        <w:start w:val="1"/>
        <w:numFmt w:val="decimal"/>
        <w:lvlText w:val="%1."/>
        <w:lvlJc w:val="left"/>
        <w:pPr>
          <w:tabs>
            <w:tab w:val="num" w:pos="567"/>
          </w:tabs>
          <w:ind w:left="1247" w:firstLine="0"/>
        </w:pPr>
        <w:rPr>
          <w:rFonts w:hint="default"/>
          <w:b w:val="0"/>
        </w:rPr>
      </w:lvl>
    </w:lvlOverride>
  </w:num>
  <w:num w:numId="104">
    <w:abstractNumId w:val="12"/>
    <w:lvlOverride w:ilvl="0">
      <w:lvl w:ilvl="0">
        <w:start w:val="1"/>
        <w:numFmt w:val="decimal"/>
        <w:lvlText w:val="%1."/>
        <w:lvlJc w:val="left"/>
        <w:pPr>
          <w:tabs>
            <w:tab w:val="num" w:pos="567"/>
          </w:tabs>
          <w:ind w:left="1247" w:firstLine="0"/>
        </w:pPr>
        <w:rPr>
          <w:rFonts w:hint="default"/>
          <w:b w:val="0"/>
        </w:rPr>
      </w:lvl>
    </w:lvlOverride>
  </w:num>
  <w:num w:numId="105">
    <w:abstractNumId w:val="12"/>
    <w:lvlOverride w:ilvl="0">
      <w:lvl w:ilvl="0">
        <w:start w:val="1"/>
        <w:numFmt w:val="decimal"/>
        <w:lvlText w:val="%1."/>
        <w:lvlJc w:val="left"/>
        <w:pPr>
          <w:tabs>
            <w:tab w:val="num" w:pos="567"/>
          </w:tabs>
          <w:ind w:left="1247" w:firstLine="0"/>
        </w:pPr>
        <w:rPr>
          <w:rFonts w:hint="default"/>
          <w:b w:val="0"/>
        </w:rPr>
      </w:lvl>
    </w:lvlOverride>
  </w:num>
  <w:num w:numId="106">
    <w:abstractNumId w:val="12"/>
    <w:lvlOverride w:ilvl="0">
      <w:lvl w:ilvl="0">
        <w:start w:val="1"/>
        <w:numFmt w:val="decimal"/>
        <w:lvlText w:val="%1."/>
        <w:lvlJc w:val="left"/>
        <w:pPr>
          <w:tabs>
            <w:tab w:val="num" w:pos="567"/>
          </w:tabs>
          <w:ind w:left="1247" w:firstLine="0"/>
        </w:pPr>
        <w:rPr>
          <w:rFonts w:hint="default"/>
          <w:b w:val="0"/>
        </w:rPr>
      </w:lvl>
    </w:lvlOverride>
  </w:num>
  <w:num w:numId="107">
    <w:abstractNumId w:val="12"/>
    <w:lvlOverride w:ilvl="0">
      <w:lvl w:ilvl="0">
        <w:start w:val="1"/>
        <w:numFmt w:val="decimal"/>
        <w:lvlText w:val="%1."/>
        <w:lvlJc w:val="left"/>
        <w:pPr>
          <w:tabs>
            <w:tab w:val="num" w:pos="567"/>
          </w:tabs>
          <w:ind w:left="1247" w:firstLine="0"/>
        </w:pPr>
        <w:rPr>
          <w:rFonts w:hint="default"/>
          <w:b w:val="0"/>
        </w:rPr>
      </w:lvl>
    </w:lvlOverride>
  </w:num>
  <w:num w:numId="108">
    <w:abstractNumId w:val="12"/>
    <w:lvlOverride w:ilvl="0">
      <w:lvl w:ilvl="0">
        <w:start w:val="1"/>
        <w:numFmt w:val="decimal"/>
        <w:lvlText w:val="%1."/>
        <w:lvlJc w:val="left"/>
        <w:pPr>
          <w:tabs>
            <w:tab w:val="num" w:pos="567"/>
          </w:tabs>
          <w:ind w:left="1247" w:firstLine="0"/>
        </w:pPr>
        <w:rPr>
          <w:rFonts w:hint="default"/>
          <w:b w:val="0"/>
        </w:rPr>
      </w:lvl>
    </w:lvlOverride>
  </w:num>
  <w:num w:numId="109">
    <w:abstractNumId w:val="12"/>
    <w:lvlOverride w:ilvl="0">
      <w:lvl w:ilvl="0">
        <w:start w:val="1"/>
        <w:numFmt w:val="decimal"/>
        <w:lvlText w:val="%1."/>
        <w:lvlJc w:val="left"/>
        <w:pPr>
          <w:tabs>
            <w:tab w:val="num" w:pos="567"/>
          </w:tabs>
          <w:ind w:left="1247" w:firstLine="0"/>
        </w:pPr>
        <w:rPr>
          <w:rFonts w:hint="default"/>
          <w:b w:val="0"/>
        </w:rPr>
      </w:lvl>
    </w:lvlOverride>
  </w:num>
  <w:num w:numId="110">
    <w:abstractNumId w:val="12"/>
    <w:lvlOverride w:ilvl="0">
      <w:lvl w:ilvl="0">
        <w:start w:val="1"/>
        <w:numFmt w:val="decimal"/>
        <w:lvlText w:val="%1."/>
        <w:lvlJc w:val="left"/>
        <w:pPr>
          <w:tabs>
            <w:tab w:val="num" w:pos="567"/>
          </w:tabs>
          <w:ind w:left="1247" w:firstLine="0"/>
        </w:pPr>
        <w:rPr>
          <w:rFonts w:hint="default"/>
          <w:b w:val="0"/>
        </w:rPr>
      </w:lvl>
    </w:lvlOverride>
  </w:num>
  <w:num w:numId="111">
    <w:abstractNumId w:val="12"/>
    <w:lvlOverride w:ilvl="0">
      <w:lvl w:ilvl="0">
        <w:start w:val="1"/>
        <w:numFmt w:val="decimal"/>
        <w:lvlText w:val="%1."/>
        <w:lvlJc w:val="left"/>
        <w:pPr>
          <w:tabs>
            <w:tab w:val="num" w:pos="567"/>
          </w:tabs>
          <w:ind w:left="1247" w:firstLine="0"/>
        </w:pPr>
        <w:rPr>
          <w:rFonts w:hint="default"/>
          <w:b w:val="0"/>
        </w:rPr>
      </w:lvl>
    </w:lvlOverride>
  </w:num>
  <w:num w:numId="112">
    <w:abstractNumId w:val="12"/>
    <w:lvlOverride w:ilvl="0">
      <w:lvl w:ilvl="0">
        <w:start w:val="1"/>
        <w:numFmt w:val="decimal"/>
        <w:lvlText w:val="%1."/>
        <w:lvlJc w:val="left"/>
        <w:pPr>
          <w:tabs>
            <w:tab w:val="num" w:pos="567"/>
          </w:tabs>
          <w:ind w:left="1247" w:firstLine="0"/>
        </w:pPr>
        <w:rPr>
          <w:rFonts w:hint="default"/>
          <w:b w:val="0"/>
        </w:rPr>
      </w:lvl>
    </w:lvlOverride>
  </w:num>
  <w:num w:numId="113">
    <w:abstractNumId w:val="12"/>
    <w:lvlOverride w:ilvl="0">
      <w:lvl w:ilvl="0">
        <w:start w:val="1"/>
        <w:numFmt w:val="decimal"/>
        <w:lvlText w:val="%1."/>
        <w:lvlJc w:val="left"/>
        <w:pPr>
          <w:tabs>
            <w:tab w:val="num" w:pos="567"/>
          </w:tabs>
          <w:ind w:left="1247" w:firstLine="0"/>
        </w:pPr>
        <w:rPr>
          <w:rFonts w:hint="default"/>
          <w:b w:val="0"/>
        </w:rPr>
      </w:lvl>
    </w:lvlOverride>
  </w:num>
  <w:num w:numId="114">
    <w:abstractNumId w:val="12"/>
    <w:lvlOverride w:ilvl="0">
      <w:lvl w:ilvl="0">
        <w:start w:val="1"/>
        <w:numFmt w:val="decimal"/>
        <w:lvlText w:val="%1."/>
        <w:lvlJc w:val="left"/>
        <w:pPr>
          <w:tabs>
            <w:tab w:val="num" w:pos="567"/>
          </w:tabs>
          <w:ind w:left="1247" w:firstLine="0"/>
        </w:pPr>
        <w:rPr>
          <w:rFonts w:hint="default"/>
          <w:b w:val="0"/>
        </w:rPr>
      </w:lvl>
    </w:lvlOverride>
  </w:num>
  <w:num w:numId="115">
    <w:abstractNumId w:val="12"/>
    <w:lvlOverride w:ilvl="0">
      <w:lvl w:ilvl="0">
        <w:start w:val="1"/>
        <w:numFmt w:val="decimal"/>
        <w:lvlText w:val="%1."/>
        <w:lvlJc w:val="left"/>
        <w:pPr>
          <w:tabs>
            <w:tab w:val="num" w:pos="567"/>
          </w:tabs>
          <w:ind w:left="1247" w:firstLine="0"/>
        </w:pPr>
        <w:rPr>
          <w:rFonts w:hint="default"/>
          <w:b w:val="0"/>
        </w:rPr>
      </w:lvl>
    </w:lvlOverride>
  </w:num>
  <w:num w:numId="116">
    <w:abstractNumId w:val="12"/>
    <w:lvlOverride w:ilvl="0">
      <w:lvl w:ilvl="0">
        <w:start w:val="1"/>
        <w:numFmt w:val="decimal"/>
        <w:lvlText w:val="%1."/>
        <w:lvlJc w:val="left"/>
        <w:pPr>
          <w:tabs>
            <w:tab w:val="num" w:pos="567"/>
          </w:tabs>
          <w:ind w:left="1247" w:firstLine="0"/>
        </w:pPr>
        <w:rPr>
          <w:rFonts w:hint="default"/>
          <w:b w:val="0"/>
        </w:rPr>
      </w:lvl>
    </w:lvlOverride>
  </w:num>
  <w:num w:numId="117">
    <w:abstractNumId w:val="12"/>
    <w:lvlOverride w:ilvl="0">
      <w:lvl w:ilvl="0">
        <w:start w:val="1"/>
        <w:numFmt w:val="decimal"/>
        <w:lvlText w:val="%1."/>
        <w:lvlJc w:val="left"/>
        <w:pPr>
          <w:tabs>
            <w:tab w:val="num" w:pos="567"/>
          </w:tabs>
          <w:ind w:left="1247" w:firstLine="0"/>
        </w:pPr>
        <w:rPr>
          <w:rFonts w:hint="default"/>
          <w:b w:val="0"/>
        </w:rPr>
      </w:lvl>
    </w:lvlOverride>
  </w:num>
  <w:num w:numId="118">
    <w:abstractNumId w:val="12"/>
    <w:lvlOverride w:ilvl="0">
      <w:lvl w:ilvl="0">
        <w:start w:val="1"/>
        <w:numFmt w:val="decimal"/>
        <w:lvlText w:val="%1."/>
        <w:lvlJc w:val="left"/>
        <w:pPr>
          <w:tabs>
            <w:tab w:val="num" w:pos="567"/>
          </w:tabs>
          <w:ind w:left="1247" w:firstLine="0"/>
        </w:pPr>
        <w:rPr>
          <w:rFonts w:hint="default"/>
          <w:b w:val="0"/>
        </w:rPr>
      </w:lvl>
    </w:lvlOverride>
  </w:num>
  <w:num w:numId="119">
    <w:abstractNumId w:val="12"/>
    <w:lvlOverride w:ilvl="0">
      <w:lvl w:ilvl="0">
        <w:start w:val="1"/>
        <w:numFmt w:val="decimal"/>
        <w:lvlText w:val="%1."/>
        <w:lvlJc w:val="left"/>
        <w:pPr>
          <w:tabs>
            <w:tab w:val="num" w:pos="567"/>
          </w:tabs>
          <w:ind w:left="1247" w:firstLine="0"/>
        </w:pPr>
        <w:rPr>
          <w:rFonts w:hint="default"/>
          <w:b w:val="0"/>
        </w:rPr>
      </w:lvl>
    </w:lvlOverride>
  </w:num>
  <w:num w:numId="120">
    <w:abstractNumId w:val="12"/>
    <w:lvlOverride w:ilvl="0">
      <w:lvl w:ilvl="0">
        <w:start w:val="1"/>
        <w:numFmt w:val="decimal"/>
        <w:lvlText w:val="%1."/>
        <w:lvlJc w:val="left"/>
        <w:pPr>
          <w:tabs>
            <w:tab w:val="num" w:pos="567"/>
          </w:tabs>
          <w:ind w:left="1247" w:firstLine="0"/>
        </w:pPr>
        <w:rPr>
          <w:rFonts w:hint="default"/>
          <w:b w:val="0"/>
        </w:rPr>
      </w:lvl>
    </w:lvlOverride>
  </w:num>
  <w:num w:numId="121">
    <w:abstractNumId w:val="12"/>
    <w:lvlOverride w:ilvl="0">
      <w:lvl w:ilvl="0">
        <w:start w:val="1"/>
        <w:numFmt w:val="decimal"/>
        <w:lvlText w:val="%1."/>
        <w:lvlJc w:val="left"/>
        <w:pPr>
          <w:tabs>
            <w:tab w:val="num" w:pos="567"/>
          </w:tabs>
          <w:ind w:left="1247" w:firstLine="0"/>
        </w:pPr>
        <w:rPr>
          <w:rFonts w:hint="default"/>
          <w:b w:val="0"/>
        </w:rPr>
      </w:lvl>
    </w:lvlOverride>
  </w:num>
  <w:num w:numId="122">
    <w:abstractNumId w:val="12"/>
    <w:lvlOverride w:ilvl="0">
      <w:lvl w:ilvl="0">
        <w:start w:val="1"/>
        <w:numFmt w:val="decimal"/>
        <w:lvlText w:val="%1."/>
        <w:lvlJc w:val="left"/>
        <w:pPr>
          <w:tabs>
            <w:tab w:val="num" w:pos="567"/>
          </w:tabs>
          <w:ind w:left="1247" w:firstLine="0"/>
        </w:pPr>
        <w:rPr>
          <w:rFonts w:hint="default"/>
          <w:b w:val="0"/>
        </w:rPr>
      </w:lvl>
    </w:lvlOverride>
  </w:num>
  <w:num w:numId="123">
    <w:abstractNumId w:val="12"/>
    <w:lvlOverride w:ilvl="0">
      <w:lvl w:ilvl="0">
        <w:start w:val="1"/>
        <w:numFmt w:val="decimal"/>
        <w:lvlText w:val="%1."/>
        <w:lvlJc w:val="left"/>
        <w:pPr>
          <w:tabs>
            <w:tab w:val="num" w:pos="567"/>
          </w:tabs>
          <w:ind w:left="1247" w:firstLine="0"/>
        </w:pPr>
        <w:rPr>
          <w:rFonts w:hint="default"/>
          <w:b w:val="0"/>
        </w:rPr>
      </w:lvl>
    </w:lvlOverride>
  </w:num>
  <w:num w:numId="124">
    <w:abstractNumId w:val="12"/>
    <w:lvlOverride w:ilvl="0">
      <w:lvl w:ilvl="0">
        <w:start w:val="1"/>
        <w:numFmt w:val="decimal"/>
        <w:lvlText w:val="%1."/>
        <w:lvlJc w:val="left"/>
        <w:pPr>
          <w:tabs>
            <w:tab w:val="num" w:pos="567"/>
          </w:tabs>
          <w:ind w:left="1247" w:firstLine="0"/>
        </w:pPr>
        <w:rPr>
          <w:rFonts w:hint="default"/>
          <w:b w:val="0"/>
        </w:rPr>
      </w:lvl>
    </w:lvlOverride>
  </w:num>
  <w:num w:numId="125">
    <w:abstractNumId w:val="12"/>
    <w:lvlOverride w:ilvl="0">
      <w:lvl w:ilvl="0">
        <w:start w:val="1"/>
        <w:numFmt w:val="decimal"/>
        <w:lvlText w:val="%1."/>
        <w:lvlJc w:val="left"/>
        <w:pPr>
          <w:tabs>
            <w:tab w:val="num" w:pos="567"/>
          </w:tabs>
          <w:ind w:left="1247" w:firstLine="0"/>
        </w:pPr>
        <w:rPr>
          <w:rFonts w:hint="default"/>
          <w:b w:val="0"/>
        </w:rPr>
      </w:lvl>
    </w:lvlOverride>
  </w:num>
  <w:num w:numId="126">
    <w:abstractNumId w:val="12"/>
    <w:lvlOverride w:ilvl="0">
      <w:lvl w:ilvl="0">
        <w:start w:val="1"/>
        <w:numFmt w:val="decimal"/>
        <w:lvlText w:val="%1."/>
        <w:lvlJc w:val="left"/>
        <w:pPr>
          <w:tabs>
            <w:tab w:val="num" w:pos="567"/>
          </w:tabs>
          <w:ind w:left="1247" w:firstLine="0"/>
        </w:pPr>
        <w:rPr>
          <w:rFonts w:hint="default"/>
          <w:b w:val="0"/>
        </w:rPr>
      </w:lvl>
    </w:lvlOverride>
  </w:num>
  <w:num w:numId="127">
    <w:abstractNumId w:val="12"/>
    <w:lvlOverride w:ilvl="0">
      <w:lvl w:ilvl="0">
        <w:start w:val="1"/>
        <w:numFmt w:val="decimal"/>
        <w:lvlText w:val="%1."/>
        <w:lvlJc w:val="left"/>
        <w:pPr>
          <w:tabs>
            <w:tab w:val="num" w:pos="567"/>
          </w:tabs>
          <w:ind w:left="1247" w:firstLine="0"/>
        </w:pPr>
        <w:rPr>
          <w:rFonts w:hint="default"/>
          <w:b w:val="0"/>
        </w:rPr>
      </w:lvl>
    </w:lvlOverride>
  </w:num>
  <w:num w:numId="128">
    <w:abstractNumId w:val="12"/>
    <w:lvlOverride w:ilvl="0">
      <w:lvl w:ilvl="0">
        <w:start w:val="1"/>
        <w:numFmt w:val="decimal"/>
        <w:lvlText w:val="%1."/>
        <w:lvlJc w:val="left"/>
        <w:pPr>
          <w:tabs>
            <w:tab w:val="num" w:pos="567"/>
          </w:tabs>
          <w:ind w:left="1247" w:firstLine="0"/>
        </w:pPr>
        <w:rPr>
          <w:rFonts w:hint="default"/>
          <w:b w:val="0"/>
        </w:rPr>
      </w:lvl>
    </w:lvlOverride>
  </w:num>
  <w:num w:numId="129">
    <w:abstractNumId w:val="12"/>
    <w:lvlOverride w:ilvl="0">
      <w:lvl w:ilvl="0">
        <w:start w:val="1"/>
        <w:numFmt w:val="decimal"/>
        <w:lvlText w:val="%1."/>
        <w:lvlJc w:val="left"/>
        <w:pPr>
          <w:tabs>
            <w:tab w:val="num" w:pos="567"/>
          </w:tabs>
          <w:ind w:left="1247" w:firstLine="0"/>
        </w:pPr>
        <w:rPr>
          <w:rFonts w:hint="default"/>
          <w:b w:val="0"/>
        </w:rPr>
      </w:lvl>
    </w:lvlOverride>
  </w:num>
  <w:num w:numId="130">
    <w:abstractNumId w:val="12"/>
    <w:lvlOverride w:ilvl="0">
      <w:lvl w:ilvl="0">
        <w:start w:val="1"/>
        <w:numFmt w:val="decimal"/>
        <w:lvlText w:val="%1."/>
        <w:lvlJc w:val="left"/>
        <w:pPr>
          <w:tabs>
            <w:tab w:val="num" w:pos="567"/>
          </w:tabs>
          <w:ind w:left="1247" w:firstLine="0"/>
        </w:pPr>
        <w:rPr>
          <w:rFonts w:hint="default"/>
          <w:b w:val="0"/>
        </w:rPr>
      </w:lvl>
    </w:lvlOverride>
  </w:num>
  <w:num w:numId="131">
    <w:abstractNumId w:val="54"/>
  </w:num>
  <w:num w:numId="132">
    <w:abstractNumId w:val="37"/>
  </w:num>
  <w:num w:numId="133">
    <w:abstractNumId w:val="48"/>
  </w:num>
  <w:num w:numId="134">
    <w:abstractNumId w:val="53"/>
  </w:num>
  <w:num w:numId="135">
    <w:abstractNumId w:val="0"/>
  </w:num>
  <w:num w:numId="136">
    <w:abstractNumId w:val="22"/>
  </w:num>
  <w:num w:numId="137">
    <w:abstractNumId w:val="14"/>
  </w:num>
  <w:num w:numId="138">
    <w:abstractNumId w:val="5"/>
  </w:num>
  <w:num w:numId="139">
    <w:abstractNumId w:val="12"/>
    <w:lvlOverride w:ilvl="0">
      <w:lvl w:ilvl="0">
        <w:start w:val="1"/>
        <w:numFmt w:val="decimal"/>
        <w:lvlText w:val="%1."/>
        <w:lvlJc w:val="left"/>
        <w:pPr>
          <w:tabs>
            <w:tab w:val="num" w:pos="567"/>
          </w:tabs>
          <w:ind w:left="1247" w:firstLine="0"/>
        </w:pPr>
        <w:rPr>
          <w:rFonts w:hint="default"/>
          <w:b w:val="0"/>
        </w:rPr>
      </w:lvl>
    </w:lvlOverride>
  </w:num>
  <w:num w:numId="140">
    <w:abstractNumId w:val="12"/>
    <w:lvlOverride w:ilvl="0">
      <w:lvl w:ilvl="0">
        <w:start w:val="1"/>
        <w:numFmt w:val="decimal"/>
        <w:lvlText w:val="%1."/>
        <w:lvlJc w:val="left"/>
        <w:pPr>
          <w:tabs>
            <w:tab w:val="num" w:pos="567"/>
          </w:tabs>
          <w:ind w:left="1247" w:firstLine="0"/>
        </w:pPr>
        <w:rPr>
          <w:rFonts w:hint="default"/>
          <w:b w:val="0"/>
        </w:rPr>
      </w:lvl>
    </w:lvlOverride>
  </w:num>
  <w:num w:numId="141">
    <w:abstractNumId w:val="12"/>
    <w:lvlOverride w:ilvl="0">
      <w:lvl w:ilvl="0">
        <w:start w:val="1"/>
        <w:numFmt w:val="decimal"/>
        <w:lvlText w:val="%1."/>
        <w:lvlJc w:val="left"/>
        <w:pPr>
          <w:tabs>
            <w:tab w:val="num" w:pos="567"/>
          </w:tabs>
          <w:ind w:left="1247" w:firstLine="0"/>
        </w:pPr>
        <w:rPr>
          <w:rFonts w:hint="default"/>
          <w:b w:val="0"/>
        </w:rPr>
      </w:lvl>
    </w:lvlOverride>
  </w:num>
  <w:num w:numId="142">
    <w:abstractNumId w:val="3"/>
  </w:num>
  <w:num w:numId="143">
    <w:abstractNumId w:val="17"/>
  </w:num>
  <w:num w:numId="144">
    <w:abstractNumId w:val="41"/>
  </w:num>
  <w:num w:numId="145">
    <w:abstractNumId w:val="23"/>
  </w:num>
  <w:num w:numId="146">
    <w:abstractNumId w:val="31"/>
  </w:num>
  <w:num w:numId="147">
    <w:abstractNumId w:val="19"/>
  </w:num>
  <w:num w:numId="148">
    <w:abstractNumId w:val="55"/>
  </w:num>
  <w:num w:numId="149">
    <w:abstractNumId w:val="32"/>
  </w:num>
  <w:num w:numId="150">
    <w:abstractNumId w:val="4"/>
  </w:num>
  <w:num w:numId="151">
    <w:abstractNumId w:val="2"/>
  </w:num>
  <w:num w:numId="152">
    <w:abstractNumId w:val="6"/>
  </w:num>
  <w:num w:numId="153">
    <w:abstractNumId w:val="46"/>
  </w:num>
  <w:num w:numId="154">
    <w:abstractNumId w:val="50"/>
  </w:num>
  <w:num w:numId="155">
    <w:abstractNumId w:val="29"/>
  </w:num>
  <w:num w:numId="156">
    <w:abstractNumId w:val="35"/>
  </w:num>
  <w:num w:numId="157">
    <w:abstractNumId w:val="9"/>
  </w:num>
  <w:num w:numId="158">
    <w:abstractNumId w:val="52"/>
  </w:num>
  <w:num w:numId="159">
    <w:abstractNumId w:val="36"/>
  </w:num>
  <w:num w:numId="160">
    <w:abstractNumId w:val="24"/>
  </w:num>
  <w:num w:numId="161">
    <w:abstractNumId w:val="34"/>
  </w:num>
  <w:num w:numId="162">
    <w:abstractNumId w:val="43"/>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n-ZA" w:vendorID="64" w:dllVersion="131078" w:nlCheck="1" w:checkStyle="1"/>
  <w:activeWritingStyle w:appName="MSWord" w:lang="fr-CA" w:vendorID="64" w:dllVersion="131078" w:nlCheck="1" w:checkStyle="1"/>
  <w:activeWritingStyle w:appName="MSWord" w:lang="es-ES_tradnl" w:vendorID="64" w:dllVersion="131078" w:nlCheck="1" w:checkStyle="1"/>
  <w:activeWritingStyle w:appName="MSWord" w:lang="es-AR"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002A1"/>
    <w:rsid w:val="00003059"/>
    <w:rsid w:val="00004628"/>
    <w:rsid w:val="000103D3"/>
    <w:rsid w:val="00012EC9"/>
    <w:rsid w:val="000149E6"/>
    <w:rsid w:val="000155C7"/>
    <w:rsid w:val="00015ED9"/>
    <w:rsid w:val="00022086"/>
    <w:rsid w:val="00023AAF"/>
    <w:rsid w:val="00023E32"/>
    <w:rsid w:val="000247B0"/>
    <w:rsid w:val="00026997"/>
    <w:rsid w:val="000276FA"/>
    <w:rsid w:val="00027BE4"/>
    <w:rsid w:val="00032DB5"/>
    <w:rsid w:val="00033E0B"/>
    <w:rsid w:val="00035EDE"/>
    <w:rsid w:val="000440BA"/>
    <w:rsid w:val="000458EE"/>
    <w:rsid w:val="0004779A"/>
    <w:rsid w:val="000509B4"/>
    <w:rsid w:val="00055BA7"/>
    <w:rsid w:val="00071886"/>
    <w:rsid w:val="00072509"/>
    <w:rsid w:val="000742BC"/>
    <w:rsid w:val="00081E43"/>
    <w:rsid w:val="00082A0C"/>
    <w:rsid w:val="000839AA"/>
    <w:rsid w:val="00084626"/>
    <w:rsid w:val="000917E8"/>
    <w:rsid w:val="00091C9D"/>
    <w:rsid w:val="00094221"/>
    <w:rsid w:val="0009640C"/>
    <w:rsid w:val="000B2FEA"/>
    <w:rsid w:val="000B4A72"/>
    <w:rsid w:val="000B59B2"/>
    <w:rsid w:val="000B5CDF"/>
    <w:rsid w:val="000C3687"/>
    <w:rsid w:val="000C5F18"/>
    <w:rsid w:val="000C665C"/>
    <w:rsid w:val="000D079C"/>
    <w:rsid w:val="000D33C0"/>
    <w:rsid w:val="000D523B"/>
    <w:rsid w:val="000E13EF"/>
    <w:rsid w:val="000E16D5"/>
    <w:rsid w:val="000E5F2E"/>
    <w:rsid w:val="000F3B6C"/>
    <w:rsid w:val="000F3F02"/>
    <w:rsid w:val="00100853"/>
    <w:rsid w:val="00102111"/>
    <w:rsid w:val="0010766C"/>
    <w:rsid w:val="00113DAF"/>
    <w:rsid w:val="001160CE"/>
    <w:rsid w:val="001202E3"/>
    <w:rsid w:val="0013059D"/>
    <w:rsid w:val="001335AE"/>
    <w:rsid w:val="001404AF"/>
    <w:rsid w:val="00141A55"/>
    <w:rsid w:val="00144859"/>
    <w:rsid w:val="00154C3D"/>
    <w:rsid w:val="001554A3"/>
    <w:rsid w:val="00156281"/>
    <w:rsid w:val="00156B8E"/>
    <w:rsid w:val="001571E5"/>
    <w:rsid w:val="001673CF"/>
    <w:rsid w:val="00167BC2"/>
    <w:rsid w:val="00174ABF"/>
    <w:rsid w:val="00181BC9"/>
    <w:rsid w:val="00181EC8"/>
    <w:rsid w:val="00184349"/>
    <w:rsid w:val="00187A5D"/>
    <w:rsid w:val="0019268D"/>
    <w:rsid w:val="001942E6"/>
    <w:rsid w:val="001B0555"/>
    <w:rsid w:val="001B08F0"/>
    <w:rsid w:val="001B1617"/>
    <w:rsid w:val="001B59A1"/>
    <w:rsid w:val="001B7D76"/>
    <w:rsid w:val="001C58C8"/>
    <w:rsid w:val="001D3874"/>
    <w:rsid w:val="001D4810"/>
    <w:rsid w:val="001D7E75"/>
    <w:rsid w:val="001E0F0C"/>
    <w:rsid w:val="001E56D2"/>
    <w:rsid w:val="001E7D56"/>
    <w:rsid w:val="001F034F"/>
    <w:rsid w:val="001F1C40"/>
    <w:rsid w:val="001F6E9A"/>
    <w:rsid w:val="001F75DE"/>
    <w:rsid w:val="00200D58"/>
    <w:rsid w:val="002013BE"/>
    <w:rsid w:val="00202034"/>
    <w:rsid w:val="002063A4"/>
    <w:rsid w:val="0021145B"/>
    <w:rsid w:val="0021528D"/>
    <w:rsid w:val="00221AE7"/>
    <w:rsid w:val="002275F7"/>
    <w:rsid w:val="00234B58"/>
    <w:rsid w:val="002463AF"/>
    <w:rsid w:val="002464B8"/>
    <w:rsid w:val="00247707"/>
    <w:rsid w:val="0025364E"/>
    <w:rsid w:val="00257D81"/>
    <w:rsid w:val="00261264"/>
    <w:rsid w:val="002726CF"/>
    <w:rsid w:val="002773E9"/>
    <w:rsid w:val="002775ED"/>
    <w:rsid w:val="00281588"/>
    <w:rsid w:val="002847FB"/>
    <w:rsid w:val="00284DAC"/>
    <w:rsid w:val="00286740"/>
    <w:rsid w:val="00286F23"/>
    <w:rsid w:val="00287E60"/>
    <w:rsid w:val="0029233A"/>
    <w:rsid w:val="002929D8"/>
    <w:rsid w:val="00294341"/>
    <w:rsid w:val="002A237D"/>
    <w:rsid w:val="002A3117"/>
    <w:rsid w:val="002A4C53"/>
    <w:rsid w:val="002A564F"/>
    <w:rsid w:val="002A6A11"/>
    <w:rsid w:val="002B035E"/>
    <w:rsid w:val="002B31FD"/>
    <w:rsid w:val="002B3330"/>
    <w:rsid w:val="002B7BB7"/>
    <w:rsid w:val="002C145D"/>
    <w:rsid w:val="002C2C3E"/>
    <w:rsid w:val="002C40E7"/>
    <w:rsid w:val="002C533E"/>
    <w:rsid w:val="002C7132"/>
    <w:rsid w:val="002D027F"/>
    <w:rsid w:val="002D23A7"/>
    <w:rsid w:val="002D7B60"/>
    <w:rsid w:val="002F38C5"/>
    <w:rsid w:val="002F4761"/>
    <w:rsid w:val="00303CF4"/>
    <w:rsid w:val="003056C1"/>
    <w:rsid w:val="0031413F"/>
    <w:rsid w:val="00335A87"/>
    <w:rsid w:val="00336901"/>
    <w:rsid w:val="003446B5"/>
    <w:rsid w:val="0034548C"/>
    <w:rsid w:val="003477BB"/>
    <w:rsid w:val="003503B6"/>
    <w:rsid w:val="00355EA9"/>
    <w:rsid w:val="003647AC"/>
    <w:rsid w:val="00371019"/>
    <w:rsid w:val="00373A5E"/>
    <w:rsid w:val="003742B3"/>
    <w:rsid w:val="00380410"/>
    <w:rsid w:val="00380D15"/>
    <w:rsid w:val="00385963"/>
    <w:rsid w:val="00385B83"/>
    <w:rsid w:val="003930BF"/>
    <w:rsid w:val="00396257"/>
    <w:rsid w:val="00396E37"/>
    <w:rsid w:val="00397094"/>
    <w:rsid w:val="00397909"/>
    <w:rsid w:val="00397EB8"/>
    <w:rsid w:val="003A4C16"/>
    <w:rsid w:val="003A4FD0"/>
    <w:rsid w:val="003A69D1"/>
    <w:rsid w:val="003B05AE"/>
    <w:rsid w:val="003B0C0D"/>
    <w:rsid w:val="003B1545"/>
    <w:rsid w:val="003B4F1D"/>
    <w:rsid w:val="003C409D"/>
    <w:rsid w:val="003C4EFB"/>
    <w:rsid w:val="003C5CDA"/>
    <w:rsid w:val="003E09A0"/>
    <w:rsid w:val="003E395B"/>
    <w:rsid w:val="003E7728"/>
    <w:rsid w:val="003F0E85"/>
    <w:rsid w:val="00400A93"/>
    <w:rsid w:val="00400EFD"/>
    <w:rsid w:val="00402E2D"/>
    <w:rsid w:val="00410C55"/>
    <w:rsid w:val="00413942"/>
    <w:rsid w:val="0041604C"/>
    <w:rsid w:val="00417725"/>
    <w:rsid w:val="00425C06"/>
    <w:rsid w:val="00426358"/>
    <w:rsid w:val="00430B26"/>
    <w:rsid w:val="00431EC7"/>
    <w:rsid w:val="00437F26"/>
    <w:rsid w:val="00440164"/>
    <w:rsid w:val="00446103"/>
    <w:rsid w:val="00446EF6"/>
    <w:rsid w:val="0044796E"/>
    <w:rsid w:val="00447EF3"/>
    <w:rsid w:val="00454769"/>
    <w:rsid w:val="00462C3C"/>
    <w:rsid w:val="0046429E"/>
    <w:rsid w:val="004647DC"/>
    <w:rsid w:val="00466991"/>
    <w:rsid w:val="0047064C"/>
    <w:rsid w:val="00471DFA"/>
    <w:rsid w:val="004737AF"/>
    <w:rsid w:val="00475E26"/>
    <w:rsid w:val="00480F9D"/>
    <w:rsid w:val="004827F3"/>
    <w:rsid w:val="00487A9F"/>
    <w:rsid w:val="00493E19"/>
    <w:rsid w:val="00494455"/>
    <w:rsid w:val="00495268"/>
    <w:rsid w:val="00495289"/>
    <w:rsid w:val="00496EFB"/>
    <w:rsid w:val="004A372D"/>
    <w:rsid w:val="004B5666"/>
    <w:rsid w:val="004C2921"/>
    <w:rsid w:val="004C5C96"/>
    <w:rsid w:val="004C72B1"/>
    <w:rsid w:val="004D06A4"/>
    <w:rsid w:val="004E62DE"/>
    <w:rsid w:val="004F1A81"/>
    <w:rsid w:val="004F2D0E"/>
    <w:rsid w:val="004F6395"/>
    <w:rsid w:val="00502723"/>
    <w:rsid w:val="00503834"/>
    <w:rsid w:val="00503CD0"/>
    <w:rsid w:val="0050619E"/>
    <w:rsid w:val="005110E7"/>
    <w:rsid w:val="00511DC1"/>
    <w:rsid w:val="0051335F"/>
    <w:rsid w:val="005160EC"/>
    <w:rsid w:val="005218D9"/>
    <w:rsid w:val="005269C4"/>
    <w:rsid w:val="00535BDA"/>
    <w:rsid w:val="00536186"/>
    <w:rsid w:val="0054124B"/>
    <w:rsid w:val="00543454"/>
    <w:rsid w:val="005453ED"/>
    <w:rsid w:val="00550246"/>
    <w:rsid w:val="00550273"/>
    <w:rsid w:val="00550883"/>
    <w:rsid w:val="00550DF7"/>
    <w:rsid w:val="005564C7"/>
    <w:rsid w:val="0057315F"/>
    <w:rsid w:val="00573200"/>
    <w:rsid w:val="00574792"/>
    <w:rsid w:val="00584B14"/>
    <w:rsid w:val="00595C7C"/>
    <w:rsid w:val="005A59FE"/>
    <w:rsid w:val="005A77BB"/>
    <w:rsid w:val="005B584B"/>
    <w:rsid w:val="005B7D60"/>
    <w:rsid w:val="005C00D1"/>
    <w:rsid w:val="005C67C8"/>
    <w:rsid w:val="005C7062"/>
    <w:rsid w:val="005D0249"/>
    <w:rsid w:val="005D0872"/>
    <w:rsid w:val="005D4E57"/>
    <w:rsid w:val="005E67F6"/>
    <w:rsid w:val="005F0508"/>
    <w:rsid w:val="005F100C"/>
    <w:rsid w:val="005F1648"/>
    <w:rsid w:val="005F506D"/>
    <w:rsid w:val="005F7986"/>
    <w:rsid w:val="0061071C"/>
    <w:rsid w:val="00620F1E"/>
    <w:rsid w:val="00621F9B"/>
    <w:rsid w:val="00623998"/>
    <w:rsid w:val="006252F5"/>
    <w:rsid w:val="00625C25"/>
    <w:rsid w:val="006303B4"/>
    <w:rsid w:val="006370DB"/>
    <w:rsid w:val="00637CE4"/>
    <w:rsid w:val="00641703"/>
    <w:rsid w:val="006431A6"/>
    <w:rsid w:val="006459F6"/>
    <w:rsid w:val="006474E9"/>
    <w:rsid w:val="0064783A"/>
    <w:rsid w:val="006501AD"/>
    <w:rsid w:val="00651BFA"/>
    <w:rsid w:val="00651E50"/>
    <w:rsid w:val="00656C8E"/>
    <w:rsid w:val="006578DD"/>
    <w:rsid w:val="00675EDC"/>
    <w:rsid w:val="00677972"/>
    <w:rsid w:val="00682641"/>
    <w:rsid w:val="00686FD9"/>
    <w:rsid w:val="00690F95"/>
    <w:rsid w:val="00692E2A"/>
    <w:rsid w:val="006A5646"/>
    <w:rsid w:val="006A76F2"/>
    <w:rsid w:val="006B0ED2"/>
    <w:rsid w:val="006B4A2A"/>
    <w:rsid w:val="006B5D55"/>
    <w:rsid w:val="006B678C"/>
    <w:rsid w:val="006C3C12"/>
    <w:rsid w:val="006C740F"/>
    <w:rsid w:val="006D7EFB"/>
    <w:rsid w:val="006E3441"/>
    <w:rsid w:val="006E5E31"/>
    <w:rsid w:val="006E6722"/>
    <w:rsid w:val="006E7F81"/>
    <w:rsid w:val="006F0AAD"/>
    <w:rsid w:val="006F33A9"/>
    <w:rsid w:val="00700C5A"/>
    <w:rsid w:val="007027B9"/>
    <w:rsid w:val="00704489"/>
    <w:rsid w:val="00705F05"/>
    <w:rsid w:val="0071088A"/>
    <w:rsid w:val="00715528"/>
    <w:rsid w:val="00715E88"/>
    <w:rsid w:val="0072504C"/>
    <w:rsid w:val="00730FBA"/>
    <w:rsid w:val="00732479"/>
    <w:rsid w:val="00734CAA"/>
    <w:rsid w:val="00745F24"/>
    <w:rsid w:val="00756DB7"/>
    <w:rsid w:val="00757581"/>
    <w:rsid w:val="00757CA2"/>
    <w:rsid w:val="00760D81"/>
    <w:rsid w:val="0076107C"/>
    <w:rsid w:val="007737A8"/>
    <w:rsid w:val="00773E64"/>
    <w:rsid w:val="00794679"/>
    <w:rsid w:val="00795F7D"/>
    <w:rsid w:val="007964D9"/>
    <w:rsid w:val="007A5746"/>
    <w:rsid w:val="007A5C12"/>
    <w:rsid w:val="007C2541"/>
    <w:rsid w:val="007D5D6C"/>
    <w:rsid w:val="007D5FD6"/>
    <w:rsid w:val="007D7245"/>
    <w:rsid w:val="007E003F"/>
    <w:rsid w:val="007F154E"/>
    <w:rsid w:val="007F52EF"/>
    <w:rsid w:val="007F72D1"/>
    <w:rsid w:val="008019EB"/>
    <w:rsid w:val="00804438"/>
    <w:rsid w:val="00804B9B"/>
    <w:rsid w:val="00805E39"/>
    <w:rsid w:val="008133BF"/>
    <w:rsid w:val="00813540"/>
    <w:rsid w:val="00823C00"/>
    <w:rsid w:val="00830E26"/>
    <w:rsid w:val="00843576"/>
    <w:rsid w:val="00843B64"/>
    <w:rsid w:val="0085454D"/>
    <w:rsid w:val="00854EB8"/>
    <w:rsid w:val="0086157B"/>
    <w:rsid w:val="00867BFF"/>
    <w:rsid w:val="008739BA"/>
    <w:rsid w:val="00880504"/>
    <w:rsid w:val="0088480A"/>
    <w:rsid w:val="00891B46"/>
    <w:rsid w:val="008926EC"/>
    <w:rsid w:val="008929BA"/>
    <w:rsid w:val="00895273"/>
    <w:rsid w:val="008957DD"/>
    <w:rsid w:val="00897D98"/>
    <w:rsid w:val="008A1FC3"/>
    <w:rsid w:val="008A669B"/>
    <w:rsid w:val="008A6DF2"/>
    <w:rsid w:val="008A7BDC"/>
    <w:rsid w:val="008B79B4"/>
    <w:rsid w:val="008C005A"/>
    <w:rsid w:val="008C0945"/>
    <w:rsid w:val="008C7C17"/>
    <w:rsid w:val="008D0E23"/>
    <w:rsid w:val="008D1A72"/>
    <w:rsid w:val="008D37C3"/>
    <w:rsid w:val="008D6BA0"/>
    <w:rsid w:val="008D7C99"/>
    <w:rsid w:val="008E0FCB"/>
    <w:rsid w:val="008F185D"/>
    <w:rsid w:val="008F3E62"/>
    <w:rsid w:val="008F52D0"/>
    <w:rsid w:val="008F5894"/>
    <w:rsid w:val="00900BB6"/>
    <w:rsid w:val="00907A0A"/>
    <w:rsid w:val="00911AB0"/>
    <w:rsid w:val="00914084"/>
    <w:rsid w:val="009203A9"/>
    <w:rsid w:val="0092178C"/>
    <w:rsid w:val="009271DE"/>
    <w:rsid w:val="009332C9"/>
    <w:rsid w:val="00940DCC"/>
    <w:rsid w:val="0094179A"/>
    <w:rsid w:val="00943BDB"/>
    <w:rsid w:val="0094459E"/>
    <w:rsid w:val="00944DBC"/>
    <w:rsid w:val="00950977"/>
    <w:rsid w:val="00951A7B"/>
    <w:rsid w:val="0095574F"/>
    <w:rsid w:val="009564A6"/>
    <w:rsid w:val="00962B5E"/>
    <w:rsid w:val="00963208"/>
    <w:rsid w:val="00963258"/>
    <w:rsid w:val="009660BD"/>
    <w:rsid w:val="00983EE2"/>
    <w:rsid w:val="00986AC7"/>
    <w:rsid w:val="00986F26"/>
    <w:rsid w:val="00987898"/>
    <w:rsid w:val="0098795B"/>
    <w:rsid w:val="00996779"/>
    <w:rsid w:val="009A4ACC"/>
    <w:rsid w:val="009A5BD8"/>
    <w:rsid w:val="009A6528"/>
    <w:rsid w:val="009A75FF"/>
    <w:rsid w:val="009B0859"/>
    <w:rsid w:val="009B24F7"/>
    <w:rsid w:val="009B4A0F"/>
    <w:rsid w:val="009C1324"/>
    <w:rsid w:val="009C19F5"/>
    <w:rsid w:val="009C1B41"/>
    <w:rsid w:val="009C2890"/>
    <w:rsid w:val="009C55C6"/>
    <w:rsid w:val="009C6828"/>
    <w:rsid w:val="009C6D94"/>
    <w:rsid w:val="009D0B63"/>
    <w:rsid w:val="009D3F3B"/>
    <w:rsid w:val="009D4D53"/>
    <w:rsid w:val="009D585B"/>
    <w:rsid w:val="009D59AB"/>
    <w:rsid w:val="009D59E3"/>
    <w:rsid w:val="009E6DF7"/>
    <w:rsid w:val="009F3734"/>
    <w:rsid w:val="009F6164"/>
    <w:rsid w:val="009F6253"/>
    <w:rsid w:val="00A1348D"/>
    <w:rsid w:val="00A13943"/>
    <w:rsid w:val="00A17BA5"/>
    <w:rsid w:val="00A232EE"/>
    <w:rsid w:val="00A349B7"/>
    <w:rsid w:val="00A41032"/>
    <w:rsid w:val="00A41B84"/>
    <w:rsid w:val="00A44411"/>
    <w:rsid w:val="00A445E5"/>
    <w:rsid w:val="00A469FA"/>
    <w:rsid w:val="00A5265F"/>
    <w:rsid w:val="00A53376"/>
    <w:rsid w:val="00A55B01"/>
    <w:rsid w:val="00A56B5B"/>
    <w:rsid w:val="00A64EE6"/>
    <w:rsid w:val="00A657DD"/>
    <w:rsid w:val="00A666A6"/>
    <w:rsid w:val="00A67F6A"/>
    <w:rsid w:val="00A80611"/>
    <w:rsid w:val="00A81CD8"/>
    <w:rsid w:val="00A91D89"/>
    <w:rsid w:val="00A97D8D"/>
    <w:rsid w:val="00AA31A3"/>
    <w:rsid w:val="00AA3A0E"/>
    <w:rsid w:val="00AA4E66"/>
    <w:rsid w:val="00AB2918"/>
    <w:rsid w:val="00AB43D1"/>
    <w:rsid w:val="00AB5340"/>
    <w:rsid w:val="00AC06DF"/>
    <w:rsid w:val="00AC52A8"/>
    <w:rsid w:val="00AC7C96"/>
    <w:rsid w:val="00AD5255"/>
    <w:rsid w:val="00AD7C9B"/>
    <w:rsid w:val="00AE237D"/>
    <w:rsid w:val="00AE2705"/>
    <w:rsid w:val="00AE5B98"/>
    <w:rsid w:val="00AE6936"/>
    <w:rsid w:val="00AE7DFE"/>
    <w:rsid w:val="00AF5EE9"/>
    <w:rsid w:val="00AF7249"/>
    <w:rsid w:val="00AF7C07"/>
    <w:rsid w:val="00B13586"/>
    <w:rsid w:val="00B275BB"/>
    <w:rsid w:val="00B3340A"/>
    <w:rsid w:val="00B35D0C"/>
    <w:rsid w:val="00B405B7"/>
    <w:rsid w:val="00B4262C"/>
    <w:rsid w:val="00B46490"/>
    <w:rsid w:val="00B66901"/>
    <w:rsid w:val="00B71E6D"/>
    <w:rsid w:val="00B72070"/>
    <w:rsid w:val="00B73A54"/>
    <w:rsid w:val="00B7750A"/>
    <w:rsid w:val="00B779E1"/>
    <w:rsid w:val="00B82881"/>
    <w:rsid w:val="00B84371"/>
    <w:rsid w:val="00B85A41"/>
    <w:rsid w:val="00B96479"/>
    <w:rsid w:val="00B96BF7"/>
    <w:rsid w:val="00B9722C"/>
    <w:rsid w:val="00BA1A67"/>
    <w:rsid w:val="00BA7BD8"/>
    <w:rsid w:val="00BB15DE"/>
    <w:rsid w:val="00BB43E4"/>
    <w:rsid w:val="00BB658B"/>
    <w:rsid w:val="00BC093D"/>
    <w:rsid w:val="00BC28DA"/>
    <w:rsid w:val="00BC71C2"/>
    <w:rsid w:val="00BD1B4E"/>
    <w:rsid w:val="00BD51B6"/>
    <w:rsid w:val="00BD5812"/>
    <w:rsid w:val="00BE2356"/>
    <w:rsid w:val="00BF0F0A"/>
    <w:rsid w:val="00BF3DE7"/>
    <w:rsid w:val="00BF48B1"/>
    <w:rsid w:val="00BF5225"/>
    <w:rsid w:val="00BF7A7C"/>
    <w:rsid w:val="00C11156"/>
    <w:rsid w:val="00C13EAF"/>
    <w:rsid w:val="00C15FB3"/>
    <w:rsid w:val="00C26E25"/>
    <w:rsid w:val="00C30C63"/>
    <w:rsid w:val="00C345B8"/>
    <w:rsid w:val="00C41236"/>
    <w:rsid w:val="00C45BCA"/>
    <w:rsid w:val="00C46F57"/>
    <w:rsid w:val="00C4774A"/>
    <w:rsid w:val="00C50039"/>
    <w:rsid w:val="00C51C3D"/>
    <w:rsid w:val="00C51F45"/>
    <w:rsid w:val="00C558DA"/>
    <w:rsid w:val="00C57664"/>
    <w:rsid w:val="00C669AD"/>
    <w:rsid w:val="00C67BDB"/>
    <w:rsid w:val="00C725DC"/>
    <w:rsid w:val="00C84759"/>
    <w:rsid w:val="00C93203"/>
    <w:rsid w:val="00C93A3A"/>
    <w:rsid w:val="00C95831"/>
    <w:rsid w:val="00C961BB"/>
    <w:rsid w:val="00CA2CB5"/>
    <w:rsid w:val="00CA6C7F"/>
    <w:rsid w:val="00CB1404"/>
    <w:rsid w:val="00CB6781"/>
    <w:rsid w:val="00CB7207"/>
    <w:rsid w:val="00CC10A6"/>
    <w:rsid w:val="00CC2354"/>
    <w:rsid w:val="00CC76DF"/>
    <w:rsid w:val="00CD2A97"/>
    <w:rsid w:val="00CD3847"/>
    <w:rsid w:val="00CD3D68"/>
    <w:rsid w:val="00CD4421"/>
    <w:rsid w:val="00CD48F3"/>
    <w:rsid w:val="00CD7044"/>
    <w:rsid w:val="00CE2264"/>
    <w:rsid w:val="00CE2A2D"/>
    <w:rsid w:val="00CE435F"/>
    <w:rsid w:val="00CE5060"/>
    <w:rsid w:val="00CE524C"/>
    <w:rsid w:val="00CE5732"/>
    <w:rsid w:val="00CE5FCF"/>
    <w:rsid w:val="00CF07D8"/>
    <w:rsid w:val="00CF141F"/>
    <w:rsid w:val="00CF4777"/>
    <w:rsid w:val="00D02075"/>
    <w:rsid w:val="00D022E6"/>
    <w:rsid w:val="00D12B2C"/>
    <w:rsid w:val="00D15118"/>
    <w:rsid w:val="00D169AF"/>
    <w:rsid w:val="00D22513"/>
    <w:rsid w:val="00D25249"/>
    <w:rsid w:val="00D27D60"/>
    <w:rsid w:val="00D31B02"/>
    <w:rsid w:val="00D32C4C"/>
    <w:rsid w:val="00D34B0D"/>
    <w:rsid w:val="00D3799F"/>
    <w:rsid w:val="00D44172"/>
    <w:rsid w:val="00D46C05"/>
    <w:rsid w:val="00D63B8C"/>
    <w:rsid w:val="00D71067"/>
    <w:rsid w:val="00D71D25"/>
    <w:rsid w:val="00D739CC"/>
    <w:rsid w:val="00D77E79"/>
    <w:rsid w:val="00D8093D"/>
    <w:rsid w:val="00D8108C"/>
    <w:rsid w:val="00D82D20"/>
    <w:rsid w:val="00D842AE"/>
    <w:rsid w:val="00D8791D"/>
    <w:rsid w:val="00D9211C"/>
    <w:rsid w:val="00D92DE0"/>
    <w:rsid w:val="00D93A0F"/>
    <w:rsid w:val="00D96369"/>
    <w:rsid w:val="00DA08C3"/>
    <w:rsid w:val="00DA1BCA"/>
    <w:rsid w:val="00DA3A7A"/>
    <w:rsid w:val="00DA79CC"/>
    <w:rsid w:val="00DB1194"/>
    <w:rsid w:val="00DC08D9"/>
    <w:rsid w:val="00DC438B"/>
    <w:rsid w:val="00DC46FF"/>
    <w:rsid w:val="00DD1A4F"/>
    <w:rsid w:val="00DD2EC8"/>
    <w:rsid w:val="00DD7C2C"/>
    <w:rsid w:val="00DE7A06"/>
    <w:rsid w:val="00DF33F6"/>
    <w:rsid w:val="00DF4796"/>
    <w:rsid w:val="00DF59F6"/>
    <w:rsid w:val="00E04301"/>
    <w:rsid w:val="00E048F4"/>
    <w:rsid w:val="00E060ED"/>
    <w:rsid w:val="00E06389"/>
    <w:rsid w:val="00E06797"/>
    <w:rsid w:val="00E10F55"/>
    <w:rsid w:val="00E10FB7"/>
    <w:rsid w:val="00E110C8"/>
    <w:rsid w:val="00E14955"/>
    <w:rsid w:val="00E215B0"/>
    <w:rsid w:val="00E21C83"/>
    <w:rsid w:val="00E302D9"/>
    <w:rsid w:val="00E306F1"/>
    <w:rsid w:val="00E31EEC"/>
    <w:rsid w:val="00E41FB3"/>
    <w:rsid w:val="00E4612E"/>
    <w:rsid w:val="00E46D9A"/>
    <w:rsid w:val="00E46E5E"/>
    <w:rsid w:val="00E565FF"/>
    <w:rsid w:val="00E579BD"/>
    <w:rsid w:val="00E62B32"/>
    <w:rsid w:val="00E65388"/>
    <w:rsid w:val="00E6549B"/>
    <w:rsid w:val="00E656A3"/>
    <w:rsid w:val="00E74B3A"/>
    <w:rsid w:val="00E76253"/>
    <w:rsid w:val="00E85B7D"/>
    <w:rsid w:val="00E9121B"/>
    <w:rsid w:val="00E95E22"/>
    <w:rsid w:val="00EA0B53"/>
    <w:rsid w:val="00EA39E5"/>
    <w:rsid w:val="00EA5160"/>
    <w:rsid w:val="00EA560C"/>
    <w:rsid w:val="00EB1B8B"/>
    <w:rsid w:val="00EC2AB0"/>
    <w:rsid w:val="00EC3219"/>
    <w:rsid w:val="00EC5A46"/>
    <w:rsid w:val="00EC63E2"/>
    <w:rsid w:val="00ED16FF"/>
    <w:rsid w:val="00EF22B3"/>
    <w:rsid w:val="00EF2844"/>
    <w:rsid w:val="00EF536E"/>
    <w:rsid w:val="00F044F7"/>
    <w:rsid w:val="00F064C1"/>
    <w:rsid w:val="00F113DA"/>
    <w:rsid w:val="00F17D16"/>
    <w:rsid w:val="00F21894"/>
    <w:rsid w:val="00F22D44"/>
    <w:rsid w:val="00F25B1E"/>
    <w:rsid w:val="00F26B60"/>
    <w:rsid w:val="00F32F67"/>
    <w:rsid w:val="00F37DC8"/>
    <w:rsid w:val="00F41127"/>
    <w:rsid w:val="00F47CD5"/>
    <w:rsid w:val="00F5341A"/>
    <w:rsid w:val="00F650C3"/>
    <w:rsid w:val="00F66D86"/>
    <w:rsid w:val="00F67A48"/>
    <w:rsid w:val="00F8091E"/>
    <w:rsid w:val="00F8577F"/>
    <w:rsid w:val="00F8615C"/>
    <w:rsid w:val="00F864EC"/>
    <w:rsid w:val="00F9516F"/>
    <w:rsid w:val="00FA4DC7"/>
    <w:rsid w:val="00FB254A"/>
    <w:rsid w:val="00FB3F6D"/>
    <w:rsid w:val="00FB52F8"/>
    <w:rsid w:val="00FB6C90"/>
    <w:rsid w:val="00FC2C5C"/>
    <w:rsid w:val="00FC4670"/>
    <w:rsid w:val="00FD2628"/>
    <w:rsid w:val="00FD3EE8"/>
    <w:rsid w:val="00FD534F"/>
    <w:rsid w:val="00FD5860"/>
    <w:rsid w:val="00FE352D"/>
    <w:rsid w:val="00FE46B3"/>
    <w:rsid w:val="00FE7D62"/>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uiPriority w:val="99"/>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uiPriority w:val="99"/>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HTMLPreformatted">
    <w:name w:val="HTML Preformatted"/>
    <w:basedOn w:val="Normal"/>
    <w:link w:val="HTMLPreformattedChar"/>
    <w:uiPriority w:val="99"/>
    <w:unhideWhenUsed/>
    <w:rsid w:val="008F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PA" w:eastAsia="es-PA"/>
    </w:rPr>
  </w:style>
  <w:style w:type="character" w:customStyle="1" w:styleId="HTMLPreformattedChar">
    <w:name w:val="HTML Preformatted Char"/>
    <w:link w:val="HTMLPreformatted"/>
    <w:uiPriority w:val="99"/>
    <w:rsid w:val="008F52D0"/>
    <w:rPr>
      <w:rFonts w:ascii="Courier New" w:hAnsi="Courier New" w:cs="Courier New"/>
      <w:lang w:val="es-PA" w:eastAsia="es-PA"/>
    </w:rPr>
  </w:style>
  <w:style w:type="paragraph" w:styleId="NormalWeb">
    <w:name w:val="Normal (Web)"/>
    <w:basedOn w:val="Normal"/>
    <w:uiPriority w:val="99"/>
    <w:unhideWhenUsed/>
    <w:rsid w:val="008F52D0"/>
    <w:pPr>
      <w:spacing w:before="100" w:beforeAutospacing="1" w:after="100" w:afterAutospacing="1"/>
    </w:pPr>
    <w:rPr>
      <w:rFonts w:eastAsia="Times New Roman"/>
      <w:sz w:val="24"/>
      <w:szCs w:val="24"/>
      <w:lang w:val="es-PA" w:eastAsia="es-PA"/>
    </w:rPr>
  </w:style>
  <w:style w:type="character" w:customStyle="1" w:styleId="FootnoteTextChar">
    <w:name w:val="Footnote Text Char"/>
    <w:link w:val="FootnoteText"/>
    <w:uiPriority w:val="99"/>
    <w:semiHidden/>
    <w:rsid w:val="008F52D0"/>
    <w:rPr>
      <w:sz w:val="18"/>
      <w:lang w:eastAsia="en-US"/>
    </w:rPr>
  </w:style>
  <w:style w:type="paragraph" w:styleId="PlainText">
    <w:name w:val="Plain Text"/>
    <w:basedOn w:val="Normal"/>
    <w:link w:val="PlainTextChar"/>
    <w:uiPriority w:val="99"/>
    <w:unhideWhenUsed/>
    <w:rsid w:val="008F52D0"/>
    <w:rPr>
      <w:rFonts w:ascii="Consolas" w:eastAsia="Calibri" w:hAnsi="Consolas" w:cs="Consolas"/>
      <w:sz w:val="21"/>
      <w:szCs w:val="21"/>
      <w:lang w:val="es-PA"/>
    </w:rPr>
  </w:style>
  <w:style w:type="character" w:customStyle="1" w:styleId="PlainTextChar">
    <w:name w:val="Plain Text Char"/>
    <w:link w:val="PlainText"/>
    <w:uiPriority w:val="99"/>
    <w:rsid w:val="008F52D0"/>
    <w:rPr>
      <w:rFonts w:ascii="Consolas" w:eastAsia="Calibri" w:hAnsi="Consolas" w:cs="Consolas"/>
      <w:sz w:val="21"/>
      <w:szCs w:val="21"/>
      <w:lang w:val="es-PA" w:eastAsia="en-US"/>
    </w:rPr>
  </w:style>
  <w:style w:type="paragraph" w:customStyle="1" w:styleId="estilo5">
    <w:name w:val="estilo5"/>
    <w:basedOn w:val="Normal"/>
    <w:uiPriority w:val="99"/>
    <w:semiHidden/>
    <w:rsid w:val="008F52D0"/>
    <w:pPr>
      <w:spacing w:before="100" w:beforeAutospacing="1" w:after="100" w:afterAutospacing="1"/>
    </w:pPr>
    <w:rPr>
      <w:rFonts w:eastAsia="Times New Roman"/>
      <w:sz w:val="24"/>
      <w:szCs w:val="24"/>
      <w:lang w:val="es-PA" w:eastAsia="es-PA"/>
    </w:rPr>
  </w:style>
  <w:style w:type="paragraph" w:customStyle="1" w:styleId="bullet1">
    <w:name w:val="bullet1"/>
    <w:basedOn w:val="Normal"/>
    <w:uiPriority w:val="99"/>
    <w:semiHidden/>
    <w:rsid w:val="008F52D0"/>
    <w:pPr>
      <w:numPr>
        <w:numId w:val="9"/>
      </w:numPr>
      <w:jc w:val="both"/>
    </w:pPr>
    <w:rPr>
      <w:rFonts w:eastAsia="Times New Roman"/>
      <w:b/>
      <w:i/>
      <w:noProof/>
      <w:sz w:val="24"/>
    </w:rPr>
  </w:style>
  <w:style w:type="character" w:customStyle="1" w:styleId="apple-style-span">
    <w:name w:val="apple-style-span"/>
    <w:rsid w:val="008F52D0"/>
  </w:style>
  <w:style w:type="character" w:customStyle="1" w:styleId="hps">
    <w:name w:val="hps"/>
    <w:rsid w:val="008F52D0"/>
  </w:style>
  <w:style w:type="character" w:customStyle="1" w:styleId="apple-converted-space">
    <w:name w:val="apple-converted-space"/>
    <w:rsid w:val="008F52D0"/>
  </w:style>
  <w:style w:type="character" w:customStyle="1" w:styleId="HeaderChar1">
    <w:name w:val="Header Char1"/>
    <w:uiPriority w:val="99"/>
    <w:semiHidden/>
    <w:locked/>
    <w:rsid w:val="008F52D0"/>
    <w:rPr>
      <w:rFonts w:ascii="Arial" w:eastAsia="Calibri" w:hAnsi="Arial" w:cs="Arial"/>
      <w:sz w:val="22"/>
      <w:szCs w:val="22"/>
      <w:lang w:val="es-MX" w:eastAsia="en-US"/>
    </w:rPr>
  </w:style>
  <w:style w:type="character" w:customStyle="1" w:styleId="mceitemhidden">
    <w:name w:val="mceitemhidden"/>
    <w:rsid w:val="008F52D0"/>
  </w:style>
  <w:style w:type="character" w:customStyle="1" w:styleId="estilo51">
    <w:name w:val="estilo51"/>
    <w:rsid w:val="008F52D0"/>
  </w:style>
  <w:style w:type="table" w:customStyle="1" w:styleId="TableGrid1">
    <w:name w:val="Table Grid1"/>
    <w:basedOn w:val="TableNormal"/>
    <w:uiPriority w:val="59"/>
    <w:rsid w:val="008F52D0"/>
    <w:rPr>
      <w:rFonts w:ascii="Calibri" w:eastAsia="Calibri" w:hAnsi="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52D0"/>
    <w:rPr>
      <w:b/>
      <w:bCs/>
    </w:rPr>
  </w:style>
  <w:style w:type="character" w:styleId="Emphasis">
    <w:name w:val="Emphasis"/>
    <w:uiPriority w:val="20"/>
    <w:qFormat/>
    <w:rsid w:val="008F52D0"/>
    <w:rPr>
      <w:i/>
      <w:iCs/>
    </w:rPr>
  </w:style>
  <w:style w:type="paragraph" w:customStyle="1" w:styleId="MediumList2-Accent41">
    <w:name w:val="Medium List 2 - Accent 41"/>
    <w:basedOn w:val="Normal"/>
    <w:uiPriority w:val="99"/>
    <w:rsid w:val="00462C3C"/>
    <w:pPr>
      <w:spacing w:after="200" w:line="276" w:lineRule="auto"/>
      <w:ind w:left="720"/>
      <w:contextualSpacing/>
    </w:pPr>
    <w:rPr>
      <w:rFonts w:ascii="Cambria" w:eastAsia="Calibri" w:hAnsi="Cambria"/>
      <w:sz w:val="22"/>
      <w:szCs w:val="22"/>
    </w:rPr>
  </w:style>
  <w:style w:type="paragraph" w:customStyle="1" w:styleId="ColorfulShading-Accent31">
    <w:name w:val="Colorful Shading - Accent 31"/>
    <w:basedOn w:val="Normal"/>
    <w:uiPriority w:val="99"/>
    <w:rsid w:val="00462C3C"/>
    <w:pPr>
      <w:ind w:left="720"/>
      <w:contextualSpacing/>
    </w:pPr>
    <w:rPr>
      <w:rFonts w:ascii="Cambria" w:hAnsi="Cambria"/>
      <w:sz w:val="24"/>
      <w:szCs w:val="24"/>
      <w:lang w:val="en-US"/>
    </w:rPr>
  </w:style>
  <w:style w:type="paragraph" w:customStyle="1" w:styleId="ListParagraph2">
    <w:name w:val="List Paragraph2"/>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ListParagraph1">
    <w:name w:val="List Paragraph1"/>
    <w:basedOn w:val="Normal"/>
    <w:uiPriority w:val="34"/>
    <w:qFormat/>
    <w:rsid w:val="00651E50"/>
    <w:pPr>
      <w:spacing w:after="200" w:line="276" w:lineRule="auto"/>
      <w:ind w:left="720"/>
      <w:contextualSpacing/>
    </w:pPr>
    <w:rPr>
      <w:rFonts w:ascii="Calibri" w:eastAsia="Calibri" w:hAnsi="Calibri"/>
      <w:sz w:val="22"/>
      <w:szCs w:val="22"/>
    </w:rPr>
  </w:style>
  <w:style w:type="paragraph" w:customStyle="1" w:styleId="ColorfulList-Accent12">
    <w:name w:val="Colorful List - Accent 12"/>
    <w:basedOn w:val="Normal"/>
    <w:uiPriority w:val="34"/>
    <w:qFormat/>
    <w:rsid w:val="00E62B32"/>
    <w:pPr>
      <w:spacing w:after="200" w:line="276" w:lineRule="auto"/>
      <w:ind w:left="720"/>
      <w:contextualSpacing/>
    </w:pPr>
    <w:rPr>
      <w:rFonts w:ascii="Calibri" w:eastAsia="Calibri" w:hAnsi="Calibri"/>
      <w:sz w:val="22"/>
      <w:szCs w:val="22"/>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6036891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192156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8CF6-B5A8-463A-AD86-C3A7AC44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4107</Words>
  <Characters>23412</Characters>
  <Application>Microsoft Office Word</Application>
  <DocSecurity>0</DocSecurity>
  <Lines>195</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2013-10-31T12:51:00Z</cp:lastPrinted>
  <dcterms:created xsi:type="dcterms:W3CDTF">2013-11-06T18:05:00Z</dcterms:created>
  <dcterms:modified xsi:type="dcterms:W3CDTF">2013-11-06T18:05:00Z</dcterms:modified>
</cp:coreProperties>
</file>