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560"/>
        <w:gridCol w:w="5387"/>
        <w:gridCol w:w="2833"/>
      </w:tblGrid>
      <w:tr w:rsidR="00494455" w:rsidRPr="002726CF">
        <w:tblPrEx>
          <w:tblCellMar>
            <w:top w:w="0" w:type="dxa"/>
            <w:bottom w:w="0" w:type="dxa"/>
          </w:tblCellMar>
        </w:tblPrEx>
        <w:trPr>
          <w:cantSplit/>
          <w:trHeight w:val="850"/>
        </w:trPr>
        <w:tc>
          <w:tcPr>
            <w:tcW w:w="1560" w:type="dxa"/>
          </w:tcPr>
          <w:p w:rsidR="00494455" w:rsidRPr="00573A2C" w:rsidRDefault="00494455" w:rsidP="00C95831">
            <w:pPr>
              <w:rPr>
                <w:rFonts w:ascii="Arial" w:hAnsi="Arial" w:cs="Arial"/>
                <w:b/>
                <w:noProof/>
                <w:sz w:val="27"/>
                <w:szCs w:val="27"/>
              </w:rPr>
            </w:pPr>
            <w:bookmarkStart w:id="0" w:name="_GoBack"/>
            <w:bookmarkEnd w:id="0"/>
            <w:r w:rsidRPr="00573A2C">
              <w:rPr>
                <w:rFonts w:ascii="Arial" w:hAnsi="Arial" w:cs="Arial"/>
                <w:b/>
                <w:noProof/>
                <w:sz w:val="27"/>
                <w:szCs w:val="27"/>
              </w:rPr>
              <w:t>UNITED</w:t>
            </w:r>
            <w:r w:rsidRPr="00573A2C">
              <w:rPr>
                <w:rFonts w:ascii="Arial" w:hAnsi="Arial" w:cs="Arial"/>
                <w:b/>
                <w:noProof/>
                <w:sz w:val="27"/>
                <w:szCs w:val="27"/>
              </w:rPr>
              <w:br/>
              <w:t>NATIONS</w:t>
            </w:r>
          </w:p>
        </w:tc>
        <w:tc>
          <w:tcPr>
            <w:tcW w:w="5387" w:type="dxa"/>
          </w:tcPr>
          <w:p w:rsidR="00494455" w:rsidRPr="002726CF" w:rsidRDefault="00494455" w:rsidP="00C95831">
            <w:pPr>
              <w:rPr>
                <w:rFonts w:ascii="Univers" w:hAnsi="Univers"/>
                <w:b/>
                <w:sz w:val="27"/>
                <w:szCs w:val="27"/>
              </w:rPr>
            </w:pPr>
          </w:p>
        </w:tc>
        <w:tc>
          <w:tcPr>
            <w:tcW w:w="2833" w:type="dxa"/>
          </w:tcPr>
          <w:p w:rsidR="00494455" w:rsidRPr="002726CF" w:rsidRDefault="00494455" w:rsidP="00C95831">
            <w:pPr>
              <w:jc w:val="right"/>
              <w:rPr>
                <w:rFonts w:ascii="Univers" w:hAnsi="Univers"/>
                <w:b/>
                <w:sz w:val="72"/>
                <w:szCs w:val="72"/>
              </w:rPr>
            </w:pPr>
            <w:r w:rsidRPr="002726CF">
              <w:rPr>
                <w:rFonts w:ascii="Univers" w:hAnsi="Univers"/>
                <w:b/>
                <w:sz w:val="72"/>
                <w:szCs w:val="72"/>
              </w:rPr>
              <w:t>EP</w:t>
            </w:r>
          </w:p>
        </w:tc>
      </w:tr>
      <w:tr w:rsidR="00494455" w:rsidRPr="002726CF">
        <w:tblPrEx>
          <w:tblCellMar>
            <w:top w:w="0" w:type="dxa"/>
            <w:bottom w:w="0" w:type="dxa"/>
          </w:tblCellMar>
        </w:tblPrEx>
        <w:trPr>
          <w:cantSplit/>
          <w:trHeight w:val="281"/>
        </w:trPr>
        <w:tc>
          <w:tcPr>
            <w:tcW w:w="1560" w:type="dxa"/>
            <w:tcBorders>
              <w:bottom w:val="single" w:sz="4" w:space="0" w:color="auto"/>
            </w:tcBorders>
          </w:tcPr>
          <w:p w:rsidR="00494455" w:rsidRPr="002726CF" w:rsidRDefault="00494455" w:rsidP="00C95831">
            <w:pPr>
              <w:rPr>
                <w:noProof/>
                <w:sz w:val="18"/>
                <w:szCs w:val="18"/>
              </w:rPr>
            </w:pPr>
          </w:p>
        </w:tc>
        <w:tc>
          <w:tcPr>
            <w:tcW w:w="5387" w:type="dxa"/>
            <w:tcBorders>
              <w:bottom w:val="single" w:sz="4" w:space="0" w:color="auto"/>
            </w:tcBorders>
          </w:tcPr>
          <w:p w:rsidR="00494455" w:rsidRPr="002726CF" w:rsidRDefault="00494455" w:rsidP="00C95831">
            <w:pPr>
              <w:rPr>
                <w:rFonts w:ascii="Univers" w:hAnsi="Univers"/>
                <w:b/>
                <w:sz w:val="18"/>
                <w:szCs w:val="18"/>
              </w:rPr>
            </w:pPr>
          </w:p>
        </w:tc>
        <w:tc>
          <w:tcPr>
            <w:tcW w:w="2833" w:type="dxa"/>
            <w:tcBorders>
              <w:bottom w:val="single" w:sz="4" w:space="0" w:color="auto"/>
            </w:tcBorders>
          </w:tcPr>
          <w:p w:rsidR="00494455" w:rsidRPr="002726CF" w:rsidRDefault="00494455" w:rsidP="00B446B6">
            <w:pPr>
              <w:rPr>
                <w:noProof/>
                <w:sz w:val="18"/>
                <w:szCs w:val="18"/>
                <w:lang w:eastAsia="ja-JP"/>
              </w:rPr>
            </w:pPr>
            <w:r w:rsidRPr="005E5DDE">
              <w:rPr>
                <w:b/>
                <w:sz w:val="24"/>
                <w:szCs w:val="24"/>
              </w:rPr>
              <w:t>IPBES</w:t>
            </w:r>
            <w:r w:rsidRPr="005E5DDE">
              <w:rPr>
                <w:lang w:eastAsia="ja-JP"/>
              </w:rPr>
              <w:t>/2/</w:t>
            </w:r>
            <w:r w:rsidR="00A81CD8" w:rsidRPr="005E5DDE">
              <w:rPr>
                <w:lang w:eastAsia="ja-JP"/>
              </w:rPr>
              <w:t>1</w:t>
            </w:r>
            <w:r w:rsidR="00B446B6" w:rsidRPr="005E5DDE">
              <w:rPr>
                <w:lang w:eastAsia="ja-JP"/>
              </w:rPr>
              <w:t>1</w:t>
            </w:r>
          </w:p>
        </w:tc>
      </w:tr>
      <w:bookmarkStart w:id="1" w:name="_MON_1021710482"/>
      <w:bookmarkStart w:id="2" w:name="_MON_1021710510"/>
      <w:bookmarkEnd w:id="1"/>
      <w:bookmarkEnd w:id="2"/>
      <w:tr w:rsidR="00494455"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2726CF" w:rsidRDefault="00494455" w:rsidP="00C95831">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6632506" r:id="rId10"/>
              </w:object>
            </w:r>
            <w:r w:rsidR="008B6BFC">
              <w:rPr>
                <w:noProof/>
                <w:lang w:val="en-US"/>
              </w:rPr>
              <w:drawing>
                <wp:inline distT="0" distB="0" distL="0" distR="0">
                  <wp:extent cx="723900" cy="76200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494455" w:rsidRPr="00573A2C" w:rsidRDefault="00494455" w:rsidP="00494455">
            <w:pPr>
              <w:spacing w:before="1400"/>
              <w:rPr>
                <w:rFonts w:ascii="Arial" w:hAnsi="Arial" w:cs="Arial"/>
                <w:b/>
                <w:sz w:val="28"/>
              </w:rPr>
            </w:pPr>
            <w:r w:rsidRPr="00573A2C">
              <w:rPr>
                <w:rFonts w:ascii="Arial" w:hAnsi="Arial" w:cs="Arial"/>
                <w:b/>
                <w:sz w:val="32"/>
                <w:szCs w:val="32"/>
              </w:rPr>
              <w:t>United Nations</w:t>
            </w:r>
            <w:r w:rsidRPr="00573A2C">
              <w:rPr>
                <w:rFonts w:ascii="Arial" w:hAnsi="Arial" w:cs="Arial"/>
                <w:b/>
                <w:sz w:val="32"/>
                <w:szCs w:val="32"/>
              </w:rPr>
              <w:br/>
              <w:t xml:space="preserve">Environment </w:t>
            </w:r>
            <w:r w:rsidRPr="00573A2C">
              <w:rPr>
                <w:rFonts w:ascii="Arial" w:hAnsi="Arial" w:cs="Arial"/>
                <w:b/>
                <w:sz w:val="32"/>
                <w:szCs w:val="32"/>
              </w:rPr>
              <w:br/>
              <w:t>Programme</w:t>
            </w:r>
          </w:p>
        </w:tc>
        <w:tc>
          <w:tcPr>
            <w:tcW w:w="2833" w:type="dxa"/>
            <w:tcBorders>
              <w:top w:val="single" w:sz="4" w:space="0" w:color="auto"/>
              <w:bottom w:val="single" w:sz="24" w:space="0" w:color="auto"/>
            </w:tcBorders>
          </w:tcPr>
          <w:p w:rsidR="00494455" w:rsidRPr="002726CF" w:rsidRDefault="00494455" w:rsidP="00494455">
            <w:pPr>
              <w:spacing w:before="240"/>
            </w:pPr>
            <w:r w:rsidRPr="002726CF">
              <w:t>Distr.: General</w:t>
            </w:r>
          </w:p>
          <w:p w:rsidR="00494455" w:rsidRPr="002726CF" w:rsidRDefault="00E110C8" w:rsidP="00C95831">
            <w:r>
              <w:t>5</w:t>
            </w:r>
            <w:r w:rsidR="00F41127">
              <w:t xml:space="preserve"> September 2013</w:t>
            </w:r>
          </w:p>
          <w:p w:rsidR="00494455" w:rsidRPr="002726CF" w:rsidRDefault="00494455" w:rsidP="00C95831"/>
          <w:p w:rsidR="00494455" w:rsidRPr="002726CF" w:rsidRDefault="00494455" w:rsidP="00C95831">
            <w:r w:rsidRPr="002726CF">
              <w:t xml:space="preserve">Original: English </w:t>
            </w:r>
          </w:p>
        </w:tc>
      </w:tr>
    </w:tbl>
    <w:p w:rsidR="002E552E" w:rsidRDefault="002E552E" w:rsidP="002E552E">
      <w:pPr>
        <w:pStyle w:val="AATitle"/>
        <w:keepNext w:val="0"/>
        <w:keepLines w:val="0"/>
      </w:pPr>
      <w:r w:rsidRPr="008F5F02">
        <w:t xml:space="preserve">Plenary of the Intergovernmental Science-Policy </w:t>
      </w:r>
    </w:p>
    <w:p w:rsidR="002E552E" w:rsidRPr="008F5F02" w:rsidRDefault="002E552E" w:rsidP="002E552E">
      <w:pPr>
        <w:pStyle w:val="AATitle"/>
        <w:keepNext w:val="0"/>
        <w:keepLines w:val="0"/>
      </w:pPr>
      <w:r w:rsidRPr="008F5F02">
        <w:t>Platform on Biodiversity and Ecosystem Services</w:t>
      </w:r>
    </w:p>
    <w:p w:rsidR="002E552E" w:rsidRPr="008F5F02" w:rsidRDefault="002E552E" w:rsidP="002E552E">
      <w:pPr>
        <w:pStyle w:val="AATitle"/>
        <w:keepNext w:val="0"/>
        <w:keepLines w:val="0"/>
      </w:pPr>
      <w:r w:rsidRPr="008F5F02">
        <w:t>Second session</w:t>
      </w:r>
    </w:p>
    <w:p w:rsidR="00DE52CB" w:rsidRDefault="002E552E" w:rsidP="002E552E">
      <w:pPr>
        <w:pStyle w:val="AATitle"/>
        <w:keepNext w:val="0"/>
        <w:keepLines w:val="0"/>
        <w:rPr>
          <w:b w:val="0"/>
          <w:lang w:eastAsia="ja-JP"/>
        </w:rPr>
      </w:pPr>
      <w:r w:rsidRPr="008F5F02">
        <w:rPr>
          <w:b w:val="0"/>
          <w:lang w:eastAsia="ja-JP"/>
        </w:rPr>
        <w:t>Antalya, Turkey, 9–14 December 2013</w:t>
      </w:r>
    </w:p>
    <w:p w:rsidR="00DE52CB" w:rsidRPr="005E5DDE" w:rsidRDefault="00DE52CB" w:rsidP="00DE52CB">
      <w:pPr>
        <w:pStyle w:val="AATitle"/>
        <w:keepNext w:val="0"/>
        <w:keepLines w:val="0"/>
        <w:rPr>
          <w:b w:val="0"/>
          <w:lang w:eastAsia="ja-JP"/>
        </w:rPr>
      </w:pPr>
      <w:r w:rsidRPr="005E5DDE">
        <w:rPr>
          <w:b w:val="0"/>
          <w:lang w:val="fr-CA" w:eastAsia="ja-JP"/>
        </w:rPr>
        <w:t xml:space="preserve">Item 6 (e) of the </w:t>
      </w:r>
      <w:r w:rsidRPr="008C1355">
        <w:rPr>
          <w:b w:val="0"/>
          <w:lang w:eastAsia="ja-JP"/>
        </w:rPr>
        <w:t>provisional</w:t>
      </w:r>
      <w:r w:rsidRPr="005E5DDE">
        <w:rPr>
          <w:b w:val="0"/>
          <w:lang w:val="fr-CA" w:eastAsia="ja-JP"/>
        </w:rPr>
        <w:t xml:space="preserve"> agenda</w:t>
      </w:r>
      <w:r w:rsidRPr="005E5DDE">
        <w:rPr>
          <w:rStyle w:val="FootnoteReference"/>
          <w:b w:val="0"/>
          <w:lang w:val="fr-CA" w:eastAsia="ja-JP"/>
        </w:rPr>
        <w:footnoteReference w:customMarkFollows="1" w:id="1"/>
        <w:sym w:font="Symbol" w:char="F02A"/>
      </w:r>
      <w:r w:rsidRPr="005E5DDE">
        <w:rPr>
          <w:b w:val="0"/>
          <w:lang w:val="fr-CA" w:eastAsia="ja-JP"/>
        </w:rPr>
        <w:t> </w:t>
      </w:r>
    </w:p>
    <w:p w:rsidR="00187A5D" w:rsidRPr="005E5DDE" w:rsidRDefault="00DE52CB" w:rsidP="005E5DDE">
      <w:pPr>
        <w:pStyle w:val="AATitle"/>
        <w:keepNext w:val="0"/>
        <w:keepLines w:val="0"/>
        <w:spacing w:before="60"/>
        <w:rPr>
          <w:highlight w:val="yellow"/>
        </w:rPr>
      </w:pPr>
      <w:r w:rsidRPr="005E5DDE">
        <w:t xml:space="preserve">Rules and procedures for the operation of the Platform: </w:t>
      </w:r>
      <w:r w:rsidR="005E5DDE">
        <w:br/>
      </w:r>
      <w:r w:rsidR="004F1996">
        <w:t>c</w:t>
      </w:r>
      <w:r w:rsidR="004F1996" w:rsidRPr="005E5DDE">
        <w:t xml:space="preserve">onflict </w:t>
      </w:r>
      <w:r w:rsidRPr="005E5DDE">
        <w:t>of interest policy</w:t>
      </w:r>
    </w:p>
    <w:p w:rsidR="00573A2C" w:rsidRPr="00573A2C" w:rsidRDefault="00573A2C" w:rsidP="00573A2C">
      <w:pPr>
        <w:pStyle w:val="BBTitle"/>
      </w:pPr>
      <w:r w:rsidRPr="00573A2C">
        <w:t>Conflict of interest policy and procedures</w:t>
      </w:r>
    </w:p>
    <w:p w:rsidR="00573A2C" w:rsidRPr="00573A2C" w:rsidRDefault="00573A2C" w:rsidP="00573A2C">
      <w:pPr>
        <w:pStyle w:val="CH2"/>
      </w:pPr>
      <w:r w:rsidRPr="00573A2C">
        <w:tab/>
      </w:r>
      <w:r w:rsidRPr="00573A2C">
        <w:tab/>
        <w:t>Note by the secretariat</w:t>
      </w:r>
    </w:p>
    <w:p w:rsidR="00573A2C" w:rsidRDefault="00573A2C" w:rsidP="00573A2C">
      <w:pPr>
        <w:pStyle w:val="NormalNonumber"/>
        <w:tabs>
          <w:tab w:val="clear" w:pos="1247"/>
          <w:tab w:val="clear" w:pos="1814"/>
          <w:tab w:val="clear" w:pos="2381"/>
          <w:tab w:val="clear" w:pos="2948"/>
          <w:tab w:val="clear" w:pos="3515"/>
          <w:tab w:val="left" w:pos="624"/>
        </w:tabs>
        <w:ind w:firstLine="624"/>
      </w:pPr>
      <w:r>
        <w:tab/>
        <w:t xml:space="preserve">The </w:t>
      </w:r>
      <w:r w:rsidR="002E552E">
        <w:t xml:space="preserve">annex to the present note </w:t>
      </w:r>
      <w:r w:rsidR="002E552E" w:rsidRPr="007B629F">
        <w:t xml:space="preserve">contains </w:t>
      </w:r>
      <w:r w:rsidRPr="007B629F">
        <w:t xml:space="preserve">a </w:t>
      </w:r>
      <w:r w:rsidR="007B629F">
        <w:t xml:space="preserve">draft </w:t>
      </w:r>
      <w:r w:rsidRPr="007B629F">
        <w:t>conflict of interest policy and procedures</w:t>
      </w:r>
      <w:r>
        <w:t xml:space="preserve"> for the Intergovernmental Science-Policy Platform on Biodiversity and Ecosystem Services</w:t>
      </w:r>
      <w:r w:rsidR="00075F8C">
        <w:t xml:space="preserve"> prepared by the s</w:t>
      </w:r>
      <w:r w:rsidR="00F70758">
        <w:t>ecretariat. T</w:t>
      </w:r>
      <w:r w:rsidR="002E552E">
        <w:t>he policy and procedures</w:t>
      </w:r>
      <w:r w:rsidR="00F70758">
        <w:t xml:space="preserve"> were drafted</w:t>
      </w:r>
      <w:r w:rsidR="002E552E">
        <w:t xml:space="preserve"> </w:t>
      </w:r>
      <w:r w:rsidR="00F70758">
        <w:t>t</w:t>
      </w:r>
      <w:r>
        <w:t xml:space="preserve">aking into </w:t>
      </w:r>
      <w:r w:rsidR="007B2199">
        <w:t xml:space="preserve">account </w:t>
      </w:r>
      <w:r>
        <w:t xml:space="preserve">the comments provided by Governments and other stakeholders </w:t>
      </w:r>
      <w:r w:rsidRPr="001C5C3B">
        <w:t>during the intersessional</w:t>
      </w:r>
      <w:r>
        <w:t xml:space="preserve"> period </w:t>
      </w:r>
      <w:r w:rsidR="007B629F">
        <w:t>between the second session of the plenary meeting to determine modalities and institutional arrangements for an intergovernmental science</w:t>
      </w:r>
      <w:r w:rsidR="007B629F">
        <w:noBreakHyphen/>
        <w:t>policy platform on biodiversity and ecosystem services</w:t>
      </w:r>
      <w:r w:rsidR="009F0318">
        <w:t>,</w:t>
      </w:r>
      <w:r w:rsidR="007B629F">
        <w:t xml:space="preserve"> held in Panama City in April 2012</w:t>
      </w:r>
      <w:r w:rsidR="009F0318">
        <w:t>,</w:t>
      </w:r>
      <w:r w:rsidR="007B629F">
        <w:t xml:space="preserve"> and the first session of the Plenary of the Platform</w:t>
      </w:r>
      <w:r w:rsidR="009F0318">
        <w:t>,</w:t>
      </w:r>
      <w:r w:rsidR="007B629F">
        <w:t xml:space="preserve"> held in Bonn, Germany, in January 2013, </w:t>
      </w:r>
      <w:r>
        <w:t xml:space="preserve">and </w:t>
      </w:r>
      <w:r w:rsidR="00075F8C">
        <w:t>their</w:t>
      </w:r>
      <w:r w:rsidR="00F70758">
        <w:t xml:space="preserve"> </w:t>
      </w:r>
      <w:r w:rsidR="007B2199">
        <w:t>consideration</w:t>
      </w:r>
      <w:r>
        <w:t xml:space="preserve"> by the Bureau</w:t>
      </w:r>
      <w:r w:rsidR="00F70758">
        <w:t xml:space="preserve"> of the Platform</w:t>
      </w:r>
      <w:r>
        <w:t xml:space="preserve"> at </w:t>
      </w:r>
      <w:r w:rsidR="00F70758">
        <w:t>its</w:t>
      </w:r>
      <w:r>
        <w:t xml:space="preserve"> first and second meetings</w:t>
      </w:r>
      <w:r w:rsidR="009F0318">
        <w:t>,</w:t>
      </w:r>
      <w:r>
        <w:t xml:space="preserve"> held </w:t>
      </w:r>
      <w:r w:rsidR="00F70758">
        <w:t xml:space="preserve">in Bergen, Norway, in </w:t>
      </w:r>
      <w:r>
        <w:t xml:space="preserve">June 2013 and </w:t>
      </w:r>
      <w:r w:rsidR="00F70758">
        <w:t xml:space="preserve">in Cape Town, South Africa, in </w:t>
      </w:r>
      <w:r>
        <w:t>August 2013, respectively.</w:t>
      </w:r>
    </w:p>
    <w:p w:rsidR="00573A2C" w:rsidRDefault="00573A2C" w:rsidP="00573A2C">
      <w:pPr>
        <w:pStyle w:val="ZZAnxheader"/>
      </w:pPr>
      <w:r>
        <w:br w:type="page"/>
      </w:r>
      <w:r>
        <w:lastRenderedPageBreak/>
        <w:t>Annex</w:t>
      </w:r>
    </w:p>
    <w:p w:rsidR="00573A2C" w:rsidRDefault="00DC0665" w:rsidP="00573A2C">
      <w:pPr>
        <w:pStyle w:val="ZZAnxtitle"/>
      </w:pPr>
      <w:r w:rsidRPr="00BC5972">
        <w:t>Draft c</w:t>
      </w:r>
      <w:r w:rsidR="00573A2C" w:rsidRPr="00BC5972">
        <w:t>onflict</w:t>
      </w:r>
      <w:r w:rsidR="00573A2C">
        <w:t xml:space="preserve"> of interest policy and procedures</w:t>
      </w:r>
    </w:p>
    <w:p w:rsidR="00573A2C" w:rsidRDefault="00573A2C" w:rsidP="00573A2C">
      <w:pPr>
        <w:pStyle w:val="CH1"/>
        <w:rPr>
          <w:sz w:val="24"/>
        </w:rPr>
      </w:pPr>
      <w:r>
        <w:tab/>
        <w:t>I.</w:t>
      </w:r>
      <w:r>
        <w:tab/>
        <w:t xml:space="preserve">Conflict of </w:t>
      </w:r>
      <w:r w:rsidR="007B2199">
        <w:t>i</w:t>
      </w:r>
      <w:r>
        <w:t xml:space="preserve">nterest </w:t>
      </w:r>
      <w:r w:rsidR="007B2199">
        <w:t>p</w:t>
      </w:r>
      <w:r>
        <w:t>olicy</w:t>
      </w:r>
    </w:p>
    <w:p w:rsidR="00573A2C" w:rsidRPr="00573A2C" w:rsidRDefault="00573A2C" w:rsidP="00573A2C">
      <w:pPr>
        <w:pStyle w:val="CH2"/>
      </w:pPr>
      <w:r>
        <w:tab/>
      </w:r>
      <w:r w:rsidRPr="00573A2C">
        <w:t>A.</w:t>
      </w:r>
      <w:r w:rsidRPr="00573A2C">
        <w:tab/>
        <w:t xml:space="preserve">Purpose of the </w:t>
      </w:r>
      <w:r w:rsidR="007B2199">
        <w:t>p</w:t>
      </w:r>
      <w:r w:rsidRPr="00573A2C">
        <w:t>olicy</w:t>
      </w:r>
    </w:p>
    <w:p w:rsidR="00573A2C" w:rsidRDefault="00573A2C" w:rsidP="00573A2C">
      <w:pPr>
        <w:pStyle w:val="Normalnumber"/>
      </w:pPr>
      <w:r>
        <w:t xml:space="preserve">The objective of the </w:t>
      </w:r>
      <w:r w:rsidR="007B2199">
        <w:t xml:space="preserve">Platform </w:t>
      </w:r>
      <w:r>
        <w:t xml:space="preserve">as stated in paragraph 1 of the “Functions, </w:t>
      </w:r>
      <w:r w:rsidR="007D3DCF">
        <w:t>o</w:t>
      </w:r>
      <w:r>
        <w:t xml:space="preserve">perating </w:t>
      </w:r>
      <w:r w:rsidR="007D3DCF">
        <w:t>p</w:t>
      </w:r>
      <w:r>
        <w:t xml:space="preserve">rinciples and </w:t>
      </w:r>
      <w:r w:rsidR="007D3DCF">
        <w:t>i</w:t>
      </w:r>
      <w:r>
        <w:t xml:space="preserve">nstitutional </w:t>
      </w:r>
      <w:r w:rsidR="007D3DCF">
        <w:t>a</w:t>
      </w:r>
      <w:r>
        <w:t xml:space="preserve">rrangements of the </w:t>
      </w:r>
      <w:r w:rsidR="007D3DCF">
        <w:t>p</w:t>
      </w:r>
      <w:r>
        <w:t>latform”</w:t>
      </w:r>
      <w:r w:rsidR="007D3DCF">
        <w:rPr>
          <w:rStyle w:val="FootnoteReference"/>
        </w:rPr>
        <w:footnoteReference w:id="2"/>
      </w:r>
      <w:r>
        <w:t xml:space="preserve"> is to strengthen the science-policy interface for biodiversity and ecosystem services for the conservation and sustainable use of biodiversity, long-term human well</w:t>
      </w:r>
      <w:r w:rsidR="007D3DCF">
        <w:noBreakHyphen/>
      </w:r>
      <w:r>
        <w:t xml:space="preserve">being and sustainable development. According to the </w:t>
      </w:r>
      <w:r w:rsidR="007D3DCF">
        <w:t>o</w:t>
      </w:r>
      <w:r>
        <w:t xml:space="preserve">perating </w:t>
      </w:r>
      <w:r w:rsidR="007D3DCF">
        <w:t>p</w:t>
      </w:r>
      <w:r>
        <w:t>rinciples of the Platform, in carrying out its work</w:t>
      </w:r>
      <w:r w:rsidR="007D3DCF">
        <w:t xml:space="preserve"> the Platform</w:t>
      </w:r>
      <w:r>
        <w:t xml:space="preserve"> must be scientifically independent and ensure credibility, relevance and legitimacy through peer review of its work and transparency in its decision-making processes, and use clear, transparent and scientifically credible processes for </w:t>
      </w:r>
      <w:r w:rsidRPr="00E05E9E">
        <w:t>the exchange, sharing and use of data</w:t>
      </w:r>
      <w:r>
        <w:t>, information and technologies from all relevant sources, including non-peer-reviewed literature, as appropriate.</w:t>
      </w:r>
    </w:p>
    <w:p w:rsidR="00573A2C" w:rsidRDefault="00573A2C" w:rsidP="00573A2C">
      <w:pPr>
        <w:pStyle w:val="Normalnumber"/>
      </w:pPr>
      <w:r>
        <w:t xml:space="preserve">The role of the </w:t>
      </w:r>
      <w:r w:rsidR="00055C77">
        <w:t xml:space="preserve">Platform </w:t>
      </w:r>
      <w:r w:rsidR="007D3DCF">
        <w:t xml:space="preserve">requires </w:t>
      </w:r>
      <w:r>
        <w:t xml:space="preserve">that it pay special attention to issues of independence and bias in order to maintain the integrity of, and public confidence in, its products and processes. It is essential that the work of the </w:t>
      </w:r>
      <w:r w:rsidR="00055C77">
        <w:t xml:space="preserve">Platform </w:t>
      </w:r>
      <w:r>
        <w:t xml:space="preserve">is not compromised by any conflict of </w:t>
      </w:r>
      <w:r w:rsidRPr="00E05E9E">
        <w:t>interest for those who execute</w:t>
      </w:r>
      <w:r>
        <w:t xml:space="preserve"> it.</w:t>
      </w:r>
    </w:p>
    <w:p w:rsidR="00573A2C" w:rsidRDefault="00573A2C" w:rsidP="00573A2C">
      <w:pPr>
        <w:pStyle w:val="Normalnumber"/>
      </w:pPr>
      <w:r>
        <w:t>The overall purpose of this policy is to protect the legitimacy, integrity</w:t>
      </w:r>
      <w:r w:rsidR="009E433D">
        <w:t xml:space="preserve"> and </w:t>
      </w:r>
      <w:r>
        <w:t>credibility</w:t>
      </w:r>
      <w:r w:rsidR="009E433D">
        <w:t xml:space="preserve"> of the Platform as well as</w:t>
      </w:r>
      <w:r>
        <w:t xml:space="preserve"> </w:t>
      </w:r>
      <w:r w:rsidR="009E433D">
        <w:t xml:space="preserve">confidence in its activities and in </w:t>
      </w:r>
      <w:r w:rsidR="00075F8C">
        <w:t>individuals</w:t>
      </w:r>
      <w:r w:rsidR="009E433D">
        <w:t xml:space="preserve"> who are</w:t>
      </w:r>
      <w:r>
        <w:t xml:space="preserve"> directly involved in the preparation of reports and other deliverables. Th</w:t>
      </w:r>
      <w:r w:rsidR="009E433D">
        <w:t>e</w:t>
      </w:r>
      <w:r>
        <w:t xml:space="preserve"> policy is </w:t>
      </w:r>
      <w:r w:rsidR="009E433D">
        <w:t xml:space="preserve">based on </w:t>
      </w:r>
      <w:r>
        <w:t>principles and does not provide an exhaustive list of criteria for the identification of conflicts</w:t>
      </w:r>
      <w:r w:rsidR="009E433D">
        <w:t xml:space="preserve"> of interest</w:t>
      </w:r>
      <w:r w:rsidRPr="005E5DDE">
        <w:t>. The Platform recognizes</w:t>
      </w:r>
      <w:r>
        <w:t xml:space="preserve"> the commitment and dedication of those who participate in </w:t>
      </w:r>
      <w:r w:rsidR="00075F8C">
        <w:t>its</w:t>
      </w:r>
      <w:r w:rsidR="00055C77">
        <w:t xml:space="preserve"> </w:t>
      </w:r>
      <w:r>
        <w:t xml:space="preserve">activities, and </w:t>
      </w:r>
      <w:r w:rsidR="009E433D">
        <w:t xml:space="preserve">the </w:t>
      </w:r>
      <w:r>
        <w:t xml:space="preserve">need to maintain </w:t>
      </w:r>
      <w:r w:rsidR="009E433D">
        <w:t>a</w:t>
      </w:r>
      <w:r>
        <w:t xml:space="preserve"> balance between minimizing the reporting burden and ensuring the integrity of the </w:t>
      </w:r>
      <w:r w:rsidR="009E433D">
        <w:t>Platform</w:t>
      </w:r>
      <w:r>
        <w:t xml:space="preserve">. It seeks to encourage </w:t>
      </w:r>
      <w:r w:rsidR="009E433D">
        <w:t xml:space="preserve">broad </w:t>
      </w:r>
      <w:r>
        <w:t xml:space="preserve">participation </w:t>
      </w:r>
      <w:r w:rsidR="009E433D">
        <w:t xml:space="preserve">in </w:t>
      </w:r>
      <w:r w:rsidR="00075F8C">
        <w:t>its work</w:t>
      </w:r>
      <w:r w:rsidR="00DC0665">
        <w:t>,</w:t>
      </w:r>
      <w:r w:rsidR="009E433D">
        <w:t xml:space="preserve"> ensuring </w:t>
      </w:r>
      <w:r>
        <w:t xml:space="preserve">that </w:t>
      </w:r>
      <w:r w:rsidR="009E433D">
        <w:t>its</w:t>
      </w:r>
      <w:r>
        <w:t xml:space="preserve"> representativeness and geographic</w:t>
      </w:r>
      <w:r w:rsidR="009E433D">
        <w:t xml:space="preserve">al </w:t>
      </w:r>
      <w:r w:rsidRPr="001C5C3B">
        <w:t xml:space="preserve">balance </w:t>
      </w:r>
      <w:r w:rsidR="005005C9" w:rsidRPr="001C5C3B">
        <w:t>are</w:t>
      </w:r>
      <w:r>
        <w:t xml:space="preserve"> not impaired whilst continuing to build and maintain public trust.</w:t>
      </w:r>
    </w:p>
    <w:p w:rsidR="00573A2C" w:rsidRPr="007B629F" w:rsidRDefault="00573A2C" w:rsidP="00573A2C">
      <w:pPr>
        <w:pStyle w:val="Normalnumber"/>
      </w:pPr>
      <w:r>
        <w:t xml:space="preserve">The </w:t>
      </w:r>
      <w:r w:rsidR="009E433D">
        <w:t>c</w:t>
      </w:r>
      <w:r>
        <w:t xml:space="preserve">onflict of </w:t>
      </w:r>
      <w:r w:rsidR="009E433D">
        <w:t>i</w:t>
      </w:r>
      <w:r>
        <w:t xml:space="preserve">nterest </w:t>
      </w:r>
      <w:r w:rsidR="009E433D">
        <w:t>p</w:t>
      </w:r>
      <w:r>
        <w:t>olicy is designed to ensure that conflicts of interest are identified, communicated to the relevant parties and managed</w:t>
      </w:r>
      <w:r w:rsidR="00DC0665">
        <w:t xml:space="preserve"> in order</w:t>
      </w:r>
      <w:r>
        <w:t xml:space="preserve"> to avoid any adverse impact on </w:t>
      </w:r>
      <w:r w:rsidR="00DC0665">
        <w:t xml:space="preserve">the Platform’s </w:t>
      </w:r>
      <w:r w:rsidR="00BC5972" w:rsidRPr="005E5DDE">
        <w:t>independence</w:t>
      </w:r>
      <w:r w:rsidRPr="005E5DDE">
        <w:t>, products and processes</w:t>
      </w:r>
      <w:r>
        <w:t xml:space="preserve">, thereby protecting the </w:t>
      </w:r>
      <w:r w:rsidR="00DC0665">
        <w:t>person or persons concerned</w:t>
      </w:r>
      <w:r>
        <w:t xml:space="preserve">, the </w:t>
      </w:r>
      <w:r w:rsidR="00DC0665">
        <w:t>Platform</w:t>
      </w:r>
      <w:r>
        <w:t xml:space="preserve"> and the public interest. </w:t>
      </w:r>
      <w:r w:rsidR="00DC0665">
        <w:t xml:space="preserve">It is essential to avoid a situation </w:t>
      </w:r>
      <w:r w:rsidR="00E7156A">
        <w:t>in which</w:t>
      </w:r>
      <w:r w:rsidR="00DC0665">
        <w:t xml:space="preserve"> </w:t>
      </w:r>
      <w:r w:rsidR="00E7156A">
        <w:t xml:space="preserve">a reasonable person could </w:t>
      </w:r>
      <w:r>
        <w:t>question, discount or dismiss</w:t>
      </w:r>
      <w:r w:rsidR="00E7156A">
        <w:t xml:space="preserve"> the work of the Platform</w:t>
      </w:r>
      <w:r>
        <w:t xml:space="preserve"> </w:t>
      </w:r>
      <w:r w:rsidR="00E7156A">
        <w:t>owing to</w:t>
      </w:r>
      <w:r>
        <w:t xml:space="preserve"> the existence of a </w:t>
      </w:r>
      <w:r w:rsidRPr="007B629F">
        <w:t xml:space="preserve">conflict of interest. </w:t>
      </w:r>
    </w:p>
    <w:p w:rsidR="00573A2C" w:rsidRDefault="00573A2C" w:rsidP="00573A2C">
      <w:pPr>
        <w:pStyle w:val="Normalnumber"/>
      </w:pPr>
      <w:r>
        <w:t xml:space="preserve">Identifying a </w:t>
      </w:r>
      <w:r w:rsidRPr="007B629F">
        <w:t>potential conflict of interest does not automatically mean that a conflict of interest</w:t>
      </w:r>
      <w:r>
        <w:t xml:space="preserve"> exists. The policy </w:t>
      </w:r>
      <w:r w:rsidR="00DC0665">
        <w:t xml:space="preserve">is intended </w:t>
      </w:r>
      <w:r>
        <w:t xml:space="preserve">to enable individuals to provide the information necessary for </w:t>
      </w:r>
      <w:r w:rsidR="00DC0665">
        <w:t>the evaluation of a given</w:t>
      </w:r>
      <w:r>
        <w:t xml:space="preserve"> situation.</w:t>
      </w:r>
    </w:p>
    <w:p w:rsidR="00573A2C" w:rsidRDefault="00DC0665" w:rsidP="00573A2C">
      <w:pPr>
        <w:pStyle w:val="Normalnumber"/>
      </w:pPr>
      <w:r>
        <w:t>At its first session, held in Bonn, Germany</w:t>
      </w:r>
      <w:r w:rsidR="00E7156A">
        <w:t>,</w:t>
      </w:r>
      <w:r>
        <w:t xml:space="preserve"> in January 2013, t</w:t>
      </w:r>
      <w:r w:rsidR="00573A2C">
        <w:t xml:space="preserve">he Plenary </w:t>
      </w:r>
      <w:r>
        <w:t>of the Platform</w:t>
      </w:r>
      <w:r w:rsidR="00573A2C">
        <w:t xml:space="preserve"> requested the </w:t>
      </w:r>
      <w:r>
        <w:t xml:space="preserve">Multidisciplinary Expert Panel to </w:t>
      </w:r>
      <w:r w:rsidR="00573A2C">
        <w:t xml:space="preserve">develop </w:t>
      </w:r>
      <w:r>
        <w:t xml:space="preserve">its </w:t>
      </w:r>
      <w:r w:rsidR="00573A2C">
        <w:t xml:space="preserve">own code of practice in order to perform </w:t>
      </w:r>
      <w:r>
        <w:t xml:space="preserve">its </w:t>
      </w:r>
      <w:r w:rsidR="00573A2C">
        <w:t xml:space="preserve">scientific and technical functions. This code of practice was </w:t>
      </w:r>
      <w:r>
        <w:t xml:space="preserve">duly </w:t>
      </w:r>
      <w:r w:rsidR="00573A2C">
        <w:t xml:space="preserve">developed and at the </w:t>
      </w:r>
      <w:r w:rsidR="00573A2C" w:rsidRPr="00BC5972">
        <w:t xml:space="preserve">first </w:t>
      </w:r>
      <w:r w:rsidR="00E7156A" w:rsidRPr="005E5DDE">
        <w:t>joint</w:t>
      </w:r>
      <w:r w:rsidR="00364E26" w:rsidRPr="005E5DDE">
        <w:t xml:space="preserve"> </w:t>
      </w:r>
      <w:r w:rsidRPr="00BC5972">
        <w:t>meeting</w:t>
      </w:r>
      <w:r w:rsidRPr="00A33E90">
        <w:t xml:space="preserve"> of the Multidisciplinary Expert Panel</w:t>
      </w:r>
      <w:r w:rsidR="00573A2C" w:rsidRPr="00A33E90">
        <w:t xml:space="preserve"> and</w:t>
      </w:r>
      <w:r w:rsidRPr="00A33E90">
        <w:t xml:space="preserve"> the</w:t>
      </w:r>
      <w:r w:rsidR="00573A2C" w:rsidRPr="00A33E90">
        <w:t xml:space="preserve"> Bureau</w:t>
      </w:r>
      <w:r w:rsidRPr="00A33E90">
        <w:t xml:space="preserve">, </w:t>
      </w:r>
      <w:r w:rsidR="00573A2C" w:rsidRPr="00A33E90">
        <w:t>held in</w:t>
      </w:r>
      <w:r w:rsidRPr="00A33E90">
        <w:t xml:space="preserve"> Bergen, Norway, in</w:t>
      </w:r>
      <w:r w:rsidR="00573A2C" w:rsidRPr="00A33E90">
        <w:t xml:space="preserve"> June 2013</w:t>
      </w:r>
      <w:r>
        <w:t xml:space="preserve">, </w:t>
      </w:r>
      <w:r w:rsidR="00573A2C">
        <w:t xml:space="preserve">the Bureau </w:t>
      </w:r>
      <w:r w:rsidR="00F51BE0">
        <w:t xml:space="preserve">reviewed and revised </w:t>
      </w:r>
      <w:r w:rsidR="00573A2C">
        <w:t>the code of practice</w:t>
      </w:r>
      <w:r w:rsidR="00F51BE0">
        <w:t xml:space="preserve"> with a view to adopting it</w:t>
      </w:r>
      <w:r w:rsidR="00573A2C">
        <w:t xml:space="preserve">. </w:t>
      </w:r>
    </w:p>
    <w:p w:rsidR="00573A2C" w:rsidRDefault="00573A2C" w:rsidP="00573A2C">
      <w:pPr>
        <w:pStyle w:val="CH2"/>
      </w:pPr>
      <w:r>
        <w:tab/>
        <w:t>B.</w:t>
      </w:r>
      <w:r>
        <w:tab/>
        <w:t xml:space="preserve">Scope of the </w:t>
      </w:r>
      <w:r w:rsidR="00FA4C2D">
        <w:t>p</w:t>
      </w:r>
      <w:r>
        <w:t>olicy</w:t>
      </w:r>
    </w:p>
    <w:p w:rsidR="00573A2C" w:rsidRPr="00573A2C" w:rsidRDefault="00573A2C" w:rsidP="00573A2C">
      <w:pPr>
        <w:pStyle w:val="Normalnumber"/>
      </w:pPr>
      <w:r w:rsidRPr="0018590D">
        <w:t>This policy applies to</w:t>
      </w:r>
      <w:r w:rsidR="00EA611F" w:rsidRPr="0018590D">
        <w:t xml:space="preserve"> the</w:t>
      </w:r>
      <w:r w:rsidRPr="0018590D">
        <w:t xml:space="preserve"> senior leadership </w:t>
      </w:r>
      <w:r w:rsidR="00EA611F" w:rsidRPr="0018590D">
        <w:t>of the</w:t>
      </w:r>
      <w:r w:rsidR="00EA611F">
        <w:t xml:space="preserve"> Platform</w:t>
      </w:r>
      <w:r w:rsidR="00DE52CB">
        <w:t xml:space="preserve">, namely, </w:t>
      </w:r>
      <w:r w:rsidR="00BC5972" w:rsidRPr="005E5DDE">
        <w:t xml:space="preserve">members </w:t>
      </w:r>
      <w:r w:rsidRPr="005E5DDE">
        <w:t>of the Bureau, the Multidisciplinary Expert Panel</w:t>
      </w:r>
      <w:r w:rsidR="00EA611F" w:rsidRPr="005E5DDE">
        <w:t xml:space="preserve"> and</w:t>
      </w:r>
      <w:r w:rsidRPr="005E5DDE">
        <w:t xml:space="preserve"> any other </w:t>
      </w:r>
      <w:r w:rsidR="00EA611F" w:rsidRPr="005E5DDE">
        <w:t xml:space="preserve">subsidiary </w:t>
      </w:r>
      <w:r w:rsidRPr="005E5DDE">
        <w:t xml:space="preserve">bodies established </w:t>
      </w:r>
      <w:r w:rsidR="00055C77" w:rsidRPr="005E5DDE">
        <w:t xml:space="preserve">by </w:t>
      </w:r>
      <w:r w:rsidR="00EA611F" w:rsidRPr="005E5DDE">
        <w:t>the Platform</w:t>
      </w:r>
      <w:r w:rsidRPr="005E5DDE">
        <w:t>, authors with responsibilit</w:t>
      </w:r>
      <w:r w:rsidR="00055C77" w:rsidRPr="005E5DDE">
        <w:t>y</w:t>
      </w:r>
      <w:r w:rsidR="00DE52CB" w:rsidRPr="005E5DDE">
        <w:t xml:space="preserve"> </w:t>
      </w:r>
      <w:r w:rsidRPr="005E5DDE">
        <w:t>for report content (</w:t>
      </w:r>
      <w:r w:rsidR="00EA611F" w:rsidRPr="005E5DDE">
        <w:t>c</w:t>
      </w:r>
      <w:r w:rsidRPr="005E5DDE">
        <w:t xml:space="preserve">oordinating </w:t>
      </w:r>
      <w:r w:rsidR="00EA611F" w:rsidRPr="005E5DDE">
        <w:t>l</w:t>
      </w:r>
      <w:r w:rsidRPr="005E5DDE">
        <w:t xml:space="preserve">ead </w:t>
      </w:r>
      <w:r w:rsidR="00EA611F" w:rsidRPr="005E5DDE">
        <w:t>a</w:t>
      </w:r>
      <w:r w:rsidRPr="005E5DDE">
        <w:t xml:space="preserve">uthors, </w:t>
      </w:r>
      <w:r w:rsidR="00EA611F" w:rsidRPr="005E5DDE">
        <w:t>l</w:t>
      </w:r>
      <w:r w:rsidRPr="005E5DDE">
        <w:t xml:space="preserve">ead </w:t>
      </w:r>
      <w:r w:rsidR="00EA611F" w:rsidRPr="005E5DDE">
        <w:t>a</w:t>
      </w:r>
      <w:r w:rsidRPr="005E5DDE">
        <w:t>uthors),</w:t>
      </w:r>
      <w:r w:rsidR="00BC5972" w:rsidRPr="005E5DDE">
        <w:t xml:space="preserve"> review</w:t>
      </w:r>
      <w:r w:rsidRPr="00573A2C">
        <w:t xml:space="preserve"> </w:t>
      </w:r>
      <w:r w:rsidR="00EA611F">
        <w:t>e</w:t>
      </w:r>
      <w:r w:rsidRPr="00573A2C">
        <w:t>ditors and the professional staff of any technical support units established</w:t>
      </w:r>
      <w:r w:rsidR="00055C77">
        <w:t xml:space="preserve"> by the Platform</w:t>
      </w:r>
      <w:r w:rsidRPr="00573A2C">
        <w:t>.</w:t>
      </w:r>
    </w:p>
    <w:p w:rsidR="00573A2C" w:rsidRPr="00573A2C" w:rsidRDefault="00573A2C" w:rsidP="00573A2C">
      <w:pPr>
        <w:pStyle w:val="Normalnumber"/>
      </w:pPr>
      <w:r w:rsidRPr="00573A2C">
        <w:t xml:space="preserve">The professional staff members of the </w:t>
      </w:r>
      <w:r w:rsidR="00055C77">
        <w:t>s</w:t>
      </w:r>
      <w:r w:rsidRPr="00573A2C">
        <w:t xml:space="preserve">ecretariat are employees of the United Nations Environment Programme </w:t>
      </w:r>
      <w:r w:rsidR="00055C77">
        <w:t xml:space="preserve">(UNEP) </w:t>
      </w:r>
      <w:r w:rsidRPr="00573A2C">
        <w:t xml:space="preserve">and are subject to </w:t>
      </w:r>
      <w:r w:rsidR="00055C77">
        <w:t>the Programme’s</w:t>
      </w:r>
      <w:r w:rsidRPr="00573A2C">
        <w:t xml:space="preserve"> disclosure and ethics policies, which include conflict</w:t>
      </w:r>
      <w:r w:rsidR="00E7156A">
        <w:t>s</w:t>
      </w:r>
      <w:r w:rsidRPr="00573A2C">
        <w:t xml:space="preserve"> of interest. Likewise, </w:t>
      </w:r>
      <w:r w:rsidR="00055C77">
        <w:t xml:space="preserve">the </w:t>
      </w:r>
      <w:r w:rsidRPr="00573A2C">
        <w:t xml:space="preserve">professional staff of any technical support unit who are employees of </w:t>
      </w:r>
      <w:r w:rsidR="00055C77">
        <w:t xml:space="preserve">a </w:t>
      </w:r>
      <w:r w:rsidRPr="00573A2C">
        <w:t xml:space="preserve">United Nations </w:t>
      </w:r>
      <w:r w:rsidR="00055C77">
        <w:t>entity</w:t>
      </w:r>
      <w:r w:rsidRPr="00573A2C">
        <w:t xml:space="preserve"> are subject to the conflict of interest policy</w:t>
      </w:r>
      <w:r w:rsidR="00055C77">
        <w:t xml:space="preserve"> of that entity.</w:t>
      </w:r>
    </w:p>
    <w:p w:rsidR="00573A2C" w:rsidRPr="00573A2C" w:rsidRDefault="00573A2C" w:rsidP="007B1733">
      <w:pPr>
        <w:pStyle w:val="Normalnumber"/>
      </w:pPr>
      <w:r w:rsidRPr="00573A2C">
        <w:lastRenderedPageBreak/>
        <w:t xml:space="preserve">The policy will </w:t>
      </w:r>
      <w:r w:rsidR="00134BF8">
        <w:t xml:space="preserve">take into account </w:t>
      </w:r>
      <w:r w:rsidRPr="00573A2C">
        <w:t xml:space="preserve">the various roles, responsibilities and levels of authority of participants in the </w:t>
      </w:r>
      <w:r w:rsidR="00134BF8">
        <w:t xml:space="preserve">Platform with particular focus on </w:t>
      </w:r>
      <w:r w:rsidRPr="00573A2C">
        <w:t xml:space="preserve">whether responsibility is held at an individual level or shared </w:t>
      </w:r>
      <w:r w:rsidR="00134BF8">
        <w:t>by</w:t>
      </w:r>
      <w:r w:rsidR="00134BF8" w:rsidRPr="00573A2C">
        <w:t xml:space="preserve"> </w:t>
      </w:r>
      <w:r w:rsidRPr="00573A2C">
        <w:t>a team</w:t>
      </w:r>
      <w:r w:rsidR="00134BF8">
        <w:t xml:space="preserve"> and</w:t>
      </w:r>
      <w:r w:rsidRPr="00573A2C">
        <w:t xml:space="preserve"> the level of influence</w:t>
      </w:r>
      <w:r w:rsidR="00134BF8">
        <w:t xml:space="preserve"> of individuals on</w:t>
      </w:r>
      <w:r w:rsidRPr="00573A2C">
        <w:t xml:space="preserve"> the content of </w:t>
      </w:r>
      <w:r w:rsidR="00134BF8">
        <w:t xml:space="preserve">the Platform’s </w:t>
      </w:r>
      <w:r w:rsidRPr="00573A2C">
        <w:t>products.</w:t>
      </w:r>
    </w:p>
    <w:p w:rsidR="00573A2C" w:rsidRPr="00573A2C" w:rsidRDefault="00573A2C" w:rsidP="007B1733">
      <w:pPr>
        <w:pStyle w:val="Normalnumber"/>
      </w:pPr>
      <w:r w:rsidRPr="00573A2C">
        <w:t>The policy applies to the development of any and all products</w:t>
      </w:r>
      <w:r w:rsidR="00134BF8">
        <w:t xml:space="preserve"> of the Platform,</w:t>
      </w:r>
      <w:r w:rsidRPr="00573A2C">
        <w:t xml:space="preserve"> including but not limited to: assessment reports</w:t>
      </w:r>
      <w:r w:rsidR="00134BF8">
        <w:t>,</w:t>
      </w:r>
      <w:r w:rsidRPr="00573A2C">
        <w:t xml:space="preserve"> special reports</w:t>
      </w:r>
      <w:r w:rsidR="00134BF8">
        <w:t>,</w:t>
      </w:r>
      <w:r w:rsidRPr="00573A2C">
        <w:t xml:space="preserve"> methodology reports and technical papers.</w:t>
      </w:r>
    </w:p>
    <w:p w:rsidR="00573A2C" w:rsidRPr="00573A2C" w:rsidRDefault="00573A2C" w:rsidP="007B1733">
      <w:pPr>
        <w:pStyle w:val="Normalnumber"/>
      </w:pPr>
      <w:r w:rsidRPr="00573A2C">
        <w:t xml:space="preserve">The application of the conflict of interest policy to </w:t>
      </w:r>
      <w:r w:rsidR="00134BF8">
        <w:t>persons</w:t>
      </w:r>
      <w:r w:rsidR="00134BF8" w:rsidRPr="00573A2C">
        <w:t xml:space="preserve"> </w:t>
      </w:r>
      <w:r w:rsidRPr="00573A2C">
        <w:t xml:space="preserve">elected to positions </w:t>
      </w:r>
      <w:r w:rsidR="00134BF8">
        <w:t>in the Platform</w:t>
      </w:r>
      <w:r w:rsidRPr="00573A2C">
        <w:t xml:space="preserve"> should reflect their specific responsibilities.</w:t>
      </w:r>
    </w:p>
    <w:p w:rsidR="00573A2C" w:rsidRPr="00573A2C" w:rsidRDefault="00573A2C" w:rsidP="00573A2C">
      <w:pPr>
        <w:pStyle w:val="CH2"/>
      </w:pPr>
      <w:r w:rsidRPr="00573A2C">
        <w:tab/>
        <w:t>C.</w:t>
      </w:r>
      <w:r w:rsidRPr="00573A2C">
        <w:tab/>
        <w:t xml:space="preserve">Definition of </w:t>
      </w:r>
      <w:r w:rsidR="00E7156A">
        <w:t>“</w:t>
      </w:r>
      <w:r w:rsidR="00134BF8">
        <w:t>c</w:t>
      </w:r>
      <w:r w:rsidRPr="00573A2C">
        <w:t xml:space="preserve">onflict of </w:t>
      </w:r>
      <w:r w:rsidR="00134BF8">
        <w:t>i</w:t>
      </w:r>
      <w:r w:rsidRPr="00573A2C">
        <w:t>nterest</w:t>
      </w:r>
      <w:r w:rsidR="00E7156A">
        <w:t>”</w:t>
      </w:r>
      <w:r w:rsidRPr="00573A2C">
        <w:t xml:space="preserve"> and </w:t>
      </w:r>
      <w:r w:rsidR="00E7156A">
        <w:t>“</w:t>
      </w:r>
      <w:r w:rsidR="00134BF8">
        <w:t>b</w:t>
      </w:r>
      <w:r w:rsidRPr="00573A2C">
        <w:t>ias</w:t>
      </w:r>
      <w:r w:rsidR="00E7156A">
        <w:t>”</w:t>
      </w:r>
    </w:p>
    <w:p w:rsidR="00573A2C" w:rsidRDefault="00573A2C" w:rsidP="00573A2C">
      <w:pPr>
        <w:pStyle w:val="Normalnumber"/>
      </w:pPr>
      <w:r>
        <w:t>A “</w:t>
      </w:r>
      <w:r w:rsidRPr="007B629F">
        <w:t>conflict of interest”</w:t>
      </w:r>
      <w:r>
        <w:t xml:space="preserve"> refers to </w:t>
      </w:r>
      <w:r w:rsidRPr="00A33E90">
        <w:t>any current professional</w:t>
      </w:r>
      <w:r>
        <w:t>, financial or other interest which could:</w:t>
      </w:r>
    </w:p>
    <w:p w:rsidR="00573A2C" w:rsidRDefault="00573A2C" w:rsidP="007B1733">
      <w:pPr>
        <w:pStyle w:val="Normalnumber"/>
        <w:numPr>
          <w:ilvl w:val="1"/>
          <w:numId w:val="4"/>
        </w:numPr>
      </w:pPr>
      <w:r>
        <w:t xml:space="preserve">Significantly impair </w:t>
      </w:r>
      <w:r w:rsidR="00351C60">
        <w:t xml:space="preserve">an </w:t>
      </w:r>
      <w:r>
        <w:t xml:space="preserve">individual’s objectivity in carrying out his or her duties and responsibilities for the </w:t>
      </w:r>
      <w:r w:rsidR="00351C60">
        <w:t>Platform;</w:t>
      </w:r>
      <w:r>
        <w:t xml:space="preserve"> </w:t>
      </w:r>
    </w:p>
    <w:p w:rsidR="00573A2C" w:rsidRDefault="00573A2C" w:rsidP="007B1733">
      <w:pPr>
        <w:pStyle w:val="Normalnumber"/>
        <w:numPr>
          <w:ilvl w:val="1"/>
          <w:numId w:val="4"/>
        </w:numPr>
      </w:pPr>
      <w:r>
        <w:t xml:space="preserve">Create an unfair advantage for any person or organization. </w:t>
      </w:r>
    </w:p>
    <w:p w:rsidR="00573A2C" w:rsidRDefault="00573A2C" w:rsidP="00573A2C">
      <w:pPr>
        <w:pStyle w:val="NormalNonumber"/>
      </w:pPr>
      <w:r>
        <w:t xml:space="preserve">For the purposes of this </w:t>
      </w:r>
      <w:r w:rsidRPr="007B629F">
        <w:t xml:space="preserve">policy, </w:t>
      </w:r>
      <w:r w:rsidR="00351C60" w:rsidRPr="007B629F">
        <w:t xml:space="preserve">the </w:t>
      </w:r>
      <w:r w:rsidRPr="007B629F">
        <w:t>circumstances</w:t>
      </w:r>
      <w:r>
        <w:t xml:space="preserve"> that could lead a reasonable person to question an individual’s objectivity or whether an unfair advantage has been created constitute a potential conflict of interest. </w:t>
      </w:r>
      <w:r w:rsidR="00A33E90">
        <w:t xml:space="preserve">Such </w:t>
      </w:r>
      <w:r>
        <w:t>potential conflicts are subject to disclosure.</w:t>
      </w:r>
    </w:p>
    <w:p w:rsidR="00573A2C" w:rsidRPr="007B629F" w:rsidRDefault="00573A2C" w:rsidP="00573A2C">
      <w:pPr>
        <w:pStyle w:val="Normalnumber"/>
      </w:pPr>
      <w:r w:rsidRPr="00573A2C">
        <w:t>A distinction is made between “conflict of interest” and “bias”</w:t>
      </w:r>
      <w:r w:rsidR="00A33E90">
        <w:t>. “</w:t>
      </w:r>
      <w:r w:rsidRPr="00573A2C">
        <w:t>Bias</w:t>
      </w:r>
      <w:r w:rsidR="00A33E90">
        <w:t>”</w:t>
      </w:r>
      <w:r w:rsidRPr="00573A2C">
        <w:t xml:space="preserve"> refers to a point of view or perspective that is strongly held regarding a particular issue or set of issues. In the case of author and review teams, bias can and should be managed through the selection of authors and reviewers with a balance of perspectives. It is expected that </w:t>
      </w:r>
      <w:r w:rsidR="00A33E90">
        <w:t>the Platform’s</w:t>
      </w:r>
      <w:r w:rsidR="00A33E90" w:rsidRPr="00573A2C">
        <w:t xml:space="preserve"> </w:t>
      </w:r>
      <w:r w:rsidRPr="00573A2C">
        <w:t xml:space="preserve">author teams will include individuals with different perspectives and affiliations. </w:t>
      </w:r>
      <w:r w:rsidR="00A33E90" w:rsidRPr="002E6E1C">
        <w:t>Individuals or teams of individuals</w:t>
      </w:r>
      <w:r w:rsidR="00A33E90" w:rsidRPr="00573A2C">
        <w:t xml:space="preserve"> </w:t>
      </w:r>
      <w:r w:rsidRPr="00573A2C">
        <w:t xml:space="preserve">involved in selecting authors </w:t>
      </w:r>
      <w:r w:rsidR="007B3AB2">
        <w:t>should</w:t>
      </w:r>
      <w:r w:rsidRPr="00573A2C">
        <w:t xml:space="preserve"> strive for an author team composition that reflects a balance of expertise and perspectives</w:t>
      </w:r>
      <w:r w:rsidR="00A33E90">
        <w:t xml:space="preserve"> to ensure that the Platform’s </w:t>
      </w:r>
      <w:r w:rsidRPr="00573A2C">
        <w:t>products are comprehensive</w:t>
      </w:r>
      <w:r w:rsidR="00A33E90">
        <w:t xml:space="preserve"> and</w:t>
      </w:r>
      <w:r w:rsidRPr="00573A2C">
        <w:t xml:space="preserve"> objective, and </w:t>
      </w:r>
      <w:r w:rsidR="00A33E90">
        <w:t xml:space="preserve">remain </w:t>
      </w:r>
      <w:r w:rsidRPr="00573A2C">
        <w:t xml:space="preserve">neutral with respect to policy. In selecting </w:t>
      </w:r>
      <w:r w:rsidR="00A33E90">
        <w:t>authors</w:t>
      </w:r>
      <w:r w:rsidRPr="00573A2C">
        <w:t xml:space="preserve">, care must be taken to ensure that biases can be </w:t>
      </w:r>
      <w:r w:rsidRPr="007B629F">
        <w:t>balanced where they</w:t>
      </w:r>
      <w:r w:rsidRPr="00573A2C">
        <w:t xml:space="preserve"> exist. In contrast,</w:t>
      </w:r>
      <w:r w:rsidR="00A33E90">
        <w:t xml:space="preserve"> a</w:t>
      </w:r>
      <w:r w:rsidRPr="00573A2C">
        <w:t xml:space="preserve"> </w:t>
      </w:r>
      <w:r w:rsidR="00A33E90">
        <w:t>“</w:t>
      </w:r>
      <w:r w:rsidRPr="00573A2C">
        <w:t>conflict of interest</w:t>
      </w:r>
      <w:r w:rsidR="00A33E90">
        <w:t xml:space="preserve">” refers to a situation </w:t>
      </w:r>
      <w:r w:rsidR="007B3AB2">
        <w:t>in which</w:t>
      </w:r>
      <w:r w:rsidRPr="00573A2C">
        <w:t xml:space="preserve"> an individual could secure a direct and material gain </w:t>
      </w:r>
      <w:r w:rsidR="00A33E90">
        <w:t>as a result of involvement in the Platform</w:t>
      </w:r>
      <w:r w:rsidRPr="00573A2C">
        <w:t>. Holding a view that one believes to be correct, but that one does not stand to gain from personally</w:t>
      </w:r>
      <w:r w:rsidR="002E6E1C">
        <w:t>,</w:t>
      </w:r>
      <w:r w:rsidRPr="00573A2C">
        <w:t xml:space="preserve"> </w:t>
      </w:r>
      <w:r w:rsidR="00A33E90">
        <w:t>does</w:t>
      </w:r>
      <w:r w:rsidRPr="00573A2C">
        <w:t xml:space="preserve"> not </w:t>
      </w:r>
      <w:r w:rsidR="00A33E90">
        <w:t xml:space="preserve">constitute </w:t>
      </w:r>
      <w:r w:rsidRPr="00573A2C">
        <w:t xml:space="preserve">a </w:t>
      </w:r>
      <w:r w:rsidRPr="007B629F">
        <w:t>conflict of interest.</w:t>
      </w:r>
    </w:p>
    <w:p w:rsidR="00573A2C" w:rsidRPr="007B629F" w:rsidRDefault="00573A2C" w:rsidP="00573A2C">
      <w:pPr>
        <w:pStyle w:val="Normalnumber"/>
      </w:pPr>
      <w:r w:rsidRPr="007B629F">
        <w:t xml:space="preserve">The conflict of interest requirements in this policy are not designed to include an assessment of </w:t>
      </w:r>
      <w:r w:rsidR="00A33E90" w:rsidRPr="007B629F">
        <w:t xml:space="preserve">an individual’s </w:t>
      </w:r>
      <w:r w:rsidRPr="007B629F">
        <w:t xml:space="preserve">behaviour or character or </w:t>
      </w:r>
      <w:r w:rsidR="00A33E90" w:rsidRPr="007B629F">
        <w:t>his or her</w:t>
      </w:r>
      <w:r w:rsidRPr="007B629F">
        <w:t xml:space="preserve"> ability to act objectively despite the conflict of interest.</w:t>
      </w:r>
    </w:p>
    <w:p w:rsidR="00573A2C" w:rsidRPr="00573A2C" w:rsidRDefault="00573A2C" w:rsidP="00573A2C">
      <w:pPr>
        <w:pStyle w:val="Normalnumber"/>
      </w:pPr>
      <w:r w:rsidRPr="007B629F">
        <w:t>This policy applies only to current conflicts of interest. It does not apply to past</w:t>
      </w:r>
      <w:r w:rsidRPr="00573A2C">
        <w:t xml:space="preserve"> interests that have expired, no longer exist and cannot reasonably affect current behaviour</w:t>
      </w:r>
      <w:r w:rsidR="002D2481">
        <w:t>, n</w:t>
      </w:r>
      <w:r w:rsidRPr="00573A2C">
        <w:t xml:space="preserve">or does it apply to possible interests that </w:t>
      </w:r>
      <w:r w:rsidR="007B3AB2">
        <w:t xml:space="preserve">do not exist at present but </w:t>
      </w:r>
      <w:r w:rsidRPr="00573A2C">
        <w:t xml:space="preserve">may arise in the future as such interests are inherently speculative and uncertain. </w:t>
      </w:r>
    </w:p>
    <w:p w:rsidR="00573A2C" w:rsidRPr="00573A2C" w:rsidRDefault="00573A2C" w:rsidP="00573A2C">
      <w:pPr>
        <w:pStyle w:val="Normalnumber"/>
      </w:pPr>
      <w:r w:rsidRPr="00573A2C">
        <w:t xml:space="preserve">Professional and other non-financial interests need </w:t>
      </w:r>
      <w:r w:rsidR="002D2481">
        <w:t xml:space="preserve">only </w:t>
      </w:r>
      <w:r w:rsidRPr="00573A2C">
        <w:t xml:space="preserve">be disclosed if they are significant and relevant. If in doubt about whether an interest should be disclosed, individuals are encouraged to seek advice from the </w:t>
      </w:r>
      <w:r w:rsidR="002D2481">
        <w:t>s</w:t>
      </w:r>
      <w:r w:rsidRPr="00573A2C">
        <w:t>ecretariat, which</w:t>
      </w:r>
      <w:r w:rsidR="002D2481">
        <w:t>, in turn,</w:t>
      </w:r>
      <w:r w:rsidRPr="00573A2C">
        <w:t xml:space="preserve"> will seek advice from the appropriate </w:t>
      </w:r>
      <w:r w:rsidR="002D2481">
        <w:t xml:space="preserve">Platform </w:t>
      </w:r>
      <w:r w:rsidRPr="00573A2C">
        <w:t>body as defined in section II</w:t>
      </w:r>
      <w:r w:rsidR="007F72BA">
        <w:t>,</w:t>
      </w:r>
      <w:r w:rsidR="007B3AB2">
        <w:t xml:space="preserve"> </w:t>
      </w:r>
      <w:r w:rsidR="000D1C2D">
        <w:t>on i</w:t>
      </w:r>
      <w:r w:rsidRPr="00573A2C">
        <w:t xml:space="preserve">mplementation </w:t>
      </w:r>
      <w:r w:rsidR="000D1C2D">
        <w:t>p</w:t>
      </w:r>
      <w:r w:rsidRPr="00573A2C">
        <w:t>rocedures</w:t>
      </w:r>
      <w:r w:rsidR="007F72BA">
        <w:t>, of this policy</w:t>
      </w:r>
      <w:r w:rsidRPr="00573A2C">
        <w:t xml:space="preserve">. Significant and relevant interests may include, but are not limited to, </w:t>
      </w:r>
      <w:r w:rsidR="007B3AB2">
        <w:t xml:space="preserve">membership of </w:t>
      </w:r>
      <w:r w:rsidRPr="00573A2C">
        <w:t xml:space="preserve">advisory committees associated with private sector organizations and </w:t>
      </w:r>
      <w:r w:rsidRPr="007B629F">
        <w:t>o</w:t>
      </w:r>
      <w:r w:rsidR="00763169" w:rsidRPr="002060D3">
        <w:t>f</w:t>
      </w:r>
      <w:r w:rsidRPr="007B629F">
        <w:t xml:space="preserve"> </w:t>
      </w:r>
      <w:r w:rsidR="000D1C2D" w:rsidRPr="007B629F">
        <w:t>the</w:t>
      </w:r>
      <w:r w:rsidR="000D1C2D">
        <w:t xml:space="preserve"> </w:t>
      </w:r>
      <w:r w:rsidRPr="00573A2C">
        <w:t xml:space="preserve">boards of non-profit or advocacy groups. </w:t>
      </w:r>
      <w:r w:rsidR="007B3AB2">
        <w:t>S</w:t>
      </w:r>
      <w:r w:rsidRPr="00573A2C">
        <w:t>uch associations</w:t>
      </w:r>
      <w:r w:rsidR="007B3AB2">
        <w:t xml:space="preserve"> do not</w:t>
      </w:r>
      <w:r w:rsidRPr="00573A2C">
        <w:t xml:space="preserve"> necessarily constitute a conflict of </w:t>
      </w:r>
      <w:r w:rsidRPr="001C5C3B">
        <w:t>interest</w:t>
      </w:r>
      <w:r w:rsidR="000D1C2D">
        <w:t>, however</w:t>
      </w:r>
      <w:r w:rsidRPr="00573A2C">
        <w:t>.</w:t>
      </w:r>
    </w:p>
    <w:p w:rsidR="00573A2C" w:rsidRPr="00573A2C" w:rsidRDefault="00573A2C" w:rsidP="00573A2C">
      <w:pPr>
        <w:pStyle w:val="Normalnumber"/>
      </w:pPr>
      <w:r w:rsidRPr="00573A2C">
        <w:t xml:space="preserve">Financial interests need </w:t>
      </w:r>
      <w:r w:rsidR="000D1C2D">
        <w:t xml:space="preserve">only </w:t>
      </w:r>
      <w:r w:rsidRPr="00573A2C">
        <w:t xml:space="preserve">be disclosed if they are significant and relevant. </w:t>
      </w:r>
      <w:r w:rsidR="000D1C2D">
        <w:t>Such interests</w:t>
      </w:r>
      <w:r w:rsidR="000D1C2D" w:rsidRPr="00573A2C">
        <w:t xml:space="preserve"> </w:t>
      </w:r>
      <w:r w:rsidRPr="00573A2C">
        <w:t>may include, but are not limited to: employment relationships</w:t>
      </w:r>
      <w:r w:rsidR="000D1C2D">
        <w:t>,</w:t>
      </w:r>
      <w:r w:rsidRPr="00573A2C">
        <w:t xml:space="preserve"> consulting relationships</w:t>
      </w:r>
      <w:r w:rsidR="000D1C2D">
        <w:t>,</w:t>
      </w:r>
      <w:r w:rsidRPr="00573A2C">
        <w:t xml:space="preserve"> financial investments</w:t>
      </w:r>
      <w:r w:rsidR="000D1C2D">
        <w:t>,</w:t>
      </w:r>
      <w:r w:rsidRPr="00573A2C">
        <w:t xml:space="preserve"> intellectual property interests</w:t>
      </w:r>
      <w:r w:rsidR="000D1C2D">
        <w:t>,</w:t>
      </w:r>
      <w:r w:rsidRPr="00573A2C">
        <w:t xml:space="preserve"> commercial interests and sources of private-sector research support. Individuals should also disclose</w:t>
      </w:r>
      <w:r w:rsidR="000D1C2D">
        <w:t xml:space="preserve"> the </w:t>
      </w:r>
      <w:r w:rsidRPr="00573A2C">
        <w:t xml:space="preserve">significant and relevant financial interests of any person with whom the individual has a substantial business or relevant shared interest. If in doubt about whether an interest should be disclosed, individuals are encouraged to seek advice from the </w:t>
      </w:r>
      <w:r w:rsidR="000D1C2D">
        <w:t>s</w:t>
      </w:r>
      <w:r w:rsidRPr="00573A2C">
        <w:t>ecretariat, which</w:t>
      </w:r>
      <w:r w:rsidR="000D1C2D">
        <w:t>, in turn,</w:t>
      </w:r>
      <w:r w:rsidRPr="00573A2C">
        <w:t xml:space="preserve"> will seek advice from the appropriate </w:t>
      </w:r>
      <w:r w:rsidR="000D1C2D">
        <w:t>Platform</w:t>
      </w:r>
      <w:r w:rsidRPr="00573A2C">
        <w:t xml:space="preserve"> body as defined in section II</w:t>
      </w:r>
      <w:r w:rsidR="007F72BA">
        <w:t>,</w:t>
      </w:r>
      <w:r w:rsidRPr="00573A2C">
        <w:t xml:space="preserve"> </w:t>
      </w:r>
      <w:r w:rsidR="000D1C2D">
        <w:t>on i</w:t>
      </w:r>
      <w:r w:rsidRPr="00573A2C">
        <w:t xml:space="preserve">mplementation </w:t>
      </w:r>
      <w:r w:rsidR="000D1C2D">
        <w:t>p</w:t>
      </w:r>
      <w:r w:rsidRPr="00573A2C">
        <w:t>rocedures</w:t>
      </w:r>
      <w:r w:rsidR="007F72BA">
        <w:t>, of this policy</w:t>
      </w:r>
      <w:r w:rsidRPr="00573A2C">
        <w:t>.</w:t>
      </w:r>
    </w:p>
    <w:p w:rsidR="00573A2C" w:rsidRPr="00573A2C" w:rsidRDefault="000D1C2D" w:rsidP="00573A2C">
      <w:pPr>
        <w:pStyle w:val="Normalnumber"/>
      </w:pPr>
      <w:r>
        <w:t>In order t</w:t>
      </w:r>
      <w:r w:rsidR="00573A2C" w:rsidRPr="00573A2C">
        <w:t xml:space="preserve">o prevent situations in which a conflict of </w:t>
      </w:r>
      <w:r w:rsidR="00573A2C" w:rsidRPr="001C5C3B">
        <w:t>interest</w:t>
      </w:r>
      <w:r w:rsidR="00573A2C" w:rsidRPr="00573A2C">
        <w:t xml:space="preserve"> may arise, individuals directly involved in or leading the preparation of reports or other products </w:t>
      </w:r>
      <w:r w:rsidR="007F72BA">
        <w:t>of the P</w:t>
      </w:r>
      <w:r>
        <w:t xml:space="preserve">latform </w:t>
      </w:r>
      <w:r w:rsidR="00573A2C" w:rsidRPr="00573A2C">
        <w:t xml:space="preserve">should avoid being in a position </w:t>
      </w:r>
      <w:r w:rsidR="007F72BA">
        <w:t xml:space="preserve">in which they are required </w:t>
      </w:r>
      <w:r w:rsidR="00573A2C" w:rsidRPr="00573A2C">
        <w:t xml:space="preserve">to approve, adopt or accept on behalf of any </w:t>
      </w:r>
      <w:r>
        <w:t>G</w:t>
      </w:r>
      <w:r w:rsidR="00573A2C" w:rsidRPr="00573A2C">
        <w:t xml:space="preserve">overnment the text </w:t>
      </w:r>
      <w:r>
        <w:t xml:space="preserve">that he or she </w:t>
      </w:r>
      <w:r w:rsidR="00573A2C" w:rsidRPr="00573A2C">
        <w:t>was directly involved</w:t>
      </w:r>
      <w:r>
        <w:t xml:space="preserve"> in drafting</w:t>
      </w:r>
      <w:r w:rsidR="00573A2C" w:rsidRPr="00573A2C">
        <w:t>.</w:t>
      </w:r>
    </w:p>
    <w:p w:rsidR="00573A2C" w:rsidRDefault="00573A2C" w:rsidP="00573A2C">
      <w:pPr>
        <w:pStyle w:val="CH1"/>
      </w:pPr>
      <w:r w:rsidRPr="00573A2C">
        <w:lastRenderedPageBreak/>
        <w:tab/>
        <w:t>II.</w:t>
      </w:r>
      <w:r w:rsidRPr="00573A2C">
        <w:tab/>
      </w:r>
      <w:r w:rsidRPr="0018590D">
        <w:t xml:space="preserve">Implementation </w:t>
      </w:r>
      <w:r w:rsidR="003D6ACB" w:rsidRPr="0018590D">
        <w:t>p</w:t>
      </w:r>
      <w:r w:rsidRPr="00573A2C">
        <w:t>rocedures</w:t>
      </w:r>
    </w:p>
    <w:p w:rsidR="00573A2C" w:rsidRDefault="00573A2C" w:rsidP="00573A2C">
      <w:pPr>
        <w:pStyle w:val="CH2"/>
      </w:pPr>
      <w:r>
        <w:tab/>
      </w:r>
      <w:r>
        <w:tab/>
        <w:t>Rule 1</w:t>
      </w:r>
    </w:p>
    <w:p w:rsidR="00573A2C" w:rsidRDefault="00573A2C" w:rsidP="00573A2C">
      <w:pPr>
        <w:pStyle w:val="NormalNonumber"/>
      </w:pPr>
      <w:r>
        <w:t xml:space="preserve">These </w:t>
      </w:r>
      <w:r w:rsidR="003D6ACB">
        <w:t>i</w:t>
      </w:r>
      <w:r>
        <w:t xml:space="preserve">mplementation </w:t>
      </w:r>
      <w:r w:rsidR="003D6ACB">
        <w:t>p</w:t>
      </w:r>
      <w:r>
        <w:t xml:space="preserve">rocedures are designed to ensure that conflicts of interest are identified, communicated to the relevant parties and managed </w:t>
      </w:r>
      <w:r w:rsidR="003D6ACB">
        <w:t xml:space="preserve">in order </w:t>
      </w:r>
      <w:r>
        <w:t xml:space="preserve">to avoid any adverse impact on </w:t>
      </w:r>
      <w:r w:rsidR="003D6ACB">
        <w:t xml:space="preserve">the Platform’s </w:t>
      </w:r>
      <w:r w:rsidR="001A3554" w:rsidRPr="005E5DDE">
        <w:t>independence</w:t>
      </w:r>
      <w:r w:rsidRPr="005E5DDE">
        <w:rPr>
          <w:b/>
        </w:rPr>
        <w:t>,</w:t>
      </w:r>
      <w:r w:rsidRPr="005E5DDE">
        <w:t xml:space="preserve"> products</w:t>
      </w:r>
      <w:r>
        <w:t xml:space="preserve"> and processes</w:t>
      </w:r>
      <w:r w:rsidR="003D6ACB">
        <w:t xml:space="preserve">, thereby </w:t>
      </w:r>
      <w:r>
        <w:t>protect</w:t>
      </w:r>
      <w:r w:rsidR="003D6ACB">
        <w:t>ing</w:t>
      </w:r>
      <w:r>
        <w:t xml:space="preserve"> </w:t>
      </w:r>
      <w:r w:rsidR="003D6ACB">
        <w:t>the person or persons concerned,</w:t>
      </w:r>
      <w:r>
        <w:t xml:space="preserve"> the </w:t>
      </w:r>
      <w:r w:rsidR="003D6ACB">
        <w:t xml:space="preserve">Platform </w:t>
      </w:r>
      <w:r>
        <w:t>and the public interest.</w:t>
      </w:r>
    </w:p>
    <w:p w:rsidR="00573A2C" w:rsidRDefault="00573A2C" w:rsidP="00573A2C">
      <w:pPr>
        <w:pStyle w:val="CH2"/>
      </w:pPr>
      <w:r>
        <w:tab/>
      </w:r>
      <w:r>
        <w:tab/>
        <w:t>Rule 2</w:t>
      </w:r>
    </w:p>
    <w:p w:rsidR="00573A2C" w:rsidRDefault="00573A2C" w:rsidP="007B1733">
      <w:pPr>
        <w:pStyle w:val="NormalNonumber"/>
        <w:tabs>
          <w:tab w:val="clear" w:pos="1247"/>
          <w:tab w:val="clear" w:pos="1814"/>
          <w:tab w:val="clear" w:pos="2381"/>
          <w:tab w:val="clear" w:pos="2948"/>
          <w:tab w:val="clear" w:pos="3515"/>
          <w:tab w:val="left" w:pos="567"/>
        </w:tabs>
      </w:pPr>
      <w:r>
        <w:t>1.</w:t>
      </w:r>
      <w:r>
        <w:tab/>
        <w:t xml:space="preserve">These </w:t>
      </w:r>
      <w:r w:rsidR="003D6ACB">
        <w:t>i</w:t>
      </w:r>
      <w:r>
        <w:t xml:space="preserve">mplementation </w:t>
      </w:r>
      <w:r w:rsidR="003D6ACB">
        <w:t>p</w:t>
      </w:r>
      <w:r>
        <w:t xml:space="preserve">rocedures apply to all conflicts of interest as defined in </w:t>
      </w:r>
      <w:r w:rsidR="003D6ACB">
        <w:t>s</w:t>
      </w:r>
      <w:r>
        <w:t xml:space="preserve">ection C of the </w:t>
      </w:r>
      <w:r w:rsidR="00BF38FA">
        <w:t>conflict of interest p</w:t>
      </w:r>
      <w:r>
        <w:t xml:space="preserve">olicy and apply to the individuals listed in </w:t>
      </w:r>
      <w:r w:rsidR="003E31A8">
        <w:t>s</w:t>
      </w:r>
      <w:r>
        <w:t>ection B</w:t>
      </w:r>
      <w:r w:rsidR="003E31A8">
        <w:t xml:space="preserve"> on </w:t>
      </w:r>
      <w:r w:rsidR="0018590D">
        <w:t xml:space="preserve">the </w:t>
      </w:r>
      <w:r w:rsidR="003E31A8">
        <w:t>s</w:t>
      </w:r>
      <w:r>
        <w:t>cope</w:t>
      </w:r>
      <w:r w:rsidR="007F72BA">
        <w:t xml:space="preserve"> of the policy</w:t>
      </w:r>
      <w:r>
        <w:t xml:space="preserve">. </w:t>
      </w:r>
    </w:p>
    <w:p w:rsidR="00573A2C" w:rsidRDefault="00573A2C" w:rsidP="007B1733">
      <w:pPr>
        <w:pStyle w:val="NormalNonumber"/>
        <w:tabs>
          <w:tab w:val="clear" w:pos="1247"/>
          <w:tab w:val="clear" w:pos="1814"/>
          <w:tab w:val="clear" w:pos="2381"/>
          <w:tab w:val="clear" w:pos="2948"/>
          <w:tab w:val="clear" w:pos="3515"/>
          <w:tab w:val="left" w:pos="567"/>
        </w:tabs>
      </w:pPr>
      <w:r>
        <w:t>2.</w:t>
      </w:r>
      <w:r>
        <w:tab/>
        <w:t xml:space="preserve">Compliance with the </w:t>
      </w:r>
      <w:r w:rsidR="003E31A8">
        <w:t>conflict of interest p</w:t>
      </w:r>
      <w:r>
        <w:t xml:space="preserve">olicy and </w:t>
      </w:r>
      <w:r w:rsidR="003E31A8">
        <w:t>i</w:t>
      </w:r>
      <w:r>
        <w:t xml:space="preserve">mplementation </w:t>
      </w:r>
      <w:r w:rsidR="003E31A8">
        <w:t>p</w:t>
      </w:r>
      <w:r>
        <w:t xml:space="preserve">rocedures is mandatory. An individual </w:t>
      </w:r>
      <w:r w:rsidR="007F72BA">
        <w:t xml:space="preserve">may not </w:t>
      </w:r>
      <w:r>
        <w:t xml:space="preserve">participate in the work </w:t>
      </w:r>
      <w:r w:rsidR="003E31A8">
        <w:t>of the Platform if</w:t>
      </w:r>
      <w:r>
        <w:t xml:space="preserve"> he</w:t>
      </w:r>
      <w:r w:rsidR="003E31A8">
        <w:t xml:space="preserve"> or </w:t>
      </w:r>
      <w:r>
        <w:t xml:space="preserve">she has not complied with the </w:t>
      </w:r>
      <w:r w:rsidR="003E31A8">
        <w:t>p</w:t>
      </w:r>
      <w:r>
        <w:t xml:space="preserve">olicy and </w:t>
      </w:r>
      <w:r w:rsidR="003E31A8">
        <w:t>p</w:t>
      </w:r>
      <w:r>
        <w:t xml:space="preserve">rocedures. </w:t>
      </w:r>
      <w:r w:rsidR="003E31A8">
        <w:t xml:space="preserve">If </w:t>
      </w:r>
      <w:r>
        <w:t xml:space="preserve">a conflict of interest is identified, a person may only proceed to participate in </w:t>
      </w:r>
      <w:r w:rsidR="003E31A8">
        <w:t xml:space="preserve">the </w:t>
      </w:r>
      <w:r>
        <w:t xml:space="preserve">activities </w:t>
      </w:r>
      <w:r w:rsidR="003E31A8">
        <w:t xml:space="preserve">of the Platform </w:t>
      </w:r>
      <w:r>
        <w:t xml:space="preserve">if action is taken that resolves the conflict or the individual is a </w:t>
      </w:r>
      <w:r w:rsidR="003E31A8">
        <w:t>Platform</w:t>
      </w:r>
      <w:r>
        <w:t xml:space="preserve"> author subject to the provisions </w:t>
      </w:r>
      <w:r w:rsidR="003E31A8">
        <w:t xml:space="preserve">set out </w:t>
      </w:r>
      <w:r>
        <w:t xml:space="preserve">in </w:t>
      </w:r>
      <w:r w:rsidR="003E31A8">
        <w:t>r</w:t>
      </w:r>
      <w:r>
        <w:t>ule 6 of these procedures.</w:t>
      </w:r>
    </w:p>
    <w:p w:rsidR="00573A2C" w:rsidRPr="005E5DDE" w:rsidRDefault="007B1733" w:rsidP="002060D3">
      <w:pPr>
        <w:pStyle w:val="CH3"/>
        <w:spacing w:before="240"/>
      </w:pPr>
      <w:r>
        <w:tab/>
      </w:r>
      <w:r>
        <w:tab/>
      </w:r>
      <w:r w:rsidR="00DC158A" w:rsidRPr="003A4CD9">
        <w:t xml:space="preserve">Members of the </w:t>
      </w:r>
      <w:r w:rsidR="00573A2C" w:rsidRPr="003A4CD9">
        <w:t>Bureau</w:t>
      </w:r>
      <w:r w:rsidR="003E31A8" w:rsidRPr="003A4CD9">
        <w:t xml:space="preserve"> of the Platform</w:t>
      </w:r>
      <w:r w:rsidR="00573A2C" w:rsidRPr="003A4CD9">
        <w:t xml:space="preserve"> and </w:t>
      </w:r>
      <w:r w:rsidR="003E31A8" w:rsidRPr="003A4CD9">
        <w:t>the</w:t>
      </w:r>
      <w:r w:rsidR="003E31A8" w:rsidRPr="005E5DDE">
        <w:t xml:space="preserve"> Multidisciplinary Expert Panel</w:t>
      </w:r>
      <w:r w:rsidR="00573A2C" w:rsidRPr="005E5DDE">
        <w:t xml:space="preserve">: </w:t>
      </w:r>
      <w:r w:rsidR="003E31A8" w:rsidRPr="005E5DDE">
        <w:t>r</w:t>
      </w:r>
      <w:r w:rsidR="00573A2C" w:rsidRPr="005E5DDE">
        <w:t>eview process prior to appointment</w:t>
      </w:r>
    </w:p>
    <w:p w:rsidR="00573A2C" w:rsidRPr="00573A2C" w:rsidRDefault="00573A2C" w:rsidP="00573A2C">
      <w:pPr>
        <w:pStyle w:val="CH2"/>
      </w:pPr>
      <w:r w:rsidRPr="00573A2C">
        <w:tab/>
      </w:r>
      <w:r w:rsidRPr="00573A2C">
        <w:tab/>
        <w:t>Rule 3</w:t>
      </w:r>
    </w:p>
    <w:p w:rsidR="00573A2C" w:rsidRDefault="00573A2C" w:rsidP="007B1733">
      <w:pPr>
        <w:pStyle w:val="NormalNonumber"/>
        <w:tabs>
          <w:tab w:val="clear" w:pos="1247"/>
          <w:tab w:val="clear" w:pos="1814"/>
          <w:tab w:val="clear" w:pos="2381"/>
          <w:tab w:val="clear" w:pos="2948"/>
          <w:tab w:val="clear" w:pos="3515"/>
          <w:tab w:val="left" w:pos="567"/>
        </w:tabs>
      </w:pPr>
      <w:r>
        <w:t>1.</w:t>
      </w:r>
      <w:r>
        <w:tab/>
        <w:t xml:space="preserve">The </w:t>
      </w:r>
      <w:r w:rsidR="003E31A8">
        <w:t>c</w:t>
      </w:r>
      <w:r>
        <w:t xml:space="preserve">onflict of </w:t>
      </w:r>
      <w:r w:rsidR="003E31A8">
        <w:t>i</w:t>
      </w:r>
      <w:r>
        <w:t xml:space="preserve">nterest </w:t>
      </w:r>
      <w:r w:rsidR="003E31A8">
        <w:t>d</w:t>
      </w:r>
      <w:r>
        <w:t xml:space="preserve">isclosure </w:t>
      </w:r>
      <w:r w:rsidR="003E31A8">
        <w:t>f</w:t>
      </w:r>
      <w:r>
        <w:t xml:space="preserve">orm contained in the appendix to this document will be submitted to the </w:t>
      </w:r>
      <w:r w:rsidR="003E31A8">
        <w:t>s</w:t>
      </w:r>
      <w:r>
        <w:t xml:space="preserve">ecretariat in respect of each nominee for election to the Bureau </w:t>
      </w:r>
      <w:r w:rsidR="003E31A8">
        <w:t xml:space="preserve">of the Platform </w:t>
      </w:r>
      <w:r>
        <w:t xml:space="preserve">and the </w:t>
      </w:r>
      <w:r w:rsidR="003E31A8">
        <w:t>Multidisciplinary Expert Panel</w:t>
      </w:r>
      <w:r>
        <w:t xml:space="preserve">. </w:t>
      </w:r>
    </w:p>
    <w:p w:rsidR="00573A2C" w:rsidRDefault="00573A2C" w:rsidP="007B1733">
      <w:pPr>
        <w:pStyle w:val="NormalNonumber"/>
        <w:tabs>
          <w:tab w:val="clear" w:pos="1247"/>
          <w:tab w:val="clear" w:pos="1814"/>
          <w:tab w:val="clear" w:pos="2381"/>
          <w:tab w:val="clear" w:pos="2948"/>
          <w:tab w:val="clear" w:pos="3515"/>
          <w:tab w:val="left" w:pos="567"/>
        </w:tabs>
      </w:pPr>
      <w:r>
        <w:t>2.</w:t>
      </w:r>
      <w:r>
        <w:tab/>
      </w:r>
      <w:r w:rsidR="0082235F" w:rsidRPr="002060D3">
        <w:t>A</w:t>
      </w:r>
      <w:r w:rsidRPr="002060D3">
        <w:t xml:space="preserve"> </w:t>
      </w:r>
      <w:r w:rsidR="00FF5833" w:rsidRPr="002060D3">
        <w:t>C</w:t>
      </w:r>
      <w:r w:rsidRPr="002060D3">
        <w:t xml:space="preserve">ommittee </w:t>
      </w:r>
      <w:r w:rsidR="002469B4" w:rsidRPr="002060D3">
        <w:t xml:space="preserve">on Conflicts of Interest </w:t>
      </w:r>
      <w:r w:rsidRPr="002060D3">
        <w:t xml:space="preserve">will review the </w:t>
      </w:r>
      <w:r w:rsidR="00FF5833" w:rsidRPr="002060D3">
        <w:t xml:space="preserve">conflict of interest </w:t>
      </w:r>
      <w:r w:rsidR="00DC158A" w:rsidRPr="002060D3">
        <w:t>f</w:t>
      </w:r>
      <w:r w:rsidRPr="002060D3">
        <w:t xml:space="preserve">orms and may request additional information and advice as </w:t>
      </w:r>
      <w:r w:rsidR="00FF5833" w:rsidRPr="002060D3">
        <w:t>appropriate</w:t>
      </w:r>
      <w:r w:rsidRPr="002060D3">
        <w:t xml:space="preserve">. </w:t>
      </w:r>
      <w:r w:rsidR="00B8242E" w:rsidRPr="002060D3">
        <w:t xml:space="preserve">If </w:t>
      </w:r>
      <w:r w:rsidRPr="002060D3">
        <w:t>the</w:t>
      </w:r>
      <w:r w:rsidR="00FF5833" w:rsidRPr="002060D3">
        <w:t xml:space="preserve"> C</w:t>
      </w:r>
      <w:r w:rsidRPr="002060D3">
        <w:t>ommittee determines</w:t>
      </w:r>
      <w:r>
        <w:t xml:space="preserve"> that a nominee for </w:t>
      </w:r>
      <w:r w:rsidR="00FF5833">
        <w:t xml:space="preserve">membership of the </w:t>
      </w:r>
      <w:r>
        <w:t xml:space="preserve">Bureau or </w:t>
      </w:r>
      <w:r w:rsidR="00FF5833">
        <w:t xml:space="preserve">the </w:t>
      </w:r>
      <w:r w:rsidR="00DC158A">
        <w:t>Multidisciplinary Expert Panel</w:t>
      </w:r>
      <w:r>
        <w:t xml:space="preserve"> has a conflict of interest that cannot be resolved, the individual will not be eligible for election to the Bureau or </w:t>
      </w:r>
      <w:r w:rsidR="00FF5833">
        <w:t xml:space="preserve">the </w:t>
      </w:r>
      <w:r w:rsidR="00DC158A">
        <w:t>Panel</w:t>
      </w:r>
      <w:r>
        <w:t>.</w:t>
      </w:r>
    </w:p>
    <w:p w:rsidR="00573A2C" w:rsidRDefault="00573A2C" w:rsidP="007B1733">
      <w:pPr>
        <w:pStyle w:val="NormalNonumber"/>
        <w:tabs>
          <w:tab w:val="clear" w:pos="1247"/>
          <w:tab w:val="clear" w:pos="1814"/>
          <w:tab w:val="clear" w:pos="2381"/>
          <w:tab w:val="clear" w:pos="2948"/>
          <w:tab w:val="clear" w:pos="3515"/>
          <w:tab w:val="left" w:pos="567"/>
        </w:tabs>
      </w:pPr>
      <w:r>
        <w:t>3.</w:t>
      </w:r>
      <w:r>
        <w:tab/>
        <w:t xml:space="preserve">The process </w:t>
      </w:r>
      <w:r w:rsidR="00FF5833">
        <w:t xml:space="preserve">described in this rule </w:t>
      </w:r>
      <w:r>
        <w:t xml:space="preserve">will also apply </w:t>
      </w:r>
      <w:r w:rsidR="00FF5833">
        <w:t>to</w:t>
      </w:r>
      <w:r>
        <w:t xml:space="preserve"> candidates for election to the Bureau</w:t>
      </w:r>
      <w:r w:rsidR="00FF5833">
        <w:t xml:space="preserve"> of the Platform</w:t>
      </w:r>
      <w:r>
        <w:t xml:space="preserve"> who are nominated during the course of the </w:t>
      </w:r>
      <w:r w:rsidR="00944EA7">
        <w:t>Platform</w:t>
      </w:r>
      <w:r>
        <w:t xml:space="preserve"> session </w:t>
      </w:r>
      <w:r w:rsidR="00FF5833">
        <w:t xml:space="preserve">at </w:t>
      </w:r>
      <w:r>
        <w:t xml:space="preserve">which the relevant election is due to be held. In such cases, candidates will be required to complete the </w:t>
      </w:r>
      <w:r w:rsidR="00DC158A">
        <w:t>f</w:t>
      </w:r>
      <w:r>
        <w:t xml:space="preserve">orm, </w:t>
      </w:r>
      <w:r w:rsidR="00FF5833">
        <w:t>which</w:t>
      </w:r>
      <w:r>
        <w:t xml:space="preserve"> will be reviewed by the </w:t>
      </w:r>
      <w:r w:rsidR="00FF5833">
        <w:t>C</w:t>
      </w:r>
      <w:r>
        <w:t>ommittee prior to the election.</w:t>
      </w:r>
    </w:p>
    <w:p w:rsidR="00573A2C" w:rsidRPr="002309D3" w:rsidRDefault="002309D3" w:rsidP="002309D3">
      <w:pPr>
        <w:pStyle w:val="CH3"/>
        <w:spacing w:before="240"/>
      </w:pPr>
      <w:r>
        <w:tab/>
      </w:r>
      <w:r>
        <w:tab/>
      </w:r>
      <w:r w:rsidR="00DC158A" w:rsidRPr="002309D3">
        <w:t xml:space="preserve">Members of the </w:t>
      </w:r>
      <w:r w:rsidR="00573A2C" w:rsidRPr="002309D3">
        <w:t xml:space="preserve">Bureau </w:t>
      </w:r>
      <w:r w:rsidR="00DC158A" w:rsidRPr="002309D3">
        <w:t xml:space="preserve">of the Platform </w:t>
      </w:r>
      <w:r w:rsidR="00573A2C" w:rsidRPr="002309D3">
        <w:t xml:space="preserve">and </w:t>
      </w:r>
      <w:r w:rsidR="00DC158A" w:rsidRPr="002309D3">
        <w:t>the Multidisciplinary Expert Panel</w:t>
      </w:r>
      <w:r w:rsidR="00573A2C" w:rsidRPr="002309D3">
        <w:t xml:space="preserve">: </w:t>
      </w:r>
      <w:r w:rsidR="00DC158A" w:rsidRPr="002309D3">
        <w:t>r</w:t>
      </w:r>
      <w:r w:rsidR="00573A2C" w:rsidRPr="002309D3">
        <w:t>eview process after appointment</w:t>
      </w:r>
    </w:p>
    <w:p w:rsidR="00573A2C" w:rsidRDefault="00573A2C" w:rsidP="00573A2C">
      <w:pPr>
        <w:pStyle w:val="CH2"/>
      </w:pPr>
      <w:r>
        <w:tab/>
      </w:r>
      <w:r>
        <w:tab/>
        <w:t>Rule 4</w:t>
      </w:r>
    </w:p>
    <w:p w:rsidR="00573A2C" w:rsidRDefault="00573A2C" w:rsidP="007B1733">
      <w:pPr>
        <w:pStyle w:val="NormalNonumber"/>
        <w:tabs>
          <w:tab w:val="clear" w:pos="1247"/>
          <w:tab w:val="clear" w:pos="1814"/>
          <w:tab w:val="clear" w:pos="2381"/>
          <w:tab w:val="clear" w:pos="2948"/>
          <w:tab w:val="clear" w:pos="3515"/>
          <w:tab w:val="left" w:pos="567"/>
        </w:tabs>
      </w:pPr>
      <w:r>
        <w:t>1.</w:t>
      </w:r>
      <w:r>
        <w:tab/>
      </w:r>
      <w:r w:rsidRPr="00E117F9">
        <w:t xml:space="preserve">All </w:t>
      </w:r>
      <w:r w:rsidR="00DC158A" w:rsidRPr="00E117F9">
        <w:t xml:space="preserve">members of the </w:t>
      </w:r>
      <w:r w:rsidRPr="00E117F9">
        <w:t>Bureau</w:t>
      </w:r>
      <w:r w:rsidR="00DC158A" w:rsidRPr="00E117F9">
        <w:t xml:space="preserve"> of</w:t>
      </w:r>
      <w:r w:rsidR="00DC158A">
        <w:t xml:space="preserve"> the Platform </w:t>
      </w:r>
      <w:r>
        <w:t xml:space="preserve">and </w:t>
      </w:r>
      <w:r w:rsidR="00DC158A">
        <w:t>the Multidisciplinary Expert Panel</w:t>
      </w:r>
      <w:r>
        <w:t xml:space="preserve"> will inform the </w:t>
      </w:r>
      <w:r w:rsidR="00A74140">
        <w:t>s</w:t>
      </w:r>
      <w:r>
        <w:t xml:space="preserve">ecretariat annually of any changes in the information provided in their previously submitted </w:t>
      </w:r>
      <w:r w:rsidR="009247AF">
        <w:t>conflict of interest</w:t>
      </w:r>
      <w:r w:rsidR="0080395E">
        <w:t xml:space="preserve"> disclosure</w:t>
      </w:r>
      <w:r w:rsidR="009247AF">
        <w:t xml:space="preserve"> f</w:t>
      </w:r>
      <w:r>
        <w:t xml:space="preserve">orm. </w:t>
      </w:r>
    </w:p>
    <w:p w:rsidR="00573A2C" w:rsidRDefault="00573A2C" w:rsidP="007B1733">
      <w:pPr>
        <w:pStyle w:val="NormalNonumber"/>
        <w:tabs>
          <w:tab w:val="clear" w:pos="1247"/>
          <w:tab w:val="clear" w:pos="1814"/>
          <w:tab w:val="clear" w:pos="2381"/>
          <w:tab w:val="clear" w:pos="2948"/>
          <w:tab w:val="clear" w:pos="3515"/>
          <w:tab w:val="left" w:pos="567"/>
        </w:tabs>
      </w:pPr>
      <w:r>
        <w:t>2.</w:t>
      </w:r>
      <w:r>
        <w:tab/>
      </w:r>
      <w:r w:rsidRPr="0082235F">
        <w:t xml:space="preserve">The </w:t>
      </w:r>
      <w:r w:rsidR="0080395E" w:rsidRPr="0082235F">
        <w:t>C</w:t>
      </w:r>
      <w:r w:rsidRPr="0082235F">
        <w:t>ommittee</w:t>
      </w:r>
      <w:r w:rsidR="002469B4" w:rsidRPr="0082235F">
        <w:t xml:space="preserve"> on Conflicts of Interest</w:t>
      </w:r>
      <w:r w:rsidRPr="0082235F">
        <w:t xml:space="preserve"> will review the updated information</w:t>
      </w:r>
      <w:r w:rsidR="0080395E" w:rsidRPr="0082235F">
        <w:t xml:space="preserve"> and</w:t>
      </w:r>
      <w:r w:rsidRPr="0082235F">
        <w:t xml:space="preserve"> determine whether the relevant </w:t>
      </w:r>
      <w:r w:rsidR="00944EA7" w:rsidRPr="0082235F">
        <w:t>Platform</w:t>
      </w:r>
      <w:r w:rsidRPr="0082235F">
        <w:t xml:space="preserve"> member has a conflict of interest that cannot be resolved and what further action is necessary in accordance</w:t>
      </w:r>
      <w:r>
        <w:t xml:space="preserve"> with the </w:t>
      </w:r>
      <w:r w:rsidR="009247AF">
        <w:t>conflict of interest p</w:t>
      </w:r>
      <w:r>
        <w:t xml:space="preserve">olicy. The </w:t>
      </w:r>
      <w:r w:rsidR="0080395E">
        <w:t>C</w:t>
      </w:r>
      <w:r>
        <w:t>ommittee may seek further information or advice</w:t>
      </w:r>
      <w:r w:rsidR="009247AF">
        <w:t xml:space="preserve"> as appropriate</w:t>
      </w:r>
      <w:r>
        <w:t>.</w:t>
      </w:r>
    </w:p>
    <w:p w:rsidR="00573A2C" w:rsidRPr="002309D3" w:rsidRDefault="002309D3" w:rsidP="002309D3">
      <w:pPr>
        <w:pStyle w:val="CH3"/>
        <w:spacing w:before="240"/>
      </w:pPr>
      <w:r>
        <w:tab/>
      </w:r>
      <w:r>
        <w:tab/>
      </w:r>
      <w:r w:rsidR="00573A2C" w:rsidRPr="002309D3">
        <w:t>C</w:t>
      </w:r>
      <w:r w:rsidR="009247AF" w:rsidRPr="002309D3">
        <w:t>oordinating lead authors</w:t>
      </w:r>
      <w:r w:rsidR="00573A2C" w:rsidRPr="002309D3">
        <w:t xml:space="preserve">, </w:t>
      </w:r>
      <w:r w:rsidR="009247AF" w:rsidRPr="002309D3">
        <w:t>lead authors</w:t>
      </w:r>
      <w:r w:rsidR="00BC38BA" w:rsidRPr="002309D3">
        <w:t>,</w:t>
      </w:r>
      <w:r w:rsidR="00573A2C" w:rsidRPr="002309D3">
        <w:t xml:space="preserve"> </w:t>
      </w:r>
      <w:r w:rsidR="009247AF" w:rsidRPr="002309D3">
        <w:t>review editors</w:t>
      </w:r>
      <w:r w:rsidR="00BC38BA" w:rsidRPr="002309D3">
        <w:t xml:space="preserve"> and technical support units</w:t>
      </w:r>
      <w:r w:rsidR="00573A2C" w:rsidRPr="002309D3">
        <w:t xml:space="preserve">: </w:t>
      </w:r>
      <w:r w:rsidR="009247AF" w:rsidRPr="002309D3">
        <w:t>r</w:t>
      </w:r>
      <w:r w:rsidR="00573A2C" w:rsidRPr="002309D3">
        <w:t xml:space="preserve">eview </w:t>
      </w:r>
      <w:r w:rsidR="009247AF" w:rsidRPr="002309D3">
        <w:t>p</w:t>
      </w:r>
      <w:r w:rsidR="00573A2C" w:rsidRPr="002309D3">
        <w:t>rocess prior to appointment</w:t>
      </w:r>
    </w:p>
    <w:p w:rsidR="00573A2C" w:rsidRDefault="00573A2C" w:rsidP="00573A2C">
      <w:pPr>
        <w:pStyle w:val="CH2"/>
      </w:pPr>
      <w:r>
        <w:tab/>
      </w:r>
      <w:r>
        <w:tab/>
        <w:t>Rule 5</w:t>
      </w:r>
    </w:p>
    <w:p w:rsidR="00573A2C" w:rsidRDefault="00573A2C" w:rsidP="00573A2C">
      <w:pPr>
        <w:pStyle w:val="NormalNonumber"/>
      </w:pPr>
      <w:r>
        <w:t xml:space="preserve">Before an individual is appointed as a </w:t>
      </w:r>
      <w:r w:rsidR="009247AF">
        <w:t>c</w:t>
      </w:r>
      <w:r>
        <w:t xml:space="preserve">oordinating </w:t>
      </w:r>
      <w:r w:rsidR="009247AF">
        <w:t>l</w:t>
      </w:r>
      <w:r>
        <w:t xml:space="preserve">ead </w:t>
      </w:r>
      <w:r w:rsidR="009247AF">
        <w:t>a</w:t>
      </w:r>
      <w:r>
        <w:t xml:space="preserve">uthor, </w:t>
      </w:r>
      <w:r w:rsidR="009247AF">
        <w:t>l</w:t>
      </w:r>
      <w:r>
        <w:t xml:space="preserve">ead </w:t>
      </w:r>
      <w:r w:rsidR="009247AF">
        <w:t>a</w:t>
      </w:r>
      <w:r>
        <w:t>uthor</w:t>
      </w:r>
      <w:r w:rsidR="009247AF">
        <w:t xml:space="preserve"> or</w:t>
      </w:r>
      <w:r>
        <w:t xml:space="preserve"> </w:t>
      </w:r>
      <w:r w:rsidR="009247AF">
        <w:t>r</w:t>
      </w:r>
      <w:r>
        <w:t xml:space="preserve">eview </w:t>
      </w:r>
      <w:r w:rsidR="009247AF">
        <w:t>e</w:t>
      </w:r>
      <w:r>
        <w:t xml:space="preserve">ditor, the </w:t>
      </w:r>
      <w:r w:rsidR="0080395E">
        <w:t>s</w:t>
      </w:r>
      <w:r>
        <w:t>ecretariat will request the individual to complete a</w:t>
      </w:r>
      <w:r w:rsidR="009247AF">
        <w:t xml:space="preserve"> conflict of interest f</w:t>
      </w:r>
      <w:r>
        <w:t xml:space="preserve">orm </w:t>
      </w:r>
      <w:r w:rsidR="009247AF">
        <w:t>for submission</w:t>
      </w:r>
      <w:r>
        <w:t xml:space="preserve"> to the </w:t>
      </w:r>
      <w:r w:rsidR="0080395E">
        <w:t>s</w:t>
      </w:r>
      <w:r>
        <w:t xml:space="preserve">ecretariat. With the support of the secretariat, the </w:t>
      </w:r>
      <w:r w:rsidR="00A74140">
        <w:t>C</w:t>
      </w:r>
      <w:r>
        <w:t xml:space="preserve">ommittee </w:t>
      </w:r>
      <w:r w:rsidR="002469B4">
        <w:t xml:space="preserve">on Conflicts of Interest </w:t>
      </w:r>
      <w:r>
        <w:t xml:space="preserve">will then evaluate the form to determine whether the individual </w:t>
      </w:r>
      <w:r w:rsidRPr="00BC5972">
        <w:t xml:space="preserve">may </w:t>
      </w:r>
      <w:r w:rsidR="00BC38BA">
        <w:t>be affected by</w:t>
      </w:r>
      <w:r>
        <w:t xml:space="preserve"> a conflict of interest that cannot be resolved.</w:t>
      </w:r>
    </w:p>
    <w:p w:rsidR="00573A2C" w:rsidRDefault="00573A2C" w:rsidP="00573A2C">
      <w:pPr>
        <w:pStyle w:val="CH2"/>
        <w:rPr>
          <w:sz w:val="20"/>
        </w:rPr>
      </w:pPr>
      <w:r>
        <w:lastRenderedPageBreak/>
        <w:tab/>
      </w:r>
      <w:r>
        <w:tab/>
        <w:t>Rule 6</w:t>
      </w:r>
    </w:p>
    <w:p w:rsidR="00573A2C" w:rsidRDefault="00573A2C" w:rsidP="00573A2C">
      <w:pPr>
        <w:pStyle w:val="NormalNonumber"/>
      </w:pPr>
      <w:r>
        <w:t xml:space="preserve">In exceptional circumstances, a conflict of </w:t>
      </w:r>
      <w:r w:rsidRPr="00BC5972">
        <w:t xml:space="preserve">interest </w:t>
      </w:r>
      <w:r w:rsidR="00BC38BA">
        <w:t xml:space="preserve">affecting </w:t>
      </w:r>
      <w:r w:rsidRPr="00BC5972">
        <w:t>a</w:t>
      </w:r>
      <w:r>
        <w:t xml:space="preserve"> </w:t>
      </w:r>
      <w:r w:rsidR="00944EA7">
        <w:t>Platform</w:t>
      </w:r>
      <w:r>
        <w:t xml:space="preserve"> author </w:t>
      </w:r>
      <w:r w:rsidR="00BC38BA">
        <w:t>that</w:t>
      </w:r>
      <w:r w:rsidR="009247AF">
        <w:t xml:space="preserve"> </w:t>
      </w:r>
      <w:r>
        <w:t xml:space="preserve">cannot be resolved may be tolerated </w:t>
      </w:r>
      <w:r w:rsidR="009247AF">
        <w:t xml:space="preserve">if </w:t>
      </w:r>
      <w:r>
        <w:t xml:space="preserve">the individual is deemed to </w:t>
      </w:r>
      <w:r w:rsidR="00BC38BA">
        <w:t>be making</w:t>
      </w:r>
      <w:r>
        <w:t xml:space="preserve"> a unique contribution to a </w:t>
      </w:r>
      <w:r w:rsidR="00944EA7">
        <w:t>Platform</w:t>
      </w:r>
      <w:r>
        <w:t xml:space="preserve"> product and </w:t>
      </w:r>
      <w:r w:rsidR="00BC38BA">
        <w:t xml:space="preserve">if </w:t>
      </w:r>
      <w:r>
        <w:t xml:space="preserve">it is determined that the conflict can be managed </w:t>
      </w:r>
      <w:r w:rsidR="009247AF">
        <w:t>to avoid</w:t>
      </w:r>
      <w:r>
        <w:t xml:space="preserve"> an</w:t>
      </w:r>
      <w:r w:rsidR="009247AF">
        <w:t>y</w:t>
      </w:r>
      <w:r>
        <w:t xml:space="preserve"> adverse impact on the relevant </w:t>
      </w:r>
      <w:r w:rsidR="00944EA7">
        <w:t>Platform</w:t>
      </w:r>
      <w:r>
        <w:t xml:space="preserve"> product. In such cases, </w:t>
      </w:r>
      <w:r w:rsidR="00BC38BA">
        <w:t>the C</w:t>
      </w:r>
      <w:r>
        <w:t xml:space="preserve">ommittee </w:t>
      </w:r>
      <w:r w:rsidR="002469B4">
        <w:t xml:space="preserve">on Conflicts of Interest </w:t>
      </w:r>
      <w:r>
        <w:t xml:space="preserve">will publicly disclose the conflict </w:t>
      </w:r>
      <w:r w:rsidR="009247AF">
        <w:t xml:space="preserve">of interest </w:t>
      </w:r>
      <w:r>
        <w:t xml:space="preserve">and the reasons for determining that the individual may continue to contribute to the </w:t>
      </w:r>
      <w:r w:rsidR="00944EA7">
        <w:t>Platform</w:t>
      </w:r>
      <w:r>
        <w:t xml:space="preserve">’s work in spite </w:t>
      </w:r>
      <w:r w:rsidR="009247AF">
        <w:t>there</w:t>
      </w:r>
      <w:r>
        <w:t>of.</w:t>
      </w:r>
    </w:p>
    <w:p w:rsidR="00573A2C" w:rsidRPr="00573A2C" w:rsidRDefault="00573A2C" w:rsidP="00573A2C">
      <w:pPr>
        <w:pStyle w:val="CH2"/>
      </w:pPr>
      <w:r w:rsidRPr="00573A2C">
        <w:tab/>
      </w:r>
      <w:r w:rsidRPr="00573A2C">
        <w:tab/>
        <w:t>Rule 7</w:t>
      </w:r>
    </w:p>
    <w:p w:rsidR="00573A2C" w:rsidRPr="007E4406" w:rsidRDefault="00573A2C" w:rsidP="00573A2C">
      <w:pPr>
        <w:pStyle w:val="NormalNonumber"/>
      </w:pPr>
      <w:r>
        <w:t xml:space="preserve">Candidates </w:t>
      </w:r>
      <w:r w:rsidR="00BC38BA">
        <w:t xml:space="preserve">applying </w:t>
      </w:r>
      <w:r>
        <w:t>for</w:t>
      </w:r>
      <w:r w:rsidR="00BC38BA">
        <w:t xml:space="preserve"> </w:t>
      </w:r>
      <w:r>
        <w:t xml:space="preserve">professional </w:t>
      </w:r>
      <w:r w:rsidR="00BC38BA">
        <w:t>posts</w:t>
      </w:r>
      <w:r>
        <w:t xml:space="preserve"> </w:t>
      </w:r>
      <w:r w:rsidR="00BC38BA">
        <w:t xml:space="preserve">in </w:t>
      </w:r>
      <w:r>
        <w:t xml:space="preserve">any </w:t>
      </w:r>
      <w:r w:rsidR="00BC38BA">
        <w:t>t</w:t>
      </w:r>
      <w:r>
        <w:t xml:space="preserve">echnical </w:t>
      </w:r>
      <w:r w:rsidR="00BC38BA">
        <w:t>s</w:t>
      </w:r>
      <w:r>
        <w:t xml:space="preserve">upport </w:t>
      </w:r>
      <w:r w:rsidR="00BC38BA">
        <w:t>u</w:t>
      </w:r>
      <w:r>
        <w:t>nit</w:t>
      </w:r>
      <w:r w:rsidR="00BC38BA">
        <w:t xml:space="preserve"> </w:t>
      </w:r>
      <w:r w:rsidRPr="002060D3">
        <w:t>established</w:t>
      </w:r>
      <w:r w:rsidR="00763169" w:rsidRPr="007E4406">
        <w:t xml:space="preserve"> by the Platform</w:t>
      </w:r>
      <w:r w:rsidRPr="007E4406">
        <w:t xml:space="preserve"> in</w:t>
      </w:r>
      <w:r w:rsidR="00FC659E" w:rsidRPr="007E4406">
        <w:t xml:space="preserve"> an</w:t>
      </w:r>
      <w:r w:rsidRPr="007E4406">
        <w:t xml:space="preserve"> organization outside the United Nations</w:t>
      </w:r>
      <w:r w:rsidR="00BC38BA" w:rsidRPr="007E4406">
        <w:t xml:space="preserve"> system</w:t>
      </w:r>
      <w:r w:rsidRPr="007E4406">
        <w:t xml:space="preserve"> should, prior to their appointment, submit a </w:t>
      </w:r>
      <w:r w:rsidR="00BC38BA" w:rsidRPr="007E4406">
        <w:t>conflict of interest f</w:t>
      </w:r>
      <w:r w:rsidRPr="007E4406">
        <w:t xml:space="preserve">orm to the </w:t>
      </w:r>
      <w:r w:rsidR="00A74140" w:rsidRPr="007E4406">
        <w:t>s</w:t>
      </w:r>
      <w:r w:rsidRPr="007E4406">
        <w:t xml:space="preserve">ecretariat for evaluation. </w:t>
      </w:r>
    </w:p>
    <w:p w:rsidR="00573A2C" w:rsidRPr="007E4406" w:rsidRDefault="002309D3" w:rsidP="002309D3">
      <w:pPr>
        <w:pStyle w:val="CH3"/>
        <w:spacing w:before="240"/>
      </w:pPr>
      <w:r w:rsidRPr="007E4406">
        <w:tab/>
      </w:r>
      <w:r w:rsidRPr="007E4406">
        <w:tab/>
      </w:r>
      <w:r w:rsidR="009247AF" w:rsidRPr="007E4406">
        <w:t>Coordinating lead authors, lead authors</w:t>
      </w:r>
      <w:r w:rsidR="00BC38BA" w:rsidRPr="007E4406">
        <w:t>,</w:t>
      </w:r>
      <w:r w:rsidR="009247AF" w:rsidRPr="007E4406">
        <w:t xml:space="preserve"> review editors</w:t>
      </w:r>
      <w:r w:rsidR="00573A2C" w:rsidRPr="007E4406">
        <w:t xml:space="preserve"> and </w:t>
      </w:r>
      <w:r w:rsidR="00E7156A" w:rsidRPr="007E4406">
        <w:t>technical support units</w:t>
      </w:r>
      <w:r w:rsidR="00573A2C" w:rsidRPr="007E4406">
        <w:t xml:space="preserve">: </w:t>
      </w:r>
      <w:r w:rsidR="00561031" w:rsidRPr="007E4406">
        <w:t>r</w:t>
      </w:r>
      <w:r w:rsidR="00573A2C" w:rsidRPr="007E4406">
        <w:t>eview process after appointment</w:t>
      </w:r>
    </w:p>
    <w:p w:rsidR="00573A2C" w:rsidRPr="007E4406" w:rsidRDefault="00573A2C" w:rsidP="00573A2C">
      <w:pPr>
        <w:pStyle w:val="CH2"/>
      </w:pPr>
      <w:r w:rsidRPr="007E4406">
        <w:tab/>
      </w:r>
      <w:r w:rsidRPr="007E4406">
        <w:tab/>
        <w:t>Rule 8</w:t>
      </w:r>
    </w:p>
    <w:p w:rsidR="00573A2C" w:rsidRDefault="00573A2C" w:rsidP="00573A2C">
      <w:pPr>
        <w:pStyle w:val="NormalNonumber"/>
      </w:pPr>
      <w:r w:rsidRPr="007E4406">
        <w:t xml:space="preserve">All </w:t>
      </w:r>
      <w:r w:rsidR="00561031" w:rsidRPr="007E4406">
        <w:t>coordinating lead authors, lead authors and review editors</w:t>
      </w:r>
      <w:r w:rsidRPr="007E4406">
        <w:t xml:space="preserve"> </w:t>
      </w:r>
      <w:r w:rsidR="00FC659E" w:rsidRPr="007E4406">
        <w:t xml:space="preserve">shall </w:t>
      </w:r>
      <w:r w:rsidRPr="007E4406">
        <w:t xml:space="preserve">inform the </w:t>
      </w:r>
      <w:r w:rsidR="00A74140" w:rsidRPr="007E4406">
        <w:t>s</w:t>
      </w:r>
      <w:r w:rsidRPr="007E4406">
        <w:t xml:space="preserve">ecretariat annually of any changes in </w:t>
      </w:r>
      <w:r w:rsidR="00447D01" w:rsidRPr="007E4406">
        <w:t xml:space="preserve">relevant </w:t>
      </w:r>
      <w:r w:rsidRPr="007E4406">
        <w:t xml:space="preserve">information as they arise. The professional staff of any </w:t>
      </w:r>
      <w:r w:rsidR="00A74140" w:rsidRPr="007E4406">
        <w:t>technical support unit</w:t>
      </w:r>
      <w:r w:rsidRPr="007E4406">
        <w:t xml:space="preserve"> </w:t>
      </w:r>
      <w:r w:rsidRPr="002060D3">
        <w:t>established</w:t>
      </w:r>
      <w:r w:rsidRPr="007E4406">
        <w:t xml:space="preserve"> </w:t>
      </w:r>
      <w:r w:rsidR="00763169" w:rsidRPr="007E4406">
        <w:t xml:space="preserve">by the Platform </w:t>
      </w:r>
      <w:r w:rsidRPr="007E4406">
        <w:t xml:space="preserve">in </w:t>
      </w:r>
      <w:r w:rsidR="00FC659E" w:rsidRPr="007E4406">
        <w:t xml:space="preserve">an </w:t>
      </w:r>
      <w:r w:rsidRPr="007E4406">
        <w:t xml:space="preserve">organization outside the </w:t>
      </w:r>
      <w:r w:rsidR="00561031" w:rsidRPr="007E4406">
        <w:t>United Nations</w:t>
      </w:r>
      <w:r w:rsidR="00447D01" w:rsidRPr="007E4406">
        <w:t xml:space="preserve"> system</w:t>
      </w:r>
      <w:r w:rsidRPr="007E4406">
        <w:t xml:space="preserve"> </w:t>
      </w:r>
      <w:r w:rsidR="00FC659E" w:rsidRPr="007E4406">
        <w:t xml:space="preserve">shall </w:t>
      </w:r>
      <w:r w:rsidRPr="007E4406">
        <w:t xml:space="preserve">inform the </w:t>
      </w:r>
      <w:r w:rsidR="00A74140" w:rsidRPr="007E4406">
        <w:t>s</w:t>
      </w:r>
      <w:r w:rsidRPr="007E4406">
        <w:t>ecretariat of any changes</w:t>
      </w:r>
      <w:r w:rsidR="00447D01" w:rsidRPr="007E4406">
        <w:t xml:space="preserve"> in relevant information as they arise</w:t>
      </w:r>
      <w:r>
        <w:t xml:space="preserve">. With the support of the </w:t>
      </w:r>
      <w:r w:rsidR="00A74140">
        <w:t>s</w:t>
      </w:r>
      <w:r>
        <w:t xml:space="preserve">ecretariat, the </w:t>
      </w:r>
      <w:r w:rsidR="00447D01">
        <w:t>C</w:t>
      </w:r>
      <w:r>
        <w:t xml:space="preserve">ommittee </w:t>
      </w:r>
      <w:r w:rsidR="002469B4">
        <w:t xml:space="preserve">on Conflicts of Interest </w:t>
      </w:r>
      <w:r>
        <w:t>will evaluate the revised information in accordance with the procedure for reviewing conflict of interest issues prior to appointment.</w:t>
      </w:r>
    </w:p>
    <w:p w:rsidR="00573A2C" w:rsidRPr="002309D3" w:rsidRDefault="002309D3" w:rsidP="002309D3">
      <w:pPr>
        <w:pStyle w:val="CH3"/>
        <w:spacing w:before="240"/>
      </w:pPr>
      <w:r>
        <w:tab/>
      </w:r>
      <w:r>
        <w:tab/>
      </w:r>
      <w:r w:rsidR="00573A2C" w:rsidRPr="002309D3">
        <w:t xml:space="preserve">Principles for </w:t>
      </w:r>
      <w:r w:rsidR="00561031" w:rsidRPr="002309D3">
        <w:t>c</w:t>
      </w:r>
      <w:r w:rsidR="00573A2C" w:rsidRPr="002309D3">
        <w:t xml:space="preserve">onsidering </w:t>
      </w:r>
      <w:r w:rsidR="00561031" w:rsidRPr="002309D3">
        <w:t>c</w:t>
      </w:r>
      <w:r w:rsidR="00573A2C" w:rsidRPr="002309D3">
        <w:t xml:space="preserve">onflict of </w:t>
      </w:r>
      <w:r w:rsidR="00561031" w:rsidRPr="002309D3">
        <w:t>i</w:t>
      </w:r>
      <w:r w:rsidR="00573A2C" w:rsidRPr="002309D3">
        <w:t xml:space="preserve">nterest </w:t>
      </w:r>
      <w:r w:rsidR="00561031" w:rsidRPr="002309D3">
        <w:t>i</w:t>
      </w:r>
      <w:r w:rsidR="00573A2C" w:rsidRPr="002309D3">
        <w:t>ssues</w:t>
      </w:r>
    </w:p>
    <w:p w:rsidR="00573A2C" w:rsidRPr="00573A2C" w:rsidRDefault="00573A2C" w:rsidP="00573A2C">
      <w:pPr>
        <w:pStyle w:val="CH2"/>
      </w:pPr>
      <w:r w:rsidRPr="00573A2C">
        <w:tab/>
      </w:r>
      <w:r w:rsidRPr="00573A2C">
        <w:tab/>
      </w:r>
      <w:r w:rsidRPr="003C0AF7">
        <w:t>Rule 9</w:t>
      </w:r>
    </w:p>
    <w:p w:rsidR="00573A2C" w:rsidRDefault="00573A2C" w:rsidP="007B1733">
      <w:pPr>
        <w:pStyle w:val="NormalNonumber"/>
        <w:tabs>
          <w:tab w:val="clear" w:pos="1247"/>
          <w:tab w:val="clear" w:pos="1814"/>
          <w:tab w:val="clear" w:pos="2381"/>
          <w:tab w:val="clear" w:pos="2948"/>
          <w:tab w:val="clear" w:pos="3515"/>
          <w:tab w:val="left" w:pos="567"/>
        </w:tabs>
      </w:pPr>
      <w:r>
        <w:t>1.</w:t>
      </w:r>
      <w:r>
        <w:tab/>
      </w:r>
      <w:r w:rsidRPr="00D84D47">
        <w:t>A</w:t>
      </w:r>
      <w:r w:rsidR="00447D01" w:rsidRPr="00D84D47">
        <w:t xml:space="preserve">ny </w:t>
      </w:r>
      <w:r w:rsidR="00FC659E" w:rsidRPr="00D84D47">
        <w:t xml:space="preserve">of the </w:t>
      </w:r>
      <w:r w:rsidR="00447D01" w:rsidRPr="00D84D47">
        <w:t>bod</w:t>
      </w:r>
      <w:r w:rsidR="00FC659E" w:rsidRPr="00D84D47">
        <w:t>ies</w:t>
      </w:r>
      <w:r w:rsidRPr="00D84D47">
        <w:t xml:space="preserve"> involved in advising and deciding</w:t>
      </w:r>
      <w:r>
        <w:t xml:space="preserve"> </w:t>
      </w:r>
      <w:r w:rsidR="00F220A3">
        <w:t xml:space="preserve">on </w:t>
      </w:r>
      <w:r>
        <w:t xml:space="preserve">conflict of interest issues in respect of individuals under the </w:t>
      </w:r>
      <w:r w:rsidR="00F220A3">
        <w:t>conflict of interest p</w:t>
      </w:r>
      <w:r>
        <w:t>olicy should consult the individual</w:t>
      </w:r>
      <w:r w:rsidR="00447D01">
        <w:t xml:space="preserve"> affected</w:t>
      </w:r>
      <w:r>
        <w:t xml:space="preserve"> </w:t>
      </w:r>
      <w:r w:rsidR="00FC659E">
        <w:t>if it</w:t>
      </w:r>
      <w:r>
        <w:t xml:space="preserve"> has concerns about a potential conflict of interest and/or requires clarification of any matter </w:t>
      </w:r>
      <w:r w:rsidRPr="00D84D47">
        <w:t xml:space="preserve">arising out of a </w:t>
      </w:r>
      <w:r w:rsidR="00F220A3" w:rsidRPr="00D84D47">
        <w:t xml:space="preserve">conflict of interest </w:t>
      </w:r>
      <w:r w:rsidR="00D84D47">
        <w:t xml:space="preserve">disclosure </w:t>
      </w:r>
      <w:r w:rsidR="00F220A3" w:rsidRPr="00D84D47">
        <w:t>f</w:t>
      </w:r>
      <w:r w:rsidRPr="00D84D47">
        <w:t>orm</w:t>
      </w:r>
      <w:r w:rsidR="00FC659E">
        <w:t>. It</w:t>
      </w:r>
      <w:r>
        <w:t xml:space="preserve"> should ensure that the individual</w:t>
      </w:r>
      <w:r w:rsidR="00FC659E">
        <w:t xml:space="preserve"> affected</w:t>
      </w:r>
      <w:r>
        <w:t xml:space="preserve"> and, </w:t>
      </w:r>
      <w:r w:rsidR="00FC659E">
        <w:t xml:space="preserve">as </w:t>
      </w:r>
      <w:r>
        <w:t>appropriate</w:t>
      </w:r>
      <w:r w:rsidR="00FC659E">
        <w:t>,</w:t>
      </w:r>
      <w:r>
        <w:t xml:space="preserve"> the </w:t>
      </w:r>
      <w:r w:rsidR="00944EA7">
        <w:t>Platform</w:t>
      </w:r>
      <w:r>
        <w:t xml:space="preserve"> member </w:t>
      </w:r>
      <w:r w:rsidR="00FC659E">
        <w:t xml:space="preserve">who </w:t>
      </w:r>
      <w:r>
        <w:t xml:space="preserve">nominated the individual, </w:t>
      </w:r>
      <w:r w:rsidR="00FC659E">
        <w:t>are afforded the</w:t>
      </w:r>
      <w:r>
        <w:t xml:space="preserve"> opportunity to discuss any concerns about a potential conflict of interest.</w:t>
      </w:r>
    </w:p>
    <w:p w:rsidR="00573A2C" w:rsidRDefault="00573A2C" w:rsidP="007B1733">
      <w:pPr>
        <w:pStyle w:val="NormalNonumber"/>
        <w:tabs>
          <w:tab w:val="clear" w:pos="1247"/>
          <w:tab w:val="clear" w:pos="1814"/>
          <w:tab w:val="clear" w:pos="2381"/>
          <w:tab w:val="clear" w:pos="2948"/>
          <w:tab w:val="clear" w:pos="3515"/>
          <w:tab w:val="left" w:pos="567"/>
        </w:tabs>
      </w:pPr>
      <w:r>
        <w:t>2.</w:t>
      </w:r>
      <w:r>
        <w:tab/>
      </w:r>
      <w:r w:rsidR="00FC659E" w:rsidRPr="007A61B8">
        <w:t xml:space="preserve">If </w:t>
      </w:r>
      <w:r w:rsidRPr="007A61B8">
        <w:t xml:space="preserve">the </w:t>
      </w:r>
      <w:r w:rsidR="00FC659E" w:rsidRPr="007A61B8">
        <w:t>C</w:t>
      </w:r>
      <w:r w:rsidRPr="007A61B8">
        <w:t>ommittee</w:t>
      </w:r>
      <w:r w:rsidR="002469B4" w:rsidRPr="007A61B8">
        <w:t xml:space="preserve"> on Conflicts of Interest</w:t>
      </w:r>
      <w:r w:rsidRPr="007A61B8">
        <w:t xml:space="preserve"> determine</w:t>
      </w:r>
      <w:r w:rsidR="00FC659E" w:rsidRPr="007A61B8">
        <w:t>s</w:t>
      </w:r>
      <w:r>
        <w:t xml:space="preserve"> that an individual has a conflict of interest that cannot be resolved, the relevant individual may request a</w:t>
      </w:r>
      <w:r w:rsidR="002475E0">
        <w:t xml:space="preserve"> review by the Bureau of the</w:t>
      </w:r>
      <w:r>
        <w:t xml:space="preserve"> </w:t>
      </w:r>
      <w:r w:rsidR="00944EA7">
        <w:t>Platform</w:t>
      </w:r>
      <w:r>
        <w:t xml:space="preserve"> of the </w:t>
      </w:r>
      <w:r w:rsidR="00FC659E">
        <w:t>C</w:t>
      </w:r>
      <w:r>
        <w:t xml:space="preserve">ommittee’s determination. The Bureau </w:t>
      </w:r>
      <w:r w:rsidR="002475E0">
        <w:t xml:space="preserve">shall </w:t>
      </w:r>
      <w:r>
        <w:t xml:space="preserve">review the determination at the session </w:t>
      </w:r>
      <w:r w:rsidR="002475E0">
        <w:t xml:space="preserve">that </w:t>
      </w:r>
      <w:r w:rsidR="00FC659E">
        <w:t xml:space="preserve">immediately </w:t>
      </w:r>
      <w:r>
        <w:t>follow</w:t>
      </w:r>
      <w:r w:rsidR="002475E0">
        <w:t>s</w:t>
      </w:r>
      <w:r>
        <w:t xml:space="preserve"> the request. The individual </w:t>
      </w:r>
      <w:r w:rsidR="002475E0">
        <w:t xml:space="preserve">concerned </w:t>
      </w:r>
      <w:r>
        <w:t xml:space="preserve">will be bound by the determination of the </w:t>
      </w:r>
      <w:r w:rsidR="00FC659E">
        <w:t>C</w:t>
      </w:r>
      <w:r>
        <w:t>ommittee pending the outcome of the review.</w:t>
      </w:r>
    </w:p>
    <w:p w:rsidR="00573A2C" w:rsidRDefault="00573A2C" w:rsidP="007B1733">
      <w:pPr>
        <w:pStyle w:val="NormalNonumber"/>
        <w:tabs>
          <w:tab w:val="clear" w:pos="1247"/>
          <w:tab w:val="clear" w:pos="1814"/>
          <w:tab w:val="clear" w:pos="2381"/>
          <w:tab w:val="clear" w:pos="2948"/>
          <w:tab w:val="clear" w:pos="3515"/>
          <w:tab w:val="left" w:pos="567"/>
        </w:tabs>
      </w:pPr>
      <w:r>
        <w:t>3.</w:t>
      </w:r>
      <w:r>
        <w:tab/>
        <w:t xml:space="preserve">When considering whether an </w:t>
      </w:r>
      <w:r w:rsidRPr="00BC5972">
        <w:t>individual has a conflict</w:t>
      </w:r>
      <w:r>
        <w:t xml:space="preserve"> of interest, the relevant body </w:t>
      </w:r>
      <w:r w:rsidR="00915741">
        <w:t>shall</w:t>
      </w:r>
      <w:r>
        <w:t>, in consultation with the individual, explore options for resolving the conflict.</w:t>
      </w:r>
      <w:r w:rsidRPr="005E5DDE">
        <w:rPr>
          <w:vertAlign w:val="superscript"/>
        </w:rPr>
        <w:footnoteReference w:id="3"/>
      </w:r>
      <w:r w:rsidRPr="005E5DDE">
        <w:rPr>
          <w:vertAlign w:val="superscript"/>
        </w:rPr>
        <w:t xml:space="preserve"> </w:t>
      </w:r>
    </w:p>
    <w:p w:rsidR="00573A2C" w:rsidRDefault="00573A2C" w:rsidP="007B1733">
      <w:pPr>
        <w:pStyle w:val="NormalNonumber"/>
        <w:tabs>
          <w:tab w:val="clear" w:pos="1247"/>
          <w:tab w:val="clear" w:pos="1814"/>
          <w:tab w:val="clear" w:pos="2381"/>
          <w:tab w:val="clear" w:pos="2948"/>
          <w:tab w:val="clear" w:pos="3515"/>
          <w:tab w:val="left" w:pos="567"/>
        </w:tabs>
      </w:pPr>
      <w:r>
        <w:t>4.</w:t>
      </w:r>
      <w:r>
        <w:tab/>
        <w:t xml:space="preserve">Members of bodies </w:t>
      </w:r>
      <w:r w:rsidR="00FC659E">
        <w:t>that</w:t>
      </w:r>
      <w:r>
        <w:t xml:space="preserve"> are involved in considering conflict of interest issues may not consider cases involving themselves and </w:t>
      </w:r>
      <w:r w:rsidR="00FC659E">
        <w:t xml:space="preserve">shall </w:t>
      </w:r>
      <w:r>
        <w:t xml:space="preserve">recuse themselves in the event that the relevant body considers a potential conflict of interest </w:t>
      </w:r>
      <w:r w:rsidR="00915741">
        <w:t xml:space="preserve">that </w:t>
      </w:r>
      <w:r>
        <w:t>concern</w:t>
      </w:r>
      <w:r w:rsidR="00915741">
        <w:t>s</w:t>
      </w:r>
      <w:r>
        <w:t xml:space="preserve"> them.</w:t>
      </w:r>
    </w:p>
    <w:p w:rsidR="00573A2C" w:rsidRPr="002309D3" w:rsidRDefault="002309D3" w:rsidP="002309D3">
      <w:pPr>
        <w:pStyle w:val="CH3"/>
        <w:spacing w:before="240"/>
      </w:pPr>
      <w:r>
        <w:tab/>
      </w:r>
      <w:r>
        <w:tab/>
      </w:r>
      <w:r w:rsidR="00573A2C" w:rsidRPr="002309D3">
        <w:t xml:space="preserve">Processing and </w:t>
      </w:r>
      <w:r w:rsidR="00915741" w:rsidRPr="002309D3">
        <w:t>s</w:t>
      </w:r>
      <w:r w:rsidR="00573A2C" w:rsidRPr="002309D3">
        <w:t xml:space="preserve">torage of </w:t>
      </w:r>
      <w:r w:rsidR="00915741" w:rsidRPr="002309D3">
        <w:t>i</w:t>
      </w:r>
      <w:r w:rsidR="00573A2C" w:rsidRPr="002309D3">
        <w:t>nformation</w:t>
      </w:r>
    </w:p>
    <w:p w:rsidR="00573A2C" w:rsidRPr="00573A2C" w:rsidRDefault="00573A2C" w:rsidP="00573A2C">
      <w:pPr>
        <w:pStyle w:val="CH2"/>
      </w:pPr>
      <w:r w:rsidRPr="00573A2C">
        <w:tab/>
      </w:r>
      <w:r w:rsidRPr="00573A2C">
        <w:tab/>
        <w:t>Rule 10</w:t>
      </w:r>
    </w:p>
    <w:p w:rsidR="00573A2C" w:rsidRDefault="00573A2C" w:rsidP="007B1733">
      <w:pPr>
        <w:pStyle w:val="NormalNonumber"/>
        <w:tabs>
          <w:tab w:val="clear" w:pos="1247"/>
          <w:tab w:val="clear" w:pos="1814"/>
          <w:tab w:val="clear" w:pos="2381"/>
          <w:tab w:val="clear" w:pos="2948"/>
          <w:tab w:val="clear" w:pos="3515"/>
          <w:tab w:val="left" w:pos="567"/>
        </w:tabs>
      </w:pPr>
      <w:r>
        <w:t>1.</w:t>
      </w:r>
      <w:r>
        <w:tab/>
      </w:r>
      <w:r w:rsidRPr="00AD1075">
        <w:t xml:space="preserve">All </w:t>
      </w:r>
      <w:r w:rsidR="002475E0" w:rsidRPr="00AD1075">
        <w:t>conflict of interest</w:t>
      </w:r>
      <w:r w:rsidRPr="00AD1075">
        <w:t xml:space="preserve"> </w:t>
      </w:r>
      <w:r w:rsidR="009A43C3" w:rsidRPr="00AD1075">
        <w:t>f</w:t>
      </w:r>
      <w:r w:rsidRPr="00AD1075">
        <w:t xml:space="preserve">orms in respect of </w:t>
      </w:r>
      <w:r w:rsidR="00944EA7" w:rsidRPr="00AD1075">
        <w:t>Platform</w:t>
      </w:r>
      <w:r>
        <w:t xml:space="preserve"> participants will be submitted to the </w:t>
      </w:r>
      <w:r w:rsidR="00A74140">
        <w:t>s</w:t>
      </w:r>
      <w:r>
        <w:t>ecretariat</w:t>
      </w:r>
      <w:r w:rsidR="00915741">
        <w:t>, which</w:t>
      </w:r>
      <w:r w:rsidR="00FC659E">
        <w:t xml:space="preserve"> will securely archive such forms,</w:t>
      </w:r>
      <w:r w:rsidR="00915741">
        <w:t xml:space="preserve"> together </w:t>
      </w:r>
      <w:r>
        <w:t xml:space="preserve">with any records of the deliberations and/or decisions of the </w:t>
      </w:r>
      <w:r w:rsidR="004E6648">
        <w:t>C</w:t>
      </w:r>
      <w:r>
        <w:t>ommittee</w:t>
      </w:r>
      <w:r w:rsidR="002469B4">
        <w:t xml:space="preserve"> on Conflicts of Interest</w:t>
      </w:r>
      <w:r w:rsidR="00915741">
        <w:t>,</w:t>
      </w:r>
      <w:r>
        <w:t xml:space="preserve"> and retain</w:t>
      </w:r>
      <w:r w:rsidR="004E6648">
        <w:t xml:space="preserve"> them</w:t>
      </w:r>
      <w:r>
        <w:t xml:space="preserve"> for a period of five years after the end of the activity </w:t>
      </w:r>
      <w:r w:rsidR="00915741">
        <w:t>to</w:t>
      </w:r>
      <w:r>
        <w:t xml:space="preserve"> which the relevant individual contributed, after which </w:t>
      </w:r>
      <w:r w:rsidR="00915741">
        <w:t>such</w:t>
      </w:r>
      <w:r>
        <w:t xml:space="preserve"> information will be destroyed. </w:t>
      </w:r>
    </w:p>
    <w:p w:rsidR="00573A2C" w:rsidRDefault="00652AA3" w:rsidP="007B1733">
      <w:pPr>
        <w:pStyle w:val="NormalNonumber"/>
        <w:tabs>
          <w:tab w:val="clear" w:pos="1247"/>
          <w:tab w:val="clear" w:pos="1814"/>
          <w:tab w:val="clear" w:pos="2381"/>
          <w:tab w:val="clear" w:pos="2948"/>
          <w:tab w:val="clear" w:pos="3515"/>
          <w:tab w:val="left" w:pos="567"/>
        </w:tabs>
      </w:pPr>
      <w:r>
        <w:lastRenderedPageBreak/>
        <w:t>2</w:t>
      </w:r>
      <w:r w:rsidR="00573A2C">
        <w:t>.</w:t>
      </w:r>
      <w:r w:rsidR="00573A2C">
        <w:tab/>
        <w:t xml:space="preserve">Subject to </w:t>
      </w:r>
      <w:r w:rsidR="00915741">
        <w:t xml:space="preserve">the </w:t>
      </w:r>
      <w:r w:rsidR="00573A2C">
        <w:t xml:space="preserve">requirement to notify the existence of a conflict of interest to others under </w:t>
      </w:r>
      <w:r w:rsidR="004E6648" w:rsidRPr="005E5DDE">
        <w:t>r</w:t>
      </w:r>
      <w:r w:rsidR="00573A2C" w:rsidRPr="005E5DDE">
        <w:t xml:space="preserve">ule </w:t>
      </w:r>
      <w:r w:rsidR="00BC5972" w:rsidRPr="005E5DDE">
        <w:t>9</w:t>
      </w:r>
      <w:r w:rsidR="00573A2C">
        <w:t xml:space="preserve">, the information referred to </w:t>
      </w:r>
      <w:r w:rsidR="0034288F">
        <w:t>in this rule</w:t>
      </w:r>
      <w:r w:rsidR="00915741">
        <w:t xml:space="preserve"> </w:t>
      </w:r>
      <w:r w:rsidR="00573A2C">
        <w:t xml:space="preserve">will be considered confidential and will not be used for any purpose other than </w:t>
      </w:r>
      <w:r w:rsidR="0034288F">
        <w:t xml:space="preserve">the </w:t>
      </w:r>
      <w:r w:rsidR="00573A2C">
        <w:t xml:space="preserve">consideration of conflict of interest issues under these </w:t>
      </w:r>
      <w:r w:rsidR="0034288F">
        <w:t>i</w:t>
      </w:r>
      <w:r w:rsidR="00573A2C">
        <w:t xml:space="preserve">mplementation </w:t>
      </w:r>
      <w:r w:rsidR="0034288F">
        <w:t>p</w:t>
      </w:r>
      <w:r w:rsidR="00573A2C">
        <w:t>rocedures without the express consent of the individual providing the information.</w:t>
      </w:r>
    </w:p>
    <w:p w:rsidR="00573A2C" w:rsidRPr="002309D3" w:rsidRDefault="002309D3" w:rsidP="002309D3">
      <w:pPr>
        <w:pStyle w:val="CH3"/>
        <w:spacing w:before="240"/>
      </w:pPr>
      <w:r>
        <w:tab/>
      </w:r>
      <w:r>
        <w:tab/>
      </w:r>
      <w:r w:rsidR="004E6648" w:rsidRPr="002309D3">
        <w:t>Committee on Conflicts of I</w:t>
      </w:r>
      <w:r w:rsidR="002475E0" w:rsidRPr="002309D3">
        <w:t>nterest</w:t>
      </w:r>
    </w:p>
    <w:p w:rsidR="00573A2C" w:rsidRPr="00573A2C" w:rsidRDefault="00573A2C" w:rsidP="00B81570">
      <w:pPr>
        <w:pStyle w:val="CH2"/>
      </w:pPr>
      <w:r w:rsidRPr="00573A2C">
        <w:tab/>
      </w:r>
      <w:r w:rsidRPr="00573A2C">
        <w:tab/>
        <w:t>Rule 11</w:t>
      </w:r>
    </w:p>
    <w:p w:rsidR="00573A2C" w:rsidRDefault="00573A2C" w:rsidP="007B1733">
      <w:pPr>
        <w:pStyle w:val="NormalNonumber"/>
        <w:tabs>
          <w:tab w:val="clear" w:pos="1247"/>
          <w:tab w:val="clear" w:pos="1814"/>
          <w:tab w:val="clear" w:pos="2381"/>
          <w:tab w:val="clear" w:pos="2948"/>
          <w:tab w:val="clear" w:pos="3515"/>
          <w:tab w:val="left" w:pos="567"/>
        </w:tabs>
      </w:pPr>
      <w:r w:rsidRPr="00BC5972">
        <w:t>1.</w:t>
      </w:r>
      <w:r w:rsidRPr="00BC5972">
        <w:tab/>
        <w:t>A Committee on Conflicts of Interest</w:t>
      </w:r>
      <w:r>
        <w:t xml:space="preserve"> (“the Committee”) will be established for the purpose of:</w:t>
      </w:r>
    </w:p>
    <w:p w:rsidR="00573A2C" w:rsidRDefault="00573A2C" w:rsidP="007B1733">
      <w:pPr>
        <w:pStyle w:val="NormalNonumber"/>
        <w:tabs>
          <w:tab w:val="clear" w:pos="1247"/>
          <w:tab w:val="clear" w:pos="1814"/>
          <w:tab w:val="clear" w:pos="2381"/>
          <w:tab w:val="clear" w:pos="2948"/>
          <w:tab w:val="clear" w:pos="3515"/>
          <w:tab w:val="left" w:pos="567"/>
        </w:tabs>
        <w:ind w:firstLine="624"/>
      </w:pPr>
      <w:r>
        <w:tab/>
        <w:t>(a)</w:t>
      </w:r>
      <w:r>
        <w:tab/>
        <w:t xml:space="preserve">Determining whether members of the Bureau </w:t>
      </w:r>
      <w:r w:rsidR="00BE3959">
        <w:t xml:space="preserve">of the Platform </w:t>
      </w:r>
      <w:r>
        <w:t xml:space="preserve">and </w:t>
      </w:r>
      <w:r w:rsidR="00BE3959">
        <w:t xml:space="preserve">the </w:t>
      </w:r>
      <w:r w:rsidR="00DC158A">
        <w:t>Multidisciplinary Expert Panel</w:t>
      </w:r>
      <w:r>
        <w:t xml:space="preserve"> </w:t>
      </w:r>
      <w:r w:rsidR="004553EE">
        <w:t xml:space="preserve">are affected by any </w:t>
      </w:r>
      <w:r>
        <w:t>conflicts of interest;</w:t>
      </w:r>
    </w:p>
    <w:p w:rsidR="00573A2C" w:rsidRDefault="00573A2C" w:rsidP="007B1733">
      <w:pPr>
        <w:pStyle w:val="NormalNonumber"/>
        <w:tabs>
          <w:tab w:val="clear" w:pos="1247"/>
          <w:tab w:val="clear" w:pos="1814"/>
          <w:tab w:val="clear" w:pos="2381"/>
          <w:tab w:val="clear" w:pos="2948"/>
          <w:tab w:val="clear" w:pos="3515"/>
          <w:tab w:val="left" w:pos="567"/>
        </w:tabs>
        <w:ind w:firstLine="624"/>
      </w:pPr>
      <w:r>
        <w:tab/>
        <w:t>(b)</w:t>
      </w:r>
      <w:r>
        <w:tab/>
        <w:t xml:space="preserve">Determining conflict of interest cases referred to it by individuals or bodies </w:t>
      </w:r>
      <w:r w:rsidR="004E6648">
        <w:t>participating</w:t>
      </w:r>
      <w:r w:rsidR="004553EE">
        <w:t xml:space="preserve"> in </w:t>
      </w:r>
      <w:r w:rsidR="00BE3959">
        <w:t>the Platform</w:t>
      </w:r>
      <w:r>
        <w:t>.</w:t>
      </w:r>
    </w:p>
    <w:p w:rsidR="00573A2C" w:rsidRDefault="00573A2C" w:rsidP="007B1733">
      <w:pPr>
        <w:pStyle w:val="NormalNonumber"/>
        <w:tabs>
          <w:tab w:val="clear" w:pos="1247"/>
          <w:tab w:val="clear" w:pos="1814"/>
          <w:tab w:val="clear" w:pos="2381"/>
          <w:tab w:val="clear" w:pos="2948"/>
          <w:tab w:val="clear" w:pos="3515"/>
          <w:tab w:val="left" w:pos="567"/>
        </w:tabs>
      </w:pPr>
      <w:r>
        <w:t>2.</w:t>
      </w:r>
      <w:r>
        <w:tab/>
        <w:t xml:space="preserve">The </w:t>
      </w:r>
      <w:r w:rsidR="004E6648">
        <w:t>C</w:t>
      </w:r>
      <w:r>
        <w:t>ommittee will comprise one elected member of the Bureau from each region and one additional member with appropriate legal expertise from</w:t>
      </w:r>
      <w:r w:rsidR="004553EE">
        <w:t>,</w:t>
      </w:r>
      <w:r>
        <w:t xml:space="preserve"> </w:t>
      </w:r>
      <w:r w:rsidR="004553EE">
        <w:t xml:space="preserve">and appointed by, </w:t>
      </w:r>
      <w:r>
        <w:t xml:space="preserve">the organization hosting the </w:t>
      </w:r>
      <w:r w:rsidR="004553EE">
        <w:t>s</w:t>
      </w:r>
      <w:r>
        <w:t>ecretariat.</w:t>
      </w:r>
    </w:p>
    <w:p w:rsidR="00573A2C" w:rsidRDefault="00573A2C" w:rsidP="007B1733">
      <w:pPr>
        <w:pStyle w:val="NormalNonumber"/>
        <w:tabs>
          <w:tab w:val="clear" w:pos="1247"/>
          <w:tab w:val="clear" w:pos="1814"/>
          <w:tab w:val="clear" w:pos="2381"/>
          <w:tab w:val="clear" w:pos="2948"/>
          <w:tab w:val="clear" w:pos="3515"/>
          <w:tab w:val="left" w:pos="567"/>
        </w:tabs>
      </w:pPr>
      <w:r>
        <w:t>3.</w:t>
      </w:r>
      <w:r>
        <w:tab/>
        <w:t xml:space="preserve">The </w:t>
      </w:r>
      <w:r w:rsidR="004E6648">
        <w:t>C</w:t>
      </w:r>
      <w:r>
        <w:t xml:space="preserve">ommittee will elect a </w:t>
      </w:r>
      <w:r w:rsidR="004553EE">
        <w:t>c</w:t>
      </w:r>
      <w:r>
        <w:t>hair at its first meeting.</w:t>
      </w:r>
    </w:p>
    <w:p w:rsidR="00573A2C" w:rsidRDefault="00573A2C" w:rsidP="007B1733">
      <w:pPr>
        <w:pStyle w:val="NormalNonumber"/>
        <w:tabs>
          <w:tab w:val="clear" w:pos="1247"/>
          <w:tab w:val="clear" w:pos="1814"/>
          <w:tab w:val="clear" w:pos="2381"/>
          <w:tab w:val="clear" w:pos="2948"/>
          <w:tab w:val="clear" w:pos="3515"/>
          <w:tab w:val="left" w:pos="567"/>
        </w:tabs>
      </w:pPr>
      <w:r>
        <w:t>4.</w:t>
      </w:r>
      <w:r>
        <w:tab/>
        <w:t xml:space="preserve">The members of </w:t>
      </w:r>
      <w:r w:rsidR="004E6648">
        <w:t>the C</w:t>
      </w:r>
      <w:r>
        <w:t>ommittee are expected to reach consensus</w:t>
      </w:r>
      <w:r w:rsidR="004E6648">
        <w:t xml:space="preserve"> on conflict of interest issues</w:t>
      </w:r>
      <w:r>
        <w:t>. If</w:t>
      </w:r>
      <w:r w:rsidR="004553EE">
        <w:t xml:space="preserve"> consensus cannot be reached</w:t>
      </w:r>
      <w:r>
        <w:t>, exceptionally</w:t>
      </w:r>
      <w:r w:rsidR="002C420E">
        <w:t>,</w:t>
      </w:r>
      <w:r>
        <w:t xml:space="preserve"> on matters of particular urgency, the </w:t>
      </w:r>
      <w:r w:rsidR="004E6648">
        <w:t>chair of the</w:t>
      </w:r>
      <w:r>
        <w:t xml:space="preserve"> </w:t>
      </w:r>
      <w:r w:rsidR="004E6648">
        <w:t>C</w:t>
      </w:r>
      <w:r>
        <w:t xml:space="preserve">ommittee may take </w:t>
      </w:r>
      <w:r w:rsidR="002C420E">
        <w:t>a</w:t>
      </w:r>
      <w:r>
        <w:t xml:space="preserve"> final decision</w:t>
      </w:r>
      <w:r w:rsidR="004553EE">
        <w:t xml:space="preserve"> with due</w:t>
      </w:r>
      <w:r>
        <w:t xml:space="preserve"> regard to the weight of opinion </w:t>
      </w:r>
      <w:r w:rsidR="002C420E">
        <w:t xml:space="preserve">expressed </w:t>
      </w:r>
      <w:r>
        <w:t xml:space="preserve">in the </w:t>
      </w:r>
      <w:r w:rsidR="004E6648">
        <w:t>C</w:t>
      </w:r>
      <w:r>
        <w:t xml:space="preserve">ommittee. The </w:t>
      </w:r>
      <w:r w:rsidR="004E6648">
        <w:t>C</w:t>
      </w:r>
      <w:r>
        <w:t>ommittee will decide upon its method of working.</w:t>
      </w:r>
    </w:p>
    <w:p w:rsidR="00573A2C" w:rsidRDefault="00573A2C" w:rsidP="007B1733">
      <w:pPr>
        <w:pStyle w:val="NormalNonumber"/>
        <w:tabs>
          <w:tab w:val="clear" w:pos="1247"/>
          <w:tab w:val="clear" w:pos="1814"/>
          <w:tab w:val="clear" w:pos="2381"/>
          <w:tab w:val="clear" w:pos="2948"/>
          <w:tab w:val="clear" w:pos="3515"/>
          <w:tab w:val="left" w:pos="567"/>
        </w:tabs>
      </w:pPr>
      <w:r>
        <w:t>5.</w:t>
      </w:r>
      <w:r>
        <w:tab/>
        <w:t xml:space="preserve">The </w:t>
      </w:r>
      <w:r w:rsidR="004E6648">
        <w:t>C</w:t>
      </w:r>
      <w:r>
        <w:t>ommittee sh</w:t>
      </w:r>
      <w:r w:rsidR="00053D9E">
        <w:t>all</w:t>
      </w:r>
      <w:r>
        <w:t xml:space="preserve"> submit a report on its activities to the Plenary</w:t>
      </w:r>
      <w:r w:rsidR="004E6648">
        <w:t xml:space="preserve"> of the Platform</w:t>
      </w:r>
      <w:r>
        <w:t xml:space="preserve"> at least four weeks </w:t>
      </w:r>
      <w:r w:rsidR="004E6648">
        <w:t xml:space="preserve">prior to </w:t>
      </w:r>
      <w:r>
        <w:t>each session</w:t>
      </w:r>
      <w:r w:rsidR="002C420E">
        <w:t xml:space="preserve"> of the Plenary</w:t>
      </w:r>
      <w:r>
        <w:t xml:space="preserve">. Issues of confidentiality will be addressed by the </w:t>
      </w:r>
      <w:r w:rsidR="004E6648">
        <w:t>C</w:t>
      </w:r>
      <w:r>
        <w:t>ommittee a</w:t>
      </w:r>
      <w:r w:rsidR="004E6648">
        <w:t>t the earliest opportunity</w:t>
      </w:r>
      <w:r>
        <w:t>.</w:t>
      </w:r>
    </w:p>
    <w:p w:rsidR="00573A2C" w:rsidRDefault="00B81570" w:rsidP="00B81570">
      <w:pPr>
        <w:pStyle w:val="ZZAnxheader"/>
      </w:pPr>
      <w:r>
        <w:br w:type="page"/>
      </w:r>
      <w:r w:rsidR="00573A2C">
        <w:lastRenderedPageBreak/>
        <w:t>Appendix</w:t>
      </w:r>
    </w:p>
    <w:p w:rsidR="00573A2C" w:rsidRDefault="00573A2C" w:rsidP="00B81570">
      <w:pPr>
        <w:pStyle w:val="ZZAnxtitle"/>
      </w:pPr>
      <w:r w:rsidRPr="00652AA3">
        <w:t xml:space="preserve">Conflict of </w:t>
      </w:r>
      <w:r w:rsidR="002C420E" w:rsidRPr="00652AA3">
        <w:t>i</w:t>
      </w:r>
      <w:r w:rsidRPr="00652AA3">
        <w:t xml:space="preserve">nterest </w:t>
      </w:r>
      <w:r w:rsidR="002C420E" w:rsidRPr="00652AA3">
        <w:t>d</w:t>
      </w:r>
      <w:r w:rsidRPr="00652AA3">
        <w:t xml:space="preserve">isclosure </w:t>
      </w:r>
      <w:r w:rsidR="002C420E" w:rsidRPr="00652AA3">
        <w:t>f</w:t>
      </w:r>
      <w:r w:rsidRPr="00652AA3">
        <w:t>or</w:t>
      </w:r>
      <w:r>
        <w:t xml:space="preserve">m </w:t>
      </w:r>
    </w:p>
    <w:p w:rsidR="00573A2C" w:rsidRDefault="00573A2C" w:rsidP="00B81570">
      <w:pPr>
        <w:pStyle w:val="CH2"/>
      </w:pPr>
      <w:r>
        <w:tab/>
      </w:r>
      <w:r>
        <w:tab/>
      </w:r>
      <w:r w:rsidR="002C420E">
        <w:t>Confidential</w:t>
      </w:r>
    </w:p>
    <w:p w:rsidR="00573A2C" w:rsidRDefault="00573A2C" w:rsidP="002309D3">
      <w:pPr>
        <w:pStyle w:val="CH3"/>
        <w:spacing w:before="240"/>
      </w:pPr>
      <w:r>
        <w:tab/>
      </w:r>
      <w:r>
        <w:tab/>
        <w:t>C</w:t>
      </w:r>
      <w:r w:rsidR="002C420E">
        <w:t>onflict of interest disclosure</w:t>
      </w:r>
    </w:p>
    <w:p w:rsidR="00573A2C" w:rsidRPr="00B81570" w:rsidRDefault="00573A2C" w:rsidP="00B81570">
      <w:pPr>
        <w:pStyle w:val="NormalNonumber"/>
      </w:pPr>
      <w:r w:rsidRPr="00B81570">
        <w:t xml:space="preserve">Please sign and date </w:t>
      </w:r>
      <w:r w:rsidR="004E6648">
        <w:t xml:space="preserve">the last page of </w:t>
      </w:r>
      <w:r w:rsidRPr="00B81570">
        <w:t xml:space="preserve">this form and return </w:t>
      </w:r>
      <w:r w:rsidR="004E6648">
        <w:t>it</w:t>
      </w:r>
      <w:r w:rsidRPr="00B81570">
        <w:t xml:space="preserve"> to the Secretary of the </w:t>
      </w:r>
      <w:r w:rsidR="00944EA7">
        <w:t>Platform</w:t>
      </w:r>
      <w:r w:rsidRPr="00B81570">
        <w:t xml:space="preserve">. </w:t>
      </w:r>
      <w:r w:rsidR="002C420E">
        <w:t>Kindly r</w:t>
      </w:r>
      <w:r w:rsidRPr="00B81570">
        <w:t>etain a copy for your records.</w:t>
      </w:r>
    </w:p>
    <w:p w:rsidR="00573A2C" w:rsidRPr="007B1733" w:rsidRDefault="00573A2C" w:rsidP="002309D3">
      <w:pPr>
        <w:pStyle w:val="CH3"/>
        <w:spacing w:before="240"/>
      </w:pPr>
      <w:r>
        <w:tab/>
      </w:r>
      <w:r>
        <w:tab/>
      </w:r>
      <w:r w:rsidR="004E6648">
        <w:t>D</w:t>
      </w:r>
      <w:r>
        <w:t>isclosure</w:t>
      </w:r>
      <w:r w:rsidR="00053D9E">
        <w:t xml:space="preserve"> </w:t>
      </w:r>
      <w:r>
        <w:t xml:space="preserve">of </w:t>
      </w:r>
      <w:r w:rsidR="002C420E">
        <w:t>r</w:t>
      </w:r>
      <w:r>
        <w:t xml:space="preserve">elevant </w:t>
      </w:r>
      <w:r w:rsidR="002C420E">
        <w:t>i</w:t>
      </w:r>
      <w:r>
        <w:t xml:space="preserve">nterests </w:t>
      </w:r>
      <w:r w:rsidR="002C420E">
        <w:t>f</w:t>
      </w:r>
      <w:r>
        <w:t>orm</w:t>
      </w:r>
    </w:p>
    <w:p w:rsidR="00573A2C" w:rsidRDefault="002C420E" w:rsidP="00B81570">
      <w:pPr>
        <w:pStyle w:val="NormalNonumber"/>
      </w:pPr>
      <w:r w:rsidRPr="005E5DDE">
        <w:rPr>
          <w:b/>
        </w:rPr>
        <w:t>Note</w:t>
      </w:r>
      <w:r w:rsidR="00573A2C" w:rsidRPr="005E5DDE">
        <w:rPr>
          <w:b/>
        </w:rPr>
        <w:t>:</w:t>
      </w:r>
      <w:r w:rsidR="00573A2C">
        <w:t xml:space="preserve"> You have been invited to serve on the </w:t>
      </w:r>
      <w:r w:rsidR="004E6648">
        <w:t>Intergovernmental Science-Policy Platform on Biodiversity and Ecosystem Services</w:t>
      </w:r>
      <w:r w:rsidR="00573A2C">
        <w:t xml:space="preserve"> because of your professional standing and expertise. As outlined in the </w:t>
      </w:r>
      <w:r w:rsidR="00944EA7">
        <w:t>Platform</w:t>
      </w:r>
      <w:r w:rsidR="00573A2C">
        <w:t>’</w:t>
      </w:r>
      <w:r>
        <w:t>s</w:t>
      </w:r>
      <w:r w:rsidR="00573A2C">
        <w:t xml:space="preserve"> </w:t>
      </w:r>
      <w:r>
        <w:t>c</w:t>
      </w:r>
      <w:r w:rsidR="00573A2C">
        <w:t xml:space="preserve">onflict of </w:t>
      </w:r>
      <w:r>
        <w:t>i</w:t>
      </w:r>
      <w:r w:rsidR="00573A2C">
        <w:t xml:space="preserve">nterest </w:t>
      </w:r>
      <w:r>
        <w:t>p</w:t>
      </w:r>
      <w:r w:rsidR="00573A2C">
        <w:t xml:space="preserve">olicy, the role of the </w:t>
      </w:r>
      <w:r w:rsidR="00944EA7">
        <w:t>Platform</w:t>
      </w:r>
      <w:r w:rsidR="00573A2C">
        <w:t xml:space="preserve"> demands that it pay special attention to issues of independence and bias in order to maintain the integrity of, and public confidence in, its products and processes. It is essential that the work of the </w:t>
      </w:r>
      <w:r w:rsidR="00944EA7">
        <w:t>Platform</w:t>
      </w:r>
      <w:r w:rsidR="00573A2C">
        <w:t xml:space="preserve"> is not compromised by any conflict of interest </w:t>
      </w:r>
      <w:r w:rsidR="008A615C">
        <w:t>affecting individuals</w:t>
      </w:r>
      <w:r w:rsidR="00573A2C">
        <w:t xml:space="preserve"> who execute it. </w:t>
      </w:r>
      <w:r w:rsidR="008A615C">
        <w:t>D</w:t>
      </w:r>
      <w:r w:rsidR="00573A2C">
        <w:t xml:space="preserve">isclosure of certain </w:t>
      </w:r>
      <w:r w:rsidR="008A615C">
        <w:t xml:space="preserve">matters </w:t>
      </w:r>
      <w:r w:rsidR="00573A2C">
        <w:t>is necessary</w:t>
      </w:r>
      <w:r w:rsidR="008A615C">
        <w:t>, therefore,</w:t>
      </w:r>
      <w:r w:rsidR="00573A2C">
        <w:t xml:space="preserve"> to ensure that the work of </w:t>
      </w:r>
      <w:r w:rsidR="008A615C">
        <w:t xml:space="preserve">the </w:t>
      </w:r>
      <w:r w:rsidR="00944EA7">
        <w:t>Platform</w:t>
      </w:r>
      <w:r w:rsidR="00573A2C">
        <w:t xml:space="preserve"> is not compromised by conflicts of interest. </w:t>
      </w:r>
      <w:r w:rsidR="008A615C">
        <w:t>W</w:t>
      </w:r>
      <w:r w:rsidR="00573A2C">
        <w:t>e</w:t>
      </w:r>
      <w:r w:rsidR="008A615C">
        <w:t xml:space="preserve"> are reliant</w:t>
      </w:r>
      <w:r w:rsidR="00573A2C">
        <w:t xml:space="preserve"> on your professionalism, common sense and honesty</w:t>
      </w:r>
      <w:r w:rsidR="008A615C">
        <w:t xml:space="preserve"> in filling out this form</w:t>
      </w:r>
      <w:r w:rsidR="00573A2C">
        <w:t>.</w:t>
      </w:r>
    </w:p>
    <w:p w:rsidR="00573A2C" w:rsidRDefault="008A615C" w:rsidP="00B81570">
      <w:pPr>
        <w:pStyle w:val="NormalNonumber"/>
      </w:pPr>
      <w:r>
        <w:t xml:space="preserve">The </w:t>
      </w:r>
      <w:r w:rsidR="00DC158A">
        <w:t>Platform</w:t>
      </w:r>
      <w:r w:rsidR="00573A2C">
        <w:t xml:space="preserve"> </w:t>
      </w:r>
      <w:r>
        <w:t>does not require</w:t>
      </w:r>
      <w:r w:rsidR="00573A2C">
        <w:t xml:space="preserve"> comprehensive lists of activities under each heading </w:t>
      </w:r>
      <w:r>
        <w:t xml:space="preserve">set out </w:t>
      </w:r>
      <w:r w:rsidR="00573A2C">
        <w:t>below</w:t>
      </w:r>
      <w:r>
        <w:t>. You should disclose</w:t>
      </w:r>
      <w:r w:rsidR="00573A2C">
        <w:t xml:space="preserve"> current interests that are significant and relevant to your role within the </w:t>
      </w:r>
      <w:r w:rsidR="00DC158A">
        <w:t>Platform</w:t>
      </w:r>
      <w:r>
        <w:t xml:space="preserve"> and </w:t>
      </w:r>
      <w:r w:rsidR="00573A2C">
        <w:t>that could:</w:t>
      </w:r>
    </w:p>
    <w:p w:rsidR="00573A2C" w:rsidRDefault="00573A2C" w:rsidP="00B81570">
      <w:pPr>
        <w:pStyle w:val="NormalNonumber"/>
        <w:tabs>
          <w:tab w:val="clear" w:pos="1247"/>
          <w:tab w:val="clear" w:pos="1814"/>
          <w:tab w:val="clear" w:pos="2381"/>
          <w:tab w:val="clear" w:pos="2948"/>
          <w:tab w:val="clear" w:pos="3515"/>
          <w:tab w:val="left" w:pos="624"/>
        </w:tabs>
        <w:ind w:left="2495" w:hanging="624"/>
      </w:pPr>
      <w:r>
        <w:t>(i)</w:t>
      </w:r>
      <w:r>
        <w:tab/>
      </w:r>
      <w:r w:rsidR="008A615C">
        <w:t>S</w:t>
      </w:r>
      <w:r>
        <w:t xml:space="preserve">ignificantly impair your objectivity in carrying out your duties and responsibilities for the </w:t>
      </w:r>
      <w:r w:rsidR="00DC158A">
        <w:t>Platform</w:t>
      </w:r>
      <w:r w:rsidR="008A615C">
        <w:t>;</w:t>
      </w:r>
    </w:p>
    <w:p w:rsidR="00573A2C" w:rsidRDefault="00573A2C" w:rsidP="00B81570">
      <w:pPr>
        <w:pStyle w:val="NormalNonumber"/>
        <w:tabs>
          <w:tab w:val="clear" w:pos="1247"/>
          <w:tab w:val="clear" w:pos="1814"/>
          <w:tab w:val="clear" w:pos="2381"/>
          <w:tab w:val="clear" w:pos="2948"/>
          <w:tab w:val="clear" w:pos="3515"/>
          <w:tab w:val="left" w:pos="624"/>
        </w:tabs>
        <w:ind w:left="2495" w:hanging="624"/>
      </w:pPr>
      <w:r>
        <w:t>(ii)</w:t>
      </w:r>
      <w:r>
        <w:tab/>
      </w:r>
      <w:r w:rsidR="008A615C">
        <w:t>C</w:t>
      </w:r>
      <w:r>
        <w:t>reate an unfair advantage for you or any person or organization</w:t>
      </w:r>
      <w:r w:rsidR="008A615C">
        <w:t xml:space="preserve"> </w:t>
      </w:r>
      <w:r>
        <w:t xml:space="preserve">and which could result in you securing a direct and material gain through outcomes in a </w:t>
      </w:r>
      <w:r w:rsidR="00DC158A">
        <w:t>Platform</w:t>
      </w:r>
      <w:r>
        <w:t xml:space="preserve"> product. </w:t>
      </w:r>
    </w:p>
    <w:p w:rsidR="00573A2C" w:rsidRDefault="00573A2C" w:rsidP="005E5DDE">
      <w:pPr>
        <w:pStyle w:val="NormalNonumber"/>
        <w:sectPr w:rsidR="00573A2C" w:rsidSect="00573A2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7" w:right="992" w:bottom="1418" w:left="1418" w:header="539" w:footer="975" w:gutter="0"/>
          <w:cols w:space="720"/>
          <w:titlePg/>
        </w:sectPr>
      </w:pPr>
      <w:r>
        <w:t xml:space="preserve">For the purposes of this policy, circumstances that could lead a reasonable person to question your objectivity, or whether an unfair advantage has been created, constitute a potential conflict of interest and should be disclosed in this form. Disclosure of an interest on this form does not automatically mean that a conflict </w:t>
      </w:r>
      <w:r w:rsidR="008A615C">
        <w:t>situation exists</w:t>
      </w:r>
      <w:r>
        <w:t xml:space="preserve"> or that you will be unable to perform your designated role </w:t>
      </w:r>
      <w:r w:rsidR="008A615C">
        <w:t>in</w:t>
      </w:r>
      <w:r>
        <w:t xml:space="preserve"> the </w:t>
      </w:r>
      <w:r w:rsidR="00DC158A">
        <w:t>Platform</w:t>
      </w:r>
      <w:r>
        <w:t xml:space="preserve">. If </w:t>
      </w:r>
      <w:r w:rsidR="008A615C">
        <w:t xml:space="preserve">you are </w:t>
      </w:r>
      <w:r>
        <w:t>in</w:t>
      </w:r>
      <w:r w:rsidR="008A615C">
        <w:t xml:space="preserve"> any</w:t>
      </w:r>
      <w:r>
        <w:t xml:space="preserve"> doubt about whether an interest should be disclosed, </w:t>
      </w:r>
      <w:r w:rsidR="008A615C">
        <w:t xml:space="preserve">you </w:t>
      </w:r>
      <w:r>
        <w:t xml:space="preserve">are encouraged to disclose </w:t>
      </w:r>
      <w:r w:rsidR="00E379F4">
        <w:t xml:space="preserve">such </w:t>
      </w:r>
      <w:r>
        <w:t>information.</w:t>
      </w:r>
    </w:p>
    <w:p w:rsidR="00573A2C" w:rsidRDefault="00573A2C" w:rsidP="00A03042">
      <w:pPr>
        <w:pStyle w:val="NormalNonumber"/>
        <w:keepNext/>
        <w:keepLines/>
        <w:spacing w:before="360"/>
      </w:pPr>
      <w:r>
        <w:lastRenderedPageBreak/>
        <w:t>NAME: _____________________________________________________________</w:t>
      </w:r>
      <w:r w:rsidR="00B81570">
        <w:t>______________</w:t>
      </w:r>
    </w:p>
    <w:p w:rsidR="00573A2C" w:rsidRDefault="00573A2C" w:rsidP="00B81570">
      <w:pPr>
        <w:pStyle w:val="NormalNonumber"/>
        <w:keepNext/>
        <w:keepLines/>
      </w:pPr>
      <w:r>
        <w:t>ADDRESS: __________________________________________________________</w:t>
      </w:r>
      <w:r w:rsidR="00B81570">
        <w:t>______________</w:t>
      </w:r>
    </w:p>
    <w:p w:rsidR="00573A2C" w:rsidRDefault="00573A2C" w:rsidP="00B81570">
      <w:pPr>
        <w:pStyle w:val="NormalNonumber"/>
        <w:keepNext/>
        <w:keepLines/>
      </w:pPr>
      <w:r>
        <w:t>____________________________________________________________________</w:t>
      </w:r>
      <w:r w:rsidR="00B81570">
        <w:t>______________</w:t>
      </w:r>
    </w:p>
    <w:p w:rsidR="00573A2C" w:rsidRDefault="00573A2C" w:rsidP="00B81570">
      <w:pPr>
        <w:pStyle w:val="NormalNonumber"/>
        <w:keepNext/>
        <w:keepLines/>
      </w:pPr>
      <w:r>
        <w:t>TELEPHONE: ___________________</w:t>
      </w:r>
      <w:r w:rsidR="00B81570">
        <w:t>______</w:t>
      </w:r>
      <w:r>
        <w:tab/>
        <w:t>EMAIL ADDRESS: __________________</w:t>
      </w:r>
      <w:r w:rsidR="00B81570">
        <w:t>___</w:t>
      </w:r>
    </w:p>
    <w:p w:rsidR="00573A2C" w:rsidRDefault="00573A2C" w:rsidP="00B81570">
      <w:pPr>
        <w:pStyle w:val="NormalNonumber"/>
        <w:keepNext/>
        <w:keepLines/>
      </w:pPr>
      <w:r>
        <w:t>CURRENT EMPLOYER:  ______________________________________________</w:t>
      </w:r>
      <w:r w:rsidR="00B81570">
        <w:t>______________</w:t>
      </w:r>
    </w:p>
    <w:p w:rsidR="00573A2C" w:rsidRDefault="00573A2C" w:rsidP="00B81570">
      <w:pPr>
        <w:pStyle w:val="NormalNonumber"/>
        <w:keepNext/>
        <w:keepLines/>
      </w:pPr>
      <w:r>
        <w:t xml:space="preserve">ROLE IN </w:t>
      </w:r>
      <w:r w:rsidR="00DC158A">
        <w:t>P</w:t>
      </w:r>
      <w:r w:rsidR="00E379F4">
        <w:t>LATFORM</w:t>
      </w:r>
      <w:r>
        <w:t>:  ________________________________________________</w:t>
      </w:r>
      <w:r w:rsidR="00B81570">
        <w:t>______________</w:t>
      </w:r>
    </w:p>
    <w:p w:rsidR="00053D9E" w:rsidRDefault="00B81570" w:rsidP="00B81570">
      <w:pPr>
        <w:pStyle w:val="H23"/>
        <w:spacing w:after="120"/>
        <w:ind w:left="1264" w:right="0" w:hanging="1264"/>
        <w:jc w:val="both"/>
      </w:pPr>
      <w:r w:rsidRPr="00B81570">
        <w:tab/>
      </w:r>
      <w:r w:rsidRPr="00B81570">
        <w:tab/>
      </w:r>
      <w:r w:rsidR="00573A2C" w:rsidRPr="00B81570">
        <w:t>(1)</w:t>
      </w:r>
      <w:r w:rsidR="00573A2C" w:rsidRPr="00B81570">
        <w:tab/>
      </w:r>
      <w:r w:rsidR="00E379F4" w:rsidRPr="005E5DDE">
        <w:t>Are you</w:t>
      </w:r>
      <w:r w:rsidR="00E379F4">
        <w:t xml:space="preserve"> involved in any</w:t>
      </w:r>
      <w:r w:rsidR="00573A2C" w:rsidRPr="00B81570">
        <w:t xml:space="preserve"> significant and relevant professional activities that might be considered </w:t>
      </w:r>
      <w:r w:rsidR="00E379F4">
        <w:t xml:space="preserve">as constituting a </w:t>
      </w:r>
      <w:r w:rsidR="00573A2C" w:rsidRPr="00B81570">
        <w:t xml:space="preserve">conflict of interest? </w:t>
      </w:r>
    </w:p>
    <w:p w:rsidR="00573A2C" w:rsidRPr="00B81570" w:rsidRDefault="00053D9E" w:rsidP="00B81570">
      <w:pPr>
        <w:pStyle w:val="H23"/>
        <w:spacing w:after="120"/>
        <w:ind w:left="1264" w:right="0" w:hanging="1264"/>
        <w:jc w:val="both"/>
      </w:pPr>
      <w:r>
        <w:tab/>
      </w:r>
      <w:r>
        <w:tab/>
      </w:r>
      <w:r w:rsidR="00573A2C" w:rsidRPr="00B81570">
        <w:t xml:space="preserve">___ Yes ____ No (if yes, </w:t>
      </w:r>
      <w:r w:rsidR="00E379F4">
        <w:t xml:space="preserve">please </w:t>
      </w:r>
      <w:r w:rsidR="00573A2C" w:rsidRPr="00B81570">
        <w:t>give details below).</w:t>
      </w:r>
    </w:p>
    <w:p w:rsidR="00573A2C" w:rsidRPr="00B81570" w:rsidRDefault="00573A2C" w:rsidP="00B81570">
      <w:pPr>
        <w:pStyle w:val="SingleTxt"/>
        <w:keepNext/>
        <w:keepLines/>
        <w:ind w:left="1264" w:right="0"/>
      </w:pPr>
      <w:r w:rsidRPr="00B81570">
        <w:t>Please list current, significant and relevant professional and other non-financial interests which could be interpreted as:</w:t>
      </w:r>
    </w:p>
    <w:p w:rsidR="00573A2C" w:rsidRDefault="00573A2C" w:rsidP="00A03042">
      <w:pPr>
        <w:pStyle w:val="NormalNonumber"/>
        <w:keepNext/>
        <w:keepLines/>
        <w:tabs>
          <w:tab w:val="clear" w:pos="1247"/>
          <w:tab w:val="clear" w:pos="1814"/>
          <w:tab w:val="clear" w:pos="2381"/>
          <w:tab w:val="clear" w:pos="2948"/>
          <w:tab w:val="clear" w:pos="3515"/>
          <w:tab w:val="left" w:pos="624"/>
        </w:tabs>
        <w:spacing w:after="100"/>
        <w:ind w:left="2495" w:hanging="624"/>
      </w:pPr>
      <w:r>
        <w:t>(i)</w:t>
      </w:r>
      <w:r>
        <w:tab/>
      </w:r>
      <w:r w:rsidR="00E379F4">
        <w:t>S</w:t>
      </w:r>
      <w:r>
        <w:t xml:space="preserve">ignificantly impairing your objectivity in carrying out your duties and responsibilities for the </w:t>
      </w:r>
      <w:r w:rsidR="00DC158A">
        <w:t>Platform</w:t>
      </w:r>
      <w:r w:rsidR="00E379F4">
        <w:t>;</w:t>
      </w:r>
    </w:p>
    <w:p w:rsidR="00573A2C" w:rsidRPr="00B81570" w:rsidRDefault="00573A2C" w:rsidP="00A03042">
      <w:pPr>
        <w:pStyle w:val="NormalNonumber"/>
        <w:keepNext/>
        <w:keepLines/>
        <w:tabs>
          <w:tab w:val="clear" w:pos="1247"/>
          <w:tab w:val="clear" w:pos="1814"/>
          <w:tab w:val="clear" w:pos="2381"/>
          <w:tab w:val="clear" w:pos="2948"/>
          <w:tab w:val="clear" w:pos="3515"/>
          <w:tab w:val="left" w:pos="624"/>
        </w:tabs>
        <w:spacing w:after="100"/>
        <w:ind w:left="2495" w:hanging="624"/>
      </w:pPr>
      <w:r>
        <w:t>(ii)</w:t>
      </w:r>
      <w:r>
        <w:tab/>
      </w:r>
      <w:r w:rsidR="00E379F4">
        <w:t>C</w:t>
      </w:r>
      <w:r>
        <w:t>reating an unfair advantage for you or any person or organization. This might include, but is not limited to, membership on the boards of advocacy groups.</w:t>
      </w:r>
    </w:p>
    <w:p w:rsidR="00573A2C" w:rsidRDefault="00B81570" w:rsidP="00B81570">
      <w:pPr>
        <w:pStyle w:val="H23"/>
        <w:spacing w:after="120"/>
        <w:ind w:left="1264" w:right="0" w:hanging="1264"/>
        <w:jc w:val="both"/>
      </w:pPr>
      <w:r>
        <w:tab/>
      </w:r>
      <w:r>
        <w:tab/>
      </w:r>
      <w:r w:rsidR="00573A2C" w:rsidRPr="00B81570">
        <w:t>(2)</w:t>
      </w:r>
      <w:r w:rsidR="00573A2C" w:rsidRPr="00B81570">
        <w:tab/>
        <w:t xml:space="preserve">Do you have any significant and relevant financial interests in the subject matter of the work in which you will be involved </w:t>
      </w:r>
      <w:r w:rsidR="00E379F4">
        <w:t>that</w:t>
      </w:r>
      <w:r w:rsidR="00E379F4" w:rsidRPr="00B81570">
        <w:t xml:space="preserve"> </w:t>
      </w:r>
      <w:r w:rsidR="00573A2C" w:rsidRPr="00B81570">
        <w:t>might be considered</w:t>
      </w:r>
      <w:r w:rsidR="00E379F4">
        <w:t xml:space="preserve"> as constituting a</w:t>
      </w:r>
      <w:r w:rsidR="00573A2C" w:rsidRPr="00B81570">
        <w:t xml:space="preserve"> conflict of interest? </w:t>
      </w:r>
      <w:r>
        <w:br/>
      </w:r>
      <w:r w:rsidR="00573A2C" w:rsidRPr="00B81570">
        <w:tab/>
        <w:t xml:space="preserve">___ Yes ____ No (if yes, </w:t>
      </w:r>
      <w:r w:rsidR="00E379F4">
        <w:t xml:space="preserve">please </w:t>
      </w:r>
      <w:r w:rsidR="00573A2C" w:rsidRPr="00B81570">
        <w:t>give details below).</w:t>
      </w:r>
    </w:p>
    <w:p w:rsidR="00573A2C" w:rsidRDefault="00573A2C" w:rsidP="00B81570">
      <w:pPr>
        <w:pStyle w:val="NormalNonumber"/>
        <w:keepNext/>
        <w:keepLines/>
      </w:pPr>
      <w:r>
        <w:t>Please list current, significant and relevant financial interests which could be interpreted as:</w:t>
      </w:r>
    </w:p>
    <w:p w:rsidR="00573A2C" w:rsidRDefault="00573A2C" w:rsidP="00A03042">
      <w:pPr>
        <w:pStyle w:val="NormalNonumber"/>
        <w:keepNext/>
        <w:keepLines/>
        <w:tabs>
          <w:tab w:val="clear" w:pos="1247"/>
          <w:tab w:val="clear" w:pos="1814"/>
          <w:tab w:val="clear" w:pos="2381"/>
          <w:tab w:val="clear" w:pos="2948"/>
          <w:tab w:val="clear" w:pos="3515"/>
          <w:tab w:val="left" w:pos="624"/>
        </w:tabs>
        <w:spacing w:after="100"/>
        <w:ind w:left="2495" w:hanging="624"/>
      </w:pPr>
      <w:r>
        <w:t>(i)</w:t>
      </w:r>
      <w:r>
        <w:tab/>
      </w:r>
      <w:r w:rsidR="00E379F4">
        <w:t>S</w:t>
      </w:r>
      <w:r>
        <w:t xml:space="preserve">ignificantly impairing your objectivity in carrying out your duties and responsibilities for the </w:t>
      </w:r>
      <w:r w:rsidR="00DC158A">
        <w:t>Platform</w:t>
      </w:r>
      <w:r w:rsidR="00E379F4">
        <w:t>;</w:t>
      </w:r>
    </w:p>
    <w:p w:rsidR="00573A2C" w:rsidRDefault="00573A2C" w:rsidP="00A03042">
      <w:pPr>
        <w:pStyle w:val="NormalNonumber"/>
        <w:tabs>
          <w:tab w:val="clear" w:pos="1247"/>
          <w:tab w:val="clear" w:pos="1814"/>
          <w:tab w:val="clear" w:pos="2381"/>
          <w:tab w:val="clear" w:pos="2948"/>
          <w:tab w:val="clear" w:pos="3515"/>
          <w:tab w:val="left" w:pos="624"/>
        </w:tabs>
        <w:spacing w:after="100"/>
        <w:ind w:left="2495" w:hanging="624"/>
      </w:pPr>
      <w:r>
        <w:t>(ii)</w:t>
      </w:r>
      <w:r>
        <w:tab/>
      </w:r>
      <w:r w:rsidR="00E379F4">
        <w:t>C</w:t>
      </w:r>
      <w:r>
        <w:t>reating an unfair advantage for you or any person or organization. These may include employment relationships, consulting relationships, financial investments, intellectual property interests and commercial interests and sources of private-sector research support.</w:t>
      </w:r>
    </w:p>
    <w:p w:rsidR="00573A2C" w:rsidRDefault="00573A2C" w:rsidP="00B81570">
      <w:pPr>
        <w:pStyle w:val="NormalNonumber"/>
      </w:pPr>
      <w:r>
        <w:t>Note: Typically, financial interests under $10,000 would not be considered significant.</w:t>
      </w:r>
    </w:p>
    <w:p w:rsidR="00573A2C" w:rsidRPr="00B81570" w:rsidRDefault="00B81570" w:rsidP="00B81570">
      <w:pPr>
        <w:pStyle w:val="H23"/>
        <w:spacing w:after="120"/>
        <w:ind w:left="1264" w:right="0" w:hanging="1264"/>
        <w:jc w:val="both"/>
      </w:pPr>
      <w:r>
        <w:tab/>
      </w:r>
      <w:r>
        <w:tab/>
      </w:r>
      <w:r w:rsidR="00573A2C" w:rsidRPr="00B81570">
        <w:t>(3)</w:t>
      </w:r>
      <w:r w:rsidR="00573A2C" w:rsidRPr="00B81570">
        <w:tab/>
        <w:t>Is there any</w:t>
      </w:r>
      <w:r w:rsidR="00E379F4">
        <w:t xml:space="preserve"> other interest</w:t>
      </w:r>
      <w:r w:rsidR="00573A2C" w:rsidRPr="00B81570">
        <w:t xml:space="preserve"> that could affect your objectivity or independence in the work in which you will be involved? ___ Yes ____ No (if yes</w:t>
      </w:r>
      <w:r w:rsidR="00E379F4">
        <w:t>, please</w:t>
      </w:r>
      <w:r w:rsidR="00573A2C" w:rsidRPr="00B81570">
        <w:t xml:space="preserve"> give details below).</w:t>
      </w:r>
    </w:p>
    <w:p w:rsidR="00573A2C" w:rsidRDefault="00573A2C" w:rsidP="00B81570">
      <w:pPr>
        <w:pStyle w:val="NormalNonumber"/>
      </w:pPr>
      <w:r>
        <w:t xml:space="preserve">I hereby declare to the best of my knowledge that the disclosed information is complete and correct. </w:t>
      </w:r>
      <w:r w:rsidR="00E379F4">
        <w:t xml:space="preserve">I undertake to </w:t>
      </w:r>
      <w:r w:rsidRPr="005E5DDE">
        <w:t xml:space="preserve">inform </w:t>
      </w:r>
      <w:r w:rsidR="002469B4" w:rsidRPr="005E5DDE">
        <w:t xml:space="preserve">the </w:t>
      </w:r>
      <w:r w:rsidR="00BC5972" w:rsidRPr="005E5DDE">
        <w:t>Secretary of the Platform</w:t>
      </w:r>
      <w:r w:rsidRPr="005E5DDE">
        <w:t xml:space="preserve"> immediately</w:t>
      </w:r>
      <w:r>
        <w:t xml:space="preserve"> of any change in my circumstances</w:t>
      </w:r>
      <w:r w:rsidR="00E379F4" w:rsidRPr="00E379F4">
        <w:t xml:space="preserve"> </w:t>
      </w:r>
      <w:r w:rsidR="00E379F4">
        <w:t>during the course of the work assigned to me</w:t>
      </w:r>
      <w:r>
        <w:t>.</w:t>
      </w:r>
    </w:p>
    <w:p w:rsidR="00573A2C" w:rsidRDefault="00573A2C" w:rsidP="00B81570">
      <w:pPr>
        <w:pStyle w:val="NormalNonumber"/>
      </w:pPr>
      <w:r>
        <w:t xml:space="preserve">I understand that information about my interests will be held by the </w:t>
      </w:r>
      <w:r w:rsidR="00DC158A">
        <w:t>Platform</w:t>
      </w:r>
      <w:r>
        <w:t xml:space="preserve"> for a period of five years after the end of the activity </w:t>
      </w:r>
      <w:r w:rsidR="00E379F4">
        <w:t xml:space="preserve">to </w:t>
      </w:r>
      <w:r>
        <w:t xml:space="preserve">which I contributed, after which the information will be destroyed. Subject to </w:t>
      </w:r>
      <w:r w:rsidR="00E379F4">
        <w:t xml:space="preserve">the </w:t>
      </w:r>
      <w:r>
        <w:t xml:space="preserve">requirement to notify the existence of a conflict of interest to others </w:t>
      </w:r>
      <w:r w:rsidRPr="005E5DDE">
        <w:t xml:space="preserve">under </w:t>
      </w:r>
      <w:r w:rsidR="00075F8C" w:rsidRPr="005E5DDE">
        <w:t>r</w:t>
      </w:r>
      <w:r w:rsidRPr="005E5DDE">
        <w:t xml:space="preserve">ule </w:t>
      </w:r>
      <w:r w:rsidR="00BC5972" w:rsidRPr="005E5DDE">
        <w:t xml:space="preserve">9 </w:t>
      </w:r>
      <w:r w:rsidRPr="005E5DDE">
        <w:t>of the</w:t>
      </w:r>
      <w:r w:rsidR="00053D9E">
        <w:t xml:space="preserve"> </w:t>
      </w:r>
      <w:r w:rsidR="00075F8C">
        <w:t>i</w:t>
      </w:r>
      <w:r>
        <w:t xml:space="preserve">mplementation </w:t>
      </w:r>
      <w:r w:rsidR="00075F8C">
        <w:t>p</w:t>
      </w:r>
      <w:r>
        <w:t xml:space="preserve">rocedures, I understand that these forms will be considered confidential and will be reviewed in accordance with the </w:t>
      </w:r>
      <w:r w:rsidR="002475E0">
        <w:t>conflict of interest</w:t>
      </w:r>
      <w:r>
        <w:t xml:space="preserve"> </w:t>
      </w:r>
      <w:r w:rsidR="00075F8C">
        <w:t>i</w:t>
      </w:r>
      <w:r>
        <w:t xml:space="preserve">mplementation </w:t>
      </w:r>
      <w:r w:rsidR="00075F8C">
        <w:t>p</w:t>
      </w:r>
      <w:r>
        <w:t>rocedures.</w:t>
      </w:r>
    </w:p>
    <w:p w:rsidR="00573A2C" w:rsidRDefault="00573A2C" w:rsidP="00B81570">
      <w:pPr>
        <w:pStyle w:val="NormalNonumber"/>
      </w:pPr>
      <w:r>
        <w:t xml:space="preserve">I hereby declare that I will comply with the </w:t>
      </w:r>
      <w:r w:rsidR="00DC158A">
        <w:t>Platform</w:t>
      </w:r>
      <w:r w:rsidR="00075F8C">
        <w:t>’s</w:t>
      </w:r>
      <w:r>
        <w:t xml:space="preserve"> </w:t>
      </w:r>
      <w:r w:rsidR="002475E0">
        <w:t>conflict of interest</w:t>
      </w:r>
      <w:r>
        <w:t xml:space="preserve"> </w:t>
      </w:r>
      <w:r w:rsidR="00075F8C">
        <w:t>p</w:t>
      </w:r>
      <w:r>
        <w:t xml:space="preserve">olicy and </w:t>
      </w:r>
      <w:r w:rsidR="00075F8C">
        <w:t>i</w:t>
      </w:r>
      <w:r>
        <w:t xml:space="preserve">mplementation </w:t>
      </w:r>
      <w:r w:rsidR="00075F8C">
        <w:t>p</w:t>
      </w:r>
      <w:r>
        <w:t>rocedures.</w:t>
      </w:r>
    </w:p>
    <w:p w:rsidR="00573A2C" w:rsidRPr="00B81570" w:rsidRDefault="00075F8C" w:rsidP="00B81570">
      <w:pPr>
        <w:pStyle w:val="NormalNonumber"/>
      </w:pPr>
      <w:r>
        <w:t>______________________________</w:t>
      </w:r>
      <w:r>
        <w:tab/>
      </w:r>
      <w:r>
        <w:tab/>
      </w:r>
      <w:r>
        <w:tab/>
      </w:r>
      <w:r>
        <w:tab/>
        <w:t>_____________________________</w:t>
      </w:r>
    </w:p>
    <w:p w:rsidR="00573A2C" w:rsidRDefault="00573A2C" w:rsidP="00BC5972">
      <w:pPr>
        <w:pStyle w:val="NormalNonumber"/>
        <w:rPr>
          <w:b/>
        </w:rPr>
      </w:pPr>
      <w:r w:rsidRPr="005E5DDE">
        <w:t>Signature</w:t>
      </w:r>
      <w:r w:rsidR="00075F8C" w:rsidRPr="005E5DDE">
        <w:tab/>
      </w:r>
      <w:r w:rsidR="00075F8C" w:rsidRPr="005E5DDE">
        <w:tab/>
      </w:r>
      <w:r w:rsidR="00075F8C" w:rsidRPr="005E5DDE">
        <w:tab/>
      </w:r>
      <w:r w:rsidR="00075F8C" w:rsidRPr="005E5DDE">
        <w:tab/>
      </w:r>
      <w:r w:rsidR="00075F8C" w:rsidRPr="005E5DDE">
        <w:tab/>
      </w:r>
      <w:r w:rsidR="00075F8C" w:rsidRPr="005E5DDE">
        <w:tab/>
      </w:r>
      <w:r w:rsidR="00075F8C" w:rsidRPr="005E5DDE">
        <w:tab/>
      </w:r>
      <w:r w:rsidR="00075F8C" w:rsidRPr="005E5DDE">
        <w:tab/>
      </w:r>
      <w:r w:rsidRPr="005E5DDE">
        <w:t>Date</w:t>
      </w:r>
    </w:p>
    <w:p w:rsidR="00B85A41" w:rsidRDefault="00053D9E" w:rsidP="00A03042">
      <w:pPr>
        <w:pStyle w:val="Normal-pool"/>
        <w:spacing w:before="240" w:after="120"/>
      </w:pPr>
      <w:r>
        <w:rPr>
          <w:b/>
        </w:rPr>
        <w:tab/>
      </w:r>
      <w:r w:rsidR="00573A2C">
        <w:rPr>
          <w:b/>
        </w:rPr>
        <w:t xml:space="preserve">Further </w:t>
      </w:r>
      <w:r w:rsidR="00075F8C">
        <w:rPr>
          <w:b/>
        </w:rPr>
        <w:t>d</w:t>
      </w:r>
      <w:r w:rsidR="00573A2C">
        <w:rPr>
          <w:b/>
        </w:rPr>
        <w:t>etails (if answered “yes” to any of the questions 1</w:t>
      </w:r>
      <w:r>
        <w:rPr>
          <w:b/>
        </w:rPr>
        <w:t>–</w:t>
      </w:r>
      <w:r w:rsidR="00573A2C">
        <w:rPr>
          <w:b/>
        </w:rPr>
        <w:t>3 above):</w:t>
      </w:r>
      <w:r w:rsidR="002469B4" w:rsidDel="002469B4">
        <w:t xml:space="preserve"> </w:t>
      </w:r>
    </w:p>
    <w:p w:rsidR="00A03042" w:rsidRDefault="00A03042" w:rsidP="00A03042">
      <w:pPr>
        <w:pStyle w:val="NormalNonumber"/>
        <w:keepNext/>
        <w:keepLines/>
      </w:pPr>
      <w:r>
        <w:t>__________________________________________________________________________________</w:t>
      </w:r>
    </w:p>
    <w:p w:rsidR="00A03042" w:rsidRPr="00A03042" w:rsidRDefault="00A03042" w:rsidP="00A03042">
      <w:pPr>
        <w:pStyle w:val="Normal-pool"/>
        <w:rPr>
          <w:sz w:val="16"/>
          <w:szCs w:val="16"/>
        </w:rPr>
      </w:pPr>
    </w:p>
    <w:tbl>
      <w:tblPr>
        <w:tblW w:w="0" w:type="auto"/>
        <w:tblLook w:val="01E0" w:firstRow="1" w:lastRow="1" w:firstColumn="1" w:lastColumn="1" w:noHBand="0" w:noVBand="0"/>
      </w:tblPr>
      <w:tblGrid>
        <w:gridCol w:w="3237"/>
        <w:gridCol w:w="3237"/>
        <w:gridCol w:w="3238"/>
      </w:tblGrid>
      <w:tr w:rsidR="00A03042" w:rsidRPr="00A03042" w:rsidTr="00A6258F">
        <w:tc>
          <w:tcPr>
            <w:tcW w:w="3237" w:type="dxa"/>
          </w:tcPr>
          <w:p w:rsidR="00A03042" w:rsidRPr="00A03042" w:rsidRDefault="00A03042" w:rsidP="00A6258F">
            <w:pPr>
              <w:pStyle w:val="Normal-pool"/>
              <w:rPr>
                <w:sz w:val="16"/>
                <w:szCs w:val="16"/>
              </w:rPr>
            </w:pPr>
          </w:p>
        </w:tc>
        <w:tc>
          <w:tcPr>
            <w:tcW w:w="3237" w:type="dxa"/>
            <w:tcBorders>
              <w:bottom w:val="single" w:sz="4" w:space="0" w:color="auto"/>
            </w:tcBorders>
          </w:tcPr>
          <w:p w:rsidR="00A03042" w:rsidRPr="00A03042" w:rsidRDefault="00A03042" w:rsidP="00A6258F">
            <w:pPr>
              <w:pStyle w:val="Normal-pool"/>
              <w:rPr>
                <w:sz w:val="16"/>
                <w:szCs w:val="16"/>
              </w:rPr>
            </w:pPr>
          </w:p>
        </w:tc>
        <w:tc>
          <w:tcPr>
            <w:tcW w:w="3238" w:type="dxa"/>
          </w:tcPr>
          <w:p w:rsidR="00A03042" w:rsidRPr="00A03042" w:rsidRDefault="00A03042" w:rsidP="00A6258F">
            <w:pPr>
              <w:pStyle w:val="Normal-pool"/>
              <w:rPr>
                <w:sz w:val="16"/>
                <w:szCs w:val="16"/>
              </w:rPr>
            </w:pPr>
          </w:p>
        </w:tc>
      </w:tr>
    </w:tbl>
    <w:p w:rsidR="00A03042" w:rsidRPr="00A03042" w:rsidRDefault="00A03042" w:rsidP="00187A5D">
      <w:pPr>
        <w:pStyle w:val="Normal-pool"/>
        <w:rPr>
          <w:sz w:val="16"/>
          <w:szCs w:val="16"/>
        </w:rPr>
      </w:pPr>
    </w:p>
    <w:sectPr w:rsidR="00A03042" w:rsidRPr="00A03042" w:rsidSect="00573A2C">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80B" w:rsidRDefault="0026580B">
      <w:r>
        <w:separator/>
      </w:r>
    </w:p>
  </w:endnote>
  <w:endnote w:type="continuationSeparator" w:id="0">
    <w:p w:rsidR="0026580B" w:rsidRDefault="002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B81570" w:rsidRDefault="007B629F">
    <w:pPr>
      <w:pStyle w:val="Footer"/>
      <w:rPr>
        <w:b/>
      </w:rPr>
    </w:pPr>
    <w:r w:rsidRPr="00B81570">
      <w:rPr>
        <w:b/>
      </w:rPr>
      <w:fldChar w:fldCharType="begin"/>
    </w:r>
    <w:r w:rsidRPr="00B81570">
      <w:rPr>
        <w:b/>
      </w:rPr>
      <w:instrText xml:space="preserve"> PAGE   \* MERGEFORMAT </w:instrText>
    </w:r>
    <w:r w:rsidRPr="00B81570">
      <w:rPr>
        <w:b/>
      </w:rPr>
      <w:fldChar w:fldCharType="separate"/>
    </w:r>
    <w:r w:rsidR="008B6BFC">
      <w:rPr>
        <w:b/>
        <w:noProof/>
      </w:rPr>
      <w:t>2</w:t>
    </w:r>
    <w:r w:rsidRPr="00B81570">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B81570" w:rsidRDefault="007B629F" w:rsidP="00B81570">
    <w:pPr>
      <w:pStyle w:val="Footer"/>
      <w:jc w:val="right"/>
      <w:rPr>
        <w:b/>
      </w:rPr>
    </w:pPr>
    <w:r w:rsidRPr="00B81570">
      <w:rPr>
        <w:b/>
      </w:rPr>
      <w:fldChar w:fldCharType="begin"/>
    </w:r>
    <w:r w:rsidRPr="00B81570">
      <w:rPr>
        <w:b/>
      </w:rPr>
      <w:instrText xml:space="preserve"> PAGE   \* MERGEFORMAT </w:instrText>
    </w:r>
    <w:r w:rsidRPr="00B81570">
      <w:rPr>
        <w:b/>
      </w:rPr>
      <w:fldChar w:fldCharType="separate"/>
    </w:r>
    <w:r w:rsidR="008B6BFC">
      <w:rPr>
        <w:b/>
        <w:noProof/>
      </w:rPr>
      <w:t>7</w:t>
    </w:r>
    <w:r w:rsidRPr="00B81570">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Default="007B629F">
    <w:pPr>
      <w:pStyle w:val="Footer"/>
    </w:pPr>
    <w:r>
      <w:t>K1353052</w:t>
    </w:r>
    <w:r>
      <w:tab/>
    </w:r>
    <w:r w:rsidR="00DC3B8D">
      <w:t>1211</w:t>
    </w:r>
    <w:r w:rsidR="005E7D12">
      <w:t>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Default="007B629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Default="007B629F"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50774D" w:rsidRDefault="007B629F" w:rsidP="0050774D">
    <w:pPr>
      <w:pStyle w:val="Footer"/>
      <w:rPr>
        <w:b/>
      </w:rPr>
    </w:pPr>
    <w:r w:rsidRPr="0050774D">
      <w:rPr>
        <w:b/>
      </w:rPr>
      <w:fldChar w:fldCharType="begin"/>
    </w:r>
    <w:r w:rsidRPr="0050774D">
      <w:rPr>
        <w:b/>
      </w:rPr>
      <w:instrText xml:space="preserve"> PAGE   \* MERGEFORMAT </w:instrText>
    </w:r>
    <w:r w:rsidRPr="0050774D">
      <w:rPr>
        <w:b/>
      </w:rPr>
      <w:fldChar w:fldCharType="separate"/>
    </w:r>
    <w:r w:rsidR="008B6BFC">
      <w:rPr>
        <w:b/>
        <w:noProof/>
      </w:rPr>
      <w:t>8</w:t>
    </w:r>
    <w:r w:rsidRPr="0050774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80B" w:rsidRDefault="0026580B" w:rsidP="00D92DE0">
      <w:pPr>
        <w:ind w:left="624"/>
      </w:pPr>
      <w:r>
        <w:separator/>
      </w:r>
    </w:p>
  </w:footnote>
  <w:footnote w:type="continuationSeparator" w:id="0">
    <w:p w:rsidR="0026580B" w:rsidRDefault="0026580B">
      <w:r>
        <w:continuationSeparator/>
      </w:r>
    </w:p>
  </w:footnote>
  <w:footnote w:id="1">
    <w:p w:rsidR="007B629F" w:rsidRPr="003F7521" w:rsidRDefault="007B629F" w:rsidP="00DE52CB">
      <w:pPr>
        <w:pStyle w:val="FootnoteText"/>
        <w:rPr>
          <w:lang w:val="en-US"/>
        </w:rPr>
      </w:pPr>
      <w:r w:rsidRPr="00416EAB">
        <w:rPr>
          <w:rStyle w:val="FootnoteReference"/>
        </w:rPr>
        <w:sym w:font="Symbol" w:char="F02A"/>
      </w:r>
      <w:r>
        <w:t xml:space="preserve"> </w:t>
      </w:r>
      <w:r w:rsidRPr="003F7521">
        <w:rPr>
          <w:szCs w:val="18"/>
          <w:lang w:val="fr-CA"/>
        </w:rPr>
        <w:t>IPBES/</w:t>
      </w:r>
      <w:r w:rsidRPr="003F7521">
        <w:rPr>
          <w:szCs w:val="18"/>
          <w:lang w:val="fr-CA" w:eastAsia="ja-JP"/>
        </w:rPr>
        <w:t>2/1</w:t>
      </w:r>
      <w:r>
        <w:rPr>
          <w:lang w:eastAsia="ja-JP"/>
        </w:rPr>
        <w:t>.</w:t>
      </w:r>
    </w:p>
  </w:footnote>
  <w:footnote w:id="2">
    <w:p w:rsidR="007B629F" w:rsidRPr="005E5DDE" w:rsidRDefault="007B629F">
      <w:pPr>
        <w:pStyle w:val="FootnoteText"/>
        <w:rPr>
          <w:szCs w:val="18"/>
          <w:lang w:val="en-US"/>
        </w:rPr>
      </w:pPr>
      <w:r w:rsidRPr="007B1733">
        <w:rPr>
          <w:rStyle w:val="FootnoteReference"/>
          <w:sz w:val="18"/>
        </w:rPr>
        <w:footnoteRef/>
      </w:r>
      <w:r w:rsidRPr="00BC5972">
        <w:rPr>
          <w:szCs w:val="18"/>
        </w:rPr>
        <w:t xml:space="preserve"> </w:t>
      </w:r>
      <w:r w:rsidRPr="00BC5972">
        <w:rPr>
          <w:szCs w:val="18"/>
          <w:lang w:val="en-US"/>
        </w:rPr>
        <w:t>UNEP/IPBES.MI/2/9, annex</w:t>
      </w:r>
      <w:r>
        <w:rPr>
          <w:szCs w:val="18"/>
          <w:lang w:val="en-US"/>
        </w:rPr>
        <w:t xml:space="preserve"> I</w:t>
      </w:r>
      <w:r w:rsidRPr="00BC5972">
        <w:rPr>
          <w:szCs w:val="18"/>
          <w:lang w:val="en-US"/>
        </w:rPr>
        <w:t>.</w:t>
      </w:r>
    </w:p>
  </w:footnote>
  <w:footnote w:id="3">
    <w:p w:rsidR="007B629F" w:rsidRDefault="007B629F" w:rsidP="00B81570">
      <w:pPr>
        <w:pStyle w:val="FootnoteText"/>
        <w:tabs>
          <w:tab w:val="clear" w:pos="1247"/>
          <w:tab w:val="clear" w:pos="1814"/>
          <w:tab w:val="clear" w:pos="2381"/>
          <w:tab w:val="clear" w:pos="2948"/>
          <w:tab w:val="clear" w:pos="3515"/>
          <w:tab w:val="left" w:pos="624"/>
        </w:tabs>
      </w:pPr>
      <w:r>
        <w:rPr>
          <w:rStyle w:val="FootnoteReference"/>
        </w:rPr>
        <w:footnoteRef/>
      </w:r>
      <w:r>
        <w:t xml:space="preserve"> Individuals might, for example, resolve a conflict of interest by divesting themselves of the particular financial or other interest that gave rise to the potential conflict or by recusing themselves from discussions or decision-making processes in respect of </w:t>
      </w:r>
      <w:r w:rsidRPr="00BC5972">
        <w:t xml:space="preserve">which they </w:t>
      </w:r>
      <w:r w:rsidRPr="002060D3">
        <w:t>have a conflict.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DC3B8D" w:rsidRDefault="007B629F">
    <w:pPr>
      <w:pStyle w:val="Header"/>
      <w:rPr>
        <w:szCs w:val="18"/>
      </w:rPr>
    </w:pPr>
    <w:r w:rsidRPr="00DC3B8D">
      <w:rPr>
        <w:szCs w:val="18"/>
      </w:rPr>
      <w:t>IPBES</w:t>
    </w:r>
    <w:r w:rsidRPr="00DC3B8D">
      <w:rPr>
        <w:szCs w:val="18"/>
        <w:lang w:eastAsia="ja-JP"/>
      </w:rPr>
      <w:t>/2/11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DC3B8D" w:rsidRDefault="007B629F" w:rsidP="00573A2C">
    <w:pPr>
      <w:pStyle w:val="Header"/>
      <w:jc w:val="right"/>
      <w:rPr>
        <w:szCs w:val="18"/>
      </w:rPr>
    </w:pPr>
    <w:r w:rsidRPr="00DC3B8D">
      <w:rPr>
        <w:szCs w:val="18"/>
      </w:rPr>
      <w:t>IPBES</w:t>
    </w:r>
    <w:r w:rsidRPr="00DC3B8D">
      <w:rPr>
        <w:szCs w:val="18"/>
        <w:lang w:eastAsia="ja-JP"/>
      </w:rPr>
      <w:t>/2/11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Default="007B629F" w:rsidP="000A584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986F26" w:rsidRDefault="007B629F">
    <w:pPr>
      <w:pStyle w:val="Header"/>
      <w:rPr>
        <w:szCs w:val="18"/>
      </w:rPr>
    </w:pPr>
    <w:r w:rsidRPr="00986F26">
      <w:rPr>
        <w:szCs w:val="18"/>
        <w:highlight w:val="yellow"/>
      </w:rPr>
      <w:t>UNEP/IPBES/</w:t>
    </w:r>
    <w:r>
      <w:rPr>
        <w:szCs w:val="18"/>
        <w:highlight w:val="yellow"/>
        <w:lang w:eastAsia="ja-JP"/>
      </w:rPr>
      <w:t>2/1</w:t>
    </w:r>
    <w:r>
      <w:rPr>
        <w:szCs w:val="18"/>
        <w:lang w:eastAsia="ja-JP"/>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494455" w:rsidRDefault="007B629F" w:rsidP="00035EDE">
    <w:pPr>
      <w:pStyle w:val="Header"/>
      <w:jc w:val="right"/>
      <w:rPr>
        <w:szCs w:val="18"/>
      </w:rPr>
    </w:pPr>
    <w:r w:rsidRPr="00986F26">
      <w:rPr>
        <w:szCs w:val="18"/>
        <w:highlight w:val="yellow"/>
      </w:rPr>
      <w:t>UNEP/IPBES/</w:t>
    </w:r>
    <w:r>
      <w:rPr>
        <w:szCs w:val="18"/>
        <w:highlight w:val="yellow"/>
        <w:lang w:eastAsia="ja-JP"/>
      </w:rPr>
      <w:t>2/1</w:t>
    </w:r>
    <w:r>
      <w:rPr>
        <w:szCs w:val="18"/>
        <w:lang w:eastAsia="ja-JP"/>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9F" w:rsidRPr="0050774D" w:rsidRDefault="007B629F" w:rsidP="0050774D">
    <w:pPr>
      <w:pStyle w:val="Header"/>
      <w:rPr>
        <w:sz w:val="20"/>
      </w:rPr>
    </w:pPr>
    <w:r w:rsidRPr="005E5DDE">
      <w:rPr>
        <w:sz w:val="20"/>
      </w:rPr>
      <w:t>IPBES</w:t>
    </w:r>
    <w:r w:rsidRPr="005E5DDE">
      <w:rPr>
        <w:sz w:val="20"/>
        <w:lang w:eastAsia="ja-JP"/>
      </w:rPr>
      <w:t>/2/11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1"/>
  </w:num>
  <w:num w:numId="2">
    <w:abstractNumId w:val="2"/>
  </w:num>
  <w:num w:numId="3">
    <w:abstractNumId w:val="3"/>
  </w:num>
  <w:num w:numId="4">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3E32"/>
    <w:rsid w:val="000247B0"/>
    <w:rsid w:val="00026997"/>
    <w:rsid w:val="00033E0B"/>
    <w:rsid w:val="00035EDE"/>
    <w:rsid w:val="000440BA"/>
    <w:rsid w:val="000458EE"/>
    <w:rsid w:val="0004779A"/>
    <w:rsid w:val="000509B4"/>
    <w:rsid w:val="00053D9E"/>
    <w:rsid w:val="00055BA7"/>
    <w:rsid w:val="00055C77"/>
    <w:rsid w:val="00071886"/>
    <w:rsid w:val="00072509"/>
    <w:rsid w:val="000742BC"/>
    <w:rsid w:val="00075F8C"/>
    <w:rsid w:val="00081E43"/>
    <w:rsid w:val="00082A0C"/>
    <w:rsid w:val="00083F78"/>
    <w:rsid w:val="000917E8"/>
    <w:rsid w:val="00094221"/>
    <w:rsid w:val="0009640C"/>
    <w:rsid w:val="000A5843"/>
    <w:rsid w:val="000B5831"/>
    <w:rsid w:val="000B59B2"/>
    <w:rsid w:val="000D1C2D"/>
    <w:rsid w:val="000D33C0"/>
    <w:rsid w:val="000D523B"/>
    <w:rsid w:val="000E13EF"/>
    <w:rsid w:val="000F3B6C"/>
    <w:rsid w:val="00102111"/>
    <w:rsid w:val="00115351"/>
    <w:rsid w:val="001202E3"/>
    <w:rsid w:val="0012178F"/>
    <w:rsid w:val="0013059D"/>
    <w:rsid w:val="001340ED"/>
    <w:rsid w:val="00134BF8"/>
    <w:rsid w:val="00141A55"/>
    <w:rsid w:val="00156281"/>
    <w:rsid w:val="001673CF"/>
    <w:rsid w:val="00181EC8"/>
    <w:rsid w:val="00184349"/>
    <w:rsid w:val="0018590D"/>
    <w:rsid w:val="00187A5D"/>
    <w:rsid w:val="0019268D"/>
    <w:rsid w:val="001A3554"/>
    <w:rsid w:val="001B08F0"/>
    <w:rsid w:val="001B1617"/>
    <w:rsid w:val="001C5C3B"/>
    <w:rsid w:val="001D0547"/>
    <w:rsid w:val="001D3874"/>
    <w:rsid w:val="001D4810"/>
    <w:rsid w:val="001D7E75"/>
    <w:rsid w:val="001E56D2"/>
    <w:rsid w:val="001E76D0"/>
    <w:rsid w:val="001E7D56"/>
    <w:rsid w:val="001F034F"/>
    <w:rsid w:val="001F75DE"/>
    <w:rsid w:val="00200D58"/>
    <w:rsid w:val="002013BE"/>
    <w:rsid w:val="002060D3"/>
    <w:rsid w:val="002063A4"/>
    <w:rsid w:val="0021145B"/>
    <w:rsid w:val="00215C85"/>
    <w:rsid w:val="00220E72"/>
    <w:rsid w:val="00221AE7"/>
    <w:rsid w:val="002309D3"/>
    <w:rsid w:val="00234B58"/>
    <w:rsid w:val="002469B4"/>
    <w:rsid w:val="002475E0"/>
    <w:rsid w:val="00247707"/>
    <w:rsid w:val="0026580B"/>
    <w:rsid w:val="002726CF"/>
    <w:rsid w:val="002773E9"/>
    <w:rsid w:val="00286740"/>
    <w:rsid w:val="00287E60"/>
    <w:rsid w:val="002929D8"/>
    <w:rsid w:val="00297A0A"/>
    <w:rsid w:val="002A237D"/>
    <w:rsid w:val="002A4C53"/>
    <w:rsid w:val="002A564F"/>
    <w:rsid w:val="002A6A11"/>
    <w:rsid w:val="002B035E"/>
    <w:rsid w:val="002C145D"/>
    <w:rsid w:val="002C2C3E"/>
    <w:rsid w:val="002C420E"/>
    <w:rsid w:val="002C533E"/>
    <w:rsid w:val="002C7132"/>
    <w:rsid w:val="002D027F"/>
    <w:rsid w:val="002D2481"/>
    <w:rsid w:val="002D4762"/>
    <w:rsid w:val="002D7B60"/>
    <w:rsid w:val="002E552E"/>
    <w:rsid w:val="002E6E1C"/>
    <w:rsid w:val="002F4761"/>
    <w:rsid w:val="003056C1"/>
    <w:rsid w:val="0031413F"/>
    <w:rsid w:val="00336901"/>
    <w:rsid w:val="0034288F"/>
    <w:rsid w:val="003446B5"/>
    <w:rsid w:val="0034548C"/>
    <w:rsid w:val="003503B6"/>
    <w:rsid w:val="00351C60"/>
    <w:rsid w:val="00355EA9"/>
    <w:rsid w:val="00364E26"/>
    <w:rsid w:val="003735C7"/>
    <w:rsid w:val="00385963"/>
    <w:rsid w:val="00396257"/>
    <w:rsid w:val="00397909"/>
    <w:rsid w:val="00397EB8"/>
    <w:rsid w:val="003A4CD9"/>
    <w:rsid w:val="003A4FD0"/>
    <w:rsid w:val="003A69D1"/>
    <w:rsid w:val="003B0C0D"/>
    <w:rsid w:val="003B1545"/>
    <w:rsid w:val="003C0AF7"/>
    <w:rsid w:val="003C409D"/>
    <w:rsid w:val="003C4EFB"/>
    <w:rsid w:val="003D6ACB"/>
    <w:rsid w:val="003E09A0"/>
    <w:rsid w:val="003E31A8"/>
    <w:rsid w:val="003E395B"/>
    <w:rsid w:val="003E7728"/>
    <w:rsid w:val="003F0E85"/>
    <w:rsid w:val="00400EFD"/>
    <w:rsid w:val="00410C55"/>
    <w:rsid w:val="00417725"/>
    <w:rsid w:val="00425C06"/>
    <w:rsid w:val="0043568F"/>
    <w:rsid w:val="00437F26"/>
    <w:rsid w:val="00446EF6"/>
    <w:rsid w:val="00447D01"/>
    <w:rsid w:val="00447EF3"/>
    <w:rsid w:val="00454769"/>
    <w:rsid w:val="004553EE"/>
    <w:rsid w:val="00466991"/>
    <w:rsid w:val="0047064C"/>
    <w:rsid w:val="00471DFA"/>
    <w:rsid w:val="004827F3"/>
    <w:rsid w:val="00493E19"/>
    <w:rsid w:val="00494455"/>
    <w:rsid w:val="00495289"/>
    <w:rsid w:val="00496EFB"/>
    <w:rsid w:val="004C5C96"/>
    <w:rsid w:val="004D06A4"/>
    <w:rsid w:val="004E6648"/>
    <w:rsid w:val="004F1996"/>
    <w:rsid w:val="004F1A81"/>
    <w:rsid w:val="004F2D0E"/>
    <w:rsid w:val="005005C9"/>
    <w:rsid w:val="0050619E"/>
    <w:rsid w:val="0050774D"/>
    <w:rsid w:val="0051335F"/>
    <w:rsid w:val="005160EC"/>
    <w:rsid w:val="005218D9"/>
    <w:rsid w:val="005269C4"/>
    <w:rsid w:val="00535BDA"/>
    <w:rsid w:val="00536186"/>
    <w:rsid w:val="005453ED"/>
    <w:rsid w:val="00550273"/>
    <w:rsid w:val="00561031"/>
    <w:rsid w:val="0057315F"/>
    <w:rsid w:val="00573200"/>
    <w:rsid w:val="00573A2C"/>
    <w:rsid w:val="00574792"/>
    <w:rsid w:val="0058069B"/>
    <w:rsid w:val="00584B14"/>
    <w:rsid w:val="005A59FE"/>
    <w:rsid w:val="005B584B"/>
    <w:rsid w:val="005C00D1"/>
    <w:rsid w:val="005C67C8"/>
    <w:rsid w:val="005D0249"/>
    <w:rsid w:val="005D4E57"/>
    <w:rsid w:val="005E5DDE"/>
    <w:rsid w:val="005E7D12"/>
    <w:rsid w:val="005F100C"/>
    <w:rsid w:val="005F1648"/>
    <w:rsid w:val="005F7986"/>
    <w:rsid w:val="00621F9B"/>
    <w:rsid w:val="00623998"/>
    <w:rsid w:val="006252F5"/>
    <w:rsid w:val="006303B4"/>
    <w:rsid w:val="006370DB"/>
    <w:rsid w:val="00637CE4"/>
    <w:rsid w:val="00641703"/>
    <w:rsid w:val="006431A6"/>
    <w:rsid w:val="006459F6"/>
    <w:rsid w:val="006474E9"/>
    <w:rsid w:val="006501AD"/>
    <w:rsid w:val="00651BFA"/>
    <w:rsid w:val="00652AA3"/>
    <w:rsid w:val="00686FD9"/>
    <w:rsid w:val="0068720F"/>
    <w:rsid w:val="00692E2A"/>
    <w:rsid w:val="006A24D0"/>
    <w:rsid w:val="006A76F2"/>
    <w:rsid w:val="006C3C12"/>
    <w:rsid w:val="006C740F"/>
    <w:rsid w:val="006D3319"/>
    <w:rsid w:val="006D35D1"/>
    <w:rsid w:val="006D7EFB"/>
    <w:rsid w:val="006E3441"/>
    <w:rsid w:val="006E6722"/>
    <w:rsid w:val="007027B9"/>
    <w:rsid w:val="00705F05"/>
    <w:rsid w:val="00715E88"/>
    <w:rsid w:val="0072504C"/>
    <w:rsid w:val="00734CAA"/>
    <w:rsid w:val="00745F24"/>
    <w:rsid w:val="00757581"/>
    <w:rsid w:val="00757CA2"/>
    <w:rsid w:val="00763169"/>
    <w:rsid w:val="00764546"/>
    <w:rsid w:val="007737A8"/>
    <w:rsid w:val="007805C3"/>
    <w:rsid w:val="007964D9"/>
    <w:rsid w:val="00797893"/>
    <w:rsid w:val="007A5C12"/>
    <w:rsid w:val="007A61B8"/>
    <w:rsid w:val="007B1733"/>
    <w:rsid w:val="007B2199"/>
    <w:rsid w:val="007B3AB2"/>
    <w:rsid w:val="007B629F"/>
    <w:rsid w:val="007C2541"/>
    <w:rsid w:val="007D3DCF"/>
    <w:rsid w:val="007D5D6C"/>
    <w:rsid w:val="007D7245"/>
    <w:rsid w:val="007E003F"/>
    <w:rsid w:val="007E4406"/>
    <w:rsid w:val="007F154E"/>
    <w:rsid w:val="007F72BA"/>
    <w:rsid w:val="0080076C"/>
    <w:rsid w:val="008019EB"/>
    <w:rsid w:val="0080395E"/>
    <w:rsid w:val="00804B9B"/>
    <w:rsid w:val="00805E39"/>
    <w:rsid w:val="0082235F"/>
    <w:rsid w:val="00830E26"/>
    <w:rsid w:val="00843576"/>
    <w:rsid w:val="00843B64"/>
    <w:rsid w:val="0085470A"/>
    <w:rsid w:val="00854EB8"/>
    <w:rsid w:val="00864A97"/>
    <w:rsid w:val="00867BFF"/>
    <w:rsid w:val="008739BA"/>
    <w:rsid w:val="00880504"/>
    <w:rsid w:val="0088480A"/>
    <w:rsid w:val="00891B46"/>
    <w:rsid w:val="008926EC"/>
    <w:rsid w:val="008957DD"/>
    <w:rsid w:val="00897D98"/>
    <w:rsid w:val="008A615C"/>
    <w:rsid w:val="008A6DF2"/>
    <w:rsid w:val="008B6BFC"/>
    <w:rsid w:val="008B79B4"/>
    <w:rsid w:val="008C005A"/>
    <w:rsid w:val="008C1355"/>
    <w:rsid w:val="008D0E23"/>
    <w:rsid w:val="008D37C3"/>
    <w:rsid w:val="008D6BA0"/>
    <w:rsid w:val="008D7C99"/>
    <w:rsid w:val="008E0FCB"/>
    <w:rsid w:val="008F5894"/>
    <w:rsid w:val="00914084"/>
    <w:rsid w:val="00915741"/>
    <w:rsid w:val="0092178C"/>
    <w:rsid w:val="009247AF"/>
    <w:rsid w:val="00935767"/>
    <w:rsid w:val="00940DCC"/>
    <w:rsid w:val="0094179A"/>
    <w:rsid w:val="00943BDB"/>
    <w:rsid w:val="0094459E"/>
    <w:rsid w:val="00944DBC"/>
    <w:rsid w:val="00944EA7"/>
    <w:rsid w:val="00950977"/>
    <w:rsid w:val="00951A7B"/>
    <w:rsid w:val="009564A6"/>
    <w:rsid w:val="00962B5E"/>
    <w:rsid w:val="00963208"/>
    <w:rsid w:val="009770FB"/>
    <w:rsid w:val="00983EE2"/>
    <w:rsid w:val="0098494F"/>
    <w:rsid w:val="00986F26"/>
    <w:rsid w:val="009A2AB3"/>
    <w:rsid w:val="009A43B3"/>
    <w:rsid w:val="009A43C3"/>
    <w:rsid w:val="009A4ACC"/>
    <w:rsid w:val="009A4BDE"/>
    <w:rsid w:val="009A6528"/>
    <w:rsid w:val="009B4A0F"/>
    <w:rsid w:val="009C1324"/>
    <w:rsid w:val="009C2890"/>
    <w:rsid w:val="009C5481"/>
    <w:rsid w:val="009C6FA7"/>
    <w:rsid w:val="009D0B63"/>
    <w:rsid w:val="009D3F3B"/>
    <w:rsid w:val="009D457D"/>
    <w:rsid w:val="009E433D"/>
    <w:rsid w:val="009E6DF7"/>
    <w:rsid w:val="009F0318"/>
    <w:rsid w:val="00A016B3"/>
    <w:rsid w:val="00A03042"/>
    <w:rsid w:val="00A1348D"/>
    <w:rsid w:val="00A17BA5"/>
    <w:rsid w:val="00A232EE"/>
    <w:rsid w:val="00A33E90"/>
    <w:rsid w:val="00A41B84"/>
    <w:rsid w:val="00A44411"/>
    <w:rsid w:val="00A469FA"/>
    <w:rsid w:val="00A55B01"/>
    <w:rsid w:val="00A56255"/>
    <w:rsid w:val="00A56B5B"/>
    <w:rsid w:val="00A6258F"/>
    <w:rsid w:val="00A64EE6"/>
    <w:rsid w:val="00A657DD"/>
    <w:rsid w:val="00A666A6"/>
    <w:rsid w:val="00A74140"/>
    <w:rsid w:val="00A80611"/>
    <w:rsid w:val="00A81CD8"/>
    <w:rsid w:val="00AA31A3"/>
    <w:rsid w:val="00AA3A0E"/>
    <w:rsid w:val="00AA4E66"/>
    <w:rsid w:val="00AB2918"/>
    <w:rsid w:val="00AB324F"/>
    <w:rsid w:val="00AB5340"/>
    <w:rsid w:val="00AC7C96"/>
    <w:rsid w:val="00AD1075"/>
    <w:rsid w:val="00AE237D"/>
    <w:rsid w:val="00AE5B98"/>
    <w:rsid w:val="00AF7249"/>
    <w:rsid w:val="00AF7C07"/>
    <w:rsid w:val="00B13586"/>
    <w:rsid w:val="00B275BB"/>
    <w:rsid w:val="00B405B7"/>
    <w:rsid w:val="00B4262C"/>
    <w:rsid w:val="00B446B6"/>
    <w:rsid w:val="00B510D7"/>
    <w:rsid w:val="00B621A9"/>
    <w:rsid w:val="00B66901"/>
    <w:rsid w:val="00B71E6D"/>
    <w:rsid w:val="00B72070"/>
    <w:rsid w:val="00B779E1"/>
    <w:rsid w:val="00B81570"/>
    <w:rsid w:val="00B8242E"/>
    <w:rsid w:val="00B84371"/>
    <w:rsid w:val="00B85A41"/>
    <w:rsid w:val="00BA1A67"/>
    <w:rsid w:val="00BB15DE"/>
    <w:rsid w:val="00BB2CAB"/>
    <w:rsid w:val="00BC093D"/>
    <w:rsid w:val="00BC38BA"/>
    <w:rsid w:val="00BC5972"/>
    <w:rsid w:val="00BD4F10"/>
    <w:rsid w:val="00BD5799"/>
    <w:rsid w:val="00BE3959"/>
    <w:rsid w:val="00BF0636"/>
    <w:rsid w:val="00BF38FA"/>
    <w:rsid w:val="00BF7A7C"/>
    <w:rsid w:val="00C30C63"/>
    <w:rsid w:val="00C51F45"/>
    <w:rsid w:val="00C558DA"/>
    <w:rsid w:val="00C57664"/>
    <w:rsid w:val="00C725DC"/>
    <w:rsid w:val="00C84759"/>
    <w:rsid w:val="00C93203"/>
    <w:rsid w:val="00C948FC"/>
    <w:rsid w:val="00C95831"/>
    <w:rsid w:val="00C961BB"/>
    <w:rsid w:val="00CA2CB5"/>
    <w:rsid w:val="00CA6C7F"/>
    <w:rsid w:val="00CB1404"/>
    <w:rsid w:val="00CC10A6"/>
    <w:rsid w:val="00CC2354"/>
    <w:rsid w:val="00CD2A97"/>
    <w:rsid w:val="00CD3D68"/>
    <w:rsid w:val="00CD7044"/>
    <w:rsid w:val="00CE2264"/>
    <w:rsid w:val="00CE524C"/>
    <w:rsid w:val="00CF141F"/>
    <w:rsid w:val="00CF4777"/>
    <w:rsid w:val="00D02075"/>
    <w:rsid w:val="00D12B2C"/>
    <w:rsid w:val="00D15118"/>
    <w:rsid w:val="00D169AF"/>
    <w:rsid w:val="00D17D71"/>
    <w:rsid w:val="00D22513"/>
    <w:rsid w:val="00D25249"/>
    <w:rsid w:val="00D44172"/>
    <w:rsid w:val="00D46C05"/>
    <w:rsid w:val="00D56AB2"/>
    <w:rsid w:val="00D627AC"/>
    <w:rsid w:val="00D63B8C"/>
    <w:rsid w:val="00D71D25"/>
    <w:rsid w:val="00D739CC"/>
    <w:rsid w:val="00D8093D"/>
    <w:rsid w:val="00D8108C"/>
    <w:rsid w:val="00D82D20"/>
    <w:rsid w:val="00D842AE"/>
    <w:rsid w:val="00D84D47"/>
    <w:rsid w:val="00D9211C"/>
    <w:rsid w:val="00D92DE0"/>
    <w:rsid w:val="00D93A0F"/>
    <w:rsid w:val="00D96369"/>
    <w:rsid w:val="00DA1BCA"/>
    <w:rsid w:val="00DB1194"/>
    <w:rsid w:val="00DC0665"/>
    <w:rsid w:val="00DC158A"/>
    <w:rsid w:val="00DC3B8D"/>
    <w:rsid w:val="00DC46FF"/>
    <w:rsid w:val="00DD1A4F"/>
    <w:rsid w:val="00DD7C2C"/>
    <w:rsid w:val="00DE52CB"/>
    <w:rsid w:val="00DE7A06"/>
    <w:rsid w:val="00DF59F6"/>
    <w:rsid w:val="00E04301"/>
    <w:rsid w:val="00E05E9E"/>
    <w:rsid w:val="00E06389"/>
    <w:rsid w:val="00E06797"/>
    <w:rsid w:val="00E10FB7"/>
    <w:rsid w:val="00E110C8"/>
    <w:rsid w:val="00E117F9"/>
    <w:rsid w:val="00E208B6"/>
    <w:rsid w:val="00E215B0"/>
    <w:rsid w:val="00E21C83"/>
    <w:rsid w:val="00E24FC5"/>
    <w:rsid w:val="00E302D9"/>
    <w:rsid w:val="00E379F4"/>
    <w:rsid w:val="00E41FB3"/>
    <w:rsid w:val="00E45381"/>
    <w:rsid w:val="00E4612E"/>
    <w:rsid w:val="00E46D9A"/>
    <w:rsid w:val="00E565FF"/>
    <w:rsid w:val="00E65388"/>
    <w:rsid w:val="00E7156A"/>
    <w:rsid w:val="00E76253"/>
    <w:rsid w:val="00E85B7D"/>
    <w:rsid w:val="00E9121B"/>
    <w:rsid w:val="00EA0B53"/>
    <w:rsid w:val="00EA39E5"/>
    <w:rsid w:val="00EA611F"/>
    <w:rsid w:val="00EB1B8B"/>
    <w:rsid w:val="00EC3219"/>
    <w:rsid w:val="00EC5A46"/>
    <w:rsid w:val="00EC63E2"/>
    <w:rsid w:val="00EF22B3"/>
    <w:rsid w:val="00EF2844"/>
    <w:rsid w:val="00F0288D"/>
    <w:rsid w:val="00F044F7"/>
    <w:rsid w:val="00F064C1"/>
    <w:rsid w:val="00F113DA"/>
    <w:rsid w:val="00F170C7"/>
    <w:rsid w:val="00F220A3"/>
    <w:rsid w:val="00F22D44"/>
    <w:rsid w:val="00F32F67"/>
    <w:rsid w:val="00F35717"/>
    <w:rsid w:val="00F37DC8"/>
    <w:rsid w:val="00F41127"/>
    <w:rsid w:val="00F51BE0"/>
    <w:rsid w:val="00F5341A"/>
    <w:rsid w:val="00F650C3"/>
    <w:rsid w:val="00F70758"/>
    <w:rsid w:val="00F8091E"/>
    <w:rsid w:val="00F8577F"/>
    <w:rsid w:val="00F8615C"/>
    <w:rsid w:val="00F9516F"/>
    <w:rsid w:val="00FA4C2D"/>
    <w:rsid w:val="00FB6C90"/>
    <w:rsid w:val="00FC659E"/>
    <w:rsid w:val="00FD3EE8"/>
    <w:rsid w:val="00FD5860"/>
    <w:rsid w:val="00FD765A"/>
    <w:rsid w:val="00FE23D6"/>
    <w:rsid w:val="00FE352D"/>
    <w:rsid w:val="00FE7D62"/>
    <w:rsid w:val="00FF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3022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DB46-DA3D-4452-8958-37891967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2013-09-11T12:23:00Z</cp:lastPrinted>
  <dcterms:created xsi:type="dcterms:W3CDTF">2013-11-22T10:35:00Z</dcterms:created>
  <dcterms:modified xsi:type="dcterms:W3CDTF">2013-11-22T10:35:00Z</dcterms:modified>
</cp:coreProperties>
</file>