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5"/>
        <w:gridCol w:w="483"/>
        <w:gridCol w:w="509"/>
        <w:gridCol w:w="852"/>
        <w:gridCol w:w="993"/>
        <w:gridCol w:w="2407"/>
        <w:gridCol w:w="710"/>
        <w:gridCol w:w="569"/>
        <w:gridCol w:w="1665"/>
      </w:tblGrid>
      <w:tr w:rsidR="00F9521B" w:rsidRPr="00B0739E" w14:paraId="570FE7EF" w14:textId="77777777" w:rsidTr="00F9521B">
        <w:trPr>
          <w:cantSplit/>
          <w:trHeight w:val="1079"/>
          <w:jc w:val="right"/>
        </w:trPr>
        <w:tc>
          <w:tcPr>
            <w:tcW w:w="1545" w:type="dxa"/>
          </w:tcPr>
          <w:p w14:paraId="437D65FE" w14:textId="77777777" w:rsidR="00F9521B" w:rsidRPr="00B0739E" w:rsidRDefault="00F9521B" w:rsidP="00AC74B3">
            <w:pPr>
              <w:keepNext/>
              <w:spacing w:before="40"/>
              <w:outlineLvl w:val="1"/>
              <w:rPr>
                <w:sz w:val="27"/>
                <w:szCs w:val="27"/>
              </w:rPr>
            </w:pPr>
            <w:bookmarkStart w:id="0" w:name="_GoBack"/>
            <w:bookmarkEnd w:id="0"/>
            <w:r w:rsidRPr="00B0739E">
              <w:rPr>
                <w:rFonts w:ascii="Arial" w:hAnsi="Arial" w:cs="Arial"/>
                <w:b/>
                <w:noProof/>
                <w:sz w:val="27"/>
                <w:szCs w:val="27"/>
              </w:rPr>
              <w:t xml:space="preserve">UNITED </w:t>
            </w:r>
            <w:r w:rsidRPr="00B0739E">
              <w:rPr>
                <w:rFonts w:ascii="Arial" w:hAnsi="Arial" w:cs="Arial"/>
                <w:b/>
                <w:noProof/>
                <w:sz w:val="27"/>
                <w:szCs w:val="27"/>
              </w:rPr>
              <w:br/>
              <w:t>NATIONS</w:t>
            </w:r>
          </w:p>
        </w:tc>
        <w:tc>
          <w:tcPr>
            <w:tcW w:w="1004" w:type="dxa"/>
            <w:gridSpan w:val="2"/>
            <w:tcBorders>
              <w:left w:val="nil"/>
            </w:tcBorders>
            <w:vAlign w:val="center"/>
          </w:tcPr>
          <w:p w14:paraId="3CBE9040" w14:textId="77777777" w:rsidR="00F9521B" w:rsidRPr="00B0739E" w:rsidRDefault="00F9521B" w:rsidP="00AC74B3">
            <w:pPr>
              <w:ind w:left="-108"/>
              <w:jc w:val="center"/>
            </w:pPr>
            <w:r w:rsidRPr="00B0739E">
              <w:rPr>
                <w:noProof/>
                <w:lang w:val="en-US"/>
              </w:rPr>
              <w:drawing>
                <wp:inline distT="0" distB="0" distL="0" distR="0" wp14:anchorId="4FB7297A" wp14:editId="40BF1F23">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61" w:type="dxa"/>
            <w:tcBorders>
              <w:left w:val="nil"/>
            </w:tcBorders>
            <w:vAlign w:val="center"/>
          </w:tcPr>
          <w:p w14:paraId="75B0ABF5" w14:textId="77777777" w:rsidR="00F9521B" w:rsidRPr="00B0739E" w:rsidRDefault="00F9521B" w:rsidP="00AC74B3">
            <w:pPr>
              <w:ind w:left="-108"/>
              <w:jc w:val="center"/>
            </w:pPr>
            <w:r w:rsidRPr="00B0739E">
              <w:rPr>
                <w:noProof/>
                <w:lang w:val="en-US"/>
              </w:rPr>
              <w:drawing>
                <wp:inline distT="0" distB="0" distL="0" distR="0" wp14:anchorId="7F1A582E" wp14:editId="30B5CE14">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1004" w:type="dxa"/>
            <w:tcBorders>
              <w:left w:val="nil"/>
            </w:tcBorders>
            <w:vAlign w:val="center"/>
          </w:tcPr>
          <w:p w14:paraId="15C1C580" w14:textId="77777777" w:rsidR="00F9521B" w:rsidRPr="00B0739E" w:rsidRDefault="00F9521B" w:rsidP="00AC74B3">
            <w:pPr>
              <w:ind w:left="-108"/>
              <w:jc w:val="center"/>
            </w:pPr>
            <w:r w:rsidRPr="00B0739E">
              <w:rPr>
                <w:noProof/>
                <w:lang w:val="en-US"/>
              </w:rPr>
              <w:drawing>
                <wp:inline distT="0" distB="0" distL="0" distR="0" wp14:anchorId="49AFA85C" wp14:editId="72DABC1E">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39" w:type="dxa"/>
            <w:tcBorders>
              <w:left w:val="nil"/>
            </w:tcBorders>
            <w:vAlign w:val="center"/>
          </w:tcPr>
          <w:p w14:paraId="45C27DC4" w14:textId="77777777" w:rsidR="00F9521B" w:rsidRPr="00B0739E" w:rsidRDefault="00F9521B" w:rsidP="00AC74B3">
            <w:pPr>
              <w:ind w:left="-108"/>
            </w:pPr>
            <w:r w:rsidRPr="00B0739E">
              <w:rPr>
                <w:noProof/>
                <w:lang w:val="en-US"/>
              </w:rPr>
              <w:drawing>
                <wp:inline distT="0" distB="0" distL="0" distR="0" wp14:anchorId="4C6FBDEA" wp14:editId="75D58CF3">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17" w:type="dxa"/>
            <w:tcBorders>
              <w:left w:val="nil"/>
              <w:right w:val="nil"/>
            </w:tcBorders>
          </w:tcPr>
          <w:p w14:paraId="515F9FDE" w14:textId="77777777" w:rsidR="00F9521B" w:rsidRPr="00B0739E" w:rsidRDefault="00F9521B" w:rsidP="00AC74B3">
            <w:pPr>
              <w:jc w:val="center"/>
            </w:pPr>
            <w:r w:rsidRPr="00B0739E">
              <w:rPr>
                <w:noProof/>
                <w:lang w:val="en-US"/>
              </w:rPr>
              <w:drawing>
                <wp:inline distT="0" distB="0" distL="0" distR="0" wp14:anchorId="1C8D4968" wp14:editId="7345C975">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74" w:type="dxa"/>
            <w:tcBorders>
              <w:left w:val="nil"/>
            </w:tcBorders>
            <w:vAlign w:val="center"/>
          </w:tcPr>
          <w:p w14:paraId="5C84F56B" w14:textId="77777777" w:rsidR="00F9521B" w:rsidRPr="00B0739E" w:rsidRDefault="00F9521B" w:rsidP="00AC74B3">
            <w:pPr>
              <w:jc w:val="center"/>
            </w:pPr>
          </w:p>
        </w:tc>
        <w:tc>
          <w:tcPr>
            <w:tcW w:w="1686" w:type="dxa"/>
          </w:tcPr>
          <w:p w14:paraId="73C7E7AE" w14:textId="77777777" w:rsidR="00F9521B" w:rsidRPr="00B0739E" w:rsidRDefault="00F9521B" w:rsidP="00AC74B3">
            <w:pPr>
              <w:keepNext/>
              <w:spacing w:before="40"/>
              <w:jc w:val="right"/>
              <w:outlineLvl w:val="1"/>
              <w:rPr>
                <w:rFonts w:ascii="Arial" w:hAnsi="Arial" w:cs="Arial"/>
                <w:b/>
                <w:sz w:val="64"/>
                <w:szCs w:val="64"/>
              </w:rPr>
            </w:pPr>
            <w:r w:rsidRPr="00B0739E">
              <w:rPr>
                <w:rFonts w:ascii="Arial" w:hAnsi="Arial" w:cs="Arial"/>
                <w:b/>
                <w:sz w:val="64"/>
                <w:szCs w:val="64"/>
              </w:rPr>
              <w:t>BES</w:t>
            </w:r>
          </w:p>
        </w:tc>
      </w:tr>
      <w:tr w:rsidR="00F9521B" w:rsidRPr="00B0739E" w14:paraId="54CF96BD" w14:textId="77777777" w:rsidTr="00F9521B">
        <w:trPr>
          <w:cantSplit/>
          <w:trHeight w:val="282"/>
          <w:jc w:val="right"/>
        </w:trPr>
        <w:tc>
          <w:tcPr>
            <w:tcW w:w="1545" w:type="dxa"/>
            <w:tcBorders>
              <w:bottom w:val="single" w:sz="2" w:space="0" w:color="auto"/>
            </w:tcBorders>
          </w:tcPr>
          <w:p w14:paraId="1841A10E" w14:textId="77777777" w:rsidR="00F9521B" w:rsidRPr="00B0739E" w:rsidRDefault="00F9521B" w:rsidP="00AC74B3">
            <w:pPr>
              <w:rPr>
                <w:noProof/>
              </w:rPr>
            </w:pPr>
          </w:p>
        </w:tc>
        <w:tc>
          <w:tcPr>
            <w:tcW w:w="6025" w:type="dxa"/>
            <w:gridSpan w:val="6"/>
            <w:tcBorders>
              <w:bottom w:val="single" w:sz="2" w:space="0" w:color="auto"/>
            </w:tcBorders>
          </w:tcPr>
          <w:p w14:paraId="28CC58C6" w14:textId="77777777" w:rsidR="00F9521B" w:rsidRPr="00B0739E" w:rsidRDefault="00F9521B" w:rsidP="00AC74B3">
            <w:pPr>
              <w:rPr>
                <w:b/>
                <w:sz w:val="24"/>
                <w:szCs w:val="24"/>
              </w:rPr>
            </w:pPr>
          </w:p>
        </w:tc>
        <w:tc>
          <w:tcPr>
            <w:tcW w:w="2260" w:type="dxa"/>
            <w:gridSpan w:val="2"/>
            <w:tcBorders>
              <w:bottom w:val="single" w:sz="2" w:space="0" w:color="auto"/>
            </w:tcBorders>
          </w:tcPr>
          <w:p w14:paraId="427670BB" w14:textId="7DB0928F" w:rsidR="00F9521B" w:rsidRPr="00B0739E" w:rsidRDefault="00F9521B" w:rsidP="00AC74B3">
            <w:pPr>
              <w:rPr>
                <w:b/>
                <w:sz w:val="24"/>
                <w:szCs w:val="24"/>
              </w:rPr>
            </w:pPr>
            <w:r w:rsidRPr="00B0739E">
              <w:rPr>
                <w:b/>
                <w:sz w:val="24"/>
                <w:szCs w:val="24"/>
              </w:rPr>
              <w:t>IPBES</w:t>
            </w:r>
            <w:r w:rsidRPr="00B0739E">
              <w:t>/5/</w:t>
            </w:r>
            <w:r w:rsidR="00B628DE" w:rsidRPr="00B0739E">
              <w:t>INF/</w:t>
            </w:r>
            <w:r w:rsidR="009966AE" w:rsidRPr="00B0739E">
              <w:t>4</w:t>
            </w:r>
          </w:p>
        </w:tc>
      </w:tr>
      <w:tr w:rsidR="00F9521B" w:rsidRPr="00B0739E" w14:paraId="1AD3C59C" w14:textId="77777777" w:rsidTr="00F9521B">
        <w:trPr>
          <w:cantSplit/>
          <w:trHeight w:val="1433"/>
          <w:jc w:val="right"/>
        </w:trPr>
        <w:tc>
          <w:tcPr>
            <w:tcW w:w="2034" w:type="dxa"/>
            <w:gridSpan w:val="2"/>
            <w:tcBorders>
              <w:top w:val="single" w:sz="2" w:space="0" w:color="auto"/>
              <w:bottom w:val="single" w:sz="24" w:space="0" w:color="auto"/>
            </w:tcBorders>
          </w:tcPr>
          <w:p w14:paraId="3AD6C493" w14:textId="77777777" w:rsidR="00F9521B" w:rsidRPr="00B0739E" w:rsidRDefault="00F9521B" w:rsidP="00AC74B3">
            <w:pPr>
              <w:spacing w:before="240" w:after="240"/>
              <w:rPr>
                <w:rFonts w:ascii="Arial" w:hAnsi="Arial" w:cs="Arial"/>
                <w:b/>
                <w:sz w:val="28"/>
                <w:szCs w:val="28"/>
              </w:rPr>
            </w:pPr>
            <w:r w:rsidRPr="00B0739E">
              <w:rPr>
                <w:rFonts w:ascii="Arial" w:hAnsi="Arial" w:cs="Arial"/>
                <w:b/>
                <w:noProof/>
                <w:sz w:val="28"/>
                <w:szCs w:val="28"/>
                <w:lang w:val="en-US"/>
              </w:rPr>
              <w:drawing>
                <wp:inline distT="0" distB="0" distL="0" distR="0" wp14:anchorId="574E93ED" wp14:editId="7C8DBFD7">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6" w:type="dxa"/>
            <w:gridSpan w:val="5"/>
            <w:tcBorders>
              <w:top w:val="single" w:sz="2" w:space="0" w:color="auto"/>
              <w:bottom w:val="single" w:sz="24" w:space="0" w:color="auto"/>
            </w:tcBorders>
          </w:tcPr>
          <w:p w14:paraId="5C40152A" w14:textId="77777777" w:rsidR="00F9521B" w:rsidRPr="00B0739E" w:rsidRDefault="00F9521B" w:rsidP="00AC74B3">
            <w:pPr>
              <w:spacing w:before="120" w:after="120"/>
            </w:pPr>
            <w:r w:rsidRPr="00B0739E">
              <w:rPr>
                <w:rFonts w:ascii="Arial" w:hAnsi="Arial" w:cs="Arial"/>
                <w:b/>
                <w:sz w:val="28"/>
                <w:szCs w:val="28"/>
              </w:rPr>
              <w:t>Intergovernmental Science-Policy Platform on Biodiversity and Ecosystem Services</w:t>
            </w:r>
          </w:p>
        </w:tc>
        <w:tc>
          <w:tcPr>
            <w:tcW w:w="2260" w:type="dxa"/>
            <w:gridSpan w:val="2"/>
            <w:tcBorders>
              <w:top w:val="single" w:sz="2" w:space="0" w:color="auto"/>
              <w:bottom w:val="single" w:sz="24" w:space="0" w:color="auto"/>
            </w:tcBorders>
          </w:tcPr>
          <w:p w14:paraId="2178DD54" w14:textId="4D42A15B" w:rsidR="00F9521B" w:rsidRPr="00B0739E" w:rsidRDefault="00F9521B" w:rsidP="00AC74B3">
            <w:pPr>
              <w:spacing w:before="120" w:after="120"/>
            </w:pPr>
            <w:r w:rsidRPr="00B0739E">
              <w:t>Distr.: General</w:t>
            </w:r>
            <w:r w:rsidRPr="00B0739E">
              <w:br/>
            </w:r>
            <w:r w:rsidR="00A03C4C">
              <w:t>1 February</w:t>
            </w:r>
            <w:r w:rsidR="00CB11F3" w:rsidRPr="00B0739E">
              <w:t xml:space="preserve"> 2017</w:t>
            </w:r>
          </w:p>
          <w:p w14:paraId="34CF96AA" w14:textId="1034F841" w:rsidR="00F9521B" w:rsidRPr="00B0739E" w:rsidRDefault="00F9521B" w:rsidP="00AC74B3">
            <w:pPr>
              <w:spacing w:before="120" w:after="120"/>
            </w:pPr>
            <w:r w:rsidRPr="00B0739E">
              <w:t>English</w:t>
            </w:r>
            <w:r w:rsidR="00C03B63">
              <w:t xml:space="preserve"> only</w:t>
            </w:r>
          </w:p>
        </w:tc>
      </w:tr>
    </w:tbl>
    <w:p w14:paraId="4950C0F2" w14:textId="77777777" w:rsidR="00F9521B" w:rsidRPr="00B0739E" w:rsidRDefault="00F9521B" w:rsidP="004E4926">
      <w:pPr>
        <w:pStyle w:val="AATitle"/>
      </w:pPr>
      <w:r w:rsidRPr="00B0739E">
        <w:t>Plenary of the Intergovernmental Science-Policy</w:t>
      </w:r>
    </w:p>
    <w:p w14:paraId="3A06E47F" w14:textId="77777777" w:rsidR="00F9521B" w:rsidRPr="00B0739E" w:rsidRDefault="00F9521B" w:rsidP="004E4926">
      <w:pPr>
        <w:pStyle w:val="AATitle"/>
      </w:pPr>
      <w:r w:rsidRPr="00B0739E">
        <w:t>Platform on Biodiversity and Ecosystem Services</w:t>
      </w:r>
    </w:p>
    <w:p w14:paraId="3578BB26" w14:textId="6AEE3DAA" w:rsidR="00F9521B" w:rsidRPr="00B0739E" w:rsidRDefault="00F9521B" w:rsidP="004E4926">
      <w:pPr>
        <w:pStyle w:val="AATitle"/>
      </w:pPr>
      <w:r w:rsidRPr="00B0739E">
        <w:t>Fifth session</w:t>
      </w:r>
    </w:p>
    <w:p w14:paraId="73B06091" w14:textId="77777777" w:rsidR="00F9521B" w:rsidRPr="00B0739E" w:rsidRDefault="00F9521B" w:rsidP="004E4926">
      <w:pPr>
        <w:pStyle w:val="AATitle"/>
        <w:rPr>
          <w:b w:val="0"/>
        </w:rPr>
      </w:pPr>
      <w:r w:rsidRPr="00B0739E">
        <w:rPr>
          <w:b w:val="0"/>
        </w:rPr>
        <w:t>Bonn, Germany, 7–10 March 2017</w:t>
      </w:r>
    </w:p>
    <w:p w14:paraId="50758A9E" w14:textId="095B841D" w:rsidR="00F9521B" w:rsidRPr="00B0739E" w:rsidRDefault="00F9521B" w:rsidP="009966AE">
      <w:pPr>
        <w:pStyle w:val="AATitle"/>
        <w:rPr>
          <w:b w:val="0"/>
        </w:rPr>
      </w:pPr>
      <w:r w:rsidRPr="00B0739E">
        <w:rPr>
          <w:b w:val="0"/>
        </w:rPr>
        <w:t xml:space="preserve">Item </w:t>
      </w:r>
      <w:r w:rsidR="001649EC" w:rsidRPr="00B0739E">
        <w:rPr>
          <w:b w:val="0"/>
        </w:rPr>
        <w:t>6 (</w:t>
      </w:r>
      <w:r w:rsidR="00AE7BA6">
        <w:rPr>
          <w:b w:val="0"/>
        </w:rPr>
        <w:t>b</w:t>
      </w:r>
      <w:r w:rsidR="001649EC" w:rsidRPr="00B0739E">
        <w:rPr>
          <w:b w:val="0"/>
        </w:rPr>
        <w:t>)</w:t>
      </w:r>
      <w:r w:rsidR="009733B3" w:rsidRPr="00B0739E">
        <w:rPr>
          <w:b w:val="0"/>
        </w:rPr>
        <w:t xml:space="preserve"> of the provisional agenda</w:t>
      </w:r>
      <w:r w:rsidR="009733B3" w:rsidRPr="00B0739E">
        <w:rPr>
          <w:b w:val="0"/>
        </w:rPr>
        <w:footnoteReference w:id="2"/>
      </w:r>
    </w:p>
    <w:p w14:paraId="069BAAE7" w14:textId="1193FCE9" w:rsidR="00AE7BA6" w:rsidRPr="008429B3" w:rsidRDefault="00AE7BA6" w:rsidP="00F0317B">
      <w:pPr>
        <w:pStyle w:val="AATitle2"/>
      </w:pPr>
      <w:r>
        <w:t>Work programme of the Platform: i</w:t>
      </w:r>
      <w:r w:rsidRPr="00A57E9C">
        <w:t xml:space="preserve">ndigenous and </w:t>
      </w:r>
      <w:r w:rsidR="00A03C4C">
        <w:br/>
      </w:r>
      <w:r w:rsidRPr="00A57E9C">
        <w:t>local knowledge systems</w:t>
      </w:r>
    </w:p>
    <w:p w14:paraId="1CF81725" w14:textId="77777777" w:rsidR="00AE7BA6" w:rsidRDefault="00AE7BA6" w:rsidP="00F0317B">
      <w:pPr>
        <w:pStyle w:val="BBTitle"/>
      </w:pPr>
      <w:r>
        <w:t>Information on work related to i</w:t>
      </w:r>
      <w:r w:rsidRPr="00A57E9C">
        <w:t>ndigenous and local knowledge systems</w:t>
      </w:r>
      <w:r>
        <w:t xml:space="preserve"> (deliverable 1 (c))</w:t>
      </w:r>
    </w:p>
    <w:p w14:paraId="749C94E5" w14:textId="1DFDA539" w:rsidR="00AE7BA6" w:rsidRDefault="00A03C4C" w:rsidP="00F76BC8">
      <w:pPr>
        <w:pStyle w:val="CH2"/>
      </w:pPr>
      <w:r>
        <w:tab/>
      </w:r>
      <w:r>
        <w:tab/>
      </w:r>
      <w:r w:rsidR="00AE7BA6">
        <w:t>Note by the secretariat</w:t>
      </w:r>
    </w:p>
    <w:p w14:paraId="2B88CAD4" w14:textId="65E1B04C" w:rsidR="00C03B63" w:rsidRDefault="00C03B63" w:rsidP="00F0317B">
      <w:pPr>
        <w:pStyle w:val="Normalnumber"/>
        <w:numPr>
          <w:ilvl w:val="0"/>
          <w:numId w:val="26"/>
        </w:numPr>
        <w:ind w:left="1247" w:firstLine="0"/>
      </w:pPr>
      <w:r>
        <w:t>The note by the secretariat on i</w:t>
      </w:r>
      <w:r w:rsidRPr="00A57E9C">
        <w:t>ndigenous and local knowledge systems</w:t>
      </w:r>
      <w:r>
        <w:t xml:space="preserve"> </w:t>
      </w:r>
      <w:r w:rsidRPr="004A4F4A">
        <w:t xml:space="preserve">(deliverable </w:t>
      </w:r>
      <w:r>
        <w:t>1</w:t>
      </w:r>
      <w:r w:rsidRPr="004A4F4A">
        <w:t>(c))</w:t>
      </w:r>
      <w:r>
        <w:t xml:space="preserve"> (</w:t>
      </w:r>
      <w:r w:rsidR="00AE7BA6">
        <w:t>IPBES/5/4</w:t>
      </w:r>
      <w:r>
        <w:t>)</w:t>
      </w:r>
      <w:r w:rsidR="00AE7BA6">
        <w:t xml:space="preserve"> </w:t>
      </w:r>
      <w:r w:rsidR="00DF1973">
        <w:t>outlines</w:t>
      </w:r>
      <w:r>
        <w:t xml:space="preserve"> the</w:t>
      </w:r>
      <w:r w:rsidR="00AE7BA6">
        <w:t xml:space="preserve"> progress made and the direction of further work to be undertaken. </w:t>
      </w:r>
    </w:p>
    <w:p w14:paraId="360906B5" w14:textId="06D01686" w:rsidR="00AE7BA6" w:rsidRDefault="00AE7BA6" w:rsidP="00F0317B">
      <w:pPr>
        <w:pStyle w:val="Normalnumber"/>
        <w:numPr>
          <w:ilvl w:val="0"/>
          <w:numId w:val="26"/>
        </w:numPr>
        <w:ind w:left="1247" w:firstLine="0"/>
        <w:sectPr w:rsidR="00AE7BA6" w:rsidSect="00F0317B">
          <w:headerReference w:type="even" r:id="rId17"/>
          <w:headerReference w:type="default" r:id="rId18"/>
          <w:footerReference w:type="even" r:id="rId19"/>
          <w:footerReference w:type="default" r:id="rId20"/>
          <w:headerReference w:type="first" r:id="rId21"/>
          <w:footerReference w:type="first" r:id="rId22"/>
          <w:footnotePr>
            <w:numFmt w:val="chicago"/>
          </w:footnotePr>
          <w:pgSz w:w="11907" w:h="16840" w:code="9"/>
          <w:pgMar w:top="907" w:right="992" w:bottom="1418" w:left="1418" w:header="539" w:footer="975" w:gutter="0"/>
          <w:cols w:space="539"/>
          <w:titlePg/>
          <w:docGrid w:linePitch="360"/>
        </w:sectPr>
      </w:pPr>
      <w:r>
        <w:t>The annex to the present note provides</w:t>
      </w:r>
      <w:r w:rsidRPr="00C21AD7">
        <w:t xml:space="preserve"> additional informatio</w:t>
      </w:r>
      <w:r>
        <w:t xml:space="preserve">n on continuing to </w:t>
      </w:r>
      <w:r w:rsidRPr="005C7E8A">
        <w:t>pilot preliminary approaches and procedures</w:t>
      </w:r>
      <w:r>
        <w:t xml:space="preserve"> </w:t>
      </w:r>
      <w:r w:rsidR="00DF1973">
        <w:t>for</w:t>
      </w:r>
      <w:r>
        <w:t xml:space="preserve"> work</w:t>
      </w:r>
      <w:r w:rsidR="00DF1973">
        <w:t>ing</w:t>
      </w:r>
      <w:r>
        <w:t xml:space="preserve"> with indigenous and local knowledge</w:t>
      </w:r>
      <w:r w:rsidRPr="005C7E8A">
        <w:t xml:space="preserve"> in the regional assessments</w:t>
      </w:r>
      <w:r>
        <w:t xml:space="preserve"> of biodiversity and ecosystem services, and on developing an overall approach to working with indigenous and local knowledge in </w:t>
      </w:r>
      <w:r w:rsidR="00C03B63">
        <w:t>the Intergovernmental Science-Policy Platform on Biodiversity and Ecosystem Services</w:t>
      </w:r>
      <w:r>
        <w:t xml:space="preserve">. </w:t>
      </w:r>
      <w:r w:rsidR="00C03B63">
        <w:t xml:space="preserve">The annex </w:t>
      </w:r>
      <w:r>
        <w:t xml:space="preserve">is </w:t>
      </w:r>
      <w:r w:rsidRPr="00C21AD7">
        <w:t>p</w:t>
      </w:r>
      <w:r>
        <w:t>resented without formal editing.</w:t>
      </w:r>
    </w:p>
    <w:p w14:paraId="432990B9" w14:textId="77777777" w:rsidR="00AE7BA6" w:rsidRPr="00CC350B" w:rsidRDefault="00AE7BA6" w:rsidP="00A03C4C">
      <w:pPr>
        <w:pStyle w:val="ZZAnxheader"/>
        <w:rPr>
          <w:rFonts w:eastAsia="Calibri"/>
          <w:w w:val="103"/>
        </w:rPr>
      </w:pPr>
      <w:r w:rsidRPr="0058611F">
        <w:rPr>
          <w:rFonts w:eastAsia="Calibri"/>
          <w:w w:val="103"/>
        </w:rPr>
        <w:lastRenderedPageBreak/>
        <w:t>Annex</w:t>
      </w:r>
    </w:p>
    <w:p w14:paraId="2CA1D51C" w14:textId="77777777" w:rsidR="00AE7BA6" w:rsidRPr="00E15FA9" w:rsidRDefault="00AE7BA6" w:rsidP="00A03C4C">
      <w:pPr>
        <w:pStyle w:val="ZZAnxtitle"/>
        <w:rPr>
          <w:lang w:val="en-US"/>
        </w:rPr>
      </w:pPr>
      <w:r w:rsidRPr="000A5C9D">
        <w:rPr>
          <w:lang w:val="en-US"/>
        </w:rPr>
        <w:t>Information on work related to indigenous and local knowledge systems (deliverable 1 (c))</w:t>
      </w:r>
    </w:p>
    <w:p w14:paraId="57796D16" w14:textId="03680565" w:rsidR="00AE7BA6" w:rsidRPr="00F76BC8" w:rsidRDefault="00F76BC8" w:rsidP="00F76BC8">
      <w:pPr>
        <w:pStyle w:val="CH1"/>
      </w:pPr>
      <w:r>
        <w:tab/>
        <w:t>I.</w:t>
      </w:r>
      <w:r>
        <w:tab/>
      </w:r>
      <w:r>
        <w:tab/>
      </w:r>
      <w:r w:rsidR="00AE7BA6" w:rsidRPr="00F76BC8">
        <w:t>Report on continuing to pilot preliminary approaches and procedures to work with indigenous and local knowledge in the regional assessments</w:t>
      </w:r>
    </w:p>
    <w:p w14:paraId="685ABDA1" w14:textId="77777777" w:rsidR="00AE7BA6" w:rsidRDefault="00AE7BA6" w:rsidP="00A03C4C">
      <w:pPr>
        <w:pStyle w:val="Normalnumber"/>
      </w:pPr>
      <w:r>
        <w:t>As requested by the Plenary in decision IPBES-4/1, section II, the piloting of dialogue workshops in the preparation of the regional assessments of biodiversity and ecosystem services was continued, with a view to considering the methodology employed thus far in the context of developing an overall approach to working with indigenous and local knowledge in IPBES. The following describes the specific activities undertaken.</w:t>
      </w:r>
    </w:p>
    <w:p w14:paraId="7C29C51E" w14:textId="77777777" w:rsidR="00AE7BA6" w:rsidRDefault="00AE7BA6" w:rsidP="00A03C4C">
      <w:pPr>
        <w:pStyle w:val="Normalnumber"/>
      </w:pPr>
      <w:r w:rsidRPr="002B4A2B">
        <w:t xml:space="preserve">During 2015, the </w:t>
      </w:r>
      <w:r>
        <w:t>piloted procedures included, as a first step, a</w:t>
      </w:r>
      <w:r w:rsidRPr="002B4A2B">
        <w:t xml:space="preserve">n initial global call for submissions of relevant </w:t>
      </w:r>
      <w:r>
        <w:t xml:space="preserve">indigenous and local knowledge </w:t>
      </w:r>
      <w:r w:rsidRPr="002B4A2B">
        <w:t>for the four regional assessments</w:t>
      </w:r>
      <w:r>
        <w:t>. The call</w:t>
      </w:r>
      <w:r w:rsidRPr="002B4A2B">
        <w:t xml:space="preserve"> was launched in three languages (English, French, Spanish) </w:t>
      </w:r>
      <w:r>
        <w:t>in</w:t>
      </w:r>
      <w:r w:rsidRPr="002B4A2B">
        <w:t xml:space="preserve"> June </w:t>
      </w:r>
      <w:r>
        <w:t>2015, calling for submissions by end of</w:t>
      </w:r>
      <w:r w:rsidRPr="002B4A2B">
        <w:t xml:space="preserve"> July 2015. The submissions received were then </w:t>
      </w:r>
      <w:r>
        <w:t>distributed across</w:t>
      </w:r>
      <w:r w:rsidRPr="002B4A2B">
        <w:t xml:space="preserve"> the four regional assessments.</w:t>
      </w:r>
    </w:p>
    <w:p w14:paraId="697C04DC" w14:textId="28746E96" w:rsidR="00AE7BA6" w:rsidRDefault="00F76BC8" w:rsidP="00F76BC8">
      <w:pPr>
        <w:pStyle w:val="CH2"/>
      </w:pPr>
      <w:r>
        <w:tab/>
        <w:t>A.</w:t>
      </w:r>
      <w:r>
        <w:tab/>
      </w:r>
      <w:r w:rsidR="00AE7BA6">
        <w:t>Progress report</w:t>
      </w:r>
      <w:r w:rsidR="00AE7BA6" w:rsidRPr="005C7E8A">
        <w:t xml:space="preserve"> for Africa</w:t>
      </w:r>
      <w:r w:rsidR="00AE7BA6">
        <w:t>,</w:t>
      </w:r>
      <w:r w:rsidR="00AE7BA6" w:rsidRPr="005C7E8A">
        <w:t xml:space="preserve"> and Europe </w:t>
      </w:r>
      <w:r w:rsidR="00AE7BA6">
        <w:t>and</w:t>
      </w:r>
      <w:r w:rsidR="00AE7BA6" w:rsidRPr="005C7E8A">
        <w:t xml:space="preserve"> Central Asia</w:t>
      </w:r>
    </w:p>
    <w:p w14:paraId="55D35A97" w14:textId="77777777" w:rsidR="00AE7BA6" w:rsidRPr="00BE1A9B" w:rsidRDefault="00AE7BA6" w:rsidP="00535502">
      <w:pPr>
        <w:pStyle w:val="Normalnumber"/>
      </w:pPr>
      <w:r w:rsidRPr="005C7E8A">
        <w:t xml:space="preserve">In the </w:t>
      </w:r>
      <w:r>
        <w:t>context</w:t>
      </w:r>
      <w:r w:rsidRPr="005C7E8A">
        <w:t xml:space="preserve"> of the regional assessments for Africa and Europe &amp; Central Asia (ECA), </w:t>
      </w:r>
      <w:r>
        <w:t xml:space="preserve">members of the task force on indigenous and local knowledge selected the most relevant submissions for the two regions. The indigenous and local knowledge </w:t>
      </w:r>
      <w:r w:rsidRPr="005C7E8A">
        <w:t>holders/experts</w:t>
      </w:r>
      <w:r>
        <w:t xml:space="preserve"> that had submitted the selected case studies were invited to attend the dialogue workshop for the respective region:</w:t>
      </w:r>
    </w:p>
    <w:p w14:paraId="28473790" w14:textId="77777777" w:rsidR="00AE7BA6" w:rsidRPr="002B4A2B" w:rsidRDefault="00AE7BA6" w:rsidP="00C76394">
      <w:pPr>
        <w:pStyle w:val="Normalnumber"/>
        <w:numPr>
          <w:ilvl w:val="1"/>
          <w:numId w:val="6"/>
        </w:numPr>
        <w:tabs>
          <w:tab w:val="clear" w:pos="567"/>
          <w:tab w:val="num" w:pos="624"/>
        </w:tabs>
        <w:ind w:firstLine="624"/>
      </w:pPr>
      <w:r>
        <w:t xml:space="preserve">Dialogue workshop on indigenous and local knowledge for the regional assessment for </w:t>
      </w:r>
      <w:r w:rsidRPr="005C7E8A">
        <w:t>Africa: 14</w:t>
      </w:r>
      <w:r>
        <w:t xml:space="preserve"> to </w:t>
      </w:r>
      <w:r w:rsidRPr="005C7E8A">
        <w:t>16 September 2015, UNESCO, Paris (</w:t>
      </w:r>
      <w:r>
        <w:t>immediately following</w:t>
      </w:r>
      <w:r w:rsidRPr="005C7E8A">
        <w:t xml:space="preserve"> the </w:t>
      </w:r>
      <w:r>
        <w:t>third meeting of the task force on</w:t>
      </w:r>
      <w:r w:rsidRPr="005C7E8A">
        <w:t xml:space="preserve"> </w:t>
      </w:r>
      <w:r>
        <w:t>indigenous and local knowledge</w:t>
      </w:r>
      <w:r w:rsidRPr="005C7E8A">
        <w:t>)</w:t>
      </w:r>
      <w:r>
        <w:t>;</w:t>
      </w:r>
    </w:p>
    <w:p w14:paraId="4F2B4795" w14:textId="77777777" w:rsidR="00AE7BA6" w:rsidRPr="002B4A2B" w:rsidRDefault="00AE7BA6" w:rsidP="00C76394">
      <w:pPr>
        <w:pStyle w:val="Normalnumber"/>
        <w:numPr>
          <w:ilvl w:val="1"/>
          <w:numId w:val="6"/>
        </w:numPr>
        <w:tabs>
          <w:tab w:val="clear" w:pos="567"/>
          <w:tab w:val="num" w:pos="624"/>
        </w:tabs>
        <w:ind w:firstLine="624"/>
      </w:pPr>
      <w:r>
        <w:t xml:space="preserve">Dialogue workshop on indigenous and local knowledge for the regional assessment for </w:t>
      </w:r>
      <w:r w:rsidRPr="005C7E8A">
        <w:t xml:space="preserve">Europe </w:t>
      </w:r>
      <w:r>
        <w:t>and</w:t>
      </w:r>
      <w:r w:rsidRPr="005C7E8A">
        <w:t xml:space="preserve"> Central Asia: 11</w:t>
      </w:r>
      <w:r>
        <w:t xml:space="preserve"> to </w:t>
      </w:r>
      <w:r w:rsidRPr="005C7E8A">
        <w:t>13 January 2016, UNESCO, Paris</w:t>
      </w:r>
      <w:r>
        <w:t>;</w:t>
      </w:r>
    </w:p>
    <w:p w14:paraId="4A6608C7" w14:textId="77777777" w:rsidR="00AE7BA6" w:rsidRDefault="00AE7BA6" w:rsidP="00A03C4C">
      <w:pPr>
        <w:pStyle w:val="Normalnumber"/>
        <w:tabs>
          <w:tab w:val="num" w:pos="567"/>
        </w:tabs>
      </w:pPr>
      <w:r>
        <w:t xml:space="preserve">The </w:t>
      </w:r>
      <w:r w:rsidRPr="005C7E8A">
        <w:t xml:space="preserve">dialogue workshops brought together the selected </w:t>
      </w:r>
      <w:r w:rsidRPr="005205D4">
        <w:t xml:space="preserve">indigenous and local knowledge </w:t>
      </w:r>
      <w:r w:rsidRPr="005C7E8A">
        <w:t>holders</w:t>
      </w:r>
      <w:r>
        <w:t xml:space="preserve"> and </w:t>
      </w:r>
      <w:r w:rsidRPr="005C7E8A">
        <w:t xml:space="preserve">experts with co-chairs and authors of the IPBES assessment report, along with </w:t>
      </w:r>
      <w:r>
        <w:t>relevant</w:t>
      </w:r>
      <w:r w:rsidRPr="005C7E8A">
        <w:t xml:space="preserve"> </w:t>
      </w:r>
      <w:r w:rsidRPr="005205D4">
        <w:t xml:space="preserve">indigenous and local knowledge </w:t>
      </w:r>
      <w:r>
        <w:t>task f</w:t>
      </w:r>
      <w:r w:rsidRPr="005C7E8A">
        <w:t>orce members</w:t>
      </w:r>
      <w:r>
        <w:t xml:space="preserve">. </w:t>
      </w:r>
      <w:r w:rsidRPr="005C7E8A">
        <w:t xml:space="preserve">During the workshops, </w:t>
      </w:r>
      <w:r>
        <w:t xml:space="preserve">indigenous and local knowledge </w:t>
      </w:r>
      <w:r w:rsidRPr="005C7E8A">
        <w:t xml:space="preserve">holders and experts shared their knowledge on biodiversity and ecosystem services with co-chairs and authors of the assessment. Authors and </w:t>
      </w:r>
      <w:r>
        <w:t xml:space="preserve">indigenous and local knowledge </w:t>
      </w:r>
      <w:r w:rsidRPr="005C7E8A">
        <w:t>holders and experts agreed on key concepts, while discussing the multiple challenges of addressing indigenous and local knowledge within the framework of an IPBES assessment.</w:t>
      </w:r>
    </w:p>
    <w:p w14:paraId="476B987A" w14:textId="77777777" w:rsidR="00AE7BA6" w:rsidRPr="00CC350B" w:rsidRDefault="00AE7BA6" w:rsidP="00A03C4C">
      <w:pPr>
        <w:pStyle w:val="Normalnumber"/>
        <w:tabs>
          <w:tab w:val="num" w:pos="567"/>
        </w:tabs>
      </w:pPr>
      <w:r w:rsidRPr="005C7E8A">
        <w:t>Subsequent to the workshops, follow-up meetings were organized</w:t>
      </w:r>
      <w:r>
        <w:t xml:space="preserve"> at the local level</w:t>
      </w:r>
      <w:r w:rsidRPr="005C7E8A">
        <w:t xml:space="preserve"> by the </w:t>
      </w:r>
      <w:r>
        <w:t xml:space="preserve">indigenous and local knowledge </w:t>
      </w:r>
      <w:r w:rsidRPr="005C7E8A">
        <w:t>holders and experts who participated in the dialogue workshop</w:t>
      </w:r>
      <w:r>
        <w:t>s</w:t>
      </w:r>
      <w:r w:rsidRPr="005C7E8A">
        <w:t xml:space="preserve"> in order to fill gaps identified with the authors, compile additional </w:t>
      </w:r>
      <w:r>
        <w:t xml:space="preserve">indigenous and local knowledge </w:t>
      </w:r>
      <w:r w:rsidRPr="005C7E8A">
        <w:t>relevant to the assessment, and disseminate information about IPBES to participating communities and local authorities.</w:t>
      </w:r>
    </w:p>
    <w:p w14:paraId="05C56687" w14:textId="77777777" w:rsidR="00AE7BA6" w:rsidRPr="003275E2" w:rsidRDefault="00AE7BA6" w:rsidP="00A03C4C">
      <w:pPr>
        <w:pStyle w:val="Normalnumber"/>
      </w:pPr>
      <w:r w:rsidRPr="003275E2">
        <w:t>During 2016, the case studies on indigenous and local knowledge presented and discussed during the dialogue workshops were compiled as preliminary draft proceedings, organized around key selected case studies. This preliminary compilation was made available to all workshop participants, including to authors for their initial consideration when preparing inputs to the first order draft</w:t>
      </w:r>
      <w:r>
        <w:t xml:space="preserve"> of the assessment reports</w:t>
      </w:r>
      <w:r w:rsidRPr="003275E2">
        <w:t xml:space="preserve">. </w:t>
      </w:r>
      <w:r w:rsidRPr="005C7E8A">
        <w:t>The proceedings from the dialogue workshop were made available online</w:t>
      </w:r>
      <w:r>
        <w:rPr>
          <w:rStyle w:val="FootnoteReference"/>
        </w:rPr>
        <w:footnoteReference w:id="3"/>
      </w:r>
      <w:r w:rsidRPr="005C7E8A">
        <w:t xml:space="preserve"> to the </w:t>
      </w:r>
      <w:r>
        <w:t>a</w:t>
      </w:r>
      <w:r w:rsidRPr="005C7E8A">
        <w:t xml:space="preserve">uthor teams in time for citation </w:t>
      </w:r>
      <w:r>
        <w:t xml:space="preserve">in </w:t>
      </w:r>
      <w:r w:rsidRPr="005C7E8A">
        <w:t xml:space="preserve">the </w:t>
      </w:r>
      <w:r>
        <w:t>s</w:t>
      </w:r>
      <w:r w:rsidRPr="005C7E8A">
        <w:t xml:space="preserve">econd </w:t>
      </w:r>
      <w:r>
        <w:t>o</w:t>
      </w:r>
      <w:r w:rsidRPr="005C7E8A">
        <w:t xml:space="preserve">rder </w:t>
      </w:r>
      <w:r>
        <w:t>d</w:t>
      </w:r>
      <w:r w:rsidRPr="005C7E8A">
        <w:t>raft</w:t>
      </w:r>
      <w:r>
        <w:t xml:space="preserve"> of the assessment reports</w:t>
      </w:r>
      <w:r w:rsidRPr="005C7E8A">
        <w:t xml:space="preserve"> as:</w:t>
      </w:r>
    </w:p>
    <w:p w14:paraId="00FAF33B" w14:textId="77777777" w:rsidR="00AE7BA6" w:rsidRPr="002B4A2B" w:rsidRDefault="00AE7BA6" w:rsidP="00535502">
      <w:pPr>
        <w:pStyle w:val="Normalnumber"/>
        <w:numPr>
          <w:ilvl w:val="1"/>
          <w:numId w:val="6"/>
        </w:numPr>
        <w:tabs>
          <w:tab w:val="clear" w:pos="567"/>
        </w:tabs>
        <w:ind w:firstLine="624"/>
      </w:pPr>
      <w:r w:rsidRPr="002B4A2B">
        <w:rPr>
          <w:lang w:val="en-US"/>
        </w:rPr>
        <w:t xml:space="preserve">M. Roué, N. Césard, Y. C. Adou Yao and A. Oteng-Yeboah (eds.). 2016. </w:t>
      </w:r>
      <w:r w:rsidRPr="002B4A2B">
        <w:rPr>
          <w:i/>
          <w:lang w:val="en-US"/>
        </w:rPr>
        <w:t>Indigenous and local knowledge of biodiversity and ecosystem services in Africa</w:t>
      </w:r>
      <w:r w:rsidRPr="002B4A2B">
        <w:rPr>
          <w:lang w:val="en-US"/>
        </w:rPr>
        <w:t>. UNESCO: Paris; and</w:t>
      </w:r>
    </w:p>
    <w:p w14:paraId="3651DC07" w14:textId="77777777" w:rsidR="00AE7BA6" w:rsidRPr="002B4A2B" w:rsidRDefault="00AE7BA6" w:rsidP="00535502">
      <w:pPr>
        <w:pStyle w:val="Normalnumber"/>
        <w:numPr>
          <w:ilvl w:val="1"/>
          <w:numId w:val="6"/>
        </w:numPr>
        <w:tabs>
          <w:tab w:val="clear" w:pos="567"/>
        </w:tabs>
        <w:ind w:firstLine="624"/>
      </w:pPr>
      <w:r w:rsidRPr="002B4A2B">
        <w:rPr>
          <w:lang w:val="en-US"/>
        </w:rPr>
        <w:t xml:space="preserve">Marie Roué and Zsolt Molnár (eds.). 2016. </w:t>
      </w:r>
      <w:r w:rsidRPr="002B4A2B">
        <w:rPr>
          <w:i/>
          <w:lang w:val="en-US"/>
        </w:rPr>
        <w:t>Indigenous and local knowledge of biodiversity and ecosystem services in Europe and Central Asia</w:t>
      </w:r>
      <w:r w:rsidRPr="002B4A2B">
        <w:rPr>
          <w:lang w:val="en-US"/>
        </w:rPr>
        <w:t>. UNESCO: Paris.</w:t>
      </w:r>
    </w:p>
    <w:p w14:paraId="7D72B7DB" w14:textId="77777777" w:rsidR="00AE7BA6" w:rsidRDefault="00AE7BA6" w:rsidP="00A03C4C">
      <w:pPr>
        <w:pStyle w:val="Normalnumber"/>
        <w:tabs>
          <w:tab w:val="num" w:pos="567"/>
        </w:tabs>
      </w:pPr>
      <w:r w:rsidRPr="002B4A2B">
        <w:lastRenderedPageBreak/>
        <w:t>The above work was supplemented by an analysis of the scientific and grey literature on</w:t>
      </w:r>
      <w:r>
        <w:t xml:space="preserve"> relevant</w:t>
      </w:r>
      <w:r w:rsidRPr="002B4A2B">
        <w:t xml:space="preserve"> </w:t>
      </w:r>
      <w:r>
        <w:t xml:space="preserve">indigenous and local knowledge </w:t>
      </w:r>
      <w:r w:rsidRPr="002B4A2B">
        <w:t>in Afr</w:t>
      </w:r>
      <w:r>
        <w:t>ica and Europe and Central Asia, coordinated by the technical support unit for indigenous and local knowledge.</w:t>
      </w:r>
      <w:r w:rsidRPr="00203D02">
        <w:t xml:space="preserve"> </w:t>
      </w:r>
      <w:r w:rsidRPr="002B4A2B">
        <w:t xml:space="preserve">The </w:t>
      </w:r>
      <w:r>
        <w:t>results of</w:t>
      </w:r>
      <w:r w:rsidRPr="002B4A2B">
        <w:t xml:space="preserve"> these </w:t>
      </w:r>
      <w:r>
        <w:t>literature</w:t>
      </w:r>
      <w:r w:rsidRPr="002B4A2B">
        <w:t xml:space="preserve"> reviews were made available to the </w:t>
      </w:r>
      <w:r>
        <w:t>c</w:t>
      </w:r>
      <w:r w:rsidRPr="002B4A2B">
        <w:t xml:space="preserve">o-chairs, </w:t>
      </w:r>
      <w:r>
        <w:t>coordinating lead authors</w:t>
      </w:r>
      <w:r w:rsidRPr="002B4A2B">
        <w:t xml:space="preserve"> and </w:t>
      </w:r>
      <w:r>
        <w:t>lead author</w:t>
      </w:r>
      <w:r w:rsidRPr="002B4A2B">
        <w:t>s for their consideratio</w:t>
      </w:r>
      <w:r>
        <w:t>n while drafting the assessments;</w:t>
      </w:r>
    </w:p>
    <w:p w14:paraId="35044485" w14:textId="77777777" w:rsidR="00AE7BA6" w:rsidRPr="00C76394" w:rsidRDefault="00AE7BA6" w:rsidP="00535502">
      <w:pPr>
        <w:pStyle w:val="Normalnumber"/>
        <w:numPr>
          <w:ilvl w:val="1"/>
          <w:numId w:val="6"/>
        </w:numPr>
        <w:tabs>
          <w:tab w:val="clear" w:pos="567"/>
          <w:tab w:val="num" w:pos="624"/>
        </w:tabs>
        <w:ind w:firstLine="624"/>
      </w:pPr>
      <w:r w:rsidRPr="00C76394">
        <w:t xml:space="preserve">For the regional assessment for Africa, this review identified 327 sources in two languages (English, French) referring to indigenous and local knowledge (including 268 journal articles, 35 book chapters, reports and theses, and 24 sources from the grey literature). Of these 327 references, 36 were extracted and citations highlighted as they were of potential interest for the assessments. </w:t>
      </w:r>
    </w:p>
    <w:p w14:paraId="7FC574CF" w14:textId="77777777" w:rsidR="00AE7BA6" w:rsidRPr="00C76394" w:rsidRDefault="00AE7BA6" w:rsidP="00535502">
      <w:pPr>
        <w:pStyle w:val="Normalnumber"/>
        <w:numPr>
          <w:ilvl w:val="1"/>
          <w:numId w:val="6"/>
        </w:numPr>
        <w:tabs>
          <w:tab w:val="clear" w:pos="567"/>
          <w:tab w:val="num" w:pos="624"/>
        </w:tabs>
        <w:ind w:firstLine="624"/>
      </w:pPr>
      <w:r w:rsidRPr="00C76394">
        <w:t xml:space="preserve">For the regional assessment for Europe and Central Asia, this review identified 219 sources in two languages (English, French) referring to indigenous and local knowledge (including 118 journal articles, 76 book chapters, reports and theses, and 24 sources from the grey literature). The technical support unit extracted citations for every source identified. </w:t>
      </w:r>
    </w:p>
    <w:p w14:paraId="551F28E0" w14:textId="7CB630C2" w:rsidR="00AE7BA6" w:rsidRDefault="00C76394" w:rsidP="00C76394">
      <w:pPr>
        <w:pStyle w:val="CH2"/>
      </w:pPr>
      <w:r>
        <w:tab/>
        <w:t>B.</w:t>
      </w:r>
      <w:r>
        <w:tab/>
      </w:r>
      <w:r w:rsidR="00F76BC8">
        <w:tab/>
      </w:r>
      <w:r w:rsidR="00AE7BA6">
        <w:t>Progress report</w:t>
      </w:r>
      <w:r w:rsidR="00AE7BA6" w:rsidRPr="005C7E8A">
        <w:t xml:space="preserve"> for Asia-Pacific and the Americas</w:t>
      </w:r>
    </w:p>
    <w:p w14:paraId="277006FF" w14:textId="166144C4" w:rsidR="00AE7BA6" w:rsidRDefault="00AE7BA6" w:rsidP="00AE7BA6">
      <w:pPr>
        <w:numPr>
          <w:ilvl w:val="0"/>
          <w:numId w:val="34"/>
        </w:numPr>
        <w:tabs>
          <w:tab w:val="left" w:pos="1247"/>
          <w:tab w:val="left" w:pos="1814"/>
          <w:tab w:val="left" w:pos="2381"/>
          <w:tab w:val="left" w:pos="2948"/>
          <w:tab w:val="left" w:pos="3515"/>
        </w:tabs>
        <w:spacing w:after="120"/>
      </w:pPr>
      <w:r w:rsidRPr="00F241D8">
        <w:t xml:space="preserve">During 2016, two calls for submissions of </w:t>
      </w:r>
      <w:r>
        <w:t xml:space="preserve">indigenous and local knowledge </w:t>
      </w:r>
      <w:r w:rsidRPr="00F241D8">
        <w:t xml:space="preserve">relevant to the </w:t>
      </w:r>
      <w:r w:rsidR="00F76BC8">
        <w:br/>
      </w:r>
      <w:r w:rsidRPr="00F241D8">
        <w:t>Asia-Pacific and Americas regional assessments were widely-circulated in five languages (Eng</w:t>
      </w:r>
      <w:r>
        <w:t>lish</w:t>
      </w:r>
      <w:r w:rsidRPr="00F241D8">
        <w:t>, Fr</w:t>
      </w:r>
      <w:r>
        <w:t>ench</w:t>
      </w:r>
      <w:r w:rsidRPr="00F241D8">
        <w:t>, Sp</w:t>
      </w:r>
      <w:r>
        <w:t>anish and Portuguese</w:t>
      </w:r>
      <w:r w:rsidRPr="00F241D8">
        <w:t xml:space="preserve"> for the Americas, and Eng</w:t>
      </w:r>
      <w:r>
        <w:t>lish</w:t>
      </w:r>
      <w:r w:rsidRPr="00F241D8">
        <w:t>, Fr</w:t>
      </w:r>
      <w:r>
        <w:t>ench</w:t>
      </w:r>
      <w:r w:rsidRPr="00F241D8">
        <w:t xml:space="preserve"> and Chinese for Asia-Pacific)</w:t>
      </w:r>
      <w:r>
        <w:t xml:space="preserve">. For Asia-Pacific, the call was issued on </w:t>
      </w:r>
      <w:r w:rsidRPr="00F241D8">
        <w:t xml:space="preserve">8 April </w:t>
      </w:r>
      <w:r>
        <w:t xml:space="preserve">2016 for submissions by </w:t>
      </w:r>
      <w:r w:rsidRPr="00F241D8">
        <w:t>6 May 2016</w:t>
      </w:r>
      <w:r>
        <w:t xml:space="preserve">; for the Americas, the call was issued on </w:t>
      </w:r>
      <w:r w:rsidRPr="00F241D8">
        <w:t xml:space="preserve">26 </w:t>
      </w:r>
      <w:r>
        <w:t>April for submissions by 25 May 2016.</w:t>
      </w:r>
    </w:p>
    <w:p w14:paraId="0FC93483" w14:textId="77777777" w:rsidR="00AE7BA6" w:rsidRPr="009247EA" w:rsidRDefault="00AE7BA6" w:rsidP="00535502">
      <w:pPr>
        <w:pStyle w:val="Normalnumber"/>
        <w:numPr>
          <w:ilvl w:val="1"/>
          <w:numId w:val="6"/>
        </w:numPr>
        <w:tabs>
          <w:tab w:val="clear" w:pos="567"/>
        </w:tabs>
        <w:ind w:firstLine="624"/>
      </w:pPr>
      <w:r w:rsidRPr="005C7E8A">
        <w:t>137 submissions were received for the Americas, of which 1</w:t>
      </w:r>
      <w:r>
        <w:t>2</w:t>
      </w:r>
      <w:r w:rsidRPr="005C7E8A">
        <w:t xml:space="preserve"> case studies were </w:t>
      </w:r>
      <w:r>
        <w:t>selected</w:t>
      </w:r>
      <w:r w:rsidRPr="005C7E8A">
        <w:t xml:space="preserve"> by the task force on </w:t>
      </w:r>
      <w:r>
        <w:t>indigenous and local knowledge</w:t>
      </w:r>
      <w:r w:rsidRPr="005C7E8A">
        <w:t xml:space="preserve">. These selected case studies </w:t>
      </w:r>
      <w:r>
        <w:t>were received from</w:t>
      </w:r>
      <w:r w:rsidRPr="005C7E8A">
        <w:t xml:space="preserve"> </w:t>
      </w:r>
      <w:r>
        <w:t xml:space="preserve">indigenous and local knowledge </w:t>
      </w:r>
      <w:r w:rsidRPr="005C7E8A">
        <w:t xml:space="preserve">holders and </w:t>
      </w:r>
      <w:r>
        <w:t xml:space="preserve">indigenous and local knowledge </w:t>
      </w:r>
      <w:r w:rsidRPr="005C7E8A">
        <w:t xml:space="preserve">experts from Bolivia, Brazil, </w:t>
      </w:r>
      <w:r>
        <w:t>Canada,</w:t>
      </w:r>
      <w:r w:rsidRPr="005C7E8A">
        <w:t xml:space="preserve"> Colombia, Ecuador, </w:t>
      </w:r>
      <w:r>
        <w:t>Haiti,</w:t>
      </w:r>
      <w:r w:rsidRPr="005C7E8A">
        <w:t xml:space="preserve"> Mexico, Nicaragua, Panama, </w:t>
      </w:r>
      <w:r>
        <w:t xml:space="preserve">and </w:t>
      </w:r>
      <w:r w:rsidRPr="005C7E8A">
        <w:t>Peru</w:t>
      </w:r>
      <w:r>
        <w:t>;</w:t>
      </w:r>
    </w:p>
    <w:p w14:paraId="34F05132" w14:textId="77777777" w:rsidR="00AE7BA6" w:rsidRPr="009247EA" w:rsidRDefault="00AE7BA6" w:rsidP="00535502">
      <w:pPr>
        <w:pStyle w:val="Normalnumber"/>
        <w:numPr>
          <w:ilvl w:val="1"/>
          <w:numId w:val="6"/>
        </w:numPr>
        <w:tabs>
          <w:tab w:val="clear" w:pos="567"/>
        </w:tabs>
        <w:ind w:firstLine="624"/>
      </w:pPr>
      <w:r w:rsidRPr="005C7E8A">
        <w:t xml:space="preserve">41 submissions were received for the Asia Pacific region, of which 14 case studies were </w:t>
      </w:r>
      <w:r>
        <w:t>selected</w:t>
      </w:r>
      <w:r w:rsidRPr="005C7E8A">
        <w:t xml:space="preserve"> by the task force on </w:t>
      </w:r>
      <w:r>
        <w:t>indigenous and local knowledge</w:t>
      </w:r>
      <w:r w:rsidRPr="005C7E8A">
        <w:t xml:space="preserve">. These selected case studies </w:t>
      </w:r>
      <w:r>
        <w:t>were received from</w:t>
      </w:r>
      <w:r w:rsidRPr="005C7E8A">
        <w:t xml:space="preserve"> </w:t>
      </w:r>
      <w:r>
        <w:t xml:space="preserve">indigenous and local knowledge </w:t>
      </w:r>
      <w:r w:rsidRPr="005C7E8A">
        <w:t xml:space="preserve">holders and </w:t>
      </w:r>
      <w:r>
        <w:t xml:space="preserve">indigenous and local knowledge </w:t>
      </w:r>
      <w:r w:rsidRPr="005C7E8A">
        <w:t>experts from Australia, China, India, Iran, Nepal, New Zealand, Papua New Guinea, the Philippines, Thailand and Vietnam</w:t>
      </w:r>
      <w:r>
        <w:t>.</w:t>
      </w:r>
    </w:p>
    <w:p w14:paraId="0267A935" w14:textId="77777777" w:rsidR="00AE7BA6" w:rsidRPr="009247EA" w:rsidRDefault="00AE7BA6" w:rsidP="00AE7BA6">
      <w:pPr>
        <w:pStyle w:val="Normalnumber"/>
        <w:numPr>
          <w:ilvl w:val="0"/>
          <w:numId w:val="34"/>
        </w:numPr>
      </w:pPr>
      <w:r w:rsidRPr="00A03C4C">
        <w:t xml:space="preserve">The </w:t>
      </w:r>
      <w:r>
        <w:t xml:space="preserve">indigenous and local knowledge </w:t>
      </w:r>
      <w:r w:rsidRPr="00A03C4C">
        <w:t>holders and experts, whose submissions were selected, met with several authors from the Asia-Pacific and the Americas regional assessment expert groups, as well as relevant members</w:t>
      </w:r>
      <w:r>
        <w:t xml:space="preserve"> of the indigenous and local knowledge </w:t>
      </w:r>
      <w:r w:rsidRPr="00A03C4C">
        <w:t xml:space="preserve">task force, in the context of </w:t>
      </w:r>
      <w:r>
        <w:t xml:space="preserve">indigenous and local knowledge </w:t>
      </w:r>
      <w:r w:rsidRPr="009247EA">
        <w:rPr>
          <w:lang w:val="en-US"/>
        </w:rPr>
        <w:t xml:space="preserve">dialogue workshops held </w:t>
      </w:r>
      <w:r>
        <w:rPr>
          <w:lang w:val="en-US"/>
        </w:rPr>
        <w:t>as follows</w:t>
      </w:r>
      <w:r w:rsidRPr="009247EA">
        <w:rPr>
          <w:lang w:val="en-US"/>
        </w:rPr>
        <w:t>:</w:t>
      </w:r>
    </w:p>
    <w:p w14:paraId="5DD31903" w14:textId="77777777" w:rsidR="00AE7BA6" w:rsidRPr="00C76394" w:rsidRDefault="00AE7BA6" w:rsidP="00535502">
      <w:pPr>
        <w:pStyle w:val="Normalnumber"/>
        <w:numPr>
          <w:ilvl w:val="1"/>
          <w:numId w:val="6"/>
        </w:numPr>
        <w:tabs>
          <w:tab w:val="clear" w:pos="567"/>
        </w:tabs>
        <w:ind w:firstLine="624"/>
      </w:pPr>
      <w:r w:rsidRPr="00C76394">
        <w:t>Dialogue workshop on indigenous and local knowledge for the regional assessment for Asia-Pacific, 26 to 28 June 2016, Chiang Mai, Thailand, with participation of one co-chair along with coordinating lead authors from chapters 1, 4, 5 and 6, and a lead authors from chapter 2; and</w:t>
      </w:r>
    </w:p>
    <w:p w14:paraId="0673823B" w14:textId="77777777" w:rsidR="00AE7BA6" w:rsidRPr="00C76394" w:rsidRDefault="00AE7BA6" w:rsidP="00535502">
      <w:pPr>
        <w:pStyle w:val="Normalnumber"/>
        <w:numPr>
          <w:ilvl w:val="1"/>
          <w:numId w:val="6"/>
        </w:numPr>
        <w:tabs>
          <w:tab w:val="clear" w:pos="567"/>
        </w:tabs>
        <w:ind w:firstLine="624"/>
      </w:pPr>
      <w:r w:rsidRPr="00C76394">
        <w:t>Dialogue workshop on indigenous and local knowledge for the regional assessment for the Americas, 20 to 22 July 2016, Sucre, Bolivia, with participation of two co-chairs along with coordinating lead authors from chapters 2, 3, and 6, lead authors from chapters 2 and 4, and liaison experts from chapter 2.</w:t>
      </w:r>
    </w:p>
    <w:p w14:paraId="1857B866" w14:textId="77777777" w:rsidR="00AE7BA6" w:rsidRDefault="00AE7BA6" w:rsidP="00A03C4C">
      <w:pPr>
        <w:pStyle w:val="Normalnumber"/>
        <w:tabs>
          <w:tab w:val="num" w:pos="567"/>
        </w:tabs>
      </w:pPr>
      <w:r w:rsidRPr="005C7E8A">
        <w:t>Subsequent to the workshops, follow-up meetings were organized</w:t>
      </w:r>
      <w:r>
        <w:t xml:space="preserve"> at the local level</w:t>
      </w:r>
      <w:r w:rsidRPr="005C7E8A">
        <w:t xml:space="preserve"> by the </w:t>
      </w:r>
      <w:r>
        <w:t xml:space="preserve">indigenous and local knowledge </w:t>
      </w:r>
      <w:r w:rsidRPr="005C7E8A">
        <w:t>holders and experts who participated in the dialogue workshop</w:t>
      </w:r>
      <w:r>
        <w:t>s</w:t>
      </w:r>
      <w:r w:rsidRPr="005C7E8A">
        <w:t>.</w:t>
      </w:r>
      <w:r>
        <w:t xml:space="preserve"> In Asia-Pacific, with financial support from the Japanese Biodiversity Fund (JBF) and the technical support unit for the Asia Pacific regional assessment, the following t</w:t>
      </w:r>
      <w:r w:rsidRPr="0098742F">
        <w:t>hree subregional meetings</w:t>
      </w:r>
      <w:r>
        <w:t xml:space="preserve"> were </w:t>
      </w:r>
      <w:r w:rsidRPr="0098742F">
        <w:t>organized</w:t>
      </w:r>
      <w:r w:rsidRPr="00371B04">
        <w:t xml:space="preserve"> </w:t>
      </w:r>
      <w:r>
        <w:t>as an additional follow-up and validation of the case studies:</w:t>
      </w:r>
    </w:p>
    <w:p w14:paraId="7849E5E9" w14:textId="77777777" w:rsidR="00AE7BA6" w:rsidRPr="00C76394" w:rsidRDefault="00AE7BA6" w:rsidP="00535502">
      <w:pPr>
        <w:pStyle w:val="Normalnumber"/>
        <w:numPr>
          <w:ilvl w:val="1"/>
          <w:numId w:val="6"/>
        </w:numPr>
        <w:tabs>
          <w:tab w:val="clear" w:pos="567"/>
        </w:tabs>
        <w:ind w:firstLine="624"/>
      </w:pPr>
      <w:r w:rsidRPr="00C76394">
        <w:t>South East and North East Asia, 14 to 17 October 2016, Chiang Mai, Thailand, (organized by the Indigenous Peoples’ Foundation for Education and Environment, IPF);</w:t>
      </w:r>
    </w:p>
    <w:p w14:paraId="46061913" w14:textId="77777777" w:rsidR="00AE7BA6" w:rsidRPr="00C76394" w:rsidRDefault="00AE7BA6" w:rsidP="00535502">
      <w:pPr>
        <w:pStyle w:val="Normalnumber"/>
        <w:numPr>
          <w:ilvl w:val="1"/>
          <w:numId w:val="6"/>
        </w:numPr>
        <w:tabs>
          <w:tab w:val="clear" w:pos="567"/>
        </w:tabs>
        <w:ind w:firstLine="624"/>
      </w:pPr>
      <w:r w:rsidRPr="00C76394">
        <w:t>Pacific, 1 to 4 November 2016, Whangarei, New Zealand (organized by the He Puna Marama Trust);</w:t>
      </w:r>
    </w:p>
    <w:p w14:paraId="72FCCA49" w14:textId="77777777" w:rsidR="00AE7BA6" w:rsidRPr="00C76394" w:rsidRDefault="00AE7BA6" w:rsidP="00535502">
      <w:pPr>
        <w:pStyle w:val="Normalnumber"/>
        <w:numPr>
          <w:ilvl w:val="1"/>
          <w:numId w:val="6"/>
        </w:numPr>
        <w:tabs>
          <w:tab w:val="clear" w:pos="567"/>
        </w:tabs>
        <w:ind w:firstLine="624"/>
      </w:pPr>
      <w:r w:rsidRPr="00C76394">
        <w:t>South and West Asia, 29 November to 2 December 2016, Dhulikhel, Nepal (organized by the Research Centre for Applied Science and Technology, Tribhuwan University, Nepal).</w:t>
      </w:r>
    </w:p>
    <w:p w14:paraId="66E9514C" w14:textId="3FBCF23C" w:rsidR="00AE7BA6" w:rsidRDefault="00C76394" w:rsidP="00F76BC8">
      <w:pPr>
        <w:pStyle w:val="CH2"/>
      </w:pPr>
      <w:r>
        <w:lastRenderedPageBreak/>
        <w:tab/>
        <w:t>C.</w:t>
      </w:r>
      <w:r>
        <w:tab/>
      </w:r>
      <w:r w:rsidR="00AE7BA6">
        <w:t>Next steps</w:t>
      </w:r>
    </w:p>
    <w:p w14:paraId="1FE0B757" w14:textId="77777777" w:rsidR="00AE7BA6" w:rsidRPr="008D7BE4" w:rsidRDefault="00AE7BA6" w:rsidP="00F76BC8">
      <w:pPr>
        <w:pStyle w:val="Normalnumber"/>
        <w:keepNext/>
        <w:keepLines/>
      </w:pPr>
      <w:r>
        <w:t>T</w:t>
      </w:r>
      <w:r w:rsidRPr="005C7E8A">
        <w:t xml:space="preserve">he following work </w:t>
      </w:r>
      <w:r>
        <w:t>will</w:t>
      </w:r>
      <w:r w:rsidRPr="005C7E8A">
        <w:t xml:space="preserve"> be completed</w:t>
      </w:r>
      <w:r>
        <w:t xml:space="preserve"> by</w:t>
      </w:r>
      <w:r w:rsidRPr="005C7E8A">
        <w:t xml:space="preserve"> the </w:t>
      </w:r>
      <w:r>
        <w:t>fifth session of the IPBES Plenary</w:t>
      </w:r>
      <w:r w:rsidRPr="005C7E8A">
        <w:t>:</w:t>
      </w:r>
    </w:p>
    <w:p w14:paraId="0AE63935" w14:textId="77777777" w:rsidR="00AE7BA6" w:rsidRDefault="00AE7BA6" w:rsidP="00535502">
      <w:pPr>
        <w:pStyle w:val="Normalnumber"/>
        <w:numPr>
          <w:ilvl w:val="1"/>
          <w:numId w:val="6"/>
        </w:numPr>
        <w:tabs>
          <w:tab w:val="clear" w:pos="567"/>
        </w:tabs>
        <w:ind w:firstLine="624"/>
      </w:pPr>
      <w:r w:rsidRPr="008D7BE4">
        <w:t xml:space="preserve">Reports from Asia-Pacific </w:t>
      </w:r>
      <w:r>
        <w:t xml:space="preserve">subregional </w:t>
      </w:r>
      <w:r w:rsidRPr="008D7BE4">
        <w:t xml:space="preserve">follow-up meetings </w:t>
      </w:r>
      <w:r>
        <w:t>are to be received and reviewed.</w:t>
      </w:r>
      <w:r w:rsidRPr="008D7BE4">
        <w:t xml:space="preserve"> The proceedings will contain 21 case studies, 7 of which </w:t>
      </w:r>
      <w:r>
        <w:t>being supported by</w:t>
      </w:r>
      <w:r w:rsidRPr="008D7BE4">
        <w:t xml:space="preserve"> additional funds </w:t>
      </w:r>
      <w:r>
        <w:t>from</w:t>
      </w:r>
      <w:r w:rsidRPr="008D7BE4">
        <w:t xml:space="preserve"> the </w:t>
      </w:r>
      <w:r>
        <w:t xml:space="preserve">Japanese Biodiversity Fund through the technical support unit of the </w:t>
      </w:r>
      <w:r w:rsidRPr="008D7BE4">
        <w:t>Asia Pacific Assessment. All follow-up meetings have taken place a</w:t>
      </w:r>
      <w:r>
        <w:t>nd 13 papers have been received;</w:t>
      </w:r>
    </w:p>
    <w:p w14:paraId="3D2D6D5D" w14:textId="77777777" w:rsidR="00AE7BA6" w:rsidRDefault="00AE7BA6" w:rsidP="00535502">
      <w:pPr>
        <w:pStyle w:val="Normalnumber"/>
        <w:numPr>
          <w:ilvl w:val="1"/>
          <w:numId w:val="6"/>
        </w:numPr>
        <w:tabs>
          <w:tab w:val="clear" w:pos="567"/>
        </w:tabs>
        <w:ind w:firstLine="624"/>
      </w:pPr>
      <w:r w:rsidRPr="008D7BE4">
        <w:t>Local follow-up meetings at 8 sites are to be carried out, reported on and reviewed for t</w:t>
      </w:r>
      <w:r>
        <w:t>he Americas regional assessment.</w:t>
      </w:r>
      <w:r w:rsidRPr="008D7BE4">
        <w:t xml:space="preserve"> The proceedings will contain 12 case studies, 11 of these requiring local follow-up meetings. Of these, 4 have taken place in 2016, 4 mor</w:t>
      </w:r>
      <w:r>
        <w:t>e are confirmed to take place in January/February 2017;</w:t>
      </w:r>
    </w:p>
    <w:p w14:paraId="12C94ABA" w14:textId="77777777" w:rsidR="00AE7BA6" w:rsidRDefault="00AE7BA6" w:rsidP="00535502">
      <w:pPr>
        <w:pStyle w:val="Normalnumber"/>
        <w:numPr>
          <w:ilvl w:val="1"/>
          <w:numId w:val="6"/>
        </w:numPr>
        <w:tabs>
          <w:tab w:val="clear" w:pos="567"/>
        </w:tabs>
        <w:ind w:firstLine="624"/>
      </w:pPr>
      <w:r>
        <w:t xml:space="preserve">Indigenous and local knowledge </w:t>
      </w:r>
      <w:r w:rsidRPr="00D177FA">
        <w:t>case studies are to be drafted, reviewed and finalized for the Asia-Pacific and th</w:t>
      </w:r>
      <w:r>
        <w:t>e Americas regional assessments.</w:t>
      </w:r>
      <w:r w:rsidRPr="00D177FA">
        <w:t xml:space="preserve"> </w:t>
      </w:r>
      <w:r>
        <w:t>This is s</w:t>
      </w:r>
      <w:r w:rsidRPr="00D177FA">
        <w:t xml:space="preserve">till in process as not all papers have been received (see steps </w:t>
      </w:r>
      <w:r>
        <w:t>(a) and (b)</w:t>
      </w:r>
      <w:r w:rsidRPr="00D177FA">
        <w:t>)</w:t>
      </w:r>
      <w:r>
        <w:t>;</w:t>
      </w:r>
    </w:p>
    <w:p w14:paraId="4F446F0D" w14:textId="77777777" w:rsidR="00AE7BA6" w:rsidRDefault="00AE7BA6" w:rsidP="00535502">
      <w:pPr>
        <w:pStyle w:val="Normalnumber"/>
        <w:numPr>
          <w:ilvl w:val="1"/>
          <w:numId w:val="6"/>
        </w:numPr>
        <w:tabs>
          <w:tab w:val="clear" w:pos="567"/>
        </w:tabs>
        <w:ind w:firstLine="624"/>
      </w:pPr>
      <w:r w:rsidRPr="00387D70">
        <w:t xml:space="preserve">Proceedings for the </w:t>
      </w:r>
      <w:r>
        <w:t xml:space="preserve">indigenous and local knowledge </w:t>
      </w:r>
      <w:r w:rsidRPr="00387D70">
        <w:t>dialogue workshops are to be compiled, laid-out, proofed and published online for the Asia-Pacific and the</w:t>
      </w:r>
      <w:r>
        <w:t xml:space="preserve"> Americas regional assessments (p</w:t>
      </w:r>
      <w:r w:rsidRPr="00387D70">
        <w:t xml:space="preserve">ending step </w:t>
      </w:r>
      <w:r>
        <w:t>(</w:t>
      </w:r>
      <w:r w:rsidRPr="00387D70">
        <w:t>c</w:t>
      </w:r>
      <w:r>
        <w:t>)); and</w:t>
      </w:r>
    </w:p>
    <w:p w14:paraId="0F652961" w14:textId="627CFAC9" w:rsidR="00AE7BA6" w:rsidRDefault="00AE7BA6" w:rsidP="00535502">
      <w:pPr>
        <w:pStyle w:val="Normalnumber"/>
        <w:numPr>
          <w:ilvl w:val="1"/>
          <w:numId w:val="6"/>
        </w:numPr>
        <w:tabs>
          <w:tab w:val="clear" w:pos="567"/>
        </w:tabs>
        <w:ind w:firstLine="624"/>
      </w:pPr>
      <w:r w:rsidRPr="00387D70">
        <w:t xml:space="preserve">The online </w:t>
      </w:r>
      <w:r>
        <w:t>p</w:t>
      </w:r>
      <w:r w:rsidRPr="00387D70">
        <w:t xml:space="preserve">roceedings are to be made available to the </w:t>
      </w:r>
      <w:r>
        <w:t>author t</w:t>
      </w:r>
      <w:r w:rsidRPr="00387D70">
        <w:t xml:space="preserve">eams for the </w:t>
      </w:r>
      <w:r w:rsidR="00F76BC8">
        <w:br/>
      </w:r>
      <w:r w:rsidRPr="00387D70">
        <w:t xml:space="preserve">Asia-Pacific and the Americas regional assessments for </w:t>
      </w:r>
      <w:r>
        <w:t>use in the second order drafts (p</w:t>
      </w:r>
      <w:r w:rsidRPr="00387D70">
        <w:t xml:space="preserve">ending </w:t>
      </w:r>
      <w:r w:rsidR="00F0317B">
        <w:br/>
      </w:r>
      <w:r w:rsidRPr="00387D70">
        <w:t xml:space="preserve">step </w:t>
      </w:r>
      <w:r>
        <w:t>(</w:t>
      </w:r>
      <w:r w:rsidRPr="00387D70">
        <w:t>d</w:t>
      </w:r>
      <w:r>
        <w:t>)).</w:t>
      </w:r>
    </w:p>
    <w:p w14:paraId="36F1380B" w14:textId="07A7374D" w:rsidR="00AE7BA6" w:rsidRPr="00E15FA9" w:rsidRDefault="00C76394" w:rsidP="00C76394">
      <w:pPr>
        <w:pStyle w:val="CH1"/>
      </w:pPr>
      <w:r>
        <w:tab/>
        <w:t>II.</w:t>
      </w:r>
      <w:r>
        <w:tab/>
      </w:r>
      <w:r w:rsidR="00AE7BA6">
        <w:t>Development of an approach to work with indigenous and local knowledge in IPBES</w:t>
      </w:r>
    </w:p>
    <w:p w14:paraId="5EFFD49D" w14:textId="77777777" w:rsidR="00AE7BA6" w:rsidRPr="00564EE4" w:rsidRDefault="00AE7BA6" w:rsidP="00AE7BA6">
      <w:pPr>
        <w:pStyle w:val="Normalnumber"/>
        <w:tabs>
          <w:tab w:val="num" w:pos="567"/>
        </w:tabs>
      </w:pPr>
      <w:r>
        <w:t xml:space="preserve">In line with its core mandate and as requested by the Plenary in decision IPBES-4/1, the Multidisciplinary Expert Panel (MEP), supported by the task force on indigenous and local knowledge, </w:t>
      </w:r>
      <w:r w:rsidRPr="00564EE4">
        <w:t xml:space="preserve">continued </w:t>
      </w:r>
      <w:r>
        <w:t xml:space="preserve">its reflexion on </w:t>
      </w:r>
      <w:r w:rsidRPr="00564EE4">
        <w:t>developing an approach to working with indigenous and local knowledge in IPBES</w:t>
      </w:r>
      <w:r>
        <w:t>, based on lessons learnt so far</w:t>
      </w:r>
      <w:r w:rsidRPr="00564EE4">
        <w:t>.</w:t>
      </w:r>
    </w:p>
    <w:p w14:paraId="178C63FA" w14:textId="77777777" w:rsidR="00AE7BA6" w:rsidRPr="00E15FA9" w:rsidRDefault="00AE7BA6" w:rsidP="00A03C4C">
      <w:pPr>
        <w:pStyle w:val="Normalnumber"/>
      </w:pPr>
      <w:r>
        <w:t>In carrying out this work, members of the</w:t>
      </w:r>
      <w:r w:rsidRPr="00E37F39">
        <w:t xml:space="preserve"> </w:t>
      </w:r>
      <w:r>
        <w:t xml:space="preserve">MEP have benefited from advice from the </w:t>
      </w:r>
      <w:r w:rsidRPr="00E37F39">
        <w:t xml:space="preserve">task force </w:t>
      </w:r>
      <w:r>
        <w:t xml:space="preserve">on </w:t>
      </w:r>
      <w:r w:rsidRPr="00C774C2">
        <w:t>indigenous and local knowledge</w:t>
      </w:r>
      <w:r>
        <w:t xml:space="preserve">, experts involved in the assessments, and the secretariat including its technical support unit on </w:t>
      </w:r>
      <w:r w:rsidRPr="00C774C2">
        <w:t>indigenous and local knowledge</w:t>
      </w:r>
      <w:r>
        <w:t xml:space="preserve">. All have </w:t>
      </w:r>
      <w:r w:rsidRPr="00E37F39">
        <w:t xml:space="preserve">had the opportunity to </w:t>
      </w:r>
      <w:r>
        <w:t xml:space="preserve">experience and </w:t>
      </w:r>
      <w:r w:rsidRPr="00E37F39">
        <w:t xml:space="preserve">analyse the piloted </w:t>
      </w:r>
      <w:r>
        <w:t xml:space="preserve">approach </w:t>
      </w:r>
      <w:r w:rsidRPr="00E37F39">
        <w:t xml:space="preserve">and </w:t>
      </w:r>
      <w:r>
        <w:t xml:space="preserve">to learn </w:t>
      </w:r>
      <w:r w:rsidRPr="00E37F39">
        <w:t xml:space="preserve">about </w:t>
      </w:r>
      <w:r>
        <w:t>its</w:t>
      </w:r>
      <w:r w:rsidRPr="00E37F39">
        <w:t xml:space="preserve"> strengths and weaknesses.</w:t>
      </w:r>
    </w:p>
    <w:p w14:paraId="7FE43898" w14:textId="77777777" w:rsidR="00AE7BA6" w:rsidRDefault="00AE7BA6" w:rsidP="00A03C4C">
      <w:pPr>
        <w:pStyle w:val="Normalnumber"/>
      </w:pPr>
      <w:r>
        <w:t xml:space="preserve">These experiences and lessons learned have contributed significantly to the development of the proposed approach </w:t>
      </w:r>
      <w:r w:rsidRPr="00C774C2">
        <w:t>to work</w:t>
      </w:r>
      <w:r>
        <w:t>ing</w:t>
      </w:r>
      <w:r w:rsidRPr="00C774C2">
        <w:t xml:space="preserve"> with indigenous and local knowledge </w:t>
      </w:r>
      <w:r>
        <w:t xml:space="preserve">now tabled for consideration by the Plenary at its fifth session (annex to document IPBES-5/4), and will continue to be of value when providing further guidance to the implementation of the approach and procedures that the Plenary may wish to adopt. </w:t>
      </w:r>
    </w:p>
    <w:p w14:paraId="715C2A0F" w14:textId="77777777" w:rsidR="00AE7BA6" w:rsidRPr="00591943" w:rsidRDefault="00AE7BA6" w:rsidP="00A03C4C">
      <w:pPr>
        <w:pStyle w:val="Normalnumber"/>
      </w:pPr>
      <w:r>
        <w:t>In 2016 progress was made on the</w:t>
      </w:r>
      <w:r w:rsidRPr="00591943">
        <w:t xml:space="preserve"> </w:t>
      </w:r>
      <w:r>
        <w:t xml:space="preserve">further development of approaches to working with </w:t>
      </w:r>
      <w:r w:rsidRPr="00805AA8">
        <w:t>indigenous and local kno</w:t>
      </w:r>
      <w:r>
        <w:t>wledge in IPBES at the following meetings:</w:t>
      </w:r>
    </w:p>
    <w:p w14:paraId="77C6719D" w14:textId="77777777" w:rsidR="00AE7BA6" w:rsidRPr="00C76394" w:rsidRDefault="00AE7BA6" w:rsidP="00535502">
      <w:pPr>
        <w:pStyle w:val="Normalnumber"/>
        <w:numPr>
          <w:ilvl w:val="1"/>
          <w:numId w:val="6"/>
        </w:numPr>
        <w:tabs>
          <w:tab w:val="clear" w:pos="567"/>
        </w:tabs>
        <w:ind w:firstLine="624"/>
      </w:pPr>
      <w:r w:rsidRPr="00C76394">
        <w:t>Seventh and eighth meetings of the MEP (6 to 10 June and 24 to 28 October 2016, Bonn, Germany);</w:t>
      </w:r>
    </w:p>
    <w:p w14:paraId="13019118" w14:textId="312BAD88" w:rsidR="00AE7BA6" w:rsidRPr="00C76394" w:rsidRDefault="00AE7BA6" w:rsidP="00535502">
      <w:pPr>
        <w:pStyle w:val="Normalnumber"/>
        <w:numPr>
          <w:ilvl w:val="1"/>
          <w:numId w:val="6"/>
        </w:numPr>
        <w:tabs>
          <w:tab w:val="clear" w:pos="567"/>
        </w:tabs>
        <w:ind w:firstLine="624"/>
      </w:pPr>
      <w:r w:rsidRPr="00C76394">
        <w:t>Fourth meeting of the task force on indigenous and local knowledge systems (20 to 24</w:t>
      </w:r>
      <w:r w:rsidR="00F76BC8">
        <w:t> </w:t>
      </w:r>
      <w:r w:rsidRPr="00C76394">
        <w:t>June 2016, Chiang Mai, Thailand);</w:t>
      </w:r>
    </w:p>
    <w:p w14:paraId="3E27FF57" w14:textId="77777777" w:rsidR="00AE7BA6" w:rsidRPr="00C76394" w:rsidRDefault="00AE7BA6" w:rsidP="00535502">
      <w:pPr>
        <w:pStyle w:val="Normalnumber"/>
        <w:numPr>
          <w:ilvl w:val="1"/>
          <w:numId w:val="6"/>
        </w:numPr>
        <w:tabs>
          <w:tab w:val="clear" w:pos="567"/>
        </w:tabs>
        <w:ind w:firstLine="624"/>
      </w:pPr>
      <w:r w:rsidRPr="00C76394">
        <w:t>First author meeting of the global assessment of biodiversity and ecosystem services (15 to 19 August 2016, Bonn, Germany); and</w:t>
      </w:r>
    </w:p>
    <w:p w14:paraId="1F7B7A3C" w14:textId="77777777" w:rsidR="00AE7BA6" w:rsidRPr="00C76394" w:rsidRDefault="00AE7BA6" w:rsidP="00535502">
      <w:pPr>
        <w:pStyle w:val="Normalnumber"/>
        <w:numPr>
          <w:ilvl w:val="1"/>
          <w:numId w:val="6"/>
        </w:numPr>
        <w:tabs>
          <w:tab w:val="clear" w:pos="567"/>
        </w:tabs>
        <w:ind w:firstLine="624"/>
      </w:pPr>
      <w:r w:rsidRPr="00C76394">
        <w:t>Joint second author meeting of the regional assessments and the land degradation and restoration assessment (22 to 26 August 2016, Bonn, Germany).</w:t>
      </w:r>
    </w:p>
    <w:p w14:paraId="5F0D0A2A" w14:textId="77777777" w:rsidR="00AE7BA6" w:rsidRPr="00EF6C6A" w:rsidRDefault="00AE7BA6" w:rsidP="00A03C4C">
      <w:pPr>
        <w:pStyle w:val="Normalnumber"/>
      </w:pPr>
      <w:r w:rsidRPr="00EF6C6A">
        <w:t xml:space="preserve">The MEP at its </w:t>
      </w:r>
      <w:r>
        <w:t>seven</w:t>
      </w:r>
      <w:r w:rsidRPr="00EF6C6A">
        <w:t xml:space="preserve">th meeting discussed </w:t>
      </w:r>
      <w:r>
        <w:t xml:space="preserve">ways to ensure: that </w:t>
      </w:r>
      <w:r w:rsidRPr="00EF6C6A">
        <w:t xml:space="preserve">the piloted approach and </w:t>
      </w:r>
      <w:r w:rsidRPr="00E0204F">
        <w:t xml:space="preserve">procedures </w:t>
      </w:r>
      <w:r>
        <w:t>are fully</w:t>
      </w:r>
      <w:r w:rsidRPr="00E0204F">
        <w:t xml:space="preserve"> in </w:t>
      </w:r>
      <w:r>
        <w:t>line with the</w:t>
      </w:r>
      <w:r w:rsidRPr="00E0204F">
        <w:t xml:space="preserve"> IP</w:t>
      </w:r>
      <w:r>
        <w:t>BES rules of procedure, and focus</w:t>
      </w:r>
      <w:r w:rsidRPr="00E0204F">
        <w:t xml:space="preserve"> </w:t>
      </w:r>
      <w:r>
        <w:t>as much on</w:t>
      </w:r>
      <w:r w:rsidRPr="00E0204F">
        <w:t xml:space="preserve"> local knowledge</w:t>
      </w:r>
      <w:r>
        <w:t xml:space="preserve"> as on indigenous knowledge;</w:t>
      </w:r>
      <w:r w:rsidRPr="00E0204F">
        <w:t xml:space="preserve"> and </w:t>
      </w:r>
      <w:r>
        <w:t>that they provide sufficient</w:t>
      </w:r>
      <w:r w:rsidRPr="00E0204F">
        <w:t xml:space="preserve"> practical guidance on how to actually bring in </w:t>
      </w:r>
      <w:r>
        <w:t>different</w:t>
      </w:r>
      <w:r w:rsidRPr="00E0204F">
        <w:t xml:space="preserve"> parts</w:t>
      </w:r>
      <w:r>
        <w:t xml:space="preserve"> and aspects</w:t>
      </w:r>
      <w:r w:rsidRPr="00E0204F">
        <w:t xml:space="preserve"> of </w:t>
      </w:r>
      <w:r w:rsidRPr="00EF6C6A">
        <w:t xml:space="preserve">indigenous and local knowledge </w:t>
      </w:r>
      <w:r w:rsidRPr="00E0204F">
        <w:t>into IPBES work</w:t>
      </w:r>
      <w:r>
        <w:t xml:space="preserve">. </w:t>
      </w:r>
      <w:r w:rsidRPr="005C7E8A">
        <w:t xml:space="preserve">MEP members </w:t>
      </w:r>
      <w:r>
        <w:t xml:space="preserve">also </w:t>
      </w:r>
      <w:r w:rsidRPr="005C7E8A">
        <w:t xml:space="preserve">emphasized the importance </w:t>
      </w:r>
      <w:r>
        <w:t>to connect</w:t>
      </w:r>
      <w:r w:rsidRPr="005C7E8A">
        <w:t xml:space="preserve"> the different mandates </w:t>
      </w:r>
      <w:r>
        <w:t>and activities undertaken with regard to indigenous and local knowledge</w:t>
      </w:r>
      <w:r w:rsidRPr="00E37F39">
        <w:t xml:space="preserve"> </w:t>
      </w:r>
      <w:r>
        <w:t>and bring them together within one coherent and strategic approach that would take</w:t>
      </w:r>
      <w:r w:rsidRPr="005C7E8A">
        <w:t xml:space="preserve"> advantage of the full potential of the </w:t>
      </w:r>
      <w:r>
        <w:t>institutional arrangements at hand to IPBES</w:t>
      </w:r>
      <w:r w:rsidRPr="005C7E8A">
        <w:t>.</w:t>
      </w:r>
      <w:r>
        <w:t xml:space="preserve"> Following these discussions, the MEP recommended</w:t>
      </w:r>
      <w:r w:rsidRPr="00EF6C6A">
        <w:t xml:space="preserve"> a </w:t>
      </w:r>
      <w:r w:rsidRPr="005C7E8A">
        <w:t>strategic way forward</w:t>
      </w:r>
      <w:r w:rsidRPr="00EF6C6A">
        <w:t xml:space="preserve"> for the </w:t>
      </w:r>
      <w:r w:rsidRPr="00EF6C6A">
        <w:lastRenderedPageBreak/>
        <w:t xml:space="preserve">further development of the approach to working with indigenous and local knowledge, </w:t>
      </w:r>
      <w:r>
        <w:t>around</w:t>
      </w:r>
      <w:r w:rsidRPr="00EF6C6A">
        <w:t xml:space="preserve"> the following three main axes of work: </w:t>
      </w:r>
    </w:p>
    <w:p w14:paraId="124BDA35" w14:textId="77777777" w:rsidR="00AE7BA6" w:rsidRPr="00E37F39" w:rsidRDefault="00AE7BA6" w:rsidP="00535502">
      <w:pPr>
        <w:pStyle w:val="Normalnumber"/>
        <w:numPr>
          <w:ilvl w:val="1"/>
          <w:numId w:val="6"/>
        </w:numPr>
        <w:tabs>
          <w:tab w:val="clear" w:pos="567"/>
        </w:tabs>
        <w:ind w:firstLine="624"/>
      </w:pPr>
      <w:r w:rsidRPr="00E37F39">
        <w:t xml:space="preserve">applying the agreed procedures for bringing </w:t>
      </w:r>
      <w:r>
        <w:t>indigenous and local knowledge</w:t>
      </w:r>
      <w:r w:rsidRPr="00E37F39">
        <w:t xml:space="preserve"> experts and </w:t>
      </w:r>
      <w:r>
        <w:t>indigenous and local knowledge</w:t>
      </w:r>
      <w:r w:rsidRPr="00E37F39">
        <w:t xml:space="preserve"> holders into IPBES assessment expert groups, including the agreed procedure for filling gaps, and the systematic monitoring of their implementation; </w:t>
      </w:r>
    </w:p>
    <w:p w14:paraId="02FEDAC8" w14:textId="77777777" w:rsidR="00AE7BA6" w:rsidRPr="002E583D" w:rsidRDefault="00AE7BA6" w:rsidP="00535502">
      <w:pPr>
        <w:pStyle w:val="Normalnumber"/>
        <w:numPr>
          <w:ilvl w:val="1"/>
          <w:numId w:val="6"/>
        </w:numPr>
        <w:tabs>
          <w:tab w:val="clear" w:pos="567"/>
        </w:tabs>
        <w:ind w:firstLine="624"/>
      </w:pPr>
      <w:r w:rsidRPr="002E583D">
        <w:t xml:space="preserve">developing further practical guidance for assessment expert groups on how to work with and bring </w:t>
      </w:r>
      <w:r w:rsidRPr="00C774C2">
        <w:t xml:space="preserve">indigenous and local </w:t>
      </w:r>
      <w:r w:rsidRPr="002E583D">
        <w:t xml:space="preserve">knowledge into IPBES assessment reports and other IPBES deliverables; and </w:t>
      </w:r>
    </w:p>
    <w:p w14:paraId="061BCEA0" w14:textId="77777777" w:rsidR="00AE7BA6" w:rsidRPr="006E0D9B" w:rsidRDefault="00AE7BA6" w:rsidP="00535502">
      <w:pPr>
        <w:pStyle w:val="Normalnumber"/>
        <w:numPr>
          <w:ilvl w:val="1"/>
          <w:numId w:val="6"/>
        </w:numPr>
        <w:tabs>
          <w:tab w:val="clear" w:pos="567"/>
        </w:tabs>
        <w:ind w:firstLine="624"/>
      </w:pPr>
      <w:r w:rsidRPr="002E583D">
        <w:t>promoting and catalyzing relevant activities that go beyond the mandate and means of IPBES</w:t>
      </w:r>
      <w:r>
        <w:t>, and would be undertaken by others</w:t>
      </w:r>
      <w:r w:rsidRPr="002E583D">
        <w:t xml:space="preserve">, </w:t>
      </w:r>
      <w:r>
        <w:t>to</w:t>
      </w:r>
      <w:r w:rsidRPr="002E583D">
        <w:t xml:space="preserve"> support the work of IPBES regarding </w:t>
      </w:r>
      <w:r>
        <w:t xml:space="preserve">indigenous and local </w:t>
      </w:r>
      <w:r w:rsidRPr="006E0D9B">
        <w:t xml:space="preserve">knowledge </w:t>
      </w:r>
      <w:r>
        <w:t>over</w:t>
      </w:r>
      <w:r w:rsidRPr="006E0D9B">
        <w:t xml:space="preserve"> the longer term. </w:t>
      </w:r>
    </w:p>
    <w:p w14:paraId="73D28ACB" w14:textId="77777777" w:rsidR="00AE7BA6" w:rsidRPr="006E0D9B" w:rsidRDefault="00AE7BA6" w:rsidP="00A03C4C">
      <w:pPr>
        <w:pStyle w:val="Normalnumber"/>
        <w:tabs>
          <w:tab w:val="num" w:pos="567"/>
        </w:tabs>
      </w:pPr>
      <w:r w:rsidRPr="006E0D9B">
        <w:t xml:space="preserve">At the following meeting of the task force on indigenous and local knowledge, and </w:t>
      </w:r>
      <w:r>
        <w:t>based on the</w:t>
      </w:r>
      <w:r w:rsidRPr="006E0D9B">
        <w:t xml:space="preserve"> guidance provided by the MEP, </w:t>
      </w:r>
      <w:r>
        <w:t xml:space="preserve">members of the task force develop a coherent framework which brings together the various elements of the task force’s mandate and work, and further developed these various elements. </w:t>
      </w:r>
    </w:p>
    <w:p w14:paraId="6F238733" w14:textId="77777777" w:rsidR="00AE7BA6" w:rsidRPr="00A03C4C" w:rsidRDefault="00AE7BA6" w:rsidP="00A03C4C">
      <w:pPr>
        <w:pStyle w:val="Normalnumber"/>
        <w:tabs>
          <w:tab w:val="num" w:pos="567"/>
        </w:tabs>
      </w:pPr>
      <w:r w:rsidRPr="006E0D9B">
        <w:t xml:space="preserve">The joint second author meeting of the regional assessments in August 2016 provided good opportunities to </w:t>
      </w:r>
      <w:r w:rsidRPr="00A03C4C">
        <w:t xml:space="preserve">reflect on the experience of the piloting of the preliminary approach to indigenous and local knowledge from the perspective of the authors of the assessments. Consultations were held within a large setting including all authors having been involved in piloting the preliminary approach to indigenous and local knowledge, as well as within a smaller setting with the Co-chairs of the regional assessments, and of the global assessment. Authors showed appreciation to the work and support provided by the </w:t>
      </w:r>
      <w:r w:rsidRPr="006E0D9B">
        <w:t>task force on indigenous and local knowledge</w:t>
      </w:r>
      <w:r>
        <w:t xml:space="preserve"> and the importance of the issue in general. Concerns were raised regarding the lower consideration given to local knowledge (compared to indigenous knowledge), and the representativeness of the small number of case studies taken into account. </w:t>
      </w:r>
    </w:p>
    <w:p w14:paraId="410692A8" w14:textId="77777777" w:rsidR="00AE7BA6" w:rsidRDefault="00AE7BA6" w:rsidP="00A03C4C">
      <w:pPr>
        <w:pStyle w:val="Normalnumber"/>
        <w:tabs>
          <w:tab w:val="num" w:pos="567"/>
        </w:tabs>
      </w:pPr>
      <w:r>
        <w:t xml:space="preserve">At the first author meeting of the global assessment, the global assessment liaison group on </w:t>
      </w:r>
      <w:r w:rsidRPr="00805AA8">
        <w:t>indigenous and local kno</w:t>
      </w:r>
      <w:r>
        <w:t xml:space="preserve">wledge considered the draft proposal on how to work with </w:t>
      </w:r>
      <w:r w:rsidRPr="00805AA8">
        <w:t>indigenous and local kno</w:t>
      </w:r>
      <w:r>
        <w:t xml:space="preserve">wledge that resulted from the task force meeting and discussed how the global assessment would best work with </w:t>
      </w:r>
      <w:r w:rsidRPr="00805AA8">
        <w:t>indigenous and local kno</w:t>
      </w:r>
      <w:r>
        <w:t xml:space="preserve">wledge. Following this first author meeting, and under the leadership of Eduardo Brondizio, co-chair of the global assessment, and member of the task force on </w:t>
      </w:r>
      <w:r w:rsidRPr="00805AA8">
        <w:t>indigenous and local kno</w:t>
      </w:r>
      <w:r>
        <w:t xml:space="preserve">wledge, the liaison group on </w:t>
      </w:r>
      <w:r w:rsidRPr="00805AA8">
        <w:t>indigenous and local kno</w:t>
      </w:r>
      <w:r>
        <w:t xml:space="preserve">wledge of the global assessment developed an approach to addressing </w:t>
      </w:r>
      <w:r w:rsidRPr="00805AA8">
        <w:t>indigenous and local kno</w:t>
      </w:r>
      <w:r>
        <w:t>wledge in the global assessment, including the following main components:</w:t>
      </w:r>
    </w:p>
    <w:p w14:paraId="34351CDC" w14:textId="77777777" w:rsidR="00AE7BA6" w:rsidRPr="00C76394" w:rsidRDefault="00AE7BA6" w:rsidP="00535502">
      <w:pPr>
        <w:pStyle w:val="Normalnumber"/>
        <w:numPr>
          <w:ilvl w:val="1"/>
          <w:numId w:val="6"/>
        </w:numPr>
        <w:tabs>
          <w:tab w:val="clear" w:pos="567"/>
        </w:tabs>
        <w:ind w:firstLine="624"/>
      </w:pPr>
      <w:r w:rsidRPr="00C76394">
        <w:t xml:space="preserve">Development of a set of questions to be addressed by the assessment, shaping the entire approach as “question based”. The work would begin with the development of questions for each chapter, which would be related to ILK issues of relevance to that chapter.  </w:t>
      </w:r>
    </w:p>
    <w:p w14:paraId="74A0F7FD" w14:textId="77777777" w:rsidR="00AE7BA6" w:rsidRPr="00C76394" w:rsidRDefault="00AE7BA6" w:rsidP="00535502">
      <w:pPr>
        <w:pStyle w:val="Normalnumber"/>
        <w:numPr>
          <w:ilvl w:val="1"/>
          <w:numId w:val="6"/>
        </w:numPr>
        <w:tabs>
          <w:tab w:val="clear" w:pos="567"/>
        </w:tabs>
        <w:ind w:firstLine="624"/>
      </w:pPr>
      <w:r w:rsidRPr="00C76394">
        <w:t>An emphasis on the balanced presentation of evidence between large scale synthesis and spatial up-scaling on one hand (e.g. from literature and geospatial data sources), and case studies, providing a rich illustration of local situations from different parts or the world, on the other hand;</w:t>
      </w:r>
    </w:p>
    <w:p w14:paraId="5E569D78" w14:textId="77777777" w:rsidR="00AE7BA6" w:rsidRPr="00C76394" w:rsidRDefault="00AE7BA6" w:rsidP="00535502">
      <w:pPr>
        <w:pStyle w:val="Normalnumber"/>
        <w:numPr>
          <w:ilvl w:val="1"/>
          <w:numId w:val="6"/>
        </w:numPr>
        <w:tabs>
          <w:tab w:val="clear" w:pos="567"/>
        </w:tabs>
        <w:ind w:firstLine="624"/>
      </w:pPr>
      <w:r w:rsidRPr="00C76394">
        <w:t>Active involvement of the global assessment’s liaison group on indigenous and local knowledge;</w:t>
      </w:r>
    </w:p>
    <w:p w14:paraId="3BE3E879" w14:textId="77777777" w:rsidR="00AE7BA6" w:rsidRPr="00C76394" w:rsidRDefault="00AE7BA6" w:rsidP="00535502">
      <w:pPr>
        <w:pStyle w:val="Normalnumber"/>
        <w:numPr>
          <w:ilvl w:val="1"/>
          <w:numId w:val="6"/>
        </w:numPr>
        <w:tabs>
          <w:tab w:val="clear" w:pos="567"/>
        </w:tabs>
        <w:ind w:firstLine="624"/>
      </w:pPr>
      <w:r w:rsidRPr="00C76394">
        <w:t>A consultation process considering multiple forms of consultation, including online consultations through the participatory mechanism, with the aim of mobilizing input and comments from the widest possible number of networks of actors relevant to indigenous and local knowledge; and</w:t>
      </w:r>
    </w:p>
    <w:p w14:paraId="315A48AB" w14:textId="77777777" w:rsidR="00AE7BA6" w:rsidRPr="00C76394" w:rsidRDefault="00AE7BA6" w:rsidP="00535502">
      <w:pPr>
        <w:pStyle w:val="Normalnumber"/>
        <w:numPr>
          <w:ilvl w:val="1"/>
          <w:numId w:val="6"/>
        </w:numPr>
        <w:tabs>
          <w:tab w:val="clear" w:pos="567"/>
        </w:tabs>
        <w:ind w:firstLine="624"/>
      </w:pPr>
      <w:r w:rsidRPr="00C76394">
        <w:t>Stimulating new research outside of IPBES and collaborate with ongoing efforts.</w:t>
      </w:r>
    </w:p>
    <w:p w14:paraId="6FA2925F" w14:textId="77777777" w:rsidR="00AE7BA6" w:rsidRDefault="00AE7BA6" w:rsidP="00A03C4C">
      <w:pPr>
        <w:pStyle w:val="Normalnumber"/>
        <w:tabs>
          <w:tab w:val="num" w:pos="567"/>
        </w:tabs>
      </w:pPr>
      <w:r>
        <w:t xml:space="preserve">All of the experiences, reflections, considerations and plans outlined above were taken into account when drafting the proposed approach to working </w:t>
      </w:r>
      <w:r w:rsidRPr="00C774C2">
        <w:t>with indigenous and local knowledge</w:t>
      </w:r>
      <w:r>
        <w:t xml:space="preserve"> as presented in the annex to IPBES-5/4.</w:t>
      </w:r>
    </w:p>
    <w:p w14:paraId="090BA0B4" w14:textId="77777777" w:rsidR="00B0739E" w:rsidRPr="00B0739E" w:rsidRDefault="00B0739E" w:rsidP="00B073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3"/>
        <w:gridCol w:w="1942"/>
        <w:gridCol w:w="1943"/>
        <w:gridCol w:w="1943"/>
      </w:tblGrid>
      <w:tr w:rsidR="003911E1" w:rsidRPr="00B0739E" w14:paraId="471C4B47" w14:textId="77777777" w:rsidTr="00102223">
        <w:tc>
          <w:tcPr>
            <w:tcW w:w="1942" w:type="dxa"/>
          </w:tcPr>
          <w:p w14:paraId="09263587" w14:textId="77777777" w:rsidR="003911E1" w:rsidRPr="00B0739E" w:rsidRDefault="003911E1" w:rsidP="00102223">
            <w:pPr>
              <w:spacing w:before="520"/>
            </w:pPr>
          </w:p>
        </w:tc>
        <w:tc>
          <w:tcPr>
            <w:tcW w:w="1943" w:type="dxa"/>
          </w:tcPr>
          <w:p w14:paraId="19E02183" w14:textId="77777777" w:rsidR="003911E1" w:rsidRPr="00B0739E" w:rsidRDefault="003911E1" w:rsidP="00102223">
            <w:pPr>
              <w:spacing w:before="520"/>
            </w:pPr>
          </w:p>
        </w:tc>
        <w:tc>
          <w:tcPr>
            <w:tcW w:w="1942" w:type="dxa"/>
            <w:tcBorders>
              <w:bottom w:val="single" w:sz="4" w:space="0" w:color="auto"/>
            </w:tcBorders>
          </w:tcPr>
          <w:p w14:paraId="46724B2C" w14:textId="77777777" w:rsidR="003911E1" w:rsidRPr="00B0739E" w:rsidRDefault="003911E1" w:rsidP="00102223">
            <w:pPr>
              <w:spacing w:before="520"/>
            </w:pPr>
          </w:p>
        </w:tc>
        <w:tc>
          <w:tcPr>
            <w:tcW w:w="1943" w:type="dxa"/>
          </w:tcPr>
          <w:p w14:paraId="29BAB3BF" w14:textId="77777777" w:rsidR="003911E1" w:rsidRPr="00B0739E" w:rsidRDefault="003911E1" w:rsidP="00102223">
            <w:pPr>
              <w:spacing w:before="520"/>
            </w:pPr>
          </w:p>
        </w:tc>
        <w:tc>
          <w:tcPr>
            <w:tcW w:w="1943" w:type="dxa"/>
          </w:tcPr>
          <w:p w14:paraId="7A8E7B47" w14:textId="77777777" w:rsidR="003911E1" w:rsidRPr="00B0739E" w:rsidRDefault="003911E1" w:rsidP="00102223">
            <w:pPr>
              <w:spacing w:before="520"/>
            </w:pPr>
          </w:p>
        </w:tc>
      </w:tr>
    </w:tbl>
    <w:p w14:paraId="39C8C28B" w14:textId="77777777" w:rsidR="003911E1" w:rsidRPr="00B0739E" w:rsidRDefault="003911E1" w:rsidP="00B0739E"/>
    <w:sectPr w:rsidR="003911E1" w:rsidRPr="00B0739E" w:rsidSect="009966AE">
      <w:headerReference w:type="default" r:id="rId23"/>
      <w:headerReference w:type="first" r:id="rId24"/>
      <w:footerReference w:type="first" r:id="rId25"/>
      <w:footnotePr>
        <w:numFmt w:val="chicago"/>
        <w:numRestart w:val="eachSect"/>
      </w:footnotePr>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F95AC" w14:textId="77777777" w:rsidR="00B71BF3" w:rsidRDefault="00B71BF3">
      <w:r>
        <w:separator/>
      </w:r>
    </w:p>
    <w:p w14:paraId="4BCDC96A" w14:textId="77777777" w:rsidR="00B71BF3" w:rsidRDefault="00B71BF3"/>
  </w:endnote>
  <w:endnote w:type="continuationSeparator" w:id="0">
    <w:p w14:paraId="23BD4A3C" w14:textId="77777777" w:rsidR="00B71BF3" w:rsidRDefault="00B71BF3">
      <w:r>
        <w:continuationSeparator/>
      </w:r>
    </w:p>
    <w:p w14:paraId="2FD5B01F" w14:textId="77777777" w:rsidR="00B71BF3" w:rsidRDefault="00B71BF3"/>
  </w:endnote>
  <w:endnote w:type="continuationNotice" w:id="1">
    <w:p w14:paraId="295F1CBE" w14:textId="77777777" w:rsidR="00B71BF3" w:rsidRDefault="00B71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E975" w14:textId="12B01FB8" w:rsidR="00C03B63" w:rsidRDefault="00C03B63" w:rsidP="00AE7BA6">
    <w:r>
      <w:rPr>
        <w:rStyle w:val="PageNumber"/>
      </w:rPr>
      <w:fldChar w:fldCharType="begin"/>
    </w:r>
    <w:r>
      <w:rPr>
        <w:rStyle w:val="PageNumber"/>
      </w:rPr>
      <w:instrText xml:space="preserve"> PAGE </w:instrText>
    </w:r>
    <w:r>
      <w:rPr>
        <w:rStyle w:val="PageNumber"/>
      </w:rPr>
      <w:fldChar w:fldCharType="separate"/>
    </w:r>
    <w:r w:rsidR="00D73103">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E4C0" w14:textId="45A0739A" w:rsidR="00C03B63" w:rsidRDefault="00C03B63" w:rsidP="00AE7BA6">
    <w:pPr>
      <w:jc w:val="right"/>
    </w:pPr>
    <w:r>
      <w:rPr>
        <w:rStyle w:val="PageNumber"/>
      </w:rPr>
      <w:fldChar w:fldCharType="begin"/>
    </w:r>
    <w:r>
      <w:rPr>
        <w:rStyle w:val="PageNumber"/>
      </w:rPr>
      <w:instrText xml:space="preserve"> PAGE </w:instrText>
    </w:r>
    <w:r>
      <w:rPr>
        <w:rStyle w:val="PageNumber"/>
      </w:rPr>
      <w:fldChar w:fldCharType="separate"/>
    </w:r>
    <w:r w:rsidR="00D73103">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0943" w14:textId="25FC7E10" w:rsidR="00C03B63" w:rsidRDefault="00C03B63" w:rsidP="00AE7BA6">
    <w:r w:rsidRPr="00AE7BA6">
      <w:t>K1</w:t>
    </w:r>
    <w:r>
      <w:t>700636</w:t>
    </w:r>
    <w:r w:rsidRPr="00AE7BA6">
      <w:tab/>
    </w:r>
    <w:r w:rsidR="00F0317B">
      <w:t>03</w:t>
    </w:r>
    <w:r>
      <w:t>0217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2110154521"/>
      <w:docPartObj>
        <w:docPartGallery w:val="Page Numbers (Bottom of Page)"/>
        <w:docPartUnique/>
      </w:docPartObj>
    </w:sdtPr>
    <w:sdtEndPr>
      <w:rPr>
        <w:noProof/>
      </w:rPr>
    </w:sdtEndPr>
    <w:sdtContent>
      <w:p w14:paraId="0383B271" w14:textId="5F499FC4" w:rsidR="00C03B63" w:rsidRPr="00B120A8" w:rsidRDefault="00C03B63" w:rsidP="009966AE">
        <w:pPr>
          <w:rPr>
            <w:b/>
            <w:sz w:val="18"/>
            <w:szCs w:val="18"/>
          </w:rPr>
        </w:pPr>
        <w:r w:rsidRPr="00B120A8">
          <w:rPr>
            <w:b/>
            <w:sz w:val="18"/>
            <w:szCs w:val="18"/>
          </w:rPr>
          <w:fldChar w:fldCharType="begin"/>
        </w:r>
        <w:r w:rsidRPr="00B120A8">
          <w:rPr>
            <w:b/>
            <w:sz w:val="18"/>
            <w:szCs w:val="18"/>
          </w:rPr>
          <w:instrText xml:space="preserve"> PAGE   \* MERGEFORMAT </w:instrText>
        </w:r>
        <w:r w:rsidRPr="00B120A8">
          <w:rPr>
            <w:b/>
            <w:sz w:val="18"/>
            <w:szCs w:val="18"/>
          </w:rPr>
          <w:fldChar w:fldCharType="separate"/>
        </w:r>
        <w:r w:rsidR="00D73103">
          <w:rPr>
            <w:b/>
            <w:noProof/>
            <w:sz w:val="18"/>
            <w:szCs w:val="18"/>
          </w:rPr>
          <w:t>2</w:t>
        </w:r>
        <w:r w:rsidRPr="00B120A8">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B9EF1" w14:textId="77777777" w:rsidR="00B71BF3" w:rsidRPr="009966AE" w:rsidRDefault="00B71BF3" w:rsidP="00A03C4C">
      <w:pPr>
        <w:spacing w:before="60"/>
        <w:ind w:left="624"/>
        <w:rPr>
          <w:sz w:val="18"/>
          <w:szCs w:val="18"/>
        </w:rPr>
      </w:pPr>
      <w:r w:rsidRPr="009966AE">
        <w:rPr>
          <w:sz w:val="18"/>
          <w:szCs w:val="18"/>
        </w:rPr>
        <w:separator/>
      </w:r>
    </w:p>
  </w:footnote>
  <w:footnote w:type="continuationSeparator" w:id="0">
    <w:p w14:paraId="26F5EB1B" w14:textId="77777777" w:rsidR="00B71BF3" w:rsidRDefault="00B71BF3">
      <w:r>
        <w:continuationSeparator/>
      </w:r>
    </w:p>
    <w:p w14:paraId="43493729" w14:textId="77777777" w:rsidR="00B71BF3" w:rsidRDefault="00B71BF3"/>
  </w:footnote>
  <w:footnote w:type="continuationNotice" w:id="1">
    <w:p w14:paraId="2E618CE4" w14:textId="77777777" w:rsidR="00B71BF3" w:rsidRDefault="00B71BF3"/>
  </w:footnote>
  <w:footnote w:id="2">
    <w:p w14:paraId="2912C005" w14:textId="2C80AECF" w:rsidR="00C03B63" w:rsidRPr="00A03C4C" w:rsidRDefault="00C03B63" w:rsidP="009966AE">
      <w:pPr>
        <w:spacing w:before="20" w:after="40"/>
        <w:ind w:left="1247"/>
        <w:rPr>
          <w:sz w:val="18"/>
          <w:szCs w:val="18"/>
          <w:lang w:val="en-US"/>
        </w:rPr>
      </w:pPr>
      <w:r w:rsidRPr="00A03C4C">
        <w:rPr>
          <w:sz w:val="18"/>
          <w:szCs w:val="18"/>
        </w:rPr>
        <w:footnoteRef/>
      </w:r>
      <w:r w:rsidRPr="00A03C4C">
        <w:rPr>
          <w:sz w:val="18"/>
          <w:szCs w:val="18"/>
        </w:rPr>
        <w:t xml:space="preserve"> </w:t>
      </w:r>
      <w:r w:rsidRPr="00A03C4C">
        <w:rPr>
          <w:sz w:val="18"/>
          <w:szCs w:val="18"/>
          <w:lang w:val="en-US"/>
        </w:rPr>
        <w:t>IPBES/5/1/Rev.1.</w:t>
      </w:r>
    </w:p>
  </w:footnote>
  <w:footnote w:id="3">
    <w:p w14:paraId="196C4BC4" w14:textId="77777777" w:rsidR="00C03B63" w:rsidRPr="00C03B63" w:rsidRDefault="00C03B63" w:rsidP="00AE7BA6">
      <w:pPr>
        <w:pStyle w:val="FootnoteText"/>
        <w:rPr>
          <w:szCs w:val="18"/>
          <w:lang w:val="en-US"/>
        </w:rPr>
      </w:pPr>
      <w:r w:rsidRPr="00A03C4C">
        <w:rPr>
          <w:rStyle w:val="FootnoteReference"/>
          <w:sz w:val="18"/>
        </w:rPr>
        <w:footnoteRef/>
      </w:r>
      <w:r w:rsidRPr="00A03C4C">
        <w:rPr>
          <w:szCs w:val="18"/>
        </w:rPr>
        <w:t xml:space="preserve"> </w:t>
      </w:r>
      <w:r w:rsidRPr="00F0317B">
        <w:rPr>
          <w:szCs w:val="18"/>
        </w:rPr>
        <w:t xml:space="preserve">Available at </w:t>
      </w:r>
      <w:hyperlink r:id="rId1" w:history="1">
        <w:r w:rsidRPr="00F0317B">
          <w:rPr>
            <w:rStyle w:val="Hyperlink"/>
            <w:sz w:val="18"/>
            <w:szCs w:val="18"/>
            <w:u w:color="0563C1"/>
            <w:lang w:val="en-US"/>
          </w:rPr>
          <w:t>www.unesco.org/new/en/natural-sciences/priority-areas/links/science-policy/projects/indigenous-knowledge-within-the-framework-of-ipbes/publications</w:t>
        </w:r>
      </w:hyperlink>
      <w:r w:rsidRPr="00F0317B">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585C9" w14:textId="0DDD2BEE" w:rsidR="00C03B63" w:rsidRPr="00AE7BA6" w:rsidRDefault="00C03B63" w:rsidP="00AE7BA6">
    <w:pPr>
      <w:pStyle w:val="Header"/>
      <w:rPr>
        <w:szCs w:val="18"/>
      </w:rPr>
    </w:pPr>
    <w:r w:rsidRPr="00F47CD5">
      <w:rPr>
        <w:szCs w:val="18"/>
      </w:rPr>
      <w:t>I</w:t>
    </w:r>
    <w:r>
      <w:rPr>
        <w:szCs w:val="18"/>
      </w:rPr>
      <w:t>PBES/5/</w:t>
    </w:r>
    <w:r>
      <w:rPr>
        <w:szCs w:val="18"/>
        <w:lang w:eastAsia="ja-JP"/>
      </w:rPr>
      <w:t>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9924" w14:textId="77777777" w:rsidR="00C03B63" w:rsidRPr="00494455" w:rsidRDefault="00C03B63" w:rsidP="00C0058D">
    <w:pPr>
      <w:pStyle w:val="Header"/>
      <w:jc w:val="right"/>
      <w:rPr>
        <w:szCs w:val="18"/>
      </w:rPr>
    </w:pPr>
    <w:r w:rsidRPr="00C0058D">
      <w:rPr>
        <w:szCs w:val="18"/>
      </w:rPr>
      <w:t>IPBES/</w:t>
    </w:r>
    <w:r>
      <w:rPr>
        <w:szCs w:val="18"/>
        <w:lang w:eastAsia="ja-JP"/>
      </w:rPr>
      <w:t>5/INF/4</w:t>
    </w:r>
  </w:p>
  <w:p w14:paraId="1685E095" w14:textId="77777777" w:rsidR="00C03B63" w:rsidRDefault="00C03B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070D" w14:textId="77777777" w:rsidR="00C03B63" w:rsidRDefault="00C03B63" w:rsidP="0049445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0BAB" w14:textId="793B73F5" w:rsidR="00C03B63" w:rsidRPr="00FB4988" w:rsidRDefault="00C03B63" w:rsidP="00FB4988">
    <w:pPr>
      <w:pBdr>
        <w:bottom w:val="single" w:sz="4" w:space="1" w:color="auto"/>
      </w:pBdr>
      <w:jc w:val="right"/>
      <w:rPr>
        <w:b/>
        <w:sz w:val="18"/>
        <w:szCs w:val="18"/>
      </w:rPr>
    </w:pPr>
    <w:r w:rsidRPr="00FA707B">
      <w:rPr>
        <w:b/>
        <w:sz w:val="18"/>
        <w:szCs w:val="18"/>
      </w:rPr>
      <w:t>IPBES/5/INF/</w:t>
    </w:r>
    <w:r>
      <w:rPr>
        <w:b/>
        <w:sz w:val="18"/>
        <w:szCs w:val="18"/>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F7C7" w14:textId="01E5F956" w:rsidR="00C03B63" w:rsidRPr="00B05A9B" w:rsidRDefault="00C03B63" w:rsidP="00B05A9B">
    <w:pPr>
      <w:pStyle w:val="Header"/>
    </w:pPr>
    <w:r>
      <w:t>IPBES/5/INF/4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E64"/>
    <w:multiLevelType w:val="hybridMultilevel"/>
    <w:tmpl w:val="8E90CAD8"/>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 w15:restartNumberingAfterBreak="0">
    <w:nsid w:val="171113A7"/>
    <w:multiLevelType w:val="multilevel"/>
    <w:tmpl w:val="48241D10"/>
    <w:numStyleLink w:val="Normallist"/>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1DE17E5C"/>
    <w:multiLevelType w:val="hybridMultilevel"/>
    <w:tmpl w:val="BF2C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342DA"/>
    <w:multiLevelType w:val="hybridMultilevel"/>
    <w:tmpl w:val="C108C77C"/>
    <w:lvl w:ilvl="0" w:tplc="EAFE9C00">
      <w:start w:val="1"/>
      <w:numFmt w:val="lowerLetter"/>
      <w:lvlText w:val="(%1)"/>
      <w:lvlJc w:val="left"/>
      <w:pPr>
        <w:ind w:left="2327" w:hanging="360"/>
      </w:pPr>
      <w:rPr>
        <w:rFonts w:hint="default"/>
      </w:rPr>
    </w:lvl>
    <w:lvl w:ilvl="1" w:tplc="08090019">
      <w:start w:val="1"/>
      <w:numFmt w:val="lowerLetter"/>
      <w:lvlText w:val="%2."/>
      <w:lvlJc w:val="left"/>
      <w:pPr>
        <w:ind w:left="3047" w:hanging="360"/>
      </w:pPr>
    </w:lvl>
    <w:lvl w:ilvl="2" w:tplc="0809001B" w:tentative="1">
      <w:start w:val="1"/>
      <w:numFmt w:val="lowerRoman"/>
      <w:lvlText w:val="%3."/>
      <w:lvlJc w:val="right"/>
      <w:pPr>
        <w:ind w:left="3767" w:hanging="180"/>
      </w:pPr>
    </w:lvl>
    <w:lvl w:ilvl="3" w:tplc="0809000F" w:tentative="1">
      <w:start w:val="1"/>
      <w:numFmt w:val="decimal"/>
      <w:lvlText w:val="%4."/>
      <w:lvlJc w:val="left"/>
      <w:pPr>
        <w:ind w:left="4487" w:hanging="360"/>
      </w:pPr>
    </w:lvl>
    <w:lvl w:ilvl="4" w:tplc="08090019" w:tentative="1">
      <w:start w:val="1"/>
      <w:numFmt w:val="lowerLetter"/>
      <w:lvlText w:val="%5."/>
      <w:lvlJc w:val="left"/>
      <w:pPr>
        <w:ind w:left="5207" w:hanging="360"/>
      </w:pPr>
    </w:lvl>
    <w:lvl w:ilvl="5" w:tplc="0809001B" w:tentative="1">
      <w:start w:val="1"/>
      <w:numFmt w:val="lowerRoman"/>
      <w:lvlText w:val="%6."/>
      <w:lvlJc w:val="right"/>
      <w:pPr>
        <w:ind w:left="5927" w:hanging="180"/>
      </w:pPr>
    </w:lvl>
    <w:lvl w:ilvl="6" w:tplc="0809000F" w:tentative="1">
      <w:start w:val="1"/>
      <w:numFmt w:val="decimal"/>
      <w:lvlText w:val="%7."/>
      <w:lvlJc w:val="left"/>
      <w:pPr>
        <w:ind w:left="6647" w:hanging="360"/>
      </w:pPr>
    </w:lvl>
    <w:lvl w:ilvl="7" w:tplc="08090019" w:tentative="1">
      <w:start w:val="1"/>
      <w:numFmt w:val="lowerLetter"/>
      <w:lvlText w:val="%8."/>
      <w:lvlJc w:val="left"/>
      <w:pPr>
        <w:ind w:left="7367" w:hanging="360"/>
      </w:pPr>
    </w:lvl>
    <w:lvl w:ilvl="8" w:tplc="0809001B" w:tentative="1">
      <w:start w:val="1"/>
      <w:numFmt w:val="lowerRoman"/>
      <w:lvlText w:val="%9."/>
      <w:lvlJc w:val="right"/>
      <w:pPr>
        <w:ind w:left="8087" w:hanging="180"/>
      </w:pPr>
    </w:lvl>
  </w:abstractNum>
  <w:abstractNum w:abstractNumId="5" w15:restartNumberingAfterBreak="0">
    <w:nsid w:val="24C43D5A"/>
    <w:multiLevelType w:val="hybridMultilevel"/>
    <w:tmpl w:val="C3C86930"/>
    <w:lvl w:ilvl="0" w:tplc="EAFE9C00">
      <w:start w:val="1"/>
      <w:numFmt w:val="lowerLetter"/>
      <w:lvlText w:val="(%1)"/>
      <w:lvlJc w:val="left"/>
      <w:pPr>
        <w:ind w:left="2327" w:hanging="360"/>
      </w:pPr>
      <w:rPr>
        <w:rFonts w:hint="default"/>
      </w:rPr>
    </w:lvl>
    <w:lvl w:ilvl="1" w:tplc="EAFE9C00">
      <w:start w:val="1"/>
      <w:numFmt w:val="lowerLetter"/>
      <w:lvlText w:val="(%2)"/>
      <w:lvlJc w:val="left"/>
      <w:pPr>
        <w:ind w:left="3047" w:hanging="360"/>
      </w:pPr>
      <w:rPr>
        <w:rFonts w:hint="default"/>
      </w:rPr>
    </w:lvl>
    <w:lvl w:ilvl="2" w:tplc="0809001B" w:tentative="1">
      <w:start w:val="1"/>
      <w:numFmt w:val="lowerRoman"/>
      <w:lvlText w:val="%3."/>
      <w:lvlJc w:val="right"/>
      <w:pPr>
        <w:ind w:left="3767" w:hanging="180"/>
      </w:pPr>
    </w:lvl>
    <w:lvl w:ilvl="3" w:tplc="0809000F" w:tentative="1">
      <w:start w:val="1"/>
      <w:numFmt w:val="decimal"/>
      <w:lvlText w:val="%4."/>
      <w:lvlJc w:val="left"/>
      <w:pPr>
        <w:ind w:left="4487" w:hanging="360"/>
      </w:pPr>
    </w:lvl>
    <w:lvl w:ilvl="4" w:tplc="08090019" w:tentative="1">
      <w:start w:val="1"/>
      <w:numFmt w:val="lowerLetter"/>
      <w:lvlText w:val="%5."/>
      <w:lvlJc w:val="left"/>
      <w:pPr>
        <w:ind w:left="5207" w:hanging="360"/>
      </w:pPr>
    </w:lvl>
    <w:lvl w:ilvl="5" w:tplc="0809001B" w:tentative="1">
      <w:start w:val="1"/>
      <w:numFmt w:val="lowerRoman"/>
      <w:lvlText w:val="%6."/>
      <w:lvlJc w:val="right"/>
      <w:pPr>
        <w:ind w:left="5927" w:hanging="180"/>
      </w:pPr>
    </w:lvl>
    <w:lvl w:ilvl="6" w:tplc="0809000F" w:tentative="1">
      <w:start w:val="1"/>
      <w:numFmt w:val="decimal"/>
      <w:lvlText w:val="%7."/>
      <w:lvlJc w:val="left"/>
      <w:pPr>
        <w:ind w:left="6647" w:hanging="360"/>
      </w:pPr>
    </w:lvl>
    <w:lvl w:ilvl="7" w:tplc="08090019" w:tentative="1">
      <w:start w:val="1"/>
      <w:numFmt w:val="lowerLetter"/>
      <w:lvlText w:val="%8."/>
      <w:lvlJc w:val="left"/>
      <w:pPr>
        <w:ind w:left="7367" w:hanging="360"/>
      </w:pPr>
    </w:lvl>
    <w:lvl w:ilvl="8" w:tplc="0809001B" w:tentative="1">
      <w:start w:val="1"/>
      <w:numFmt w:val="lowerRoman"/>
      <w:lvlText w:val="%9."/>
      <w:lvlJc w:val="right"/>
      <w:pPr>
        <w:ind w:left="8087" w:hanging="180"/>
      </w:pPr>
    </w:lvl>
  </w:abstractNum>
  <w:abstractNum w:abstractNumId="6" w15:restartNumberingAfterBreak="0">
    <w:nsid w:val="302B0ECE"/>
    <w:multiLevelType w:val="hybridMultilevel"/>
    <w:tmpl w:val="7C8C8CD2"/>
    <w:lvl w:ilvl="0" w:tplc="DCFAEFAC">
      <w:start w:val="1"/>
      <w:numFmt w:val="upperLetter"/>
      <w:pStyle w:val="Annexsub-heading2"/>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35361886"/>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0" w15:restartNumberingAfterBreak="0">
    <w:nsid w:val="37B723C7"/>
    <w:multiLevelType w:val="hybridMultilevel"/>
    <w:tmpl w:val="96EA15C6"/>
    <w:lvl w:ilvl="0" w:tplc="E2AA18FA">
      <w:start w:val="1"/>
      <w:numFmt w:val="decimal"/>
      <w:lvlText w:val="%1."/>
      <w:lvlJc w:val="left"/>
      <w:pPr>
        <w:ind w:left="2062" w:hanging="360"/>
      </w:pPr>
      <w:rPr>
        <w:rFonts w:hint="default"/>
      </w:rPr>
    </w:lvl>
    <w:lvl w:ilvl="1" w:tplc="C3DC485E">
      <w:start w:val="1"/>
      <w:numFmt w:val="lowerLetter"/>
      <w:lvlText w:val="(%2)"/>
      <w:lvlJc w:val="left"/>
      <w:pPr>
        <w:ind w:left="2782" w:hanging="360"/>
      </w:pPr>
      <w:rPr>
        <w:rFonts w:ascii="Times New Roman" w:eastAsia="Times New Roman" w:hAnsi="Times New Roman" w:cs="Times New Roman"/>
      </w:rPr>
    </w:lvl>
    <w:lvl w:ilvl="2" w:tplc="0409001B">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1"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4560286C"/>
    <w:multiLevelType w:val="hybridMultilevel"/>
    <w:tmpl w:val="050CEFEC"/>
    <w:lvl w:ilvl="0" w:tplc="EAFE9C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4929CF"/>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4"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15:restartNumberingAfterBreak="0">
    <w:nsid w:val="542C6DFB"/>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6" w15:restartNumberingAfterBreak="0">
    <w:nsid w:val="5B2D1F29"/>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7" w15:restartNumberingAfterBreak="0">
    <w:nsid w:val="5E2E5C15"/>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8" w15:restartNumberingAfterBreak="0">
    <w:nsid w:val="60697138"/>
    <w:multiLevelType w:val="hybridMultilevel"/>
    <w:tmpl w:val="823E0210"/>
    <w:lvl w:ilvl="0" w:tplc="08090001">
      <w:start w:val="1"/>
      <w:numFmt w:val="bullet"/>
      <w:lvlText w:val=""/>
      <w:lvlJc w:val="left"/>
      <w:pPr>
        <w:ind w:left="1969" w:hanging="360"/>
      </w:pPr>
      <w:rPr>
        <w:rFonts w:ascii="Symbol" w:hAnsi="Symbol" w:hint="default"/>
      </w:rPr>
    </w:lvl>
    <w:lvl w:ilvl="1" w:tplc="08090003" w:tentative="1">
      <w:start w:val="1"/>
      <w:numFmt w:val="bullet"/>
      <w:lvlText w:val="o"/>
      <w:lvlJc w:val="left"/>
      <w:pPr>
        <w:ind w:left="2689" w:hanging="360"/>
      </w:pPr>
      <w:rPr>
        <w:rFonts w:ascii="Courier New" w:hAnsi="Courier New" w:cs="Courier New" w:hint="default"/>
      </w:rPr>
    </w:lvl>
    <w:lvl w:ilvl="2" w:tplc="08090005" w:tentative="1">
      <w:start w:val="1"/>
      <w:numFmt w:val="bullet"/>
      <w:lvlText w:val=""/>
      <w:lvlJc w:val="left"/>
      <w:pPr>
        <w:ind w:left="3409" w:hanging="360"/>
      </w:pPr>
      <w:rPr>
        <w:rFonts w:ascii="Wingdings" w:hAnsi="Wingdings" w:hint="default"/>
      </w:rPr>
    </w:lvl>
    <w:lvl w:ilvl="3" w:tplc="08090001" w:tentative="1">
      <w:start w:val="1"/>
      <w:numFmt w:val="bullet"/>
      <w:lvlText w:val=""/>
      <w:lvlJc w:val="left"/>
      <w:pPr>
        <w:ind w:left="4129" w:hanging="360"/>
      </w:pPr>
      <w:rPr>
        <w:rFonts w:ascii="Symbol" w:hAnsi="Symbol" w:hint="default"/>
      </w:rPr>
    </w:lvl>
    <w:lvl w:ilvl="4" w:tplc="08090003" w:tentative="1">
      <w:start w:val="1"/>
      <w:numFmt w:val="bullet"/>
      <w:lvlText w:val="o"/>
      <w:lvlJc w:val="left"/>
      <w:pPr>
        <w:ind w:left="4849" w:hanging="360"/>
      </w:pPr>
      <w:rPr>
        <w:rFonts w:ascii="Courier New" w:hAnsi="Courier New" w:cs="Courier New" w:hint="default"/>
      </w:rPr>
    </w:lvl>
    <w:lvl w:ilvl="5" w:tplc="08090005" w:tentative="1">
      <w:start w:val="1"/>
      <w:numFmt w:val="bullet"/>
      <w:lvlText w:val=""/>
      <w:lvlJc w:val="left"/>
      <w:pPr>
        <w:ind w:left="5569" w:hanging="360"/>
      </w:pPr>
      <w:rPr>
        <w:rFonts w:ascii="Wingdings" w:hAnsi="Wingdings" w:hint="default"/>
      </w:rPr>
    </w:lvl>
    <w:lvl w:ilvl="6" w:tplc="08090001" w:tentative="1">
      <w:start w:val="1"/>
      <w:numFmt w:val="bullet"/>
      <w:lvlText w:val=""/>
      <w:lvlJc w:val="left"/>
      <w:pPr>
        <w:ind w:left="6289" w:hanging="360"/>
      </w:pPr>
      <w:rPr>
        <w:rFonts w:ascii="Symbol" w:hAnsi="Symbol" w:hint="default"/>
      </w:rPr>
    </w:lvl>
    <w:lvl w:ilvl="7" w:tplc="08090003" w:tentative="1">
      <w:start w:val="1"/>
      <w:numFmt w:val="bullet"/>
      <w:lvlText w:val="o"/>
      <w:lvlJc w:val="left"/>
      <w:pPr>
        <w:ind w:left="7009" w:hanging="360"/>
      </w:pPr>
      <w:rPr>
        <w:rFonts w:ascii="Courier New" w:hAnsi="Courier New" w:cs="Courier New" w:hint="default"/>
      </w:rPr>
    </w:lvl>
    <w:lvl w:ilvl="8" w:tplc="08090005" w:tentative="1">
      <w:start w:val="1"/>
      <w:numFmt w:val="bullet"/>
      <w:lvlText w:val=""/>
      <w:lvlJc w:val="left"/>
      <w:pPr>
        <w:ind w:left="7729" w:hanging="360"/>
      </w:pPr>
      <w:rPr>
        <w:rFonts w:ascii="Wingdings" w:hAnsi="Wingdings" w:hint="default"/>
      </w:rPr>
    </w:lvl>
  </w:abstractNum>
  <w:abstractNum w:abstractNumId="19" w15:restartNumberingAfterBreak="0">
    <w:nsid w:val="709D0A6D"/>
    <w:multiLevelType w:val="hybridMultilevel"/>
    <w:tmpl w:val="23362A7E"/>
    <w:lvl w:ilvl="0" w:tplc="55CE39D4">
      <w:start w:val="1"/>
      <w:numFmt w:val="decimal"/>
      <w:lvlText w:val="%1."/>
      <w:lvlJc w:val="left"/>
      <w:pPr>
        <w:ind w:left="1239" w:hanging="360"/>
      </w:pPr>
      <w:rPr>
        <w:rFonts w:hint="default"/>
        <w:b w:val="0"/>
      </w:rPr>
    </w:lvl>
    <w:lvl w:ilvl="1" w:tplc="9CEC9960">
      <w:start w:val="1"/>
      <w:numFmt w:val="lowerLetter"/>
      <w:lvlText w:val="(%2)"/>
      <w:lvlJc w:val="left"/>
      <w:pPr>
        <w:ind w:left="1959" w:hanging="360"/>
      </w:pPr>
      <w:rPr>
        <w:rFonts w:ascii="Times New Roman" w:eastAsia="Times New Roman" w:hAnsi="Times New Roman" w:cs="Times New Roman"/>
      </w:rPr>
    </w:lvl>
    <w:lvl w:ilvl="2" w:tplc="0809001B">
      <w:start w:val="1"/>
      <w:numFmt w:val="lowerRoman"/>
      <w:lvlText w:val="%3."/>
      <w:lvlJc w:val="right"/>
      <w:pPr>
        <w:ind w:left="2679" w:hanging="180"/>
      </w:pPr>
    </w:lvl>
    <w:lvl w:ilvl="3" w:tplc="0809000F">
      <w:start w:val="1"/>
      <w:numFmt w:val="decimal"/>
      <w:lvlText w:val="%4."/>
      <w:lvlJc w:val="left"/>
      <w:pPr>
        <w:ind w:left="3399" w:hanging="360"/>
      </w:pPr>
    </w:lvl>
    <w:lvl w:ilvl="4" w:tplc="08090019" w:tentative="1">
      <w:start w:val="1"/>
      <w:numFmt w:val="lowerLetter"/>
      <w:lvlText w:val="%5."/>
      <w:lvlJc w:val="left"/>
      <w:pPr>
        <w:ind w:left="4119" w:hanging="360"/>
      </w:pPr>
    </w:lvl>
    <w:lvl w:ilvl="5" w:tplc="0809001B" w:tentative="1">
      <w:start w:val="1"/>
      <w:numFmt w:val="lowerRoman"/>
      <w:lvlText w:val="%6."/>
      <w:lvlJc w:val="right"/>
      <w:pPr>
        <w:ind w:left="4839" w:hanging="180"/>
      </w:pPr>
    </w:lvl>
    <w:lvl w:ilvl="6" w:tplc="0809000F" w:tentative="1">
      <w:start w:val="1"/>
      <w:numFmt w:val="decimal"/>
      <w:lvlText w:val="%7."/>
      <w:lvlJc w:val="left"/>
      <w:pPr>
        <w:ind w:left="5559" w:hanging="360"/>
      </w:pPr>
    </w:lvl>
    <w:lvl w:ilvl="7" w:tplc="08090019" w:tentative="1">
      <w:start w:val="1"/>
      <w:numFmt w:val="lowerLetter"/>
      <w:lvlText w:val="%8."/>
      <w:lvlJc w:val="left"/>
      <w:pPr>
        <w:ind w:left="6279" w:hanging="360"/>
      </w:pPr>
    </w:lvl>
    <w:lvl w:ilvl="8" w:tplc="0809001B" w:tentative="1">
      <w:start w:val="1"/>
      <w:numFmt w:val="lowerRoman"/>
      <w:lvlText w:val="%9."/>
      <w:lvlJc w:val="right"/>
      <w:pPr>
        <w:ind w:left="6999" w:hanging="180"/>
      </w:pPr>
    </w:lvl>
  </w:abstractNum>
  <w:abstractNum w:abstractNumId="20" w15:restartNumberingAfterBreak="0">
    <w:nsid w:val="749C4B6A"/>
    <w:multiLevelType w:val="multilevel"/>
    <w:tmpl w:val="D452FB1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15:restartNumberingAfterBreak="0">
    <w:nsid w:val="765E559F"/>
    <w:multiLevelType w:val="hybridMultilevel"/>
    <w:tmpl w:val="FE6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D24C8"/>
    <w:multiLevelType w:val="hybridMultilevel"/>
    <w:tmpl w:val="6C4AE18A"/>
    <w:lvl w:ilvl="0" w:tplc="FF283384">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3" w15:restartNumberingAfterBreak="0">
    <w:nsid w:val="7B540FAE"/>
    <w:multiLevelType w:val="hybridMultilevel"/>
    <w:tmpl w:val="56C41ED4"/>
    <w:lvl w:ilvl="0" w:tplc="55CE39D4">
      <w:start w:val="1"/>
      <w:numFmt w:val="decimal"/>
      <w:lvlText w:val="%1."/>
      <w:lvlJc w:val="left"/>
      <w:pPr>
        <w:ind w:left="1620" w:hanging="360"/>
      </w:pPr>
      <w:rPr>
        <w:rFonts w:hint="default"/>
        <w:b w:val="0"/>
      </w:rPr>
    </w:lvl>
    <w:lvl w:ilvl="1" w:tplc="08090019">
      <w:start w:val="1"/>
      <w:numFmt w:val="lowerLetter"/>
      <w:lvlText w:val="%2."/>
      <w:lvlJc w:val="left"/>
      <w:pPr>
        <w:ind w:left="1959" w:hanging="360"/>
      </w:pPr>
    </w:lvl>
    <w:lvl w:ilvl="2" w:tplc="0809001B">
      <w:start w:val="1"/>
      <w:numFmt w:val="lowerRoman"/>
      <w:lvlText w:val="%3."/>
      <w:lvlJc w:val="right"/>
      <w:pPr>
        <w:ind w:left="2679" w:hanging="180"/>
      </w:pPr>
    </w:lvl>
    <w:lvl w:ilvl="3" w:tplc="0809000F" w:tentative="1">
      <w:start w:val="1"/>
      <w:numFmt w:val="decimal"/>
      <w:lvlText w:val="%4."/>
      <w:lvlJc w:val="left"/>
      <w:pPr>
        <w:ind w:left="3399" w:hanging="360"/>
      </w:pPr>
    </w:lvl>
    <w:lvl w:ilvl="4" w:tplc="08090019" w:tentative="1">
      <w:start w:val="1"/>
      <w:numFmt w:val="lowerLetter"/>
      <w:lvlText w:val="%5."/>
      <w:lvlJc w:val="left"/>
      <w:pPr>
        <w:ind w:left="4119" w:hanging="360"/>
      </w:pPr>
    </w:lvl>
    <w:lvl w:ilvl="5" w:tplc="0809001B" w:tentative="1">
      <w:start w:val="1"/>
      <w:numFmt w:val="lowerRoman"/>
      <w:lvlText w:val="%6."/>
      <w:lvlJc w:val="right"/>
      <w:pPr>
        <w:ind w:left="4839" w:hanging="180"/>
      </w:pPr>
    </w:lvl>
    <w:lvl w:ilvl="6" w:tplc="0809000F" w:tentative="1">
      <w:start w:val="1"/>
      <w:numFmt w:val="decimal"/>
      <w:lvlText w:val="%7."/>
      <w:lvlJc w:val="left"/>
      <w:pPr>
        <w:ind w:left="5559" w:hanging="360"/>
      </w:pPr>
    </w:lvl>
    <w:lvl w:ilvl="7" w:tplc="08090019" w:tentative="1">
      <w:start w:val="1"/>
      <w:numFmt w:val="lowerLetter"/>
      <w:lvlText w:val="%8."/>
      <w:lvlJc w:val="left"/>
      <w:pPr>
        <w:ind w:left="6279" w:hanging="360"/>
      </w:pPr>
    </w:lvl>
    <w:lvl w:ilvl="8" w:tplc="0809001B" w:tentative="1">
      <w:start w:val="1"/>
      <w:numFmt w:val="lowerRoman"/>
      <w:lvlText w:val="%9."/>
      <w:lvlJc w:val="right"/>
      <w:pPr>
        <w:ind w:left="6999" w:hanging="180"/>
      </w:pPr>
    </w:lvl>
  </w:abstractNum>
  <w:num w:numId="1">
    <w:abstractNumId w:val="23"/>
  </w:num>
  <w:num w:numId="2">
    <w:abstractNumId w:val="19"/>
  </w:num>
  <w:num w:numId="3">
    <w:abstractNumId w:val="2"/>
  </w:num>
  <w:num w:numId="4">
    <w:abstractNumId w:val="8"/>
  </w:num>
  <w:num w:numId="5">
    <w:abstractNumId w:val="14"/>
  </w:num>
  <w:num w:numId="6">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1"/>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8">
    <w:abstractNumId w:val="20"/>
  </w:num>
  <w:num w:numId="9">
    <w:abstractNumId w:val="4"/>
  </w:num>
  <w:num w:numId="10">
    <w:abstractNumId w:val="5"/>
  </w:num>
  <w:num w:numId="11">
    <w:abstractNumId w:val="1"/>
    <w:lvlOverride w:ilvl="0">
      <w:lvl w:ilvl="0">
        <w:start w:val="1"/>
        <w:numFmt w:val="lowerLetter"/>
        <w:pStyle w:val="Normalnumb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2">
    <w:abstractNumId w:val="1"/>
    <w:lvlOverride w:ilvl="0">
      <w:lvl w:ilvl="0">
        <w:start w:val="1"/>
        <w:numFmt w:val="lowerLetter"/>
        <w:pStyle w:val="Normalnumb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
    <w:abstractNumId w:val="1"/>
    <w:lvlOverride w:ilvl="0">
      <w:lvl w:ilvl="0">
        <w:start w:val="1"/>
        <w:numFmt w:val="lowerLetter"/>
        <w:pStyle w:val="Normalnumb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4">
    <w:abstractNumId w:val="1"/>
    <w:lvlOverride w:ilvl="0">
      <w:lvl w:ilvl="0">
        <w:start w:val="1"/>
        <w:numFmt w:val="lowerLetter"/>
        <w:pStyle w:val="Normalnumb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5">
    <w:abstractNumId w:val="1"/>
    <w:lvlOverride w:ilvl="0">
      <w:lvl w:ilvl="0">
        <w:start w:val="1"/>
        <w:numFmt w:val="lowerLetter"/>
        <w:pStyle w:val="Normalnumber"/>
        <w:lvlText w:val="(%1)"/>
        <w:lvlJc w:val="left"/>
        <w:pPr>
          <w:ind w:left="1607"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6">
    <w:abstractNumId w:val="22"/>
  </w:num>
  <w:num w:numId="17">
    <w:abstractNumId w:val="15"/>
  </w:num>
  <w:num w:numId="18">
    <w:abstractNumId w:val="16"/>
  </w:num>
  <w:num w:numId="19">
    <w:abstractNumId w:val="7"/>
  </w:num>
  <w:num w:numId="20">
    <w:abstractNumId w:val="13"/>
  </w:num>
  <w:num w:numId="21">
    <w:abstractNumId w:val="17"/>
  </w:num>
  <w:num w:numId="22">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3">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4">
    <w:abstractNumId w:val="21"/>
  </w:num>
  <w:num w:numId="25">
    <w:abstractNumId w:val="3"/>
  </w:num>
  <w:num w:numId="26">
    <w:abstractNumId w:val="10"/>
  </w:num>
  <w:num w:numId="27">
    <w:abstractNumId w:val="11"/>
  </w:num>
  <w:num w:numId="28">
    <w:abstractNumId w:val="1"/>
  </w:num>
  <w:num w:numId="29">
    <w:abstractNumId w:val="1"/>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0">
    <w:abstractNumId w:val="12"/>
  </w:num>
  <w:num w:numId="31">
    <w:abstractNumId w:val="18"/>
  </w:num>
  <w:num w:numId="32">
    <w:abstractNumId w:val="0"/>
  </w:num>
  <w:num w:numId="33">
    <w:abstractNumId w:val="9"/>
  </w:num>
  <w:num w:numId="34">
    <w:abstractNumId w:val="1"/>
    <w:lvlOverride w:ilvl="0">
      <w:lvl w:ilvl="0">
        <w:start w:val="1"/>
        <w:numFmt w:val="decimal"/>
        <w:pStyle w:val="Normalnumber"/>
        <w:lvlText w:val="%1."/>
        <w:lvlJc w:val="left"/>
        <w:pPr>
          <w:tabs>
            <w:tab w:val="num" w:pos="568"/>
          </w:tabs>
          <w:ind w:left="1248" w:firstLine="0"/>
        </w:pPr>
        <w:rPr>
          <w:rFonts w:hint="default"/>
        </w:rPr>
      </w:lvl>
    </w:lvlOverride>
    <w:lvlOverride w:ilvl="1">
      <w:lvl w:ilvl="1">
        <w:start w:val="1"/>
        <w:numFmt w:val="lowerLetter"/>
        <w:lvlText w:val="(%2)"/>
        <w:lvlJc w:val="left"/>
        <w:pPr>
          <w:tabs>
            <w:tab w:val="num" w:pos="568"/>
          </w:tabs>
          <w:ind w:left="1248" w:firstLine="567"/>
        </w:pPr>
        <w:rPr>
          <w:rFonts w:hint="default"/>
        </w:rPr>
      </w:lvl>
    </w:lvlOverride>
    <w:lvlOverride w:ilvl="2">
      <w:lvl w:ilvl="2">
        <w:start w:val="1"/>
        <w:numFmt w:val="lowerRoman"/>
        <w:lvlText w:val="(%3)"/>
        <w:lvlJc w:val="left"/>
        <w:pPr>
          <w:tabs>
            <w:tab w:val="num" w:pos="568"/>
          </w:tabs>
          <w:ind w:left="2949" w:hanging="567"/>
        </w:pPr>
        <w:rPr>
          <w:rFonts w:hint="default"/>
        </w:rPr>
      </w:lvl>
    </w:lvlOverride>
    <w:lvlOverride w:ilvl="3">
      <w:lvl w:ilvl="3">
        <w:start w:val="1"/>
        <w:numFmt w:val="lowerLetter"/>
        <w:lvlText w:val="%4."/>
        <w:lvlJc w:val="left"/>
        <w:pPr>
          <w:tabs>
            <w:tab w:val="num" w:pos="568"/>
          </w:tabs>
          <w:ind w:left="3516" w:hanging="567"/>
        </w:pPr>
        <w:rPr>
          <w:rFonts w:hint="default"/>
        </w:rPr>
      </w:lvl>
    </w:lvlOverride>
    <w:lvlOverride w:ilvl="4">
      <w:lvl w:ilvl="4">
        <w:start w:val="1"/>
        <w:numFmt w:val="lowerLetter"/>
        <w:lvlText w:val="%5."/>
        <w:lvlJc w:val="left"/>
        <w:pPr>
          <w:tabs>
            <w:tab w:val="num" w:pos="6549"/>
          </w:tabs>
          <w:ind w:left="6549" w:hanging="360"/>
        </w:pPr>
        <w:rPr>
          <w:rFonts w:hint="default"/>
        </w:rPr>
      </w:lvl>
    </w:lvlOverride>
    <w:lvlOverride w:ilvl="5">
      <w:lvl w:ilvl="5">
        <w:start w:val="1"/>
        <w:numFmt w:val="lowerRoman"/>
        <w:lvlText w:val="%6."/>
        <w:lvlJc w:val="right"/>
        <w:pPr>
          <w:tabs>
            <w:tab w:val="num" w:pos="7269"/>
          </w:tabs>
          <w:ind w:left="7269" w:hanging="180"/>
        </w:pPr>
        <w:rPr>
          <w:rFonts w:hint="default"/>
        </w:rPr>
      </w:lvl>
    </w:lvlOverride>
    <w:lvlOverride w:ilvl="6">
      <w:lvl w:ilvl="6">
        <w:start w:val="1"/>
        <w:numFmt w:val="decimal"/>
        <w:lvlText w:val="%7."/>
        <w:lvlJc w:val="left"/>
        <w:pPr>
          <w:tabs>
            <w:tab w:val="num" w:pos="7989"/>
          </w:tabs>
          <w:ind w:left="7989" w:hanging="360"/>
        </w:pPr>
        <w:rPr>
          <w:rFonts w:hint="default"/>
        </w:rPr>
      </w:lvl>
    </w:lvlOverride>
    <w:lvlOverride w:ilvl="7">
      <w:lvl w:ilvl="7">
        <w:start w:val="1"/>
        <w:numFmt w:val="lowerLetter"/>
        <w:lvlText w:val="%8."/>
        <w:lvlJc w:val="left"/>
        <w:pPr>
          <w:tabs>
            <w:tab w:val="num" w:pos="8709"/>
          </w:tabs>
          <w:ind w:left="8709" w:hanging="360"/>
        </w:pPr>
        <w:rPr>
          <w:rFonts w:hint="default"/>
        </w:rPr>
      </w:lvl>
    </w:lvlOverride>
    <w:lvlOverride w:ilvl="8">
      <w:lvl w:ilvl="8">
        <w:start w:val="1"/>
        <w:numFmt w:val="lowerRoman"/>
        <w:lvlText w:val="%9."/>
        <w:lvlJc w:val="right"/>
        <w:pPr>
          <w:tabs>
            <w:tab w:val="num" w:pos="9429"/>
          </w:tabs>
          <w:ind w:left="9429" w:hanging="180"/>
        </w:pPr>
        <w:rPr>
          <w:rFonts w:hint="default"/>
        </w:rPr>
      </w:lvl>
    </w:lvlOverride>
  </w:num>
  <w:num w:numId="35">
    <w:abstractNumId w:val="6"/>
  </w:num>
  <w:num w:numId="36">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8">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2">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6">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7">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ko-KR" w:vendorID="64" w:dllVersion="5"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22EE"/>
    <w:rsid w:val="00003059"/>
    <w:rsid w:val="00011234"/>
    <w:rsid w:val="000132C9"/>
    <w:rsid w:val="000149E6"/>
    <w:rsid w:val="00023E32"/>
    <w:rsid w:val="000241F3"/>
    <w:rsid w:val="000247B0"/>
    <w:rsid w:val="00026997"/>
    <w:rsid w:val="00032DB5"/>
    <w:rsid w:val="00033E0B"/>
    <w:rsid w:val="00035EDE"/>
    <w:rsid w:val="000440BA"/>
    <w:rsid w:val="00045080"/>
    <w:rsid w:val="000458EE"/>
    <w:rsid w:val="0004779A"/>
    <w:rsid w:val="000506A0"/>
    <w:rsid w:val="000509B4"/>
    <w:rsid w:val="00055BA7"/>
    <w:rsid w:val="0005753D"/>
    <w:rsid w:val="00062885"/>
    <w:rsid w:val="00064C34"/>
    <w:rsid w:val="00064F2C"/>
    <w:rsid w:val="00066387"/>
    <w:rsid w:val="00071886"/>
    <w:rsid w:val="00072509"/>
    <w:rsid w:val="000742BC"/>
    <w:rsid w:val="00081E43"/>
    <w:rsid w:val="00082A0C"/>
    <w:rsid w:val="0009161C"/>
    <w:rsid w:val="000917E8"/>
    <w:rsid w:val="00094221"/>
    <w:rsid w:val="0009640C"/>
    <w:rsid w:val="000A3081"/>
    <w:rsid w:val="000A442E"/>
    <w:rsid w:val="000B1C30"/>
    <w:rsid w:val="000B59B2"/>
    <w:rsid w:val="000C332E"/>
    <w:rsid w:val="000C4CA3"/>
    <w:rsid w:val="000C665C"/>
    <w:rsid w:val="000C6891"/>
    <w:rsid w:val="000C68E0"/>
    <w:rsid w:val="000D33C0"/>
    <w:rsid w:val="000D523B"/>
    <w:rsid w:val="000E067F"/>
    <w:rsid w:val="000E08A5"/>
    <w:rsid w:val="000E13EF"/>
    <w:rsid w:val="000E52DC"/>
    <w:rsid w:val="000E53DF"/>
    <w:rsid w:val="000F133A"/>
    <w:rsid w:val="000F3B6C"/>
    <w:rsid w:val="000F6870"/>
    <w:rsid w:val="00100602"/>
    <w:rsid w:val="00102111"/>
    <w:rsid w:val="00102223"/>
    <w:rsid w:val="001159BB"/>
    <w:rsid w:val="001202E3"/>
    <w:rsid w:val="00121708"/>
    <w:rsid w:val="0012562E"/>
    <w:rsid w:val="0013059D"/>
    <w:rsid w:val="0013398F"/>
    <w:rsid w:val="00135F83"/>
    <w:rsid w:val="0013648B"/>
    <w:rsid w:val="00137580"/>
    <w:rsid w:val="00141A55"/>
    <w:rsid w:val="00144F60"/>
    <w:rsid w:val="00151424"/>
    <w:rsid w:val="001554A3"/>
    <w:rsid w:val="00156281"/>
    <w:rsid w:val="0016362C"/>
    <w:rsid w:val="001649EC"/>
    <w:rsid w:val="00166FFD"/>
    <w:rsid w:val="001673CF"/>
    <w:rsid w:val="00170D4D"/>
    <w:rsid w:val="001804B8"/>
    <w:rsid w:val="001811FA"/>
    <w:rsid w:val="00181BC9"/>
    <w:rsid w:val="00181EC8"/>
    <w:rsid w:val="00182AEE"/>
    <w:rsid w:val="00184349"/>
    <w:rsid w:val="00187262"/>
    <w:rsid w:val="00187A5D"/>
    <w:rsid w:val="0019268D"/>
    <w:rsid w:val="0019467B"/>
    <w:rsid w:val="001A64B7"/>
    <w:rsid w:val="001B08F0"/>
    <w:rsid w:val="001B1617"/>
    <w:rsid w:val="001B3588"/>
    <w:rsid w:val="001C74C3"/>
    <w:rsid w:val="001D2560"/>
    <w:rsid w:val="001D3874"/>
    <w:rsid w:val="001D4810"/>
    <w:rsid w:val="001D4C84"/>
    <w:rsid w:val="001D7E75"/>
    <w:rsid w:val="001E3628"/>
    <w:rsid w:val="001E44C7"/>
    <w:rsid w:val="001E56D2"/>
    <w:rsid w:val="001E5E79"/>
    <w:rsid w:val="001E6800"/>
    <w:rsid w:val="001E7D56"/>
    <w:rsid w:val="001F034F"/>
    <w:rsid w:val="001F75DE"/>
    <w:rsid w:val="001F765B"/>
    <w:rsid w:val="00200D58"/>
    <w:rsid w:val="002013BE"/>
    <w:rsid w:val="00202090"/>
    <w:rsid w:val="00205C4C"/>
    <w:rsid w:val="002063A4"/>
    <w:rsid w:val="002071DD"/>
    <w:rsid w:val="0021145B"/>
    <w:rsid w:val="00213C60"/>
    <w:rsid w:val="00215FEE"/>
    <w:rsid w:val="00221AE7"/>
    <w:rsid w:val="00227627"/>
    <w:rsid w:val="002336FB"/>
    <w:rsid w:val="00234B58"/>
    <w:rsid w:val="002403EC"/>
    <w:rsid w:val="002463AF"/>
    <w:rsid w:val="002464B8"/>
    <w:rsid w:val="00247707"/>
    <w:rsid w:val="00250609"/>
    <w:rsid w:val="00250F52"/>
    <w:rsid w:val="00253901"/>
    <w:rsid w:val="002543A0"/>
    <w:rsid w:val="002545F6"/>
    <w:rsid w:val="002553BF"/>
    <w:rsid w:val="002620CD"/>
    <w:rsid w:val="002628F1"/>
    <w:rsid w:val="002726CF"/>
    <w:rsid w:val="0027606F"/>
    <w:rsid w:val="002773E9"/>
    <w:rsid w:val="002775A0"/>
    <w:rsid w:val="00286048"/>
    <w:rsid w:val="00286740"/>
    <w:rsid w:val="00287E60"/>
    <w:rsid w:val="00287F63"/>
    <w:rsid w:val="002929D8"/>
    <w:rsid w:val="00294AA2"/>
    <w:rsid w:val="002A237D"/>
    <w:rsid w:val="002A4C53"/>
    <w:rsid w:val="002A564F"/>
    <w:rsid w:val="002A6A11"/>
    <w:rsid w:val="002B035E"/>
    <w:rsid w:val="002B0737"/>
    <w:rsid w:val="002B56EA"/>
    <w:rsid w:val="002B683A"/>
    <w:rsid w:val="002C145D"/>
    <w:rsid w:val="002C2C3E"/>
    <w:rsid w:val="002C3453"/>
    <w:rsid w:val="002C533E"/>
    <w:rsid w:val="002C7132"/>
    <w:rsid w:val="002D027F"/>
    <w:rsid w:val="002D146C"/>
    <w:rsid w:val="002D7B60"/>
    <w:rsid w:val="002E0D90"/>
    <w:rsid w:val="002E250F"/>
    <w:rsid w:val="002F1F0E"/>
    <w:rsid w:val="002F4761"/>
    <w:rsid w:val="002F5B0F"/>
    <w:rsid w:val="003056C1"/>
    <w:rsid w:val="00306B12"/>
    <w:rsid w:val="003114EC"/>
    <w:rsid w:val="003124FF"/>
    <w:rsid w:val="0031413F"/>
    <w:rsid w:val="00320BDB"/>
    <w:rsid w:val="00331D7A"/>
    <w:rsid w:val="003364FF"/>
    <w:rsid w:val="00336901"/>
    <w:rsid w:val="00337F63"/>
    <w:rsid w:val="00341F94"/>
    <w:rsid w:val="003441FF"/>
    <w:rsid w:val="003445C1"/>
    <w:rsid w:val="003446B5"/>
    <w:rsid w:val="0034548C"/>
    <w:rsid w:val="003462EB"/>
    <w:rsid w:val="003503B6"/>
    <w:rsid w:val="00352F00"/>
    <w:rsid w:val="00355EA9"/>
    <w:rsid w:val="00377EB9"/>
    <w:rsid w:val="00382AF0"/>
    <w:rsid w:val="00385963"/>
    <w:rsid w:val="003906DF"/>
    <w:rsid w:val="003911E1"/>
    <w:rsid w:val="00394E92"/>
    <w:rsid w:val="00396257"/>
    <w:rsid w:val="00396397"/>
    <w:rsid w:val="00397909"/>
    <w:rsid w:val="00397EB8"/>
    <w:rsid w:val="003A4FD0"/>
    <w:rsid w:val="003A69D1"/>
    <w:rsid w:val="003A6EF9"/>
    <w:rsid w:val="003B0C0D"/>
    <w:rsid w:val="003B1545"/>
    <w:rsid w:val="003B32FC"/>
    <w:rsid w:val="003B41D2"/>
    <w:rsid w:val="003B6E5C"/>
    <w:rsid w:val="003B7A70"/>
    <w:rsid w:val="003C409D"/>
    <w:rsid w:val="003C4EFB"/>
    <w:rsid w:val="003C670D"/>
    <w:rsid w:val="003D2B36"/>
    <w:rsid w:val="003E05E6"/>
    <w:rsid w:val="003E09A0"/>
    <w:rsid w:val="003E395B"/>
    <w:rsid w:val="003E7728"/>
    <w:rsid w:val="003F0E85"/>
    <w:rsid w:val="003F34C8"/>
    <w:rsid w:val="00400EFD"/>
    <w:rsid w:val="00401284"/>
    <w:rsid w:val="00404648"/>
    <w:rsid w:val="00404965"/>
    <w:rsid w:val="00410C55"/>
    <w:rsid w:val="00417725"/>
    <w:rsid w:val="00421410"/>
    <w:rsid w:val="00425C06"/>
    <w:rsid w:val="0042759C"/>
    <w:rsid w:val="004305C6"/>
    <w:rsid w:val="00436F4C"/>
    <w:rsid w:val="00437F26"/>
    <w:rsid w:val="00446EF6"/>
    <w:rsid w:val="00447EF3"/>
    <w:rsid w:val="00450542"/>
    <w:rsid w:val="004510AC"/>
    <w:rsid w:val="00454769"/>
    <w:rsid w:val="00456B79"/>
    <w:rsid w:val="0046429E"/>
    <w:rsid w:val="00466991"/>
    <w:rsid w:val="0047064C"/>
    <w:rsid w:val="00471DFA"/>
    <w:rsid w:val="004827F3"/>
    <w:rsid w:val="00483CCE"/>
    <w:rsid w:val="004870B1"/>
    <w:rsid w:val="00493E19"/>
    <w:rsid w:val="00494455"/>
    <w:rsid w:val="00495289"/>
    <w:rsid w:val="00496EFB"/>
    <w:rsid w:val="004A138F"/>
    <w:rsid w:val="004A1438"/>
    <w:rsid w:val="004A36DE"/>
    <w:rsid w:val="004A4744"/>
    <w:rsid w:val="004B5666"/>
    <w:rsid w:val="004C5C96"/>
    <w:rsid w:val="004D06A4"/>
    <w:rsid w:val="004D57ED"/>
    <w:rsid w:val="004D6638"/>
    <w:rsid w:val="004D6A78"/>
    <w:rsid w:val="004E4926"/>
    <w:rsid w:val="004E6336"/>
    <w:rsid w:val="004F1A81"/>
    <w:rsid w:val="004F24F3"/>
    <w:rsid w:val="004F2D0E"/>
    <w:rsid w:val="004F5769"/>
    <w:rsid w:val="004F6C4C"/>
    <w:rsid w:val="0050060D"/>
    <w:rsid w:val="00501CE7"/>
    <w:rsid w:val="0050619E"/>
    <w:rsid w:val="00507F32"/>
    <w:rsid w:val="00512557"/>
    <w:rsid w:val="0051335F"/>
    <w:rsid w:val="005160EC"/>
    <w:rsid w:val="00516C1D"/>
    <w:rsid w:val="005218D9"/>
    <w:rsid w:val="005269C4"/>
    <w:rsid w:val="00532623"/>
    <w:rsid w:val="005326E4"/>
    <w:rsid w:val="005341C5"/>
    <w:rsid w:val="00535502"/>
    <w:rsid w:val="00535BDA"/>
    <w:rsid w:val="00536186"/>
    <w:rsid w:val="00537EC1"/>
    <w:rsid w:val="00543454"/>
    <w:rsid w:val="005453ED"/>
    <w:rsid w:val="0055008F"/>
    <w:rsid w:val="00550273"/>
    <w:rsid w:val="00550DF7"/>
    <w:rsid w:val="005628E3"/>
    <w:rsid w:val="00565DCE"/>
    <w:rsid w:val="0057037E"/>
    <w:rsid w:val="00571DF7"/>
    <w:rsid w:val="00571ED8"/>
    <w:rsid w:val="0057315F"/>
    <w:rsid w:val="00573200"/>
    <w:rsid w:val="00574792"/>
    <w:rsid w:val="00574E93"/>
    <w:rsid w:val="005750B4"/>
    <w:rsid w:val="00575B34"/>
    <w:rsid w:val="00584B14"/>
    <w:rsid w:val="0058611F"/>
    <w:rsid w:val="0058768E"/>
    <w:rsid w:val="005959EE"/>
    <w:rsid w:val="00596048"/>
    <w:rsid w:val="00597DC3"/>
    <w:rsid w:val="005A0376"/>
    <w:rsid w:val="005A1B2D"/>
    <w:rsid w:val="005A5842"/>
    <w:rsid w:val="005A59FE"/>
    <w:rsid w:val="005B0DDF"/>
    <w:rsid w:val="005B26D1"/>
    <w:rsid w:val="005B584B"/>
    <w:rsid w:val="005C00D1"/>
    <w:rsid w:val="005C15EE"/>
    <w:rsid w:val="005C67C8"/>
    <w:rsid w:val="005D0249"/>
    <w:rsid w:val="005D3D06"/>
    <w:rsid w:val="005D3ECD"/>
    <w:rsid w:val="005D4E57"/>
    <w:rsid w:val="005E5A12"/>
    <w:rsid w:val="005F05FD"/>
    <w:rsid w:val="005F100C"/>
    <w:rsid w:val="005F1648"/>
    <w:rsid w:val="005F7986"/>
    <w:rsid w:val="005F7B75"/>
    <w:rsid w:val="00603589"/>
    <w:rsid w:val="00604D25"/>
    <w:rsid w:val="00605783"/>
    <w:rsid w:val="0060763D"/>
    <w:rsid w:val="00607ABA"/>
    <w:rsid w:val="0061054B"/>
    <w:rsid w:val="00610E79"/>
    <w:rsid w:val="006119BC"/>
    <w:rsid w:val="0061660A"/>
    <w:rsid w:val="00620F1E"/>
    <w:rsid w:val="00621F9B"/>
    <w:rsid w:val="006231AF"/>
    <w:rsid w:val="00623998"/>
    <w:rsid w:val="006252F5"/>
    <w:rsid w:val="006303B4"/>
    <w:rsid w:val="00636536"/>
    <w:rsid w:val="006370DB"/>
    <w:rsid w:val="00637CE4"/>
    <w:rsid w:val="00641396"/>
    <w:rsid w:val="00641703"/>
    <w:rsid w:val="006421CF"/>
    <w:rsid w:val="006431A6"/>
    <w:rsid w:val="00643CBE"/>
    <w:rsid w:val="006448D0"/>
    <w:rsid w:val="006459F6"/>
    <w:rsid w:val="006474E9"/>
    <w:rsid w:val="00647F47"/>
    <w:rsid w:val="006501AD"/>
    <w:rsid w:val="0065086E"/>
    <w:rsid w:val="00651BFA"/>
    <w:rsid w:val="00655377"/>
    <w:rsid w:val="00655F8C"/>
    <w:rsid w:val="00663183"/>
    <w:rsid w:val="00667141"/>
    <w:rsid w:val="0066764A"/>
    <w:rsid w:val="00671B5D"/>
    <w:rsid w:val="00676F22"/>
    <w:rsid w:val="006803A8"/>
    <w:rsid w:val="006848C8"/>
    <w:rsid w:val="00686FD9"/>
    <w:rsid w:val="00692E2A"/>
    <w:rsid w:val="006A6838"/>
    <w:rsid w:val="006A76F2"/>
    <w:rsid w:val="006C3C12"/>
    <w:rsid w:val="006C50FB"/>
    <w:rsid w:val="006C740F"/>
    <w:rsid w:val="006D02B3"/>
    <w:rsid w:val="006D3683"/>
    <w:rsid w:val="006D7EFB"/>
    <w:rsid w:val="006E2D3B"/>
    <w:rsid w:val="006E3441"/>
    <w:rsid w:val="006E6722"/>
    <w:rsid w:val="006F5B20"/>
    <w:rsid w:val="006F7C94"/>
    <w:rsid w:val="00700A0F"/>
    <w:rsid w:val="007027B9"/>
    <w:rsid w:val="00705F05"/>
    <w:rsid w:val="00714C5E"/>
    <w:rsid w:val="00715E88"/>
    <w:rsid w:val="00722341"/>
    <w:rsid w:val="0072504C"/>
    <w:rsid w:val="00727520"/>
    <w:rsid w:val="00727D4A"/>
    <w:rsid w:val="00734CAA"/>
    <w:rsid w:val="0074146B"/>
    <w:rsid w:val="00745F24"/>
    <w:rsid w:val="007532F9"/>
    <w:rsid w:val="00754B14"/>
    <w:rsid w:val="00756E67"/>
    <w:rsid w:val="00757581"/>
    <w:rsid w:val="00757CA2"/>
    <w:rsid w:val="0076107C"/>
    <w:rsid w:val="007629AB"/>
    <w:rsid w:val="0076350B"/>
    <w:rsid w:val="007653F7"/>
    <w:rsid w:val="0077008E"/>
    <w:rsid w:val="007737A8"/>
    <w:rsid w:val="007964D9"/>
    <w:rsid w:val="007A5746"/>
    <w:rsid w:val="007A5C12"/>
    <w:rsid w:val="007B14C1"/>
    <w:rsid w:val="007B3217"/>
    <w:rsid w:val="007B6EB0"/>
    <w:rsid w:val="007B76BD"/>
    <w:rsid w:val="007C2541"/>
    <w:rsid w:val="007D38BB"/>
    <w:rsid w:val="007D5D6C"/>
    <w:rsid w:val="007D7195"/>
    <w:rsid w:val="007D7245"/>
    <w:rsid w:val="007E003F"/>
    <w:rsid w:val="007E520A"/>
    <w:rsid w:val="007E61FA"/>
    <w:rsid w:val="007F154E"/>
    <w:rsid w:val="007F215A"/>
    <w:rsid w:val="007F445A"/>
    <w:rsid w:val="007F72D1"/>
    <w:rsid w:val="008019EB"/>
    <w:rsid w:val="00804B9B"/>
    <w:rsid w:val="00805E39"/>
    <w:rsid w:val="00807621"/>
    <w:rsid w:val="008141B7"/>
    <w:rsid w:val="00815D26"/>
    <w:rsid w:val="0082295A"/>
    <w:rsid w:val="008250BF"/>
    <w:rsid w:val="00830E26"/>
    <w:rsid w:val="0083580A"/>
    <w:rsid w:val="008400EB"/>
    <w:rsid w:val="008429B3"/>
    <w:rsid w:val="00843576"/>
    <w:rsid w:val="00843B64"/>
    <w:rsid w:val="008456C6"/>
    <w:rsid w:val="00854EB8"/>
    <w:rsid w:val="008556AE"/>
    <w:rsid w:val="00855976"/>
    <w:rsid w:val="00857C48"/>
    <w:rsid w:val="00860643"/>
    <w:rsid w:val="00867BFF"/>
    <w:rsid w:val="008739BA"/>
    <w:rsid w:val="00880504"/>
    <w:rsid w:val="00883559"/>
    <w:rsid w:val="0088480A"/>
    <w:rsid w:val="008908A0"/>
    <w:rsid w:val="00891B46"/>
    <w:rsid w:val="008926EC"/>
    <w:rsid w:val="00893B24"/>
    <w:rsid w:val="008947F5"/>
    <w:rsid w:val="008957DD"/>
    <w:rsid w:val="0089711A"/>
    <w:rsid w:val="008977A4"/>
    <w:rsid w:val="00897D98"/>
    <w:rsid w:val="008A1781"/>
    <w:rsid w:val="008A2426"/>
    <w:rsid w:val="008A3B3A"/>
    <w:rsid w:val="008A3DE0"/>
    <w:rsid w:val="008A6562"/>
    <w:rsid w:val="008A6DF2"/>
    <w:rsid w:val="008B6614"/>
    <w:rsid w:val="008B79B4"/>
    <w:rsid w:val="008C005A"/>
    <w:rsid w:val="008C166C"/>
    <w:rsid w:val="008C56E6"/>
    <w:rsid w:val="008C6727"/>
    <w:rsid w:val="008D0E23"/>
    <w:rsid w:val="008D37C3"/>
    <w:rsid w:val="008D6BA0"/>
    <w:rsid w:val="008D7C99"/>
    <w:rsid w:val="008E0AD6"/>
    <w:rsid w:val="008E0FCB"/>
    <w:rsid w:val="008E5C42"/>
    <w:rsid w:val="008E5D8F"/>
    <w:rsid w:val="008E6294"/>
    <w:rsid w:val="008F1ECC"/>
    <w:rsid w:val="008F3E3A"/>
    <w:rsid w:val="008F5894"/>
    <w:rsid w:val="008F6EB6"/>
    <w:rsid w:val="00901521"/>
    <w:rsid w:val="009067A7"/>
    <w:rsid w:val="00911AB0"/>
    <w:rsid w:val="00912156"/>
    <w:rsid w:val="00914084"/>
    <w:rsid w:val="0091688E"/>
    <w:rsid w:val="0092178C"/>
    <w:rsid w:val="0092211E"/>
    <w:rsid w:val="00923D67"/>
    <w:rsid w:val="00933EA8"/>
    <w:rsid w:val="00940DCC"/>
    <w:rsid w:val="0094179A"/>
    <w:rsid w:val="00943BDB"/>
    <w:rsid w:val="0094459E"/>
    <w:rsid w:val="00944DBC"/>
    <w:rsid w:val="00950977"/>
    <w:rsid w:val="00951A7B"/>
    <w:rsid w:val="00952E29"/>
    <w:rsid w:val="0095574F"/>
    <w:rsid w:val="009564A6"/>
    <w:rsid w:val="00962B5E"/>
    <w:rsid w:val="009631ED"/>
    <w:rsid w:val="00963208"/>
    <w:rsid w:val="00963707"/>
    <w:rsid w:val="009733B3"/>
    <w:rsid w:val="0098071E"/>
    <w:rsid w:val="00983EE2"/>
    <w:rsid w:val="0098413D"/>
    <w:rsid w:val="00986F26"/>
    <w:rsid w:val="0098795B"/>
    <w:rsid w:val="00993D47"/>
    <w:rsid w:val="009966AE"/>
    <w:rsid w:val="009A0C30"/>
    <w:rsid w:val="009A2923"/>
    <w:rsid w:val="009A4ACC"/>
    <w:rsid w:val="009A6528"/>
    <w:rsid w:val="009B4A0F"/>
    <w:rsid w:val="009B4A74"/>
    <w:rsid w:val="009C1324"/>
    <w:rsid w:val="009C2890"/>
    <w:rsid w:val="009C6D94"/>
    <w:rsid w:val="009C7DC1"/>
    <w:rsid w:val="009D0B63"/>
    <w:rsid w:val="009D395A"/>
    <w:rsid w:val="009D3F3B"/>
    <w:rsid w:val="009D59AB"/>
    <w:rsid w:val="009E6DF7"/>
    <w:rsid w:val="00A03114"/>
    <w:rsid w:val="00A03C4C"/>
    <w:rsid w:val="00A1348D"/>
    <w:rsid w:val="00A14A1D"/>
    <w:rsid w:val="00A17BA5"/>
    <w:rsid w:val="00A232EE"/>
    <w:rsid w:val="00A233BC"/>
    <w:rsid w:val="00A25090"/>
    <w:rsid w:val="00A25358"/>
    <w:rsid w:val="00A25E05"/>
    <w:rsid w:val="00A41B84"/>
    <w:rsid w:val="00A42891"/>
    <w:rsid w:val="00A44411"/>
    <w:rsid w:val="00A44C66"/>
    <w:rsid w:val="00A469FA"/>
    <w:rsid w:val="00A46ED0"/>
    <w:rsid w:val="00A47401"/>
    <w:rsid w:val="00A55740"/>
    <w:rsid w:val="00A55B01"/>
    <w:rsid w:val="00A56B5B"/>
    <w:rsid w:val="00A60C39"/>
    <w:rsid w:val="00A642CD"/>
    <w:rsid w:val="00A64EE6"/>
    <w:rsid w:val="00A657DD"/>
    <w:rsid w:val="00A659F9"/>
    <w:rsid w:val="00A666A6"/>
    <w:rsid w:val="00A6689A"/>
    <w:rsid w:val="00A676CB"/>
    <w:rsid w:val="00A70E3B"/>
    <w:rsid w:val="00A7486A"/>
    <w:rsid w:val="00A80611"/>
    <w:rsid w:val="00A81CD8"/>
    <w:rsid w:val="00A861C0"/>
    <w:rsid w:val="00A871EF"/>
    <w:rsid w:val="00A91A56"/>
    <w:rsid w:val="00A92AB4"/>
    <w:rsid w:val="00A93A1D"/>
    <w:rsid w:val="00A9783E"/>
    <w:rsid w:val="00AA31A3"/>
    <w:rsid w:val="00AA3A0E"/>
    <w:rsid w:val="00AA4351"/>
    <w:rsid w:val="00AA4E66"/>
    <w:rsid w:val="00AB2918"/>
    <w:rsid w:val="00AB3124"/>
    <w:rsid w:val="00AB5340"/>
    <w:rsid w:val="00AC615B"/>
    <w:rsid w:val="00AC74B3"/>
    <w:rsid w:val="00AC7790"/>
    <w:rsid w:val="00AC7C96"/>
    <w:rsid w:val="00AD07F8"/>
    <w:rsid w:val="00AD1FC9"/>
    <w:rsid w:val="00AD6715"/>
    <w:rsid w:val="00AD7C9B"/>
    <w:rsid w:val="00AE0131"/>
    <w:rsid w:val="00AE1E30"/>
    <w:rsid w:val="00AE237D"/>
    <w:rsid w:val="00AE4F3B"/>
    <w:rsid w:val="00AE5B98"/>
    <w:rsid w:val="00AE7637"/>
    <w:rsid w:val="00AE78E0"/>
    <w:rsid w:val="00AE7BA6"/>
    <w:rsid w:val="00AE7DFE"/>
    <w:rsid w:val="00AF34B1"/>
    <w:rsid w:val="00AF7249"/>
    <w:rsid w:val="00AF7C07"/>
    <w:rsid w:val="00B02DB7"/>
    <w:rsid w:val="00B04D46"/>
    <w:rsid w:val="00B05A9B"/>
    <w:rsid w:val="00B0739E"/>
    <w:rsid w:val="00B11F45"/>
    <w:rsid w:val="00B120A8"/>
    <w:rsid w:val="00B13586"/>
    <w:rsid w:val="00B17933"/>
    <w:rsid w:val="00B219EF"/>
    <w:rsid w:val="00B2215A"/>
    <w:rsid w:val="00B22A15"/>
    <w:rsid w:val="00B25B1B"/>
    <w:rsid w:val="00B275BB"/>
    <w:rsid w:val="00B34BBF"/>
    <w:rsid w:val="00B37BC1"/>
    <w:rsid w:val="00B405B7"/>
    <w:rsid w:val="00B4262C"/>
    <w:rsid w:val="00B44960"/>
    <w:rsid w:val="00B461FD"/>
    <w:rsid w:val="00B46490"/>
    <w:rsid w:val="00B56E27"/>
    <w:rsid w:val="00B628DE"/>
    <w:rsid w:val="00B66901"/>
    <w:rsid w:val="00B71BF3"/>
    <w:rsid w:val="00B71E6D"/>
    <w:rsid w:val="00B72070"/>
    <w:rsid w:val="00B76E51"/>
    <w:rsid w:val="00B771A3"/>
    <w:rsid w:val="00B779E1"/>
    <w:rsid w:val="00B82774"/>
    <w:rsid w:val="00B84371"/>
    <w:rsid w:val="00B84486"/>
    <w:rsid w:val="00B85A41"/>
    <w:rsid w:val="00B87967"/>
    <w:rsid w:val="00B96BF7"/>
    <w:rsid w:val="00BA1A67"/>
    <w:rsid w:val="00BA2D85"/>
    <w:rsid w:val="00BA5199"/>
    <w:rsid w:val="00BA78E6"/>
    <w:rsid w:val="00BB15DE"/>
    <w:rsid w:val="00BB28A6"/>
    <w:rsid w:val="00BB44A6"/>
    <w:rsid w:val="00BB5833"/>
    <w:rsid w:val="00BB7851"/>
    <w:rsid w:val="00BC093D"/>
    <w:rsid w:val="00BC305B"/>
    <w:rsid w:val="00BC5FCC"/>
    <w:rsid w:val="00BC60B3"/>
    <w:rsid w:val="00BD1287"/>
    <w:rsid w:val="00BD599B"/>
    <w:rsid w:val="00BE2356"/>
    <w:rsid w:val="00BE669A"/>
    <w:rsid w:val="00BF1300"/>
    <w:rsid w:val="00BF3DE7"/>
    <w:rsid w:val="00BF41EA"/>
    <w:rsid w:val="00BF7020"/>
    <w:rsid w:val="00BF7A7C"/>
    <w:rsid w:val="00BF7E4E"/>
    <w:rsid w:val="00C0058D"/>
    <w:rsid w:val="00C02585"/>
    <w:rsid w:val="00C031EE"/>
    <w:rsid w:val="00C03B63"/>
    <w:rsid w:val="00C25E9A"/>
    <w:rsid w:val="00C30C63"/>
    <w:rsid w:val="00C313A3"/>
    <w:rsid w:val="00C32BB6"/>
    <w:rsid w:val="00C3419C"/>
    <w:rsid w:val="00C4019D"/>
    <w:rsid w:val="00C40535"/>
    <w:rsid w:val="00C41236"/>
    <w:rsid w:val="00C47B77"/>
    <w:rsid w:val="00C51E5A"/>
    <w:rsid w:val="00C51F45"/>
    <w:rsid w:val="00C549DA"/>
    <w:rsid w:val="00C558DA"/>
    <w:rsid w:val="00C57664"/>
    <w:rsid w:val="00C644FB"/>
    <w:rsid w:val="00C65F8B"/>
    <w:rsid w:val="00C67678"/>
    <w:rsid w:val="00C721FC"/>
    <w:rsid w:val="00C725DC"/>
    <w:rsid w:val="00C74577"/>
    <w:rsid w:val="00C74C0C"/>
    <w:rsid w:val="00C76394"/>
    <w:rsid w:val="00C84759"/>
    <w:rsid w:val="00C90FDD"/>
    <w:rsid w:val="00C93203"/>
    <w:rsid w:val="00C93A3A"/>
    <w:rsid w:val="00C956B3"/>
    <w:rsid w:val="00C95831"/>
    <w:rsid w:val="00C961BB"/>
    <w:rsid w:val="00CA2CB5"/>
    <w:rsid w:val="00CA3FEB"/>
    <w:rsid w:val="00CA5494"/>
    <w:rsid w:val="00CA6C7F"/>
    <w:rsid w:val="00CB11F3"/>
    <w:rsid w:val="00CB1404"/>
    <w:rsid w:val="00CB43EE"/>
    <w:rsid w:val="00CB5521"/>
    <w:rsid w:val="00CB7249"/>
    <w:rsid w:val="00CC10A6"/>
    <w:rsid w:val="00CC2354"/>
    <w:rsid w:val="00CD2A97"/>
    <w:rsid w:val="00CD3D68"/>
    <w:rsid w:val="00CD7044"/>
    <w:rsid w:val="00CE2264"/>
    <w:rsid w:val="00CE229D"/>
    <w:rsid w:val="00CE2A2D"/>
    <w:rsid w:val="00CE524C"/>
    <w:rsid w:val="00CE5FCF"/>
    <w:rsid w:val="00CF141F"/>
    <w:rsid w:val="00CF1A24"/>
    <w:rsid w:val="00CF4777"/>
    <w:rsid w:val="00CF7C54"/>
    <w:rsid w:val="00D01D91"/>
    <w:rsid w:val="00D02075"/>
    <w:rsid w:val="00D023AA"/>
    <w:rsid w:val="00D1252B"/>
    <w:rsid w:val="00D12B2C"/>
    <w:rsid w:val="00D13BFB"/>
    <w:rsid w:val="00D15118"/>
    <w:rsid w:val="00D169AF"/>
    <w:rsid w:val="00D22513"/>
    <w:rsid w:val="00D24331"/>
    <w:rsid w:val="00D24EB6"/>
    <w:rsid w:val="00D25249"/>
    <w:rsid w:val="00D253CB"/>
    <w:rsid w:val="00D25F71"/>
    <w:rsid w:val="00D34988"/>
    <w:rsid w:val="00D44172"/>
    <w:rsid w:val="00D46C05"/>
    <w:rsid w:val="00D4775D"/>
    <w:rsid w:val="00D50E8C"/>
    <w:rsid w:val="00D539B7"/>
    <w:rsid w:val="00D61D82"/>
    <w:rsid w:val="00D63B8C"/>
    <w:rsid w:val="00D71D25"/>
    <w:rsid w:val="00D72AE3"/>
    <w:rsid w:val="00D73103"/>
    <w:rsid w:val="00D739CC"/>
    <w:rsid w:val="00D76A0F"/>
    <w:rsid w:val="00D8093D"/>
    <w:rsid w:val="00D80A9A"/>
    <w:rsid w:val="00D8108C"/>
    <w:rsid w:val="00D82D20"/>
    <w:rsid w:val="00D842AE"/>
    <w:rsid w:val="00D90FF5"/>
    <w:rsid w:val="00D9211C"/>
    <w:rsid w:val="00D92357"/>
    <w:rsid w:val="00D92DE0"/>
    <w:rsid w:val="00D93A0F"/>
    <w:rsid w:val="00D956AE"/>
    <w:rsid w:val="00D96369"/>
    <w:rsid w:val="00D96DDF"/>
    <w:rsid w:val="00D97F1C"/>
    <w:rsid w:val="00DA0774"/>
    <w:rsid w:val="00DA1BCA"/>
    <w:rsid w:val="00DA338D"/>
    <w:rsid w:val="00DA400B"/>
    <w:rsid w:val="00DA46FE"/>
    <w:rsid w:val="00DA527D"/>
    <w:rsid w:val="00DB1194"/>
    <w:rsid w:val="00DC1277"/>
    <w:rsid w:val="00DC357C"/>
    <w:rsid w:val="00DC46FF"/>
    <w:rsid w:val="00DC53CD"/>
    <w:rsid w:val="00DD1207"/>
    <w:rsid w:val="00DD1A4F"/>
    <w:rsid w:val="00DD226E"/>
    <w:rsid w:val="00DD2E87"/>
    <w:rsid w:val="00DD5172"/>
    <w:rsid w:val="00DD7C2C"/>
    <w:rsid w:val="00DE1034"/>
    <w:rsid w:val="00DE7A06"/>
    <w:rsid w:val="00DE7A10"/>
    <w:rsid w:val="00DF1973"/>
    <w:rsid w:val="00DF33F6"/>
    <w:rsid w:val="00DF59F6"/>
    <w:rsid w:val="00E01CC6"/>
    <w:rsid w:val="00E03F3B"/>
    <w:rsid w:val="00E04301"/>
    <w:rsid w:val="00E04D4C"/>
    <w:rsid w:val="00E06389"/>
    <w:rsid w:val="00E06797"/>
    <w:rsid w:val="00E07216"/>
    <w:rsid w:val="00E10E9D"/>
    <w:rsid w:val="00E10FB7"/>
    <w:rsid w:val="00E110C8"/>
    <w:rsid w:val="00E1511C"/>
    <w:rsid w:val="00E15F96"/>
    <w:rsid w:val="00E17BD4"/>
    <w:rsid w:val="00E215B0"/>
    <w:rsid w:val="00E21C83"/>
    <w:rsid w:val="00E25E54"/>
    <w:rsid w:val="00E2657C"/>
    <w:rsid w:val="00E302D9"/>
    <w:rsid w:val="00E3110D"/>
    <w:rsid w:val="00E34152"/>
    <w:rsid w:val="00E41FB3"/>
    <w:rsid w:val="00E426A8"/>
    <w:rsid w:val="00E4438D"/>
    <w:rsid w:val="00E45435"/>
    <w:rsid w:val="00E4612E"/>
    <w:rsid w:val="00E46D9A"/>
    <w:rsid w:val="00E47CC4"/>
    <w:rsid w:val="00E51AA7"/>
    <w:rsid w:val="00E529FB"/>
    <w:rsid w:val="00E565FF"/>
    <w:rsid w:val="00E56947"/>
    <w:rsid w:val="00E579BD"/>
    <w:rsid w:val="00E61362"/>
    <w:rsid w:val="00E65388"/>
    <w:rsid w:val="00E730F5"/>
    <w:rsid w:val="00E736F7"/>
    <w:rsid w:val="00E76253"/>
    <w:rsid w:val="00E81947"/>
    <w:rsid w:val="00E85B7D"/>
    <w:rsid w:val="00E9121B"/>
    <w:rsid w:val="00E92B5F"/>
    <w:rsid w:val="00EA0B53"/>
    <w:rsid w:val="00EA0F3E"/>
    <w:rsid w:val="00EA1C2C"/>
    <w:rsid w:val="00EA39E5"/>
    <w:rsid w:val="00EA5960"/>
    <w:rsid w:val="00EA743F"/>
    <w:rsid w:val="00EB1B8B"/>
    <w:rsid w:val="00EC2998"/>
    <w:rsid w:val="00EC3219"/>
    <w:rsid w:val="00EC388E"/>
    <w:rsid w:val="00EC5A46"/>
    <w:rsid w:val="00EC63E2"/>
    <w:rsid w:val="00EC6B4C"/>
    <w:rsid w:val="00ED75D6"/>
    <w:rsid w:val="00EF004A"/>
    <w:rsid w:val="00EF22B3"/>
    <w:rsid w:val="00EF2844"/>
    <w:rsid w:val="00F0317B"/>
    <w:rsid w:val="00F044F7"/>
    <w:rsid w:val="00F064C1"/>
    <w:rsid w:val="00F0787E"/>
    <w:rsid w:val="00F113DA"/>
    <w:rsid w:val="00F12540"/>
    <w:rsid w:val="00F17586"/>
    <w:rsid w:val="00F22D44"/>
    <w:rsid w:val="00F32F67"/>
    <w:rsid w:val="00F366DE"/>
    <w:rsid w:val="00F37DC8"/>
    <w:rsid w:val="00F41127"/>
    <w:rsid w:val="00F42017"/>
    <w:rsid w:val="00F43847"/>
    <w:rsid w:val="00F47CD5"/>
    <w:rsid w:val="00F5341A"/>
    <w:rsid w:val="00F57902"/>
    <w:rsid w:val="00F650C3"/>
    <w:rsid w:val="00F701AE"/>
    <w:rsid w:val="00F71407"/>
    <w:rsid w:val="00F716AD"/>
    <w:rsid w:val="00F76BC8"/>
    <w:rsid w:val="00F805DE"/>
    <w:rsid w:val="00F8091E"/>
    <w:rsid w:val="00F83F10"/>
    <w:rsid w:val="00F8577F"/>
    <w:rsid w:val="00F8615C"/>
    <w:rsid w:val="00F86FDB"/>
    <w:rsid w:val="00F9516F"/>
    <w:rsid w:val="00F9521B"/>
    <w:rsid w:val="00FA13F7"/>
    <w:rsid w:val="00FA380A"/>
    <w:rsid w:val="00FA7174"/>
    <w:rsid w:val="00FB254A"/>
    <w:rsid w:val="00FB4988"/>
    <w:rsid w:val="00FB6C90"/>
    <w:rsid w:val="00FC47C2"/>
    <w:rsid w:val="00FD3EE8"/>
    <w:rsid w:val="00FD534F"/>
    <w:rsid w:val="00FD5860"/>
    <w:rsid w:val="00FE352D"/>
    <w:rsid w:val="00FE4AC3"/>
    <w:rsid w:val="00FE577D"/>
    <w:rsid w:val="00FE7D62"/>
    <w:rsid w:val="00FF11E9"/>
    <w:rsid w:val="00FF2F8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EDC0CA"/>
  <w15:docId w15:val="{00A50D3A-6C68-4D7C-BDF0-1AF4AF21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Normal-pool"/>
    <w:qFormat/>
    <w:rsid w:val="00535502"/>
    <w:pPr>
      <w:tabs>
        <w:tab w:val="left" w:pos="624"/>
      </w:tabs>
    </w:pPr>
    <w:rPr>
      <w:rFonts w:eastAsia="Times New Roman"/>
      <w:lang w:val="en-GB"/>
    </w:rPr>
  </w:style>
  <w:style w:type="paragraph" w:styleId="Heading1">
    <w:name w:val="heading 1"/>
    <w:basedOn w:val="Normal"/>
    <w:next w:val="Normal"/>
    <w:qFormat/>
    <w:rsid w:val="004E4926"/>
    <w:pPr>
      <w:keepNext/>
      <w:spacing w:before="240" w:after="120"/>
      <w:ind w:left="1247" w:hanging="680"/>
      <w:outlineLvl w:val="0"/>
    </w:pPr>
    <w:rPr>
      <w:b/>
      <w:sz w:val="28"/>
    </w:rPr>
  </w:style>
  <w:style w:type="paragraph" w:styleId="Heading2">
    <w:name w:val="heading 2"/>
    <w:basedOn w:val="Normal"/>
    <w:next w:val="Normal"/>
    <w:link w:val="Heading2Char"/>
    <w:uiPriority w:val="9"/>
    <w:qFormat/>
    <w:rsid w:val="004E4926"/>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4E4926"/>
    <w:pPr>
      <w:spacing w:after="120"/>
      <w:ind w:left="1247" w:hanging="680"/>
      <w:outlineLvl w:val="2"/>
    </w:pPr>
    <w:rPr>
      <w:b/>
    </w:rPr>
  </w:style>
  <w:style w:type="paragraph" w:styleId="Heading4">
    <w:name w:val="heading 4"/>
    <w:basedOn w:val="Heading3"/>
    <w:next w:val="Normal"/>
    <w:qFormat/>
    <w:rsid w:val="004E4926"/>
    <w:pPr>
      <w:keepNext/>
      <w:outlineLvl w:val="3"/>
    </w:pPr>
  </w:style>
  <w:style w:type="paragraph" w:styleId="Heading5">
    <w:name w:val="heading 5"/>
    <w:basedOn w:val="Normal"/>
    <w:next w:val="Normal"/>
    <w:qFormat/>
    <w:rsid w:val="004E4926"/>
    <w:pPr>
      <w:keepNext/>
      <w:outlineLvl w:val="4"/>
    </w:pPr>
    <w:rPr>
      <w:rFonts w:ascii="Univers" w:hAnsi="Univers"/>
      <w:b/>
      <w:sz w:val="24"/>
    </w:rPr>
  </w:style>
  <w:style w:type="paragraph" w:styleId="Heading6">
    <w:name w:val="heading 6"/>
    <w:basedOn w:val="Normal"/>
    <w:next w:val="Normal"/>
    <w:qFormat/>
    <w:rsid w:val="004E4926"/>
    <w:pPr>
      <w:keepNext/>
      <w:ind w:left="578"/>
      <w:outlineLvl w:val="5"/>
    </w:pPr>
    <w:rPr>
      <w:b/>
      <w:bCs/>
      <w:sz w:val="24"/>
    </w:rPr>
  </w:style>
  <w:style w:type="paragraph" w:styleId="Heading7">
    <w:name w:val="heading 7"/>
    <w:basedOn w:val="Normal"/>
    <w:next w:val="Normal"/>
    <w:qFormat/>
    <w:rsid w:val="004E4926"/>
    <w:pPr>
      <w:keepNext/>
      <w:widowControl w:val="0"/>
      <w:jc w:val="center"/>
      <w:outlineLvl w:val="6"/>
    </w:pPr>
    <w:rPr>
      <w:snapToGrid w:val="0"/>
      <w:u w:val="single"/>
      <w:lang w:val="en-US"/>
    </w:rPr>
  </w:style>
  <w:style w:type="paragraph" w:styleId="Heading8">
    <w:name w:val="heading 8"/>
    <w:basedOn w:val="Normal"/>
    <w:next w:val="Normal"/>
    <w:qFormat/>
    <w:rsid w:val="004E4926"/>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4E4926"/>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rsid w:val="004E4926"/>
    <w:rPr>
      <w:rFonts w:eastAsia="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4E4926"/>
    <w:pPr>
      <w:keepNext/>
      <w:keepLines/>
      <w:suppressAutoHyphens/>
      <w:ind w:right="3402"/>
    </w:pPr>
    <w:rPr>
      <w:b/>
    </w:rPr>
  </w:style>
  <w:style w:type="paragraph" w:customStyle="1" w:styleId="AATitle2">
    <w:name w:val="AA_Title2"/>
    <w:basedOn w:val="AATitle"/>
    <w:rsid w:val="004E4926"/>
    <w:pPr>
      <w:spacing w:before="60" w:after="60"/>
      <w:ind w:right="1701"/>
    </w:pPr>
  </w:style>
  <w:style w:type="paragraph" w:customStyle="1" w:styleId="BBTitle">
    <w:name w:val="BB_Title"/>
    <w:basedOn w:val="Normal"/>
    <w:rsid w:val="004E4926"/>
    <w:pPr>
      <w:keepNext/>
      <w:keepLines/>
      <w:suppressAutoHyphens/>
      <w:spacing w:before="320" w:after="240"/>
      <w:ind w:left="1247" w:right="567"/>
    </w:pPr>
    <w:rPr>
      <w:b/>
      <w:sz w:val="28"/>
      <w:szCs w:val="28"/>
    </w:rPr>
  </w:style>
  <w:style w:type="paragraph" w:customStyle="1" w:styleId="CH1">
    <w:name w:val="CH1"/>
    <w:basedOn w:val="Normal"/>
    <w:next w:val="Normal"/>
    <w:rsid w:val="00F76BC8"/>
    <w:pPr>
      <w:keepNext/>
      <w:keepLines/>
      <w:suppressAutoHyphens/>
      <w:spacing w:before="240" w:after="120"/>
      <w:ind w:left="1247" w:right="284" w:hanging="1247"/>
    </w:pPr>
    <w:rPr>
      <w:b/>
      <w:sz w:val="28"/>
      <w:szCs w:val="28"/>
    </w:rPr>
  </w:style>
  <w:style w:type="paragraph" w:customStyle="1" w:styleId="CH2">
    <w:name w:val="CH2"/>
    <w:basedOn w:val="Normal"/>
    <w:next w:val="Normal"/>
    <w:link w:val="CH2Char"/>
    <w:rsid w:val="00F76BC8"/>
    <w:pPr>
      <w:keepNext/>
      <w:keepLines/>
      <w:suppressAutoHyphens/>
      <w:spacing w:before="80" w:after="120"/>
      <w:ind w:left="1247" w:right="284" w:hanging="1247"/>
    </w:pPr>
    <w:rPr>
      <w:b/>
      <w:sz w:val="24"/>
      <w:szCs w:val="24"/>
    </w:rPr>
  </w:style>
  <w:style w:type="paragraph" w:customStyle="1" w:styleId="CH3">
    <w:name w:val="CH3"/>
    <w:basedOn w:val="Normal"/>
    <w:next w:val="Normal"/>
    <w:rsid w:val="004E4926"/>
    <w:pPr>
      <w:keepNext/>
      <w:keepLines/>
      <w:tabs>
        <w:tab w:val="right" w:pos="851"/>
      </w:tabs>
      <w:suppressAutoHyphens/>
      <w:spacing w:after="120"/>
      <w:ind w:left="1247" w:right="284" w:hanging="1247"/>
    </w:pPr>
    <w:rPr>
      <w:b/>
    </w:rPr>
  </w:style>
  <w:style w:type="paragraph" w:customStyle="1" w:styleId="CH4">
    <w:name w:val="CH4"/>
    <w:basedOn w:val="Normal"/>
    <w:next w:val="Normal"/>
    <w:rsid w:val="004E4926"/>
    <w:pPr>
      <w:keepNext/>
      <w:keepLines/>
      <w:tabs>
        <w:tab w:val="right" w:pos="851"/>
      </w:tabs>
      <w:suppressAutoHyphens/>
      <w:spacing w:after="120"/>
      <w:ind w:left="1247" w:right="284" w:hanging="1247"/>
    </w:pPr>
    <w:rPr>
      <w:b/>
    </w:rPr>
  </w:style>
  <w:style w:type="paragraph" w:customStyle="1" w:styleId="CH5">
    <w:name w:val="CH5"/>
    <w:basedOn w:val="Normal"/>
    <w:next w:val="Normal"/>
    <w:semiHidden/>
    <w:rsid w:val="004E4926"/>
    <w:pPr>
      <w:keepNext/>
      <w:keepLines/>
      <w:tabs>
        <w:tab w:val="right" w:pos="851"/>
      </w:tabs>
      <w:suppressAutoHyphens/>
      <w:spacing w:after="120"/>
      <w:ind w:left="1247" w:right="284" w:hanging="1247"/>
    </w:pPr>
    <w:rPr>
      <w:b/>
    </w:rPr>
  </w:style>
  <w:style w:type="paragraph" w:styleId="Footer">
    <w:name w:val="footer"/>
    <w:aliases w:val="Footer-pool"/>
    <w:basedOn w:val="Normal"/>
    <w:link w:val="FooterChar"/>
    <w:uiPriority w:val="99"/>
    <w:rsid w:val="004E4926"/>
    <w:pPr>
      <w:tabs>
        <w:tab w:val="center" w:pos="4320"/>
        <w:tab w:val="right" w:pos="8640"/>
      </w:tabs>
      <w:spacing w:before="60" w:after="120"/>
    </w:pPr>
  </w:style>
  <w:style w:type="character" w:customStyle="1" w:styleId="FooterChar">
    <w:name w:val="Footer Char"/>
    <w:aliases w:val="Footer-pool Char"/>
    <w:basedOn w:val="DefaultParagraphFont"/>
    <w:link w:val="Footer"/>
    <w:uiPriority w:val="99"/>
    <w:rsid w:val="004E4926"/>
    <w:rPr>
      <w:rFonts w:eastAsia="Times New Roman"/>
      <w:lang w:val="en-GB"/>
    </w:rPr>
  </w:style>
  <w:style w:type="table" w:customStyle="1" w:styleId="Footertable">
    <w:name w:val="Footer_table"/>
    <w:basedOn w:val="TableNormal"/>
    <w:semiHidden/>
    <w:rsid w:val="004E4926"/>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character" w:styleId="FootnoteReference">
    <w:name w:val="footnote reference"/>
    <w:aliases w:val="16 Point,Superscript 6 Point,number,SUPERS,Footnote Reference Superscript"/>
    <w:basedOn w:val="DefaultParagraphFont"/>
    <w:uiPriority w:val="99"/>
    <w:rsid w:val="004E492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uiPriority w:val="99"/>
    <w:rsid w:val="004E4926"/>
    <w:pPr>
      <w:spacing w:before="20" w:after="40"/>
      <w:ind w:left="1247"/>
    </w:pPr>
    <w:rPr>
      <w:sz w:val="18"/>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4E4926"/>
    <w:rPr>
      <w:rFonts w:eastAsia="Times New Roman"/>
      <w:sz w:val="18"/>
      <w:lang w:val="en-GB"/>
    </w:rPr>
  </w:style>
  <w:style w:type="paragraph" w:styleId="Header">
    <w:name w:val="header"/>
    <w:aliases w:val="Header-pool"/>
    <w:basedOn w:val="Normal"/>
    <w:link w:val="HeaderChar"/>
    <w:uiPriority w:val="99"/>
    <w:rsid w:val="004E4926"/>
    <w:pPr>
      <w:pBdr>
        <w:bottom w:val="single" w:sz="4" w:space="1" w:color="auto"/>
      </w:pBdr>
      <w:tabs>
        <w:tab w:val="center" w:pos="4536"/>
        <w:tab w:val="right" w:pos="9072"/>
      </w:tabs>
      <w:spacing w:after="120"/>
    </w:pPr>
    <w:rPr>
      <w:b/>
      <w:sz w:val="18"/>
    </w:rPr>
  </w:style>
  <w:style w:type="character" w:customStyle="1" w:styleId="HeaderChar">
    <w:name w:val="Header Char"/>
    <w:aliases w:val="Header-pool Char"/>
    <w:basedOn w:val="DefaultParagraphFont"/>
    <w:link w:val="Header"/>
    <w:uiPriority w:val="99"/>
    <w:rsid w:val="004E4926"/>
    <w:rPr>
      <w:rFonts w:eastAsia="Times New Roman"/>
      <w:b/>
      <w:sz w:val="18"/>
      <w:lang w:val="en-GB"/>
    </w:rPr>
  </w:style>
  <w:style w:type="character" w:styleId="Hyperlink">
    <w:name w:val="Hyperlink"/>
    <w:basedOn w:val="DefaultParagraphFont"/>
    <w:uiPriority w:val="99"/>
    <w:rsid w:val="004E4926"/>
    <w:rPr>
      <w:rFonts w:ascii="Times New Roman" w:hAnsi="Times New Roman"/>
      <w:color w:val="auto"/>
      <w:sz w:val="20"/>
      <w:szCs w:val="20"/>
      <w:u w:val="none"/>
      <w:lang w:val="fr-FR"/>
    </w:rPr>
  </w:style>
  <w:style w:type="numbering" w:customStyle="1" w:styleId="Normallist">
    <w:name w:val="Normal_list"/>
    <w:basedOn w:val="NoList"/>
    <w:rsid w:val="004E4926"/>
    <w:pPr>
      <w:numPr>
        <w:numId w:val="5"/>
      </w:numPr>
    </w:pPr>
  </w:style>
  <w:style w:type="character" w:customStyle="1" w:styleId="Heading2Char">
    <w:name w:val="Heading 2 Char"/>
    <w:link w:val="Heading2"/>
    <w:locked/>
    <w:rsid w:val="003124FF"/>
    <w:rPr>
      <w:rFonts w:eastAsia="Times New Roman"/>
      <w:b/>
      <w:sz w:val="24"/>
      <w:szCs w:val="24"/>
      <w:lang w:val="en-GB"/>
    </w:rPr>
  </w:style>
  <w:style w:type="paragraph" w:customStyle="1" w:styleId="NormalNonumber">
    <w:name w:val="Normal_No_number"/>
    <w:basedOn w:val="Normal"/>
    <w:rsid w:val="004E4926"/>
    <w:pPr>
      <w:spacing w:after="120"/>
      <w:ind w:left="1247"/>
    </w:pPr>
  </w:style>
  <w:style w:type="paragraph" w:customStyle="1" w:styleId="Normalnumber">
    <w:name w:val="Normal_number"/>
    <w:basedOn w:val="Normal"/>
    <w:link w:val="NormalnumberChar"/>
    <w:uiPriority w:val="99"/>
    <w:qFormat/>
    <w:rsid w:val="00535502"/>
    <w:pPr>
      <w:numPr>
        <w:numId w:val="6"/>
      </w:numPr>
      <w:tabs>
        <w:tab w:val="clear" w:pos="567"/>
      </w:tabs>
      <w:spacing w:after="120"/>
    </w:pPr>
  </w:style>
  <w:style w:type="character" w:styleId="PageNumber">
    <w:name w:val="page number"/>
    <w:basedOn w:val="DefaultParagraphFont"/>
    <w:rsid w:val="004E4926"/>
    <w:rPr>
      <w:rFonts w:ascii="Times New Roman" w:hAnsi="Times New Roman"/>
      <w:b/>
      <w:sz w:val="18"/>
    </w:rPr>
  </w:style>
  <w:style w:type="paragraph" w:styleId="TableofFigures">
    <w:name w:val="table of figures"/>
    <w:basedOn w:val="Normal"/>
    <w:next w:val="Normal"/>
    <w:autoRedefine/>
    <w:semiHidden/>
    <w:rsid w:val="004E4926"/>
    <w:pPr>
      <w:ind w:left="1814" w:hanging="567"/>
    </w:pPr>
  </w:style>
  <w:style w:type="table" w:customStyle="1" w:styleId="Tabledocright">
    <w:name w:val="Table_doc_right"/>
    <w:basedOn w:val="TableNormal"/>
    <w:rsid w:val="004E4926"/>
    <w:pPr>
      <w:spacing w:before="40" w:after="40"/>
    </w:pPr>
    <w:rPr>
      <w:rFonts w:eastAsia="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
    <w:rsid w:val="004E4926"/>
    <w:pPr>
      <w:keepNext/>
      <w:keepLines/>
      <w:suppressAutoHyphens/>
      <w:spacing w:after="60"/>
      <w:ind w:left="1247"/>
    </w:pPr>
    <w:rPr>
      <w:b/>
      <w:bCs/>
    </w:rPr>
  </w:style>
  <w:style w:type="paragraph" w:customStyle="1" w:styleId="Titlefigure">
    <w:name w:val="Title_figure"/>
    <w:basedOn w:val="Titletable"/>
    <w:next w:val="NormalNonumber"/>
    <w:rsid w:val="004E4926"/>
    <w:rPr>
      <w:bCs w:val="0"/>
    </w:rPr>
  </w:style>
  <w:style w:type="paragraph" w:styleId="TOC1">
    <w:name w:val="toc 1"/>
    <w:basedOn w:val="Normal"/>
    <w:next w:val="Normal"/>
    <w:rsid w:val="004E4926"/>
    <w:pPr>
      <w:tabs>
        <w:tab w:val="right" w:leader="dot" w:pos="9486"/>
      </w:tabs>
      <w:spacing w:before="120" w:after="120"/>
      <w:ind w:left="1814" w:hanging="567"/>
    </w:pPr>
    <w:rPr>
      <w:bCs/>
    </w:rPr>
  </w:style>
  <w:style w:type="paragraph" w:styleId="TOC2">
    <w:name w:val="toc 2"/>
    <w:basedOn w:val="Normal"/>
    <w:next w:val="Normal"/>
    <w:rsid w:val="004E4926"/>
    <w:pPr>
      <w:tabs>
        <w:tab w:val="right" w:leader="dot" w:pos="9486"/>
      </w:tabs>
      <w:ind w:left="2381" w:hanging="567"/>
    </w:pPr>
  </w:style>
  <w:style w:type="paragraph" w:styleId="TOC3">
    <w:name w:val="toc 3"/>
    <w:basedOn w:val="Normal"/>
    <w:next w:val="Normal"/>
    <w:rsid w:val="004E4926"/>
    <w:pPr>
      <w:tabs>
        <w:tab w:val="right" w:leader="dot" w:pos="9486"/>
      </w:tabs>
      <w:ind w:left="2948" w:hanging="567"/>
    </w:pPr>
    <w:rPr>
      <w:iCs/>
    </w:rPr>
  </w:style>
  <w:style w:type="paragraph" w:styleId="TOC4">
    <w:name w:val="toc 4"/>
    <w:basedOn w:val="Normal"/>
    <w:next w:val="Normal"/>
    <w:rsid w:val="004E4926"/>
    <w:pPr>
      <w:tabs>
        <w:tab w:val="left" w:pos="1000"/>
        <w:tab w:val="right" w:leader="dot" w:pos="9486"/>
      </w:tabs>
      <w:ind w:left="3515" w:hanging="567"/>
    </w:pPr>
    <w:rPr>
      <w:szCs w:val="18"/>
    </w:rPr>
  </w:style>
  <w:style w:type="paragraph" w:styleId="TOC5">
    <w:name w:val="toc 5"/>
    <w:basedOn w:val="Normal"/>
    <w:next w:val="Normal"/>
    <w:autoRedefine/>
    <w:semiHidden/>
    <w:rsid w:val="004E4926"/>
    <w:pPr>
      <w:ind w:left="800"/>
    </w:pPr>
    <w:rPr>
      <w:sz w:val="18"/>
      <w:szCs w:val="18"/>
    </w:rPr>
  </w:style>
  <w:style w:type="paragraph" w:styleId="TOC6">
    <w:name w:val="toc 6"/>
    <w:basedOn w:val="Normal"/>
    <w:next w:val="Normal"/>
    <w:autoRedefine/>
    <w:semiHidden/>
    <w:rsid w:val="004E4926"/>
    <w:pPr>
      <w:ind w:left="1000"/>
    </w:pPr>
    <w:rPr>
      <w:sz w:val="18"/>
      <w:szCs w:val="18"/>
    </w:rPr>
  </w:style>
  <w:style w:type="paragraph" w:styleId="TOC7">
    <w:name w:val="toc 7"/>
    <w:basedOn w:val="Normal"/>
    <w:next w:val="Normal"/>
    <w:autoRedefine/>
    <w:semiHidden/>
    <w:rsid w:val="004E4926"/>
    <w:pPr>
      <w:ind w:left="1200"/>
    </w:pPr>
    <w:rPr>
      <w:sz w:val="18"/>
      <w:szCs w:val="18"/>
    </w:rPr>
  </w:style>
  <w:style w:type="paragraph" w:styleId="TOC8">
    <w:name w:val="toc 8"/>
    <w:basedOn w:val="Normal"/>
    <w:next w:val="Normal"/>
    <w:autoRedefine/>
    <w:semiHidden/>
    <w:rsid w:val="004E4926"/>
    <w:pPr>
      <w:ind w:left="1400"/>
    </w:pPr>
    <w:rPr>
      <w:sz w:val="18"/>
      <w:szCs w:val="18"/>
    </w:rPr>
  </w:style>
  <w:style w:type="paragraph" w:styleId="TOC9">
    <w:name w:val="toc 9"/>
    <w:basedOn w:val="Normal"/>
    <w:next w:val="Normal"/>
    <w:autoRedefine/>
    <w:semiHidden/>
    <w:rsid w:val="004E4926"/>
    <w:pPr>
      <w:ind w:left="1600"/>
    </w:pPr>
    <w:rPr>
      <w:sz w:val="18"/>
      <w:szCs w:val="18"/>
    </w:rPr>
  </w:style>
  <w:style w:type="paragraph" w:customStyle="1" w:styleId="ZZAnxheader">
    <w:name w:val="ZZ_Anx_header"/>
    <w:basedOn w:val="Normal"/>
    <w:rsid w:val="004E4926"/>
    <w:rPr>
      <w:b/>
      <w:bCs/>
      <w:sz w:val="28"/>
      <w:szCs w:val="22"/>
    </w:rPr>
  </w:style>
  <w:style w:type="paragraph" w:customStyle="1" w:styleId="ZZAnxtitle">
    <w:name w:val="ZZ_Anx_title"/>
    <w:basedOn w:val="Normal"/>
    <w:rsid w:val="004E4926"/>
    <w:pPr>
      <w:spacing w:before="360" w:after="120"/>
      <w:ind w:left="1247"/>
    </w:pPr>
    <w:rPr>
      <w:b/>
      <w:bCs/>
      <w:sz w:val="28"/>
      <w:szCs w:val="26"/>
    </w:rPr>
  </w:style>
  <w:style w:type="table" w:styleId="TableGrid">
    <w:name w:val="Table Grid"/>
    <w:basedOn w:val="TableNormal"/>
    <w:uiPriority w:val="59"/>
    <w:rsid w:val="0039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rsid w:val="0004779A"/>
    <w:rPr>
      <w:sz w:val="24"/>
      <w:szCs w:val="2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Times New Roman"/>
      <w:b/>
      <w:lang w:val="en-GB"/>
    </w:rPr>
  </w:style>
  <w:style w:type="paragraph" w:styleId="Revision">
    <w:name w:val="Revision"/>
    <w:hidden/>
    <w:uiPriority w:val="99"/>
    <w:semiHidden/>
    <w:rsid w:val="007E61FA"/>
    <w:rPr>
      <w:rFonts w:eastAsia="MS Mincho"/>
      <w:lang w:val="en-GB"/>
    </w:rPr>
  </w:style>
  <w:style w:type="paragraph" w:styleId="BalloonText">
    <w:name w:val="Balloon Text"/>
    <w:basedOn w:val="Normal"/>
    <w:link w:val="BalloonTextChar"/>
    <w:semiHidden/>
    <w:unhideWhenUsed/>
    <w:rsid w:val="000132C9"/>
    <w:rPr>
      <w:rFonts w:ascii="Tahoma" w:hAnsi="Tahoma" w:cs="Tahoma"/>
      <w:sz w:val="16"/>
      <w:szCs w:val="16"/>
    </w:rPr>
  </w:style>
  <w:style w:type="character" w:customStyle="1" w:styleId="BalloonTextChar">
    <w:name w:val="Balloon Text Char"/>
    <w:basedOn w:val="DefaultParagraphFont"/>
    <w:link w:val="BalloonText"/>
    <w:semiHidden/>
    <w:rsid w:val="000132C9"/>
    <w:rPr>
      <w:rFonts w:ascii="Tahoma" w:eastAsia="Times New Roman" w:hAnsi="Tahoma" w:cs="Tahoma"/>
      <w:sz w:val="16"/>
      <w:szCs w:val="16"/>
      <w:lang w:val="en-GB"/>
    </w:rPr>
  </w:style>
  <w:style w:type="character" w:customStyle="1" w:styleId="NormalnumberChar">
    <w:name w:val="Normal_number Char"/>
    <w:link w:val="Normalnumber"/>
    <w:uiPriority w:val="99"/>
    <w:rsid w:val="00535502"/>
    <w:rPr>
      <w:rFonts w:eastAsia="Times New Roman"/>
      <w:lang w:val="en-GB"/>
    </w:rPr>
  </w:style>
  <w:style w:type="character" w:customStyle="1" w:styleId="Normal-poolChar">
    <w:name w:val="Normal-pool Char"/>
    <w:rsid w:val="001649EC"/>
    <w:rPr>
      <w:lang w:val="en-GB" w:eastAsia="en-US" w:bidi="ar-SA"/>
    </w:rPr>
  </w:style>
  <w:style w:type="character" w:customStyle="1" w:styleId="CH2Char">
    <w:name w:val="CH2 Char"/>
    <w:link w:val="CH2"/>
    <w:rsid w:val="00F76BC8"/>
    <w:rPr>
      <w:rFonts w:eastAsia="Times New Roman"/>
      <w:b/>
      <w:sz w:val="24"/>
      <w:szCs w:val="24"/>
      <w:lang w:val="en-GB"/>
    </w:rPr>
  </w:style>
  <w:style w:type="paragraph" w:styleId="Title">
    <w:name w:val="Title"/>
    <w:basedOn w:val="BBTitle"/>
    <w:next w:val="Normal"/>
    <w:link w:val="TitleChar"/>
    <w:qFormat/>
    <w:rsid w:val="001649EC"/>
    <w:rPr>
      <w:lang w:val="en-US"/>
    </w:rPr>
  </w:style>
  <w:style w:type="character" w:customStyle="1" w:styleId="TitleChar">
    <w:name w:val="Title Char"/>
    <w:basedOn w:val="DefaultParagraphFont"/>
    <w:link w:val="Title"/>
    <w:rsid w:val="001649EC"/>
    <w:rPr>
      <w:rFonts w:eastAsia="Times New Roman"/>
      <w:b/>
      <w:sz w:val="28"/>
      <w:szCs w:val="28"/>
    </w:rPr>
  </w:style>
  <w:style w:type="paragraph" w:customStyle="1" w:styleId="AgendaItemTitle">
    <w:name w:val="AgendaItem_Title"/>
    <w:basedOn w:val="Normal"/>
    <w:qFormat/>
    <w:rsid w:val="001649EC"/>
    <w:pPr>
      <w:keepNext/>
      <w:keepLines/>
      <w:suppressAutoHyphens/>
      <w:ind w:right="3402"/>
    </w:pPr>
    <w:rPr>
      <w:b/>
    </w:rPr>
  </w:style>
  <w:style w:type="paragraph" w:customStyle="1" w:styleId="AnnexTitle">
    <w:name w:val="Annex Title"/>
    <w:basedOn w:val="Normal"/>
    <w:qFormat/>
    <w:rsid w:val="001649EC"/>
    <w:pPr>
      <w:pageBreakBefore/>
    </w:pPr>
    <w:rPr>
      <w:b/>
      <w:bCs/>
      <w:sz w:val="28"/>
      <w:szCs w:val="22"/>
    </w:rPr>
  </w:style>
  <w:style w:type="paragraph" w:styleId="ListParagraph">
    <w:name w:val="List Paragraph"/>
    <w:basedOn w:val="Normal"/>
    <w:uiPriority w:val="34"/>
    <w:qFormat/>
    <w:rsid w:val="001649EC"/>
    <w:pPr>
      <w:spacing w:after="200" w:line="276" w:lineRule="auto"/>
      <w:ind w:left="720"/>
      <w:contextualSpacing/>
    </w:pPr>
    <w:rPr>
      <w:rFonts w:asciiTheme="minorHAnsi" w:eastAsiaTheme="minorEastAsia" w:hAnsiTheme="minorHAnsi" w:cstheme="minorBidi"/>
      <w:sz w:val="22"/>
      <w:szCs w:val="22"/>
      <w:lang w:val="en-US"/>
    </w:rPr>
  </w:style>
  <w:style w:type="paragraph" w:customStyle="1" w:styleId="AnnexHeading1">
    <w:name w:val="Annex Heading 1"/>
    <w:basedOn w:val="Heading1"/>
    <w:qFormat/>
    <w:rsid w:val="001649EC"/>
    <w:pPr>
      <w:numPr>
        <w:numId w:val="27"/>
      </w:numPr>
    </w:pPr>
    <w:rPr>
      <w:rFonts w:eastAsia="MS Mincho"/>
    </w:rPr>
  </w:style>
  <w:style w:type="character" w:styleId="CommentReference">
    <w:name w:val="annotation reference"/>
    <w:rsid w:val="00AE7BA6"/>
    <w:rPr>
      <w:sz w:val="16"/>
      <w:szCs w:val="16"/>
    </w:rPr>
  </w:style>
  <w:style w:type="paragraph" w:customStyle="1" w:styleId="Annexsub-heading2">
    <w:name w:val="Annex sub-heading 2"/>
    <w:basedOn w:val="Heading2"/>
    <w:qFormat/>
    <w:rsid w:val="00AE7BA6"/>
    <w:pPr>
      <w:numPr>
        <w:numId w:val="35"/>
      </w:numPr>
      <w:ind w:left="1276" w:hanging="567"/>
    </w:pPr>
    <w:rPr>
      <w:rFonts w:eastAsia="MS Mincho"/>
    </w:rPr>
  </w:style>
  <w:style w:type="paragraph" w:styleId="CommentText">
    <w:name w:val="annotation text"/>
    <w:basedOn w:val="Normal"/>
    <w:link w:val="CommentTextChar"/>
    <w:semiHidden/>
    <w:unhideWhenUsed/>
    <w:rsid w:val="00575B34"/>
  </w:style>
  <w:style w:type="character" w:customStyle="1" w:styleId="CommentTextChar">
    <w:name w:val="Comment Text Char"/>
    <w:basedOn w:val="DefaultParagraphFont"/>
    <w:link w:val="CommentText"/>
    <w:semiHidden/>
    <w:rsid w:val="00575B34"/>
    <w:rPr>
      <w:rFonts w:eastAsia="Times New Roman"/>
      <w:lang w:val="en-GB"/>
    </w:rPr>
  </w:style>
  <w:style w:type="paragraph" w:styleId="CommentSubject">
    <w:name w:val="annotation subject"/>
    <w:basedOn w:val="CommentText"/>
    <w:next w:val="CommentText"/>
    <w:link w:val="CommentSubjectChar"/>
    <w:semiHidden/>
    <w:unhideWhenUsed/>
    <w:rsid w:val="00575B34"/>
    <w:rPr>
      <w:b/>
      <w:bCs/>
    </w:rPr>
  </w:style>
  <w:style w:type="character" w:customStyle="1" w:styleId="CommentSubjectChar">
    <w:name w:val="Comment Subject Char"/>
    <w:basedOn w:val="CommentTextChar"/>
    <w:link w:val="CommentSubject"/>
    <w:semiHidden/>
    <w:rsid w:val="00575B34"/>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0704">
      <w:bodyDiv w:val="1"/>
      <w:marLeft w:val="0"/>
      <w:marRight w:val="0"/>
      <w:marTop w:val="0"/>
      <w:marBottom w:val="0"/>
      <w:divBdr>
        <w:top w:val="none" w:sz="0" w:space="0" w:color="auto"/>
        <w:left w:val="none" w:sz="0" w:space="0" w:color="auto"/>
        <w:bottom w:val="none" w:sz="0" w:space="0" w:color="auto"/>
        <w:right w:val="none" w:sz="0" w:space="0" w:color="auto"/>
      </w:divBdr>
    </w:div>
    <w:div w:id="152256062">
      <w:bodyDiv w:val="1"/>
      <w:marLeft w:val="0"/>
      <w:marRight w:val="0"/>
      <w:marTop w:val="0"/>
      <w:marBottom w:val="0"/>
      <w:divBdr>
        <w:top w:val="none" w:sz="0" w:space="0" w:color="auto"/>
        <w:left w:val="none" w:sz="0" w:space="0" w:color="auto"/>
        <w:bottom w:val="none" w:sz="0" w:space="0" w:color="auto"/>
        <w:right w:val="none" w:sz="0" w:space="0" w:color="auto"/>
      </w:divBdr>
      <w:divsChild>
        <w:div w:id="1696881791">
          <w:marLeft w:val="0"/>
          <w:marRight w:val="0"/>
          <w:marTop w:val="0"/>
          <w:marBottom w:val="0"/>
          <w:divBdr>
            <w:top w:val="none" w:sz="0" w:space="0" w:color="auto"/>
            <w:left w:val="none" w:sz="0" w:space="0" w:color="auto"/>
            <w:bottom w:val="none" w:sz="0" w:space="0" w:color="auto"/>
            <w:right w:val="none" w:sz="0" w:space="0" w:color="auto"/>
          </w:divBdr>
          <w:divsChild>
            <w:div w:id="548297890">
              <w:marLeft w:val="0"/>
              <w:marRight w:val="0"/>
              <w:marTop w:val="0"/>
              <w:marBottom w:val="0"/>
              <w:divBdr>
                <w:top w:val="none" w:sz="0" w:space="0" w:color="auto"/>
                <w:left w:val="none" w:sz="0" w:space="0" w:color="auto"/>
                <w:bottom w:val="none" w:sz="0" w:space="0" w:color="auto"/>
                <w:right w:val="none" w:sz="0" w:space="0" w:color="auto"/>
              </w:divBdr>
              <w:divsChild>
                <w:div w:id="866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8495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7650976">
      <w:bodyDiv w:val="1"/>
      <w:marLeft w:val="0"/>
      <w:marRight w:val="0"/>
      <w:marTop w:val="0"/>
      <w:marBottom w:val="0"/>
      <w:divBdr>
        <w:top w:val="none" w:sz="0" w:space="0" w:color="auto"/>
        <w:left w:val="none" w:sz="0" w:space="0" w:color="auto"/>
        <w:bottom w:val="none" w:sz="0" w:space="0" w:color="auto"/>
        <w:right w:val="none" w:sz="0" w:space="0" w:color="auto"/>
      </w:divBdr>
    </w:div>
    <w:div w:id="507449811">
      <w:bodyDiv w:val="1"/>
      <w:marLeft w:val="0"/>
      <w:marRight w:val="0"/>
      <w:marTop w:val="0"/>
      <w:marBottom w:val="0"/>
      <w:divBdr>
        <w:top w:val="none" w:sz="0" w:space="0" w:color="auto"/>
        <w:left w:val="none" w:sz="0" w:space="0" w:color="auto"/>
        <w:bottom w:val="none" w:sz="0" w:space="0" w:color="auto"/>
        <w:right w:val="none" w:sz="0" w:space="0" w:color="auto"/>
      </w:divBdr>
    </w:div>
    <w:div w:id="705450230">
      <w:bodyDiv w:val="1"/>
      <w:marLeft w:val="0"/>
      <w:marRight w:val="0"/>
      <w:marTop w:val="0"/>
      <w:marBottom w:val="0"/>
      <w:divBdr>
        <w:top w:val="none" w:sz="0" w:space="0" w:color="auto"/>
        <w:left w:val="none" w:sz="0" w:space="0" w:color="auto"/>
        <w:bottom w:val="none" w:sz="0" w:space="0" w:color="auto"/>
        <w:right w:val="none" w:sz="0" w:space="0" w:color="auto"/>
      </w:divBdr>
    </w:div>
    <w:div w:id="819735483">
      <w:bodyDiv w:val="1"/>
      <w:marLeft w:val="0"/>
      <w:marRight w:val="0"/>
      <w:marTop w:val="0"/>
      <w:marBottom w:val="0"/>
      <w:divBdr>
        <w:top w:val="none" w:sz="0" w:space="0" w:color="auto"/>
        <w:left w:val="none" w:sz="0" w:space="0" w:color="auto"/>
        <w:bottom w:val="none" w:sz="0" w:space="0" w:color="auto"/>
        <w:right w:val="none" w:sz="0" w:space="0" w:color="auto"/>
      </w:divBdr>
    </w:div>
    <w:div w:id="832917162">
      <w:bodyDiv w:val="1"/>
      <w:marLeft w:val="0"/>
      <w:marRight w:val="0"/>
      <w:marTop w:val="0"/>
      <w:marBottom w:val="0"/>
      <w:divBdr>
        <w:top w:val="none" w:sz="0" w:space="0" w:color="auto"/>
        <w:left w:val="none" w:sz="0" w:space="0" w:color="auto"/>
        <w:bottom w:val="none" w:sz="0" w:space="0" w:color="auto"/>
        <w:right w:val="none" w:sz="0" w:space="0" w:color="auto"/>
      </w:divBdr>
    </w:div>
    <w:div w:id="1026492291">
      <w:bodyDiv w:val="1"/>
      <w:marLeft w:val="0"/>
      <w:marRight w:val="0"/>
      <w:marTop w:val="0"/>
      <w:marBottom w:val="0"/>
      <w:divBdr>
        <w:top w:val="none" w:sz="0" w:space="0" w:color="auto"/>
        <w:left w:val="none" w:sz="0" w:space="0" w:color="auto"/>
        <w:bottom w:val="none" w:sz="0" w:space="0" w:color="auto"/>
        <w:right w:val="none" w:sz="0" w:space="0" w:color="auto"/>
      </w:divBdr>
    </w:div>
    <w:div w:id="116485420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58581839">
      <w:bodyDiv w:val="1"/>
      <w:marLeft w:val="0"/>
      <w:marRight w:val="0"/>
      <w:marTop w:val="0"/>
      <w:marBottom w:val="0"/>
      <w:divBdr>
        <w:top w:val="none" w:sz="0" w:space="0" w:color="auto"/>
        <w:left w:val="none" w:sz="0" w:space="0" w:color="auto"/>
        <w:bottom w:val="none" w:sz="0" w:space="0" w:color="auto"/>
        <w:right w:val="none" w:sz="0" w:space="0" w:color="auto"/>
      </w:divBdr>
      <w:divsChild>
        <w:div w:id="616958919">
          <w:marLeft w:val="0"/>
          <w:marRight w:val="0"/>
          <w:marTop w:val="0"/>
          <w:marBottom w:val="0"/>
          <w:divBdr>
            <w:top w:val="none" w:sz="0" w:space="0" w:color="auto"/>
            <w:left w:val="none" w:sz="0" w:space="0" w:color="auto"/>
            <w:bottom w:val="none" w:sz="0" w:space="0" w:color="auto"/>
            <w:right w:val="none" w:sz="0" w:space="0" w:color="auto"/>
          </w:divBdr>
          <w:divsChild>
            <w:div w:id="327251420">
              <w:marLeft w:val="0"/>
              <w:marRight w:val="0"/>
              <w:marTop w:val="0"/>
              <w:marBottom w:val="0"/>
              <w:divBdr>
                <w:top w:val="none" w:sz="0" w:space="0" w:color="auto"/>
                <w:left w:val="none" w:sz="0" w:space="0" w:color="auto"/>
                <w:bottom w:val="none" w:sz="0" w:space="0" w:color="auto"/>
                <w:right w:val="none" w:sz="0" w:space="0" w:color="auto"/>
              </w:divBdr>
              <w:divsChild>
                <w:div w:id="313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6228154">
      <w:bodyDiv w:val="1"/>
      <w:marLeft w:val="0"/>
      <w:marRight w:val="0"/>
      <w:marTop w:val="0"/>
      <w:marBottom w:val="0"/>
      <w:divBdr>
        <w:top w:val="none" w:sz="0" w:space="0" w:color="auto"/>
        <w:left w:val="none" w:sz="0" w:space="0" w:color="auto"/>
        <w:bottom w:val="none" w:sz="0" w:space="0" w:color="auto"/>
        <w:right w:val="none" w:sz="0" w:space="0" w:color="auto"/>
      </w:divBdr>
    </w:div>
    <w:div w:id="1688674745">
      <w:bodyDiv w:val="1"/>
      <w:marLeft w:val="0"/>
      <w:marRight w:val="0"/>
      <w:marTop w:val="0"/>
      <w:marBottom w:val="0"/>
      <w:divBdr>
        <w:top w:val="none" w:sz="0" w:space="0" w:color="auto"/>
        <w:left w:val="none" w:sz="0" w:space="0" w:color="auto"/>
        <w:bottom w:val="none" w:sz="0" w:space="0" w:color="auto"/>
        <w:right w:val="none" w:sz="0" w:space="0" w:color="auto"/>
      </w:divBdr>
    </w:div>
    <w:div w:id="1711875603">
      <w:bodyDiv w:val="1"/>
      <w:marLeft w:val="0"/>
      <w:marRight w:val="0"/>
      <w:marTop w:val="0"/>
      <w:marBottom w:val="0"/>
      <w:divBdr>
        <w:top w:val="none" w:sz="0" w:space="0" w:color="auto"/>
        <w:left w:val="none" w:sz="0" w:space="0" w:color="auto"/>
        <w:bottom w:val="none" w:sz="0" w:space="0" w:color="auto"/>
        <w:right w:val="none" w:sz="0" w:space="0" w:color="auto"/>
      </w:divBdr>
    </w:div>
    <w:div w:id="1785230470">
      <w:bodyDiv w:val="1"/>
      <w:marLeft w:val="0"/>
      <w:marRight w:val="0"/>
      <w:marTop w:val="0"/>
      <w:marBottom w:val="0"/>
      <w:divBdr>
        <w:top w:val="none" w:sz="0" w:space="0" w:color="auto"/>
        <w:left w:val="none" w:sz="0" w:space="0" w:color="auto"/>
        <w:bottom w:val="none" w:sz="0" w:space="0" w:color="auto"/>
        <w:right w:val="none" w:sz="0" w:space="0" w:color="auto"/>
      </w:divBdr>
    </w:div>
    <w:div w:id="1871722331">
      <w:bodyDiv w:val="1"/>
      <w:marLeft w:val="0"/>
      <w:marRight w:val="0"/>
      <w:marTop w:val="0"/>
      <w:marBottom w:val="0"/>
      <w:divBdr>
        <w:top w:val="none" w:sz="0" w:space="0" w:color="auto"/>
        <w:left w:val="none" w:sz="0" w:space="0" w:color="auto"/>
        <w:bottom w:val="none" w:sz="0" w:space="0" w:color="auto"/>
        <w:right w:val="none" w:sz="0" w:space="0" w:color="auto"/>
      </w:divBdr>
    </w:div>
    <w:div w:id="1877816677">
      <w:bodyDiv w:val="1"/>
      <w:marLeft w:val="0"/>
      <w:marRight w:val="0"/>
      <w:marTop w:val="0"/>
      <w:marBottom w:val="0"/>
      <w:divBdr>
        <w:top w:val="none" w:sz="0" w:space="0" w:color="auto"/>
        <w:left w:val="none" w:sz="0" w:space="0" w:color="auto"/>
        <w:bottom w:val="none" w:sz="0" w:space="0" w:color="auto"/>
        <w:right w:val="none" w:sz="0" w:space="0" w:color="auto"/>
      </w:divBdr>
    </w:div>
    <w:div w:id="1889027522">
      <w:bodyDiv w:val="1"/>
      <w:marLeft w:val="0"/>
      <w:marRight w:val="0"/>
      <w:marTop w:val="0"/>
      <w:marBottom w:val="0"/>
      <w:divBdr>
        <w:top w:val="none" w:sz="0" w:space="0" w:color="auto"/>
        <w:left w:val="none" w:sz="0" w:space="0" w:color="auto"/>
        <w:bottom w:val="none" w:sz="0" w:space="0" w:color="auto"/>
        <w:right w:val="none" w:sz="0" w:space="0" w:color="auto"/>
      </w:divBdr>
    </w:div>
    <w:div w:id="2039772639">
      <w:bodyDiv w:val="1"/>
      <w:marLeft w:val="0"/>
      <w:marRight w:val="0"/>
      <w:marTop w:val="0"/>
      <w:marBottom w:val="0"/>
      <w:divBdr>
        <w:top w:val="none" w:sz="0" w:space="0" w:color="auto"/>
        <w:left w:val="none" w:sz="0" w:space="0" w:color="auto"/>
        <w:bottom w:val="none" w:sz="0" w:space="0" w:color="auto"/>
        <w:right w:val="none" w:sz="0" w:space="0" w:color="auto"/>
      </w:divBdr>
    </w:div>
    <w:div w:id="20915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new/en/natural-sciences/priority-areas/links/science-policy/projects/indigenous-knowledge-within-the-framework-of-ipbes/pub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3.xml><?xml version="1.0" encoding="utf-8"?>
<ds:datastoreItem xmlns:ds="http://schemas.openxmlformats.org/officeDocument/2006/customXml" ds:itemID="{89D485A7-04E5-4A45-B2D4-6199A8D3862F}">
  <ds:schemaRefs>
    <ds:schemaRef ds:uri="http://schemas.microsoft.com/office/2006/documentManagement/types"/>
    <ds:schemaRef ds:uri="http://www.w3.org/XML/1998/namespace"/>
    <ds:schemaRef ds:uri="d4f199e1-8ff6-4421-800c-b60412eeab13"/>
    <ds:schemaRef ds:uri="http://purl.org/dc/elements/1.1/"/>
    <ds:schemaRef ds:uri="http://purl.org/dc/terms/"/>
    <ds:schemaRef ds:uri="http://purl.org/dc/dcmitype/"/>
    <ds:schemaRef ds:uri="699a0643-be3a-4930-aa07-4f5905529aa4"/>
    <ds:schemaRef ds:uri="http://schemas.microsoft.com/office/infopath/2007/PartnerControls"/>
    <ds:schemaRef ds:uri="http://schemas.openxmlformats.org/package/2006/metadata/core-properties"/>
    <ds:schemaRef ds:uri="9a8f22b8-05ea-4936-a963-5334b0fbdd5f"/>
    <ds:schemaRef ds:uri="http://schemas.microsoft.com/office/2006/metadata/properties"/>
  </ds:schemaRefs>
</ds:datastoreItem>
</file>

<file path=customXml/itemProps4.xml><?xml version="1.0" encoding="utf-8"?>
<ds:datastoreItem xmlns:ds="http://schemas.openxmlformats.org/officeDocument/2006/customXml" ds:itemID="{6D7AACCA-2FC0-4441-9C6B-0949AE72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0</TotalTime>
  <Pages>5</Pages>
  <Words>2578</Words>
  <Characters>14695</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NATIONS UNIES</vt:lpstr>
      <vt:lpstr>NATIONS UNIES</vt:lpstr>
    </vt:vector>
  </TitlesOfParts>
  <Company>unon</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Sarah Banda-Genchev</cp:lastModifiedBy>
  <cp:revision>2</cp:revision>
  <cp:lastPrinted>2014-11-28T12:25:00Z</cp:lastPrinted>
  <dcterms:created xsi:type="dcterms:W3CDTF">2017-02-03T09:41:00Z</dcterms:created>
  <dcterms:modified xsi:type="dcterms:W3CDTF">2017-02-03T09:41:00Z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