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B31396" w:rsidRPr="000B6CB2" w14:paraId="50DB02C5" w14:textId="77777777" w:rsidTr="00283B8E">
        <w:trPr>
          <w:trHeight w:val="850"/>
        </w:trPr>
        <w:tc>
          <w:tcPr>
            <w:tcW w:w="1559" w:type="dxa"/>
            <w:shd w:val="clear" w:color="auto" w:fill="auto"/>
          </w:tcPr>
          <w:p w14:paraId="2C0C8F4D" w14:textId="77777777" w:rsidR="00B31396" w:rsidRPr="000B6CB2" w:rsidRDefault="00B31396" w:rsidP="00283B8E">
            <w:pPr>
              <w:pStyle w:val="AUnitedNations"/>
            </w:pPr>
            <w:r w:rsidRPr="000B6CB2">
              <w:t xml:space="preserve">UNITED </w:t>
            </w:r>
            <w:r w:rsidRPr="000B6CB2">
              <w:br/>
              <w:t>NATIONS</w:t>
            </w:r>
          </w:p>
        </w:tc>
        <w:tc>
          <w:tcPr>
            <w:tcW w:w="6520" w:type="dxa"/>
            <w:shd w:val="clear" w:color="auto" w:fill="auto"/>
          </w:tcPr>
          <w:p w14:paraId="78E2407B" w14:textId="77777777" w:rsidR="00B31396" w:rsidRPr="000B6CB2" w:rsidRDefault="00B31396" w:rsidP="00283B8E">
            <w:pPr>
              <w:pStyle w:val="Normal-pool"/>
            </w:pPr>
            <w:r w:rsidRPr="000B6CB2">
              <w:rPr>
                <w:noProof/>
                <w14:ligatures w14:val="standardContextual"/>
              </w:rPr>
              <w:drawing>
                <wp:anchor distT="0" distB="0" distL="114300" distR="114300" simplePos="0" relativeHeight="251659264" behindDoc="0" locked="0" layoutInCell="1" allowOverlap="1" wp14:anchorId="4DA9AA40" wp14:editId="00F52A40">
                  <wp:simplePos x="0" y="0"/>
                  <wp:positionH relativeFrom="column">
                    <wp:posOffset>1630</wp:posOffset>
                  </wp:positionH>
                  <wp:positionV relativeFrom="paragraph">
                    <wp:posOffset>704</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1AD0A1C7" w14:textId="77777777" w:rsidR="00B31396" w:rsidRPr="000B6CB2" w:rsidRDefault="00B31396" w:rsidP="00283B8E">
            <w:pPr>
              <w:pStyle w:val="Normal-pool"/>
            </w:pPr>
          </w:p>
        </w:tc>
      </w:tr>
    </w:tbl>
    <w:p w14:paraId="7D06113C" w14:textId="77777777" w:rsidR="00B31396" w:rsidRPr="000B6CB2" w:rsidRDefault="00B31396" w:rsidP="008C6E19">
      <w:pPr>
        <w:pStyle w:val="ASpacer"/>
      </w:pPr>
    </w:p>
    <w:tbl>
      <w:tblPr>
        <w:tblW w:w="9496" w:type="dxa"/>
        <w:tblLook w:val="0000" w:firstRow="0" w:lastRow="0" w:firstColumn="0" w:lastColumn="0" w:noHBand="0" w:noVBand="0"/>
      </w:tblPr>
      <w:tblGrid>
        <w:gridCol w:w="6945"/>
        <w:gridCol w:w="2551"/>
      </w:tblGrid>
      <w:tr w:rsidR="00B31396" w:rsidRPr="000B6CB2" w14:paraId="7461B479" w14:textId="77777777" w:rsidTr="00283B8E">
        <w:trPr>
          <w:trHeight w:val="340"/>
        </w:trPr>
        <w:tc>
          <w:tcPr>
            <w:tcW w:w="3657" w:type="pct"/>
            <w:shd w:val="clear" w:color="auto" w:fill="auto"/>
            <w:vAlign w:val="bottom"/>
          </w:tcPr>
          <w:p w14:paraId="6CD02A8C" w14:textId="77777777" w:rsidR="00B31396" w:rsidRPr="000B6CB2" w:rsidRDefault="00B31396" w:rsidP="00283B8E">
            <w:pPr>
              <w:pStyle w:val="Normal-pool"/>
            </w:pPr>
          </w:p>
        </w:tc>
        <w:tc>
          <w:tcPr>
            <w:tcW w:w="1343" w:type="pct"/>
            <w:shd w:val="clear" w:color="auto" w:fill="auto"/>
            <w:noWrap/>
            <w:vAlign w:val="bottom"/>
          </w:tcPr>
          <w:p w14:paraId="08FD3187" w14:textId="28BD066F" w:rsidR="00B31396" w:rsidRPr="000B6CB2" w:rsidRDefault="00B31396" w:rsidP="00283B8E">
            <w:pPr>
              <w:pStyle w:val="ASymbol"/>
            </w:pPr>
            <w:r w:rsidRPr="000B6CB2">
              <w:rPr>
                <w:b/>
                <w:sz w:val="28"/>
              </w:rPr>
              <w:t>IPBES</w:t>
            </w:r>
            <w:r w:rsidRPr="000B6CB2">
              <w:t>/</w:t>
            </w:r>
            <w:bookmarkStart w:id="0" w:name="Symbol1A"/>
            <w:r w:rsidRPr="000B6CB2">
              <w:t>10</w:t>
            </w:r>
            <w:bookmarkStart w:id="1" w:name="Symbol1B"/>
            <w:bookmarkEnd w:id="0"/>
            <w:r w:rsidR="000B6CB2">
              <w:t>/INF</w:t>
            </w:r>
            <w:bookmarkStart w:id="2" w:name="Symbol1C"/>
            <w:bookmarkEnd w:id="1"/>
            <w:r w:rsidR="000B6CB2">
              <w:t>/14</w:t>
            </w:r>
            <w:bookmarkEnd w:id="2"/>
          </w:p>
        </w:tc>
      </w:tr>
    </w:tbl>
    <w:p w14:paraId="63557B25" w14:textId="77777777" w:rsidR="00B31396" w:rsidRPr="000B6CB2" w:rsidRDefault="00B31396" w:rsidP="008C6E19">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B31396" w:rsidRPr="000B6CB2" w14:paraId="6FDA8A12" w14:textId="77777777" w:rsidTr="00283B8E">
        <w:trPr>
          <w:trHeight w:val="2098"/>
        </w:trPr>
        <w:tc>
          <w:tcPr>
            <w:tcW w:w="2126" w:type="dxa"/>
            <w:shd w:val="clear" w:color="auto" w:fill="auto"/>
          </w:tcPr>
          <w:p w14:paraId="61621793" w14:textId="77777777" w:rsidR="00B31396" w:rsidRPr="000B6CB2" w:rsidRDefault="00B31396" w:rsidP="00283B8E">
            <w:pPr>
              <w:pStyle w:val="ALogo"/>
            </w:pPr>
            <w:r w:rsidRPr="000B6CB2">
              <w:rPr>
                <w:noProof/>
                <w14:ligatures w14:val="standardContextual"/>
              </w:rPr>
              <w:drawing>
                <wp:inline distT="0" distB="0" distL="0" distR="0" wp14:anchorId="58629A49" wp14:editId="59C5D5D6">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0B6CB2">
              <w:t xml:space="preserve"> </w:t>
            </w:r>
          </w:p>
          <w:p w14:paraId="0B2F5A24" w14:textId="77777777" w:rsidR="00B31396" w:rsidRPr="000B6CB2" w:rsidRDefault="00B31396" w:rsidP="00283B8E">
            <w:pPr>
              <w:pStyle w:val="ALogo"/>
            </w:pPr>
          </w:p>
        </w:tc>
        <w:tc>
          <w:tcPr>
            <w:tcW w:w="4819" w:type="dxa"/>
            <w:shd w:val="clear" w:color="auto" w:fill="auto"/>
          </w:tcPr>
          <w:p w14:paraId="32A1D498" w14:textId="77777777" w:rsidR="00B31396" w:rsidRPr="000B6CB2" w:rsidRDefault="00B31396" w:rsidP="00283B8E">
            <w:pPr>
              <w:pStyle w:val="AConvName"/>
            </w:pPr>
            <w:r w:rsidRPr="000B6CB2">
              <w:t xml:space="preserve">Intergovernmental Science-Policy </w:t>
            </w:r>
            <w:r w:rsidRPr="000B6CB2">
              <w:br/>
              <w:t xml:space="preserve">Platform on Biodiversity and </w:t>
            </w:r>
            <w:r w:rsidRPr="000B6CB2">
              <w:br/>
              <w:t>Ecosystem Services</w:t>
            </w:r>
          </w:p>
        </w:tc>
        <w:tc>
          <w:tcPr>
            <w:tcW w:w="2551" w:type="dxa"/>
            <w:shd w:val="clear" w:color="auto" w:fill="auto"/>
          </w:tcPr>
          <w:p w14:paraId="0565A9EF" w14:textId="587EE523" w:rsidR="00B31396" w:rsidRPr="000B6CB2" w:rsidRDefault="00B31396" w:rsidP="00283B8E">
            <w:pPr>
              <w:pStyle w:val="AText"/>
            </w:pPr>
            <w:r w:rsidRPr="000B6CB2">
              <w:t xml:space="preserve">Distr.: </w:t>
            </w:r>
            <w:bookmarkStart w:id="3" w:name="Distribution"/>
            <w:r w:rsidR="000B6CB2">
              <w:t>General</w:t>
            </w:r>
            <w:bookmarkEnd w:id="3"/>
            <w:r w:rsidRPr="000B6CB2">
              <w:t xml:space="preserve"> </w:t>
            </w:r>
          </w:p>
          <w:p w14:paraId="2834D9B7" w14:textId="26D2146E" w:rsidR="00B31396" w:rsidRPr="000B6CB2" w:rsidRDefault="000B6CB2" w:rsidP="00283B8E">
            <w:pPr>
              <w:pStyle w:val="AText0"/>
            </w:pPr>
            <w:bookmarkStart w:id="4" w:name="DistributionDate"/>
            <w:r>
              <w:t>17 July 2023</w:t>
            </w:r>
            <w:bookmarkEnd w:id="4"/>
            <w:r w:rsidR="00B31396" w:rsidRPr="000B6CB2">
              <w:t xml:space="preserve"> </w:t>
            </w:r>
          </w:p>
          <w:p w14:paraId="0E911B8C" w14:textId="25EFC081" w:rsidR="00B31396" w:rsidRPr="000B6CB2" w:rsidRDefault="00B31396" w:rsidP="00283B8E">
            <w:pPr>
              <w:pStyle w:val="AText"/>
            </w:pPr>
            <w:bookmarkStart w:id="5" w:name="DistributionLang"/>
            <w:r w:rsidRPr="000B6CB2">
              <w:t>Englis</w:t>
            </w:r>
            <w:r w:rsidR="00AE67AC">
              <w:t>h only</w:t>
            </w:r>
            <w:bookmarkEnd w:id="5"/>
          </w:p>
        </w:tc>
      </w:tr>
    </w:tbl>
    <w:p w14:paraId="2DEFC7EE" w14:textId="77777777" w:rsidR="00B31396" w:rsidRPr="000B6CB2" w:rsidRDefault="00B31396" w:rsidP="008C6E19">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B31396" w:rsidRPr="000B6CB2" w14:paraId="3CF2D477" w14:textId="77777777" w:rsidTr="00283B8E">
        <w:trPr>
          <w:trHeight w:val="57"/>
        </w:trPr>
        <w:tc>
          <w:tcPr>
            <w:tcW w:w="4734" w:type="dxa"/>
            <w:shd w:val="clear" w:color="auto" w:fill="auto"/>
          </w:tcPr>
          <w:p w14:paraId="62D5C4CF" w14:textId="77777777" w:rsidR="00B31396" w:rsidRPr="000B6CB2" w:rsidRDefault="00B31396" w:rsidP="00283B8E">
            <w:pPr>
              <w:pStyle w:val="AATitle"/>
            </w:pPr>
            <w:bookmarkStart w:id="6" w:name="CorNot1Text"/>
            <w:r w:rsidRPr="000B6CB2">
              <w:t xml:space="preserve">Plenary of the Intergovernmental Science-Policy </w:t>
            </w:r>
            <w:r w:rsidRPr="000B6CB2">
              <w:br/>
              <w:t xml:space="preserve">Platform on Biodiversity and Ecosystem Services </w:t>
            </w:r>
            <w:r w:rsidRPr="000B6CB2">
              <w:br/>
              <w:t>Tenth session</w:t>
            </w:r>
            <w:bookmarkEnd w:id="6"/>
            <w:r w:rsidRPr="000B6CB2">
              <w:t xml:space="preserve"> </w:t>
            </w:r>
          </w:p>
          <w:p w14:paraId="3DEC20C0" w14:textId="77777777" w:rsidR="00B31396" w:rsidRPr="000B6CB2" w:rsidRDefault="00B31396" w:rsidP="00283B8E">
            <w:pPr>
              <w:pStyle w:val="AATitle1"/>
            </w:pPr>
            <w:bookmarkStart w:id="7" w:name="CorNot1VenueDate"/>
            <w:r w:rsidRPr="000B6CB2">
              <w:t>Bonn, Germany, 28 August–2 September 2023</w:t>
            </w:r>
            <w:bookmarkEnd w:id="7"/>
            <w:r w:rsidRPr="000B6CB2">
              <w:t xml:space="preserve"> </w:t>
            </w:r>
          </w:p>
          <w:p w14:paraId="26B140A4" w14:textId="0D8935AE" w:rsidR="00B31396" w:rsidRPr="000B6CB2" w:rsidRDefault="000B6CB2" w:rsidP="00283B8E">
            <w:pPr>
              <w:pStyle w:val="AATitle1"/>
            </w:pPr>
            <w:bookmarkStart w:id="8" w:name="CorNot1AgItem"/>
            <w:r>
              <w:t>Item 5 of the provisional agenda</w:t>
            </w:r>
            <w:bookmarkEnd w:id="8"/>
            <w:r>
              <w:rPr>
                <w:szCs w:val="18"/>
              </w:rPr>
              <w:footnoteReference w:customMarkFollows="1" w:id="1"/>
              <w:t>*</w:t>
            </w:r>
          </w:p>
          <w:p w14:paraId="790993B7" w14:textId="2B79325B" w:rsidR="00B31396" w:rsidRPr="000B6CB2" w:rsidRDefault="000B6CB2" w:rsidP="00283B8E">
            <w:pPr>
              <w:pStyle w:val="AATitle2"/>
            </w:pPr>
            <w:bookmarkStart w:id="9" w:name="CorNot1AgTitle"/>
            <w:r>
              <w:t>Report of the Executive Secretary on progress in the implementation of the rolling work programme up to 2030</w:t>
            </w:r>
            <w:bookmarkEnd w:id="9"/>
          </w:p>
        </w:tc>
        <w:tc>
          <w:tcPr>
            <w:tcW w:w="4762" w:type="dxa"/>
            <w:shd w:val="clear" w:color="auto" w:fill="auto"/>
          </w:tcPr>
          <w:p w14:paraId="7F74BFE6" w14:textId="77777777" w:rsidR="00B31396" w:rsidRPr="000B6CB2" w:rsidRDefault="00B31396" w:rsidP="00283B8E">
            <w:pPr>
              <w:pStyle w:val="Normal-pool"/>
            </w:pPr>
          </w:p>
        </w:tc>
      </w:tr>
    </w:tbl>
    <w:p w14:paraId="40C839D7" w14:textId="12675A7D" w:rsidR="004E0948" w:rsidRPr="000B6CB2" w:rsidRDefault="005F28BB" w:rsidP="00FE0610">
      <w:pPr>
        <w:pStyle w:val="BBTitle"/>
      </w:pPr>
      <w:r w:rsidRPr="000B6CB2">
        <w:t xml:space="preserve">Information </w:t>
      </w:r>
      <w:r w:rsidR="00483AB4" w:rsidRPr="000B6CB2">
        <w:t xml:space="preserve">on </w:t>
      </w:r>
      <w:r w:rsidR="005C5EE9" w:rsidRPr="000B6CB2">
        <w:t>strengthened communication</w:t>
      </w:r>
    </w:p>
    <w:p w14:paraId="68163D85" w14:textId="4990E107" w:rsidR="007413F6" w:rsidRPr="000B6CB2" w:rsidRDefault="004E0948" w:rsidP="00FE0610">
      <w:pPr>
        <w:pStyle w:val="CH2"/>
      </w:pPr>
      <w:r w:rsidRPr="000B6CB2">
        <w:tab/>
      </w:r>
      <w:r w:rsidRPr="000B6CB2">
        <w:tab/>
        <w:t>Note by the secretariat</w:t>
      </w:r>
    </w:p>
    <w:p w14:paraId="513523AF" w14:textId="79984C0B" w:rsidR="00435751" w:rsidRPr="000B6CB2" w:rsidRDefault="00435751" w:rsidP="007A41B1">
      <w:pPr>
        <w:pStyle w:val="Normalnumber"/>
        <w:numPr>
          <w:ilvl w:val="0"/>
          <w:numId w:val="14"/>
        </w:numPr>
        <w:tabs>
          <w:tab w:val="clear" w:pos="567"/>
          <w:tab w:val="clear" w:pos="1247"/>
          <w:tab w:val="clear" w:pos="1814"/>
          <w:tab w:val="clear" w:pos="2381"/>
          <w:tab w:val="clear" w:pos="2948"/>
          <w:tab w:val="clear" w:pos="3515"/>
          <w:tab w:val="num" w:pos="624"/>
        </w:tabs>
        <w:rPr>
          <w:rFonts w:cs="Arial"/>
          <w:lang w:val="en-US"/>
        </w:rPr>
      </w:pPr>
      <w:r w:rsidRPr="000B6CB2">
        <w:rPr>
          <w:rFonts w:cs="Arial"/>
          <w:lang w:val="en-US"/>
        </w:rPr>
        <w:t>The Plenary of the Intergovernmental Science-Policy Platform on Biodiversity and Ecosystem Services (IPBES),</w:t>
      </w:r>
      <w:r w:rsidR="007721C4" w:rsidRPr="000B6CB2">
        <w:rPr>
          <w:rFonts w:cs="Arial"/>
          <w:lang w:val="en-US"/>
        </w:rPr>
        <w:t xml:space="preserve"> in decision IPBES-3/4,</w:t>
      </w:r>
      <w:r w:rsidRPr="000B6CB2">
        <w:rPr>
          <w:rFonts w:cs="Arial"/>
          <w:lang w:val="en-US"/>
        </w:rPr>
        <w:t xml:space="preserve"> on </w:t>
      </w:r>
      <w:r w:rsidRPr="000B6CB2">
        <w:rPr>
          <w:lang w:val="en-US"/>
        </w:rPr>
        <w:t>communications, stakeholder engagement and strategic partnership</w:t>
      </w:r>
      <w:r w:rsidR="008250BD">
        <w:rPr>
          <w:lang w:val="en-US"/>
        </w:rPr>
        <w:t>s</w:t>
      </w:r>
      <w:r w:rsidRPr="000B6CB2">
        <w:rPr>
          <w:lang w:val="en-US"/>
        </w:rPr>
        <w:t>,</w:t>
      </w:r>
      <w:r w:rsidRPr="000B6CB2">
        <w:rPr>
          <w:rFonts w:cs="Arial"/>
          <w:lang w:val="en-US"/>
        </w:rPr>
        <w:t xml:space="preserve"> took note of the communications and outreach strategy and requested the secretariat, subject to the availability of funds, to undertake the activities described in the initial implementation plan set out in the appendix to the strategy. </w:t>
      </w:r>
      <w:r w:rsidR="000C75C9" w:rsidRPr="000B6CB2">
        <w:rPr>
          <w:rFonts w:cs="Arial"/>
          <w:lang w:val="en-US"/>
        </w:rPr>
        <w:t>T</w:t>
      </w:r>
      <w:r w:rsidRPr="000B6CB2">
        <w:rPr>
          <w:rFonts w:cs="Arial"/>
          <w:lang w:val="en-US"/>
        </w:rPr>
        <w:t>he Plenary</w:t>
      </w:r>
      <w:r w:rsidR="000C75C9" w:rsidRPr="000B6CB2">
        <w:rPr>
          <w:rFonts w:cs="Arial"/>
          <w:lang w:val="en-US"/>
        </w:rPr>
        <w:t>,</w:t>
      </w:r>
      <w:r w:rsidRPr="000B6CB2">
        <w:rPr>
          <w:rFonts w:cs="Arial"/>
          <w:lang w:val="en-US"/>
        </w:rPr>
        <w:t xml:space="preserve"> in decision</w:t>
      </w:r>
      <w:r w:rsidR="005658C3" w:rsidRPr="000B6CB2">
        <w:rPr>
          <w:rFonts w:cs="Arial"/>
          <w:lang w:val="en-US"/>
        </w:rPr>
        <w:t xml:space="preserve"> </w:t>
      </w:r>
      <w:r w:rsidR="007721C4" w:rsidRPr="000B6CB2">
        <w:rPr>
          <w:rFonts w:cs="Arial"/>
          <w:lang w:val="en-US"/>
        </w:rPr>
        <w:t>IPBES-4/4,</w:t>
      </w:r>
      <w:r w:rsidR="000C75C9" w:rsidRPr="000B6CB2">
        <w:rPr>
          <w:rFonts w:cs="Arial"/>
          <w:lang w:val="en-US"/>
        </w:rPr>
        <w:t xml:space="preserve"> took note of an update on implementation of the strategy.</w:t>
      </w:r>
      <w:r w:rsidRPr="000B6CB2">
        <w:rPr>
          <w:rFonts w:cs="Arial"/>
          <w:lang w:val="en-US"/>
        </w:rPr>
        <w:t xml:space="preserve"> </w:t>
      </w:r>
    </w:p>
    <w:p w14:paraId="7EA6DAD2" w14:textId="0636F387" w:rsidR="00435751" w:rsidRPr="000B6CB2" w:rsidRDefault="00435751" w:rsidP="007C444D">
      <w:pPr>
        <w:pStyle w:val="Normalnumber"/>
        <w:numPr>
          <w:ilvl w:val="0"/>
          <w:numId w:val="14"/>
        </w:numPr>
        <w:tabs>
          <w:tab w:val="clear" w:pos="567"/>
          <w:tab w:val="clear" w:pos="1247"/>
          <w:tab w:val="clear" w:pos="1814"/>
          <w:tab w:val="clear" w:pos="2381"/>
          <w:tab w:val="clear" w:pos="2948"/>
          <w:tab w:val="clear" w:pos="3515"/>
          <w:tab w:val="num" w:pos="624"/>
        </w:tabs>
        <w:rPr>
          <w:lang w:val="en-US"/>
        </w:rPr>
      </w:pPr>
      <w:r w:rsidRPr="000B6CB2">
        <w:rPr>
          <w:lang w:val="en-US"/>
        </w:rPr>
        <w:t>Subsequent reporting by the secretariat on progress on communications activities, outlined in documents IPBES/5/9, IPBES/5/INF/15, IPBES/5/INF/16, IPBES/6/INF/19, IPBES/7/INF/14, IPBES/8/INF/</w:t>
      </w:r>
      <w:proofErr w:type="gramStart"/>
      <w:r w:rsidRPr="000B6CB2">
        <w:rPr>
          <w:lang w:val="en-US"/>
        </w:rPr>
        <w:t>15</w:t>
      </w:r>
      <w:proofErr w:type="gramEnd"/>
      <w:r w:rsidRPr="000B6CB2">
        <w:rPr>
          <w:lang w:val="en-US"/>
        </w:rPr>
        <w:t xml:space="preserve"> and IPBES/9/INF/17</w:t>
      </w:r>
      <w:r w:rsidR="000C75C9" w:rsidRPr="000B6CB2">
        <w:rPr>
          <w:lang w:val="en-US"/>
        </w:rPr>
        <w:t>,</w:t>
      </w:r>
      <w:r w:rsidRPr="000B6CB2">
        <w:rPr>
          <w:lang w:val="en-US"/>
        </w:rPr>
        <w:t xml:space="preserve"> was </w:t>
      </w:r>
      <w:r w:rsidR="000C75C9" w:rsidRPr="000B6CB2">
        <w:rPr>
          <w:lang w:val="en-US"/>
        </w:rPr>
        <w:t>taken note of</w:t>
      </w:r>
      <w:r w:rsidRPr="000B6CB2">
        <w:rPr>
          <w:lang w:val="en-US"/>
        </w:rPr>
        <w:t xml:space="preserve"> by the Plenary at its fifth to ninth sessions. </w:t>
      </w:r>
    </w:p>
    <w:p w14:paraId="578C523B" w14:textId="696BF1C2" w:rsidR="00435751" w:rsidRPr="000B6CB2" w:rsidRDefault="00435751" w:rsidP="007C444D">
      <w:pPr>
        <w:pStyle w:val="Normalnumber"/>
        <w:numPr>
          <w:ilvl w:val="0"/>
          <w:numId w:val="14"/>
        </w:numPr>
        <w:tabs>
          <w:tab w:val="clear" w:pos="567"/>
          <w:tab w:val="clear" w:pos="1247"/>
          <w:tab w:val="clear" w:pos="1814"/>
          <w:tab w:val="clear" w:pos="2381"/>
          <w:tab w:val="clear" w:pos="2948"/>
          <w:tab w:val="clear" w:pos="3515"/>
          <w:tab w:val="num" w:pos="624"/>
        </w:tabs>
        <w:rPr>
          <w:lang w:val="en-US"/>
        </w:rPr>
      </w:pPr>
      <w:r w:rsidRPr="000B6CB2">
        <w:rPr>
          <w:lang w:val="en-US"/>
        </w:rPr>
        <w:t xml:space="preserve">The Plenary, in decision IPBES-7/1, adopted the rolling work programme of IPBES up to 2030 with six objectives, including objective 5, communicating and engaging, which aims to strengthen the involvement of the members and stakeholders and to increase the visibility of IPBES and the use of IPBES products. </w:t>
      </w:r>
      <w:r w:rsidR="00B439A6" w:rsidRPr="000B6CB2">
        <w:rPr>
          <w:lang w:val="en-US"/>
        </w:rPr>
        <w:t xml:space="preserve">Objective 5 (a) on strengthened communication </w:t>
      </w:r>
      <w:r w:rsidRPr="000B6CB2">
        <w:rPr>
          <w:lang w:val="en-US"/>
        </w:rPr>
        <w:t>build</w:t>
      </w:r>
      <w:r w:rsidR="00B439A6" w:rsidRPr="000B6CB2">
        <w:rPr>
          <w:lang w:val="en-US"/>
        </w:rPr>
        <w:t>s</w:t>
      </w:r>
      <w:r w:rsidRPr="000B6CB2">
        <w:rPr>
          <w:lang w:val="en-US"/>
        </w:rPr>
        <w:t xml:space="preserve"> on the work initiated and lessons learned during the first IPBES work programme, </w:t>
      </w:r>
      <w:r w:rsidR="00B439A6" w:rsidRPr="000B6CB2">
        <w:rPr>
          <w:lang w:val="en-US"/>
        </w:rPr>
        <w:t xml:space="preserve">and </w:t>
      </w:r>
      <w:r w:rsidRPr="000B6CB2">
        <w:rPr>
          <w:lang w:val="en-US"/>
        </w:rPr>
        <w:t>includ</w:t>
      </w:r>
      <w:r w:rsidR="00B439A6" w:rsidRPr="000B6CB2">
        <w:rPr>
          <w:lang w:val="en-US"/>
        </w:rPr>
        <w:t>es</w:t>
      </w:r>
      <w:r w:rsidRPr="000B6CB2">
        <w:rPr>
          <w:lang w:val="en-US"/>
        </w:rPr>
        <w:t xml:space="preserve"> the continuation of the implementation of the IPBES communication and outreach strategy with a view to increasing the visibility of IPBES and its products and the use of IPBES products by Governments and stakeholders</w:t>
      </w:r>
      <w:r w:rsidR="002D693B" w:rsidRPr="000B6CB2">
        <w:rPr>
          <w:lang w:val="en-US"/>
        </w:rPr>
        <w:t>.</w:t>
      </w:r>
    </w:p>
    <w:p w14:paraId="3D3B7BF3" w14:textId="36B7980C" w:rsidR="002847BB" w:rsidRPr="000B6CB2" w:rsidRDefault="00435751" w:rsidP="007C444D">
      <w:pPr>
        <w:pStyle w:val="Normalnumber"/>
        <w:numPr>
          <w:ilvl w:val="0"/>
          <w:numId w:val="14"/>
        </w:numPr>
        <w:tabs>
          <w:tab w:val="clear" w:pos="567"/>
          <w:tab w:val="clear" w:pos="1247"/>
          <w:tab w:val="clear" w:pos="1814"/>
          <w:tab w:val="clear" w:pos="2381"/>
          <w:tab w:val="clear" w:pos="2948"/>
          <w:tab w:val="clear" w:pos="3515"/>
          <w:tab w:val="num" w:pos="624"/>
        </w:tabs>
        <w:autoSpaceDE w:val="0"/>
        <w:autoSpaceDN w:val="0"/>
        <w:adjustRightInd w:val="0"/>
        <w:rPr>
          <w:lang w:val="en-US"/>
        </w:rPr>
      </w:pPr>
      <w:bookmarkStart w:id="10" w:name="_Hlk113444475"/>
      <w:r w:rsidRPr="000B6CB2">
        <w:rPr>
          <w:rFonts w:cs="Arial"/>
          <w:lang w:val="en-US"/>
        </w:rPr>
        <w:t xml:space="preserve">The annex to the present note sets out information on the </w:t>
      </w:r>
      <w:r w:rsidRPr="000B6CB2">
        <w:rPr>
          <w:lang w:val="en-US"/>
        </w:rPr>
        <w:t>further implementation of objective 5</w:t>
      </w:r>
      <w:r w:rsidR="002847BB" w:rsidRPr="000B6CB2">
        <w:rPr>
          <w:lang w:val="en-US"/>
        </w:rPr>
        <w:t> </w:t>
      </w:r>
      <w:r w:rsidRPr="000B6CB2">
        <w:rPr>
          <w:lang w:val="en-US"/>
        </w:rPr>
        <w:t>(a) of the 2030 IPBES rolling work programme up to 2030. The annex is presented without formal editing.</w:t>
      </w:r>
    </w:p>
    <w:p w14:paraId="3E30ED03" w14:textId="77777777" w:rsidR="002847BB" w:rsidRPr="000B6CB2" w:rsidRDefault="002847BB" w:rsidP="007C444D">
      <w:pPr>
        <w:pStyle w:val="Normal-pool"/>
      </w:pPr>
      <w:r w:rsidRPr="000B6CB2">
        <w:br w:type="page"/>
      </w:r>
    </w:p>
    <w:bookmarkEnd w:id="10"/>
    <w:p w14:paraId="3426C20D" w14:textId="77777777" w:rsidR="00526754" w:rsidRPr="000B6CB2" w:rsidRDefault="00526754" w:rsidP="00FE0610">
      <w:pPr>
        <w:pStyle w:val="ZZAnxheader"/>
        <w:tabs>
          <w:tab w:val="clear" w:pos="1247"/>
        </w:tabs>
        <w:rPr>
          <w:rFonts w:eastAsia="Calibri"/>
          <w:w w:val="103"/>
        </w:rPr>
      </w:pPr>
      <w:r w:rsidRPr="000B6CB2">
        <w:rPr>
          <w:rFonts w:eastAsia="Calibri"/>
          <w:w w:val="103"/>
        </w:rPr>
        <w:lastRenderedPageBreak/>
        <w:t>Annex</w:t>
      </w:r>
      <w:bookmarkStart w:id="11" w:name="_Hlk76459712"/>
      <w:bookmarkStart w:id="12" w:name="_Hlk69114350"/>
      <w:r w:rsidRPr="000B6CB2">
        <w:rPr>
          <w:b w:val="0"/>
          <w:bCs w:val="0"/>
        </w:rPr>
        <w:footnoteReference w:customMarkFollows="1" w:id="2"/>
        <w:t>*</w:t>
      </w:r>
      <w:bookmarkEnd w:id="11"/>
      <w:bookmarkEnd w:id="12"/>
    </w:p>
    <w:p w14:paraId="4DEF49C8" w14:textId="711FA473" w:rsidR="00526754" w:rsidRPr="000B6CB2" w:rsidRDefault="00526754" w:rsidP="00FE0610">
      <w:pPr>
        <w:pStyle w:val="ZZAnxtitle"/>
        <w:tabs>
          <w:tab w:val="clear" w:pos="624"/>
          <w:tab w:val="clear" w:pos="1247"/>
        </w:tabs>
        <w:ind w:left="1276"/>
      </w:pPr>
      <w:r w:rsidRPr="000B6CB2">
        <w:t>Information on strengthened communication</w:t>
      </w:r>
    </w:p>
    <w:p w14:paraId="716DB5DE" w14:textId="0354246C" w:rsidR="00526754" w:rsidRPr="000B6CB2" w:rsidRDefault="00526754" w:rsidP="008E445D">
      <w:pPr>
        <w:pStyle w:val="Normalnumber"/>
        <w:numPr>
          <w:ilvl w:val="0"/>
          <w:numId w:val="15"/>
        </w:numPr>
        <w:tabs>
          <w:tab w:val="clear" w:pos="715"/>
          <w:tab w:val="clear" w:pos="1247"/>
          <w:tab w:val="clear" w:pos="1814"/>
          <w:tab w:val="clear" w:pos="2381"/>
          <w:tab w:val="clear" w:pos="2948"/>
          <w:tab w:val="clear" w:pos="3515"/>
          <w:tab w:val="left" w:pos="624"/>
        </w:tabs>
        <w:ind w:left="1247"/>
        <w:rPr>
          <w:lang w:val="en-US"/>
        </w:rPr>
      </w:pPr>
      <w:r w:rsidRPr="000B6CB2">
        <w:rPr>
          <w:lang w:val="en-US"/>
        </w:rPr>
        <w:t xml:space="preserve">IPBES continued to build throughout 2022 on the successes in terms of reach, uptake and impact achieved in 2021 and preceding years – strongly augmented by the approval and successful launch of both the </w:t>
      </w:r>
      <w:r w:rsidRPr="000B6CB2">
        <w:rPr>
          <w:rFonts w:cs="Arial"/>
          <w:lang w:val="en-US"/>
        </w:rPr>
        <w:t>IPBES Sustainable Use of Wild Species Assessment and the IPBES Values Assessment Reports. In the subsequent months, this success was further supplemented by global interest in both the 19</w:t>
      </w:r>
      <w:r w:rsidRPr="000B6CB2">
        <w:rPr>
          <w:rFonts w:cs="Arial"/>
          <w:vertAlign w:val="superscript"/>
          <w:lang w:val="en-US"/>
        </w:rPr>
        <w:t>th</w:t>
      </w:r>
      <w:r w:rsidRPr="000B6CB2">
        <w:rPr>
          <w:rFonts w:cs="Arial"/>
          <w:lang w:val="en-US"/>
        </w:rPr>
        <w:t xml:space="preserve"> Conference of the Parties to the Convention on International Trade in Endangered Species of Wild Fauna and Flora (CITES </w:t>
      </w:r>
      <w:proofErr w:type="spellStart"/>
      <w:r w:rsidRPr="000B6CB2">
        <w:rPr>
          <w:rFonts w:cs="Arial"/>
          <w:lang w:val="en-US"/>
        </w:rPr>
        <w:t>COP19</w:t>
      </w:r>
      <w:proofErr w:type="spellEnd"/>
      <w:r w:rsidRPr="000B6CB2">
        <w:rPr>
          <w:rFonts w:cs="Arial"/>
          <w:lang w:val="en-US"/>
        </w:rPr>
        <w:t xml:space="preserve">), which included activities to promote focus on the Sustainable Use of Wild Species Report, and the </w:t>
      </w:r>
      <w:r w:rsidRPr="000B6CB2">
        <w:rPr>
          <w:lang w:val="en-US"/>
        </w:rPr>
        <w:t xml:space="preserve">15th meeting of the </w:t>
      </w:r>
      <w:r w:rsidRPr="000B6CB2">
        <w:rPr>
          <w:rFonts w:cs="Arial"/>
          <w:lang w:val="en-US"/>
        </w:rPr>
        <w:t xml:space="preserve">Conference of the Parties to the Convention on Biological Diversity (CBD </w:t>
      </w:r>
      <w:proofErr w:type="spellStart"/>
      <w:r w:rsidRPr="000B6CB2">
        <w:rPr>
          <w:rFonts w:cs="Arial"/>
          <w:lang w:val="en-US"/>
        </w:rPr>
        <w:t>COP15</w:t>
      </w:r>
      <w:proofErr w:type="spellEnd"/>
      <w:r w:rsidRPr="000B6CB2">
        <w:rPr>
          <w:rFonts w:cs="Arial"/>
          <w:lang w:val="en-US"/>
        </w:rPr>
        <w:t>).</w:t>
      </w:r>
    </w:p>
    <w:p w14:paraId="18E6F8F7" w14:textId="5FC46843" w:rsidR="00526754" w:rsidRPr="000B6CB2" w:rsidRDefault="002847BB" w:rsidP="002847BB">
      <w:pPr>
        <w:pStyle w:val="CH1"/>
      </w:pPr>
      <w:bookmarkStart w:id="13" w:name="_Hlk94966721"/>
      <w:r w:rsidRPr="000B6CB2">
        <w:tab/>
        <w:t>I.</w:t>
      </w:r>
      <w:r w:rsidRPr="000B6CB2">
        <w:tab/>
      </w:r>
      <w:r w:rsidR="00526754" w:rsidRPr="000B6CB2">
        <w:t>Day to day communication</w:t>
      </w:r>
    </w:p>
    <w:bookmarkEnd w:id="13"/>
    <w:p w14:paraId="6FE9E42F" w14:textId="77777777" w:rsidR="00526754" w:rsidRPr="000B6CB2" w:rsidRDefault="00526754" w:rsidP="008E445D">
      <w:pPr>
        <w:pStyle w:val="Normalnumber"/>
        <w:numPr>
          <w:ilvl w:val="0"/>
          <w:numId w:val="15"/>
        </w:numPr>
        <w:tabs>
          <w:tab w:val="clear" w:pos="715"/>
          <w:tab w:val="clear" w:pos="1247"/>
          <w:tab w:val="clear" w:pos="1814"/>
          <w:tab w:val="clear" w:pos="2381"/>
          <w:tab w:val="clear" w:pos="2948"/>
          <w:tab w:val="clear" w:pos="3515"/>
          <w:tab w:val="left" w:pos="624"/>
        </w:tabs>
        <w:ind w:left="1247"/>
        <w:rPr>
          <w:rFonts w:cs="Arial"/>
          <w:lang w:val="en-US"/>
        </w:rPr>
      </w:pPr>
      <w:r w:rsidRPr="000B6CB2">
        <w:rPr>
          <w:rFonts w:cs="Arial"/>
          <w:i/>
          <w:iCs/>
          <w:lang w:val="en-US"/>
        </w:rPr>
        <w:t>Traditional media</w:t>
      </w:r>
    </w:p>
    <w:p w14:paraId="7AE3D1B6" w14:textId="77777777" w:rsidR="00526754" w:rsidRPr="000B6CB2" w:rsidRDefault="00526754" w:rsidP="00ED7121">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 xml:space="preserve">In terms of traditional media reach from 1 January to 31 December 2022, IPBES tracked a total of 26,342 online media articles relating to IPBES and IPBES work programme deliverables. These articles, which specifically exclude both print and broadcast reporting, appeared in 154 countries, and 54 languages. They represent coverage by more than 7,468 media outlets and likely absolute reach of more than 2.01 billion views – based on industry standard estimates of 2.5% of total possible reach. </w:t>
      </w:r>
    </w:p>
    <w:p w14:paraId="10F13007" w14:textId="77777777" w:rsidR="00526754" w:rsidRPr="000B6CB2" w:rsidRDefault="00526754" w:rsidP="00ED7121">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By way of comparison, total online article mentions of IPBES tracked in 2021 were more than 17,100, in 145 countries, across 46 languages. In 2018, these numbers, including the successful launch of the four IPBES Regional Assessment Reports and the IPBES Land Degradation and Restoration Assessment Report, were 6,553 articles, in 37 languages, across 126 countries.</w:t>
      </w:r>
    </w:p>
    <w:p w14:paraId="0FCC283B" w14:textId="77777777" w:rsidR="00526754" w:rsidRPr="000B6CB2" w:rsidRDefault="00526754" w:rsidP="00ED7121">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The most successful media activities for IPBES in 2022 were the launch and ensuing outreach around the Sustainable Use of Wild Species Assessment Report and the Values Assessment Report. Together, these two Reports generated about 3,000 online articles, in 36 languages, on approximately 1,800 different online news sites, across 100 countries, within the first six weeks of their respective releases, with a likely reach of 230 million from online media coverage alone. Traditional media coverage of these Assessment Reports has continued at lower volumes over the intervening period.</w:t>
      </w:r>
    </w:p>
    <w:p w14:paraId="26300EF1" w14:textId="77777777" w:rsidR="00526754" w:rsidRPr="000B6CB2" w:rsidRDefault="00526754" w:rsidP="00ED7121">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 xml:space="preserve">In December 2022, CBD </w:t>
      </w:r>
      <w:proofErr w:type="spellStart"/>
      <w:r w:rsidRPr="000B6CB2">
        <w:rPr>
          <w:lang w:val="en-US"/>
        </w:rPr>
        <w:t>COP15</w:t>
      </w:r>
      <w:proofErr w:type="spellEnd"/>
      <w:r w:rsidRPr="000B6CB2">
        <w:rPr>
          <w:lang w:val="en-US"/>
        </w:rPr>
        <w:t xml:space="preserve"> was the second most successful period for IPBES traditional media activities of the year. Experts from the IPBES delegation were in high demand for interviews in the lead-up, during and immediately following the COP. This resulted in 6,771 online articles relating to IPBES and the IPBES work programme, across 116 countries, in 24 languages, with a likely reach of more than 500 million.</w:t>
      </w:r>
    </w:p>
    <w:p w14:paraId="1CB9ED2C" w14:textId="77777777" w:rsidR="00526754" w:rsidRPr="000B6CB2" w:rsidRDefault="00526754" w:rsidP="008E445D">
      <w:pPr>
        <w:pStyle w:val="Normalnumber"/>
        <w:numPr>
          <w:ilvl w:val="0"/>
          <w:numId w:val="15"/>
        </w:numPr>
        <w:tabs>
          <w:tab w:val="clear" w:pos="715"/>
          <w:tab w:val="clear" w:pos="1247"/>
          <w:tab w:val="clear" w:pos="1814"/>
          <w:tab w:val="clear" w:pos="2381"/>
          <w:tab w:val="clear" w:pos="2948"/>
          <w:tab w:val="clear" w:pos="3515"/>
          <w:tab w:val="left" w:pos="624"/>
        </w:tabs>
        <w:ind w:left="1247"/>
        <w:rPr>
          <w:rFonts w:cs="Arial"/>
          <w:lang w:val="en-US"/>
        </w:rPr>
      </w:pPr>
      <w:r w:rsidRPr="000B6CB2">
        <w:rPr>
          <w:rFonts w:cs="Arial"/>
          <w:i/>
          <w:iCs/>
          <w:lang w:val="en-US"/>
        </w:rPr>
        <w:t>Social media</w:t>
      </w:r>
    </w:p>
    <w:p w14:paraId="23CC7E9D" w14:textId="77777777" w:rsidR="00526754" w:rsidRPr="000B6CB2" w:rsidRDefault="00526754" w:rsidP="00ED7121">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 xml:space="preserve">In 2022, IPBES continued to grow its online English-speaking audiences across all social media channels, with 59% year-on-year growth on Facebook, 27% on Twitter, 92% on LinkedIn, and 35% on Instagram. </w:t>
      </w:r>
    </w:p>
    <w:p w14:paraId="77220767" w14:textId="77777777" w:rsidR="00526754" w:rsidRPr="000B6CB2" w:rsidRDefault="00526754" w:rsidP="00ED7121">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 xml:space="preserve">IPBES social media activities generated more than 146 million impressions across all platforms in 2022. By comparison, 41 million impressions were achieved in 2020. The 163.9 million impressions achieved in 2021 </w:t>
      </w:r>
      <w:proofErr w:type="gramStart"/>
      <w:r w:rsidRPr="000B6CB2">
        <w:rPr>
          <w:lang w:val="en-US"/>
        </w:rPr>
        <w:t>are considered to be</w:t>
      </w:r>
      <w:proofErr w:type="gramEnd"/>
      <w:r w:rsidRPr="000B6CB2">
        <w:rPr>
          <w:lang w:val="en-US"/>
        </w:rPr>
        <w:t xml:space="preserve"> an outlier due to a single post that went extremely viral, yet the 2022 results came close to repeating this level of success.</w:t>
      </w:r>
    </w:p>
    <w:p w14:paraId="6F82E75C" w14:textId="77777777" w:rsidR="00526754" w:rsidRPr="000B6CB2" w:rsidRDefault="00526754" w:rsidP="00ED7121">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As with 2021, IPBES achieved its most significant social media growth of 2022 on LinkedIn (92% growth in number of followers and 127% growth in average impressions generated per month). Instagram also saw significant growth, particularly in respect to reach per month.</w:t>
      </w:r>
    </w:p>
    <w:p w14:paraId="0BF2B8D3" w14:textId="77777777" w:rsidR="00526754" w:rsidRPr="000B6CB2" w:rsidRDefault="00526754" w:rsidP="00ED7121">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The IPBES channels in Spanish and French also saw steady growth in 2022, with 70% growth in followers on Twitter in French, 131% growth on Facebook in French, 28% on Twitter in Spanish, and 93% on Facebook in Spanish.</w:t>
      </w:r>
    </w:p>
    <w:p w14:paraId="79A928A0" w14:textId="77777777" w:rsidR="00526754" w:rsidRPr="000B6CB2" w:rsidRDefault="00526754" w:rsidP="00ED7121">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 xml:space="preserve">The biggest peaks of the year on the IPBES social media channels occurred during IPBES 9 and CBD </w:t>
      </w:r>
      <w:proofErr w:type="spellStart"/>
      <w:r w:rsidRPr="000B6CB2">
        <w:rPr>
          <w:lang w:val="en-US"/>
        </w:rPr>
        <w:t>COP15</w:t>
      </w:r>
      <w:proofErr w:type="spellEnd"/>
      <w:r w:rsidRPr="000B6CB2">
        <w:rPr>
          <w:lang w:val="en-US"/>
        </w:rPr>
        <w:t xml:space="preserve">. During these events, but also for key international days, IPBES worked </w:t>
      </w:r>
      <w:r w:rsidRPr="000B6CB2">
        <w:rPr>
          <w:lang w:val="en-US"/>
        </w:rPr>
        <w:lastRenderedPageBreak/>
        <w:t xml:space="preserve">very closely with the member organizations of the CBD-convened Global Biodiversity Communications ‘Flotilla’, </w:t>
      </w:r>
      <w:proofErr w:type="gramStart"/>
      <w:r w:rsidRPr="000B6CB2">
        <w:rPr>
          <w:lang w:val="en-US"/>
        </w:rPr>
        <w:t>joining</w:t>
      </w:r>
      <w:proofErr w:type="gramEnd"/>
      <w:r w:rsidRPr="000B6CB2">
        <w:rPr>
          <w:lang w:val="en-US"/>
        </w:rPr>
        <w:t xml:space="preserve"> and contributing to selected outreach campaigns and sharing social media assets with partners.</w:t>
      </w:r>
    </w:p>
    <w:p w14:paraId="6988883F" w14:textId="77777777" w:rsidR="00526754" w:rsidRPr="000B6CB2" w:rsidRDefault="00526754" w:rsidP="00ED7121">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 xml:space="preserve">For Twitter, 2022 was a year that brought many changes, particularly following the acquisition of the platform by Elon Musk in late October, which led to a degree of uncertainty about the future stability of the service, and motivated a significant number of Twitter users from the existing IPBES community to leave the platform. While IPBES’ English Twitter audience has typically grown on average by more than 450 followers each week, for the first time ever IPBES experienced a net loss week-on-week of followers in November 2022. IPBES was able to reverse this negative trend with the onset of CBD </w:t>
      </w:r>
      <w:proofErr w:type="spellStart"/>
      <w:r w:rsidRPr="000B6CB2">
        <w:rPr>
          <w:lang w:val="en-US"/>
        </w:rPr>
        <w:t>COP15</w:t>
      </w:r>
      <w:proofErr w:type="spellEnd"/>
      <w:r w:rsidRPr="000B6CB2">
        <w:rPr>
          <w:lang w:val="en-US"/>
        </w:rPr>
        <w:t xml:space="preserve">, and all three IPBES Twitter accounts did grow in terms of followers in 2022 (27% English, 28% Spanish, 70% French), but they did not reach </w:t>
      </w:r>
      <w:proofErr w:type="gramStart"/>
      <w:r w:rsidRPr="000B6CB2">
        <w:rPr>
          <w:lang w:val="en-US"/>
        </w:rPr>
        <w:t>all of</w:t>
      </w:r>
      <w:proofErr w:type="gramEnd"/>
      <w:r w:rsidRPr="000B6CB2">
        <w:rPr>
          <w:lang w:val="en-US"/>
        </w:rPr>
        <w:t xml:space="preserve"> the expected targets for impressions or engagement. The situation with Twitter has remained somewhat fluid in 2023.</w:t>
      </w:r>
    </w:p>
    <w:p w14:paraId="35DFB81F" w14:textId="0F067768" w:rsidR="00526754" w:rsidRPr="000B6CB2" w:rsidRDefault="00526754" w:rsidP="00ED7121">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As a response to the changing Twitter environment, IPBES created new accounts on a Twitter alternative, Mastodon, in English, French and Spanish in November 2022</w:t>
      </w:r>
      <w:r w:rsidR="003E6779" w:rsidRPr="000B6CB2">
        <w:rPr>
          <w:lang w:val="en-US"/>
        </w:rPr>
        <w:t xml:space="preserve"> and is currently investigating the feasibility of establishing new accounts on Threads</w:t>
      </w:r>
      <w:r w:rsidRPr="000B6CB2">
        <w:rPr>
          <w:lang w:val="en-US"/>
        </w:rPr>
        <w:t>. These</w:t>
      </w:r>
      <w:r w:rsidR="003E6779" w:rsidRPr="000B6CB2">
        <w:rPr>
          <w:lang w:val="en-US"/>
        </w:rPr>
        <w:t xml:space="preserve"> new</w:t>
      </w:r>
      <w:r w:rsidRPr="000B6CB2">
        <w:rPr>
          <w:lang w:val="en-US"/>
        </w:rPr>
        <w:t xml:space="preserve"> accounts </w:t>
      </w:r>
      <w:r w:rsidR="003E6779" w:rsidRPr="000B6CB2">
        <w:rPr>
          <w:lang w:val="en-US"/>
        </w:rPr>
        <w:t>will, for the short term,</w:t>
      </w:r>
      <w:r w:rsidRPr="000B6CB2">
        <w:rPr>
          <w:lang w:val="en-US"/>
        </w:rPr>
        <w:t xml:space="preserve"> mirror their respective Twitter channels. IPBES has also kept in close contact with the broader UN global communication teams to exchange information and advice on the situation at Twitter. IPBES was also able to obtain the new grey checkmarks on all three IPBES Twitter accounts – these signify verified accounts from governments, international </w:t>
      </w:r>
      <w:r w:rsidR="003E6779" w:rsidRPr="000B6CB2">
        <w:rPr>
          <w:lang w:val="en-US"/>
        </w:rPr>
        <w:t>organizations</w:t>
      </w:r>
      <w:r w:rsidR="006E59A4" w:rsidRPr="000B6CB2">
        <w:rPr>
          <w:lang w:val="en-US"/>
        </w:rPr>
        <w:t>,</w:t>
      </w:r>
      <w:r w:rsidRPr="000B6CB2">
        <w:rPr>
          <w:lang w:val="en-US"/>
        </w:rPr>
        <w:t xml:space="preserve"> etc.</w:t>
      </w:r>
    </w:p>
    <w:p w14:paraId="62A751EE" w14:textId="77777777" w:rsidR="00526754" w:rsidRPr="000B6CB2" w:rsidRDefault="00526754" w:rsidP="008E445D">
      <w:pPr>
        <w:pStyle w:val="Normalnumber"/>
        <w:numPr>
          <w:ilvl w:val="0"/>
          <w:numId w:val="15"/>
        </w:numPr>
        <w:tabs>
          <w:tab w:val="clear" w:pos="715"/>
          <w:tab w:val="clear" w:pos="1247"/>
          <w:tab w:val="clear" w:pos="1814"/>
          <w:tab w:val="clear" w:pos="2381"/>
          <w:tab w:val="clear" w:pos="2948"/>
          <w:tab w:val="clear" w:pos="3515"/>
          <w:tab w:val="left" w:pos="624"/>
        </w:tabs>
        <w:ind w:left="1247"/>
        <w:rPr>
          <w:rFonts w:cs="Arial"/>
          <w:lang w:val="en-US"/>
        </w:rPr>
      </w:pPr>
      <w:r w:rsidRPr="000B6CB2">
        <w:rPr>
          <w:rFonts w:cs="Arial"/>
          <w:i/>
          <w:iCs/>
          <w:lang w:val="en-US"/>
        </w:rPr>
        <w:t>Podcast</w:t>
      </w:r>
    </w:p>
    <w:p w14:paraId="47FEFB0A" w14:textId="7D2C05EB" w:rsidR="00526754" w:rsidRPr="000B6CB2" w:rsidRDefault="00526754" w:rsidP="00596674">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 xml:space="preserve">In February 2022, IPBES launched the second season of its professionally produced, </w:t>
      </w:r>
      <w:proofErr w:type="gramStart"/>
      <w:r w:rsidRPr="000B6CB2">
        <w:rPr>
          <w:lang w:val="en-US"/>
        </w:rPr>
        <w:t>distributed</w:t>
      </w:r>
      <w:proofErr w:type="gramEnd"/>
      <w:r w:rsidRPr="000B6CB2">
        <w:rPr>
          <w:lang w:val="en-US"/>
        </w:rPr>
        <w:t xml:space="preserve"> and marketed podcast, Nature Insight – Speed-Dating with the Future, comprising a further six episodes, with the objective again of elevating lesser-heard but important voices from within the wider IPBES community. The second season was very successful – with more than 21,500 downloads between mid-February and 30 April 2022, in comparison to just over 16,000 downloads of Season 1 in the whole of 2021. The IPBES podcast also broke into the Top 100, Top 20 and Top 10 podcast charts for Nature across </w:t>
      </w:r>
      <w:proofErr w:type="gramStart"/>
      <w:r w:rsidRPr="000B6CB2">
        <w:rPr>
          <w:lang w:val="en-US"/>
        </w:rPr>
        <w:t>a number of</w:t>
      </w:r>
      <w:proofErr w:type="gramEnd"/>
      <w:r w:rsidRPr="000B6CB2">
        <w:rPr>
          <w:lang w:val="en-US"/>
        </w:rPr>
        <w:t xml:space="preserve"> countries, peaking at first place in Australia, 2nd place in the UK, 3rd in Canada, 5th in the USA and 8th in Germany. It also achieved 61st place on the global Top 200 science podcasts. A key factor in this ongoing success was the use of the podcast medium to reach out to wider priority audiences and to help make the work of IPBES more understandable and relatable to both new and existing stakeholders. A third season is already being </w:t>
      </w:r>
      <w:r w:rsidR="003E6779" w:rsidRPr="000B6CB2">
        <w:rPr>
          <w:lang w:val="en-US"/>
        </w:rPr>
        <w:t>produced</w:t>
      </w:r>
      <w:r w:rsidRPr="000B6CB2">
        <w:rPr>
          <w:lang w:val="en-US"/>
        </w:rPr>
        <w:t xml:space="preserve">, with a podcast production and marketing consultant having been recruited to facilitate the production of a further six </w:t>
      </w:r>
      <w:r w:rsidR="0092135C" w:rsidRPr="000B6CB2">
        <w:rPr>
          <w:lang w:val="en-US"/>
        </w:rPr>
        <w:t>episodes.</w:t>
      </w:r>
      <w:r w:rsidRPr="000B6CB2">
        <w:rPr>
          <w:lang w:val="en-US"/>
        </w:rPr>
        <w:t xml:space="preserve"> </w:t>
      </w:r>
    </w:p>
    <w:p w14:paraId="1BF197D6" w14:textId="77777777" w:rsidR="00526754" w:rsidRPr="000B6CB2" w:rsidRDefault="00526754" w:rsidP="008E445D">
      <w:pPr>
        <w:pStyle w:val="Normalnumber"/>
        <w:numPr>
          <w:ilvl w:val="0"/>
          <w:numId w:val="15"/>
        </w:numPr>
        <w:tabs>
          <w:tab w:val="clear" w:pos="715"/>
          <w:tab w:val="clear" w:pos="1247"/>
          <w:tab w:val="clear" w:pos="1814"/>
          <w:tab w:val="clear" w:pos="2381"/>
          <w:tab w:val="clear" w:pos="2948"/>
          <w:tab w:val="clear" w:pos="3515"/>
          <w:tab w:val="left" w:pos="624"/>
        </w:tabs>
        <w:ind w:left="1247"/>
        <w:rPr>
          <w:rFonts w:cs="Arial"/>
          <w:lang w:val="en-US"/>
        </w:rPr>
      </w:pPr>
      <w:r w:rsidRPr="000B6CB2">
        <w:rPr>
          <w:rFonts w:cs="Arial"/>
          <w:i/>
          <w:iCs/>
          <w:lang w:val="en-US"/>
        </w:rPr>
        <w:t>Impact tracking</w:t>
      </w:r>
    </w:p>
    <w:p w14:paraId="1E5AA11F" w14:textId="77777777" w:rsidR="00526754" w:rsidRPr="000B6CB2" w:rsidRDefault="00526754" w:rsidP="00596674">
      <w:pPr>
        <w:pStyle w:val="Normalnumber"/>
        <w:numPr>
          <w:ilvl w:val="1"/>
          <w:numId w:val="15"/>
        </w:numPr>
        <w:tabs>
          <w:tab w:val="clear" w:pos="715"/>
          <w:tab w:val="clear" w:pos="1247"/>
          <w:tab w:val="clear" w:pos="1814"/>
          <w:tab w:val="clear" w:pos="2381"/>
          <w:tab w:val="clear" w:pos="2948"/>
          <w:tab w:val="clear" w:pos="3515"/>
          <w:tab w:val="num" w:pos="624"/>
        </w:tabs>
        <w:ind w:left="1247" w:firstLine="624"/>
        <w:rPr>
          <w:lang w:val="en-US"/>
        </w:rPr>
      </w:pPr>
      <w:r w:rsidRPr="000B6CB2">
        <w:rPr>
          <w:lang w:val="en-US"/>
        </w:rPr>
        <w:t xml:space="preserve">To help the IPBES community present compelling examples of specific impacts of IPBES’ work, the secretariat has continued in 2022 and in 2023 to update and expand the IPBES impact tracking database (TRACK). This fully searchable online public resource aims to collate a wide range of good indicative examples of IPBES impact at different scales, in different geographical areas, and across the whole work programme on, among others, decision-making, policy, actions, approaches and investments. </w:t>
      </w:r>
    </w:p>
    <w:p w14:paraId="03795E71" w14:textId="3B4287D1" w:rsidR="003E6779" w:rsidRPr="000B6CB2" w:rsidRDefault="00526754" w:rsidP="00596674">
      <w:pPr>
        <w:pStyle w:val="Normalnumber"/>
        <w:numPr>
          <w:ilvl w:val="1"/>
          <w:numId w:val="15"/>
        </w:numPr>
        <w:tabs>
          <w:tab w:val="clear" w:pos="715"/>
          <w:tab w:val="clear" w:pos="1247"/>
          <w:tab w:val="clear" w:pos="1814"/>
          <w:tab w:val="clear" w:pos="2381"/>
          <w:tab w:val="clear" w:pos="2948"/>
          <w:tab w:val="clear" w:pos="3515"/>
          <w:tab w:val="num" w:pos="624"/>
        </w:tabs>
        <w:autoSpaceDE w:val="0"/>
        <w:autoSpaceDN w:val="0"/>
        <w:adjustRightInd w:val="0"/>
        <w:ind w:left="1247" w:firstLine="624"/>
        <w:rPr>
          <w:rFonts w:cs="Arial"/>
          <w:lang w:val="en-US"/>
        </w:rPr>
      </w:pPr>
      <w:r w:rsidRPr="000B6CB2">
        <w:rPr>
          <w:rFonts w:cs="Arial"/>
          <w:lang w:val="en-US"/>
        </w:rPr>
        <w:t xml:space="preserve">TRACK now reflects more than </w:t>
      </w:r>
      <w:r w:rsidR="003E6779" w:rsidRPr="000B6CB2">
        <w:rPr>
          <w:rFonts w:cs="Arial"/>
          <w:lang w:val="en-US"/>
        </w:rPr>
        <w:t>500</w:t>
      </w:r>
      <w:r w:rsidRPr="000B6CB2">
        <w:rPr>
          <w:rFonts w:cs="Arial"/>
          <w:lang w:val="en-US"/>
        </w:rPr>
        <w:t xml:space="preserve"> separate examples of IPBES impact. The tool remains open for public submissions and can be freely accessed at </w:t>
      </w:r>
      <w:hyperlink r:id="rId13" w:history="1">
        <w:r w:rsidR="00364400" w:rsidRPr="007D3DAF">
          <w:rPr>
            <w:rStyle w:val="Hyperlink"/>
            <w:rFonts w:cs="Arial"/>
          </w:rPr>
          <w:t>www.ipbes.net/impact-tracking-view</w:t>
        </w:r>
      </w:hyperlink>
      <w:r w:rsidR="00364400">
        <w:rPr>
          <w:rFonts w:cs="Arial"/>
          <w:lang w:val="en-US"/>
        </w:rPr>
        <w:t>.</w:t>
      </w:r>
    </w:p>
    <w:p w14:paraId="34FB5350" w14:textId="07115060" w:rsidR="003E6779" w:rsidRPr="000B6CB2" w:rsidRDefault="002847BB" w:rsidP="002847BB">
      <w:pPr>
        <w:pStyle w:val="CH1"/>
      </w:pPr>
      <w:r w:rsidRPr="000B6CB2">
        <w:tab/>
        <w:t>II.</w:t>
      </w:r>
      <w:r w:rsidRPr="000B6CB2">
        <w:tab/>
      </w:r>
      <w:r w:rsidR="003E6779" w:rsidRPr="000B6CB2">
        <w:t>Initial outreach for the launch of the invasive alien species assessment report</w:t>
      </w:r>
    </w:p>
    <w:p w14:paraId="28B7F2D0" w14:textId="2EF96023" w:rsidR="003E6779" w:rsidRPr="000B6CB2" w:rsidRDefault="003E6779" w:rsidP="00596674">
      <w:pPr>
        <w:pStyle w:val="Normalnumber"/>
        <w:numPr>
          <w:ilvl w:val="0"/>
          <w:numId w:val="15"/>
        </w:numPr>
        <w:tabs>
          <w:tab w:val="clear" w:pos="715"/>
          <w:tab w:val="clear" w:pos="1247"/>
          <w:tab w:val="clear" w:pos="1814"/>
          <w:tab w:val="clear" w:pos="2381"/>
          <w:tab w:val="clear" w:pos="2948"/>
          <w:tab w:val="clear" w:pos="3515"/>
          <w:tab w:val="left" w:pos="624"/>
        </w:tabs>
        <w:ind w:left="1247"/>
        <w:rPr>
          <w:lang w:val="en-US"/>
        </w:rPr>
      </w:pPr>
      <w:r w:rsidRPr="000B6CB2">
        <w:rPr>
          <w:lang w:val="en-US"/>
        </w:rPr>
        <w:t xml:space="preserve">As detailed in IPBES/6/INF/19 (appendix IV), the secretariat has adopted a three-phase communication strategy to promote IPBES assessment reports before, during and after their launches. This approach </w:t>
      </w:r>
      <w:r w:rsidR="006E59A4" w:rsidRPr="000B6CB2">
        <w:rPr>
          <w:lang w:val="en-US"/>
        </w:rPr>
        <w:t>is being</w:t>
      </w:r>
      <w:r w:rsidRPr="000B6CB2">
        <w:rPr>
          <w:lang w:val="en-US"/>
        </w:rPr>
        <w:t xml:space="preserve"> applied again for outreach on the planned launch of the IPBES invasive alien species assessment report</w:t>
      </w:r>
      <w:r w:rsidR="00603002" w:rsidRPr="000B6CB2">
        <w:rPr>
          <w:lang w:val="en-US"/>
        </w:rPr>
        <w:t xml:space="preserve"> </w:t>
      </w:r>
      <w:r w:rsidRPr="000B6CB2">
        <w:rPr>
          <w:lang w:val="en-US"/>
        </w:rPr>
        <w:t xml:space="preserve">to be considered by the Plenary </w:t>
      </w:r>
      <w:r w:rsidR="00603002" w:rsidRPr="000B6CB2">
        <w:rPr>
          <w:lang w:val="en-US"/>
        </w:rPr>
        <w:t xml:space="preserve">at </w:t>
      </w:r>
      <w:r w:rsidRPr="000B6CB2">
        <w:rPr>
          <w:lang w:val="en-US"/>
        </w:rPr>
        <w:t>its tenth session.</w:t>
      </w:r>
    </w:p>
    <w:p w14:paraId="33EAEBBB" w14:textId="7472FE0A" w:rsidR="003E6779" w:rsidRPr="000B6CB2" w:rsidRDefault="003E6779" w:rsidP="00596674">
      <w:pPr>
        <w:pStyle w:val="Normalnumber"/>
        <w:numPr>
          <w:ilvl w:val="0"/>
          <w:numId w:val="15"/>
        </w:numPr>
        <w:tabs>
          <w:tab w:val="clear" w:pos="715"/>
          <w:tab w:val="clear" w:pos="1247"/>
          <w:tab w:val="clear" w:pos="1814"/>
          <w:tab w:val="clear" w:pos="2381"/>
          <w:tab w:val="clear" w:pos="2948"/>
          <w:tab w:val="clear" w:pos="3515"/>
          <w:tab w:val="left" w:pos="624"/>
        </w:tabs>
        <w:ind w:left="1247"/>
        <w:rPr>
          <w:lang w:val="en-US"/>
        </w:rPr>
      </w:pPr>
      <w:r w:rsidRPr="000B6CB2">
        <w:rPr>
          <w:lang w:val="en-US"/>
        </w:rPr>
        <w:t xml:space="preserve">The focus for the first (‘Pre-Launch’) phase started in April 2023 with the crafting of an information ‘primer’ for the assessment, with essential information designed to help decision-makers, media, </w:t>
      </w:r>
      <w:proofErr w:type="gramStart"/>
      <w:r w:rsidRPr="000B6CB2">
        <w:rPr>
          <w:lang w:val="en-US"/>
        </w:rPr>
        <w:t>influencers</w:t>
      </w:r>
      <w:proofErr w:type="gramEnd"/>
      <w:r w:rsidRPr="000B6CB2">
        <w:rPr>
          <w:lang w:val="en-US"/>
        </w:rPr>
        <w:t xml:space="preserve"> and stakeholders better understand the scope, scale and significance of the assessment – without previewing any of the draft key messages or policy options. The primer was translated into all six UN official languages and German by the end of May 2023 and has been accessible on the IPBES website. </w:t>
      </w:r>
    </w:p>
    <w:p w14:paraId="56623A6D" w14:textId="31656196" w:rsidR="003E6779" w:rsidRPr="000B6CB2" w:rsidRDefault="003E6779" w:rsidP="00596674">
      <w:pPr>
        <w:pStyle w:val="Normalnumber"/>
        <w:numPr>
          <w:ilvl w:val="0"/>
          <w:numId w:val="15"/>
        </w:numPr>
        <w:tabs>
          <w:tab w:val="clear" w:pos="715"/>
          <w:tab w:val="clear" w:pos="1247"/>
          <w:tab w:val="clear" w:pos="1814"/>
          <w:tab w:val="clear" w:pos="2381"/>
          <w:tab w:val="clear" w:pos="2948"/>
          <w:tab w:val="clear" w:pos="3515"/>
          <w:tab w:val="left" w:pos="624"/>
        </w:tabs>
        <w:ind w:left="1247"/>
        <w:rPr>
          <w:lang w:val="en-US"/>
        </w:rPr>
      </w:pPr>
      <w:r w:rsidRPr="000B6CB2">
        <w:rPr>
          <w:lang w:val="en-US"/>
        </w:rPr>
        <w:lastRenderedPageBreak/>
        <w:t xml:space="preserve">Another focus of this first phase has been media and spokesperson training, as well as targeted in-person media outreach events in early June </w:t>
      </w:r>
      <w:r w:rsidR="00603002" w:rsidRPr="000B6CB2">
        <w:rPr>
          <w:lang w:val="en-US"/>
        </w:rPr>
        <w:t xml:space="preserve">2023 </w:t>
      </w:r>
      <w:r w:rsidRPr="000B6CB2">
        <w:rPr>
          <w:lang w:val="en-US"/>
        </w:rPr>
        <w:t xml:space="preserve">by the secretariat to brief key media outlets, </w:t>
      </w:r>
      <w:proofErr w:type="gramStart"/>
      <w:r w:rsidRPr="000B6CB2">
        <w:rPr>
          <w:lang w:val="en-US"/>
        </w:rPr>
        <w:t>editors</w:t>
      </w:r>
      <w:proofErr w:type="gramEnd"/>
      <w:r w:rsidRPr="000B6CB2">
        <w:rPr>
          <w:lang w:val="en-US"/>
        </w:rPr>
        <w:t xml:space="preserve"> and influencers about the launch – with a concentration on newswire services and broadcast outlets. This phase has also seen a focus on activating and further building the informal communication and outreach partnerships with IPBES allies, </w:t>
      </w:r>
      <w:proofErr w:type="gramStart"/>
      <w:r w:rsidRPr="000B6CB2">
        <w:rPr>
          <w:lang w:val="en-US"/>
        </w:rPr>
        <w:t>advocates</w:t>
      </w:r>
      <w:proofErr w:type="gramEnd"/>
      <w:r w:rsidRPr="000B6CB2">
        <w:rPr>
          <w:lang w:val="en-US"/>
        </w:rPr>
        <w:t xml:space="preserve"> and stakeholder organizations, both to assist in the dissemination of the primer and to build momentum for the Launch and Post</w:t>
      </w:r>
      <w:bookmarkStart w:id="14" w:name="_Hlk139538858"/>
      <w:r w:rsidR="00364400">
        <w:noBreakHyphen/>
      </w:r>
      <w:bookmarkEnd w:id="14"/>
      <w:r w:rsidRPr="000B6CB2">
        <w:rPr>
          <w:lang w:val="en-US"/>
        </w:rPr>
        <w:t>Launch phases.</w:t>
      </w:r>
    </w:p>
    <w:p w14:paraId="11684B1B" w14:textId="77777777" w:rsidR="003E6779" w:rsidRPr="000B6CB2" w:rsidRDefault="003E6779" w:rsidP="00596674">
      <w:pPr>
        <w:pStyle w:val="Normalnumber"/>
        <w:numPr>
          <w:ilvl w:val="0"/>
          <w:numId w:val="15"/>
        </w:numPr>
        <w:tabs>
          <w:tab w:val="clear" w:pos="715"/>
          <w:tab w:val="clear" w:pos="1247"/>
          <w:tab w:val="clear" w:pos="1814"/>
          <w:tab w:val="clear" w:pos="2381"/>
          <w:tab w:val="clear" w:pos="2948"/>
          <w:tab w:val="clear" w:pos="3515"/>
          <w:tab w:val="left" w:pos="624"/>
        </w:tabs>
        <w:ind w:left="1247"/>
        <w:rPr>
          <w:lang w:val="en-US"/>
        </w:rPr>
      </w:pPr>
      <w:r w:rsidRPr="000B6CB2">
        <w:rPr>
          <w:lang w:val="en-US"/>
        </w:rPr>
        <w:t xml:space="preserve">The focus of the second (‘Launch’) phase will be the planned media launch of the approved summary for policymakers (SPM) of the report – expected to be on Monday, 4 September 2023, which will be a hybrid event that will also be webcast live. This will be preceded by a period of 24-48 hours during which the SPM, media release and a range of media resource materials will be made available, under strict embargo, to pre-accredited media, </w:t>
      </w:r>
      <w:proofErr w:type="gramStart"/>
      <w:r w:rsidRPr="000B6CB2">
        <w:rPr>
          <w:lang w:val="en-US"/>
        </w:rPr>
        <w:t>allies</w:t>
      </w:r>
      <w:proofErr w:type="gramEnd"/>
      <w:r w:rsidRPr="000B6CB2">
        <w:rPr>
          <w:lang w:val="en-US"/>
        </w:rPr>
        <w:t xml:space="preserve"> and advocates. The embargo will be lifted at the start of the media launch – at which point the materials will be shared with all IPBES media contacts, </w:t>
      </w:r>
      <w:proofErr w:type="gramStart"/>
      <w:r w:rsidRPr="000B6CB2">
        <w:rPr>
          <w:lang w:val="en-US"/>
        </w:rPr>
        <w:t>allies</w:t>
      </w:r>
      <w:proofErr w:type="gramEnd"/>
      <w:r w:rsidRPr="000B6CB2">
        <w:rPr>
          <w:lang w:val="en-US"/>
        </w:rPr>
        <w:t xml:space="preserve"> and advocates. Other key elements of this second phase will include extended media and spokesperson training, promotion of the official opening ceremony and a comprehensive social media campaign for the assessment.</w:t>
      </w:r>
    </w:p>
    <w:p w14:paraId="349EA46A" w14:textId="77777777" w:rsidR="00FC2043" w:rsidRPr="000B6CB2" w:rsidRDefault="003E6779" w:rsidP="00596674">
      <w:pPr>
        <w:pStyle w:val="Normalnumber"/>
        <w:numPr>
          <w:ilvl w:val="0"/>
          <w:numId w:val="15"/>
        </w:numPr>
        <w:tabs>
          <w:tab w:val="clear" w:pos="715"/>
          <w:tab w:val="clear" w:pos="1247"/>
          <w:tab w:val="clear" w:pos="1814"/>
          <w:tab w:val="clear" w:pos="2381"/>
          <w:tab w:val="clear" w:pos="2948"/>
          <w:tab w:val="clear" w:pos="3515"/>
          <w:tab w:val="left" w:pos="624"/>
        </w:tabs>
        <w:ind w:left="1247"/>
        <w:rPr>
          <w:rFonts w:eastAsia="SimSun"/>
          <w:i/>
          <w:sz w:val="18"/>
          <w:szCs w:val="18"/>
          <w:lang w:val="en-US"/>
        </w:rPr>
      </w:pPr>
      <w:r w:rsidRPr="000B6CB2">
        <w:rPr>
          <w:lang w:val="en-US"/>
        </w:rPr>
        <w:t>In the third (‘</w:t>
      </w:r>
      <w:proofErr w:type="gramStart"/>
      <w:r w:rsidRPr="000B6CB2">
        <w:rPr>
          <w:lang w:val="en-US"/>
        </w:rPr>
        <w:t>Post-Launch</w:t>
      </w:r>
      <w:proofErr w:type="gramEnd"/>
      <w:r w:rsidRPr="000B6CB2">
        <w:rPr>
          <w:lang w:val="en-US"/>
        </w:rPr>
        <w:t xml:space="preserve">’) phase, the communications focus will shift from media outreach to the promotion and support of uptake of the assessment report. This will entail, among others, the production of laid-out electronic and printed copies of the SPM in all official UN languages, outreach video material and presentations to support subsequent uptake events. </w:t>
      </w:r>
    </w:p>
    <w:tbl>
      <w:tblPr>
        <w:tblW w:w="9754" w:type="dxa"/>
        <w:jc w:val="center"/>
        <w:tblLook w:val="04A0" w:firstRow="1" w:lastRow="0" w:firstColumn="1" w:lastColumn="0" w:noHBand="0" w:noVBand="1"/>
      </w:tblPr>
      <w:tblGrid>
        <w:gridCol w:w="1898"/>
        <w:gridCol w:w="1899"/>
        <w:gridCol w:w="2157"/>
        <w:gridCol w:w="1900"/>
        <w:gridCol w:w="1900"/>
      </w:tblGrid>
      <w:tr w:rsidR="00FC2043" w:rsidRPr="000B6CB2" w14:paraId="070F208A" w14:textId="77777777" w:rsidTr="00F95B6B">
        <w:trPr>
          <w:jc w:val="center"/>
        </w:trPr>
        <w:tc>
          <w:tcPr>
            <w:tcW w:w="1898" w:type="dxa"/>
            <w:shd w:val="clear" w:color="auto" w:fill="auto"/>
          </w:tcPr>
          <w:p w14:paraId="451642DC" w14:textId="77777777" w:rsidR="00FC2043" w:rsidRPr="000B6CB2" w:rsidRDefault="00FC2043" w:rsidP="00F95B6B">
            <w:pPr>
              <w:pStyle w:val="Normal-pool"/>
              <w:spacing w:before="520"/>
            </w:pPr>
          </w:p>
        </w:tc>
        <w:tc>
          <w:tcPr>
            <w:tcW w:w="1899" w:type="dxa"/>
            <w:shd w:val="clear" w:color="auto" w:fill="auto"/>
          </w:tcPr>
          <w:p w14:paraId="020FCF49" w14:textId="77777777" w:rsidR="00FC2043" w:rsidRPr="000B6CB2" w:rsidRDefault="00FC2043" w:rsidP="00F95B6B">
            <w:pPr>
              <w:pStyle w:val="Normal-pool"/>
              <w:spacing w:before="520"/>
            </w:pPr>
          </w:p>
        </w:tc>
        <w:tc>
          <w:tcPr>
            <w:tcW w:w="2157" w:type="dxa"/>
            <w:tcBorders>
              <w:bottom w:val="single" w:sz="4" w:space="0" w:color="auto"/>
            </w:tcBorders>
            <w:shd w:val="clear" w:color="auto" w:fill="auto"/>
          </w:tcPr>
          <w:p w14:paraId="338FE36F" w14:textId="77777777" w:rsidR="00FC2043" w:rsidRPr="000B6CB2" w:rsidRDefault="00FC2043" w:rsidP="00F95B6B">
            <w:pPr>
              <w:pStyle w:val="Normal-pool"/>
              <w:spacing w:before="520"/>
            </w:pPr>
          </w:p>
        </w:tc>
        <w:tc>
          <w:tcPr>
            <w:tcW w:w="1900" w:type="dxa"/>
            <w:shd w:val="clear" w:color="auto" w:fill="auto"/>
          </w:tcPr>
          <w:p w14:paraId="3214F0D8" w14:textId="77777777" w:rsidR="00FC2043" w:rsidRPr="000B6CB2" w:rsidRDefault="00FC2043" w:rsidP="00F95B6B">
            <w:pPr>
              <w:pStyle w:val="Normal-pool"/>
              <w:spacing w:before="520"/>
            </w:pPr>
          </w:p>
        </w:tc>
        <w:tc>
          <w:tcPr>
            <w:tcW w:w="1900" w:type="dxa"/>
            <w:shd w:val="clear" w:color="auto" w:fill="auto"/>
          </w:tcPr>
          <w:p w14:paraId="68685EF1" w14:textId="77777777" w:rsidR="00FC2043" w:rsidRPr="000B6CB2" w:rsidRDefault="00FC2043" w:rsidP="00F95B6B">
            <w:pPr>
              <w:pStyle w:val="Normal-pool"/>
              <w:spacing w:before="520"/>
            </w:pPr>
          </w:p>
        </w:tc>
      </w:tr>
    </w:tbl>
    <w:p w14:paraId="6A601191" w14:textId="77777777" w:rsidR="00FC2043" w:rsidRPr="00364400" w:rsidRDefault="00FC2043" w:rsidP="00364400">
      <w:pPr>
        <w:pStyle w:val="Normal-pool"/>
      </w:pPr>
    </w:p>
    <w:sectPr w:rsidR="00FC2043" w:rsidRPr="00364400" w:rsidSect="002847BB">
      <w:headerReference w:type="even" r:id="rId14"/>
      <w:headerReference w:type="default" r:id="rId15"/>
      <w:footerReference w:type="even" r:id="rId16"/>
      <w:footerReference w:type="default" r:id="rId17"/>
      <w:footerReference w:type="first" r:id="rId18"/>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E727" w14:textId="77777777" w:rsidR="005335C6" w:rsidRPr="000B6CB2" w:rsidRDefault="005335C6">
      <w:pPr>
        <w:rPr>
          <w:lang w:val="en-US"/>
        </w:rPr>
      </w:pPr>
      <w:r w:rsidRPr="000B6CB2">
        <w:rPr>
          <w:lang w:val="en-US"/>
        </w:rPr>
        <w:separator/>
      </w:r>
    </w:p>
  </w:endnote>
  <w:endnote w:type="continuationSeparator" w:id="0">
    <w:p w14:paraId="20A1A09F" w14:textId="77777777" w:rsidR="005335C6" w:rsidRPr="000B6CB2" w:rsidRDefault="005335C6">
      <w:pPr>
        <w:rPr>
          <w:lang w:val="en-US"/>
        </w:rPr>
      </w:pPr>
      <w:r w:rsidRPr="000B6CB2">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1FDE" w14:textId="4FDA1DAF" w:rsidR="007A36F8" w:rsidRPr="00283B8E" w:rsidRDefault="002847BB" w:rsidP="00283B8E">
    <w:pPr>
      <w:pStyle w:val="Footer-pool"/>
    </w:pPr>
    <w:r w:rsidRPr="00283B8E">
      <w:fldChar w:fldCharType="begin"/>
    </w:r>
    <w:r w:rsidRPr="00283B8E">
      <w:instrText xml:space="preserve"> PAGE </w:instrText>
    </w:r>
    <w:r w:rsidRPr="00283B8E">
      <w:fldChar w:fldCharType="separate"/>
    </w:r>
    <w:r w:rsidRPr="00283B8E">
      <w:t>2</w:t>
    </w:r>
    <w:r w:rsidRPr="00283B8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962E" w14:textId="41331C35" w:rsidR="007A36F8" w:rsidRPr="000B6CB2" w:rsidRDefault="002847BB" w:rsidP="002847BB">
    <w:pPr>
      <w:pStyle w:val="Footer-pool"/>
      <w:jc w:val="right"/>
    </w:pPr>
    <w:r w:rsidRPr="000B6CB2">
      <w:fldChar w:fldCharType="begin"/>
    </w:r>
    <w:r w:rsidRPr="000B6CB2">
      <w:instrText xml:space="preserve"> PAGE \* MERGEFORMAT </w:instrText>
    </w:r>
    <w:r w:rsidRPr="000B6CB2">
      <w:fldChar w:fldCharType="separate"/>
    </w:r>
    <w:r w:rsidRPr="000B6CB2">
      <w:rPr>
        <w:noProof/>
      </w:rPr>
      <w:t>3</w:t>
    </w:r>
    <w:r w:rsidRPr="000B6CB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47F4" w14:textId="39DCA757" w:rsidR="007413F6" w:rsidRPr="000B6CB2" w:rsidRDefault="007413F6" w:rsidP="002847BB">
    <w:pPr>
      <w:pStyle w:val="Normal-pool"/>
    </w:pPr>
    <w:bookmarkStart w:id="15" w:name="FooterJobDate"/>
    <w:proofErr w:type="spellStart"/>
    <w:r w:rsidRPr="000B6CB2">
      <w:t>K</w:t>
    </w:r>
    <w:r w:rsidR="002847BB" w:rsidRPr="000B6CB2">
      <w:t>2314025</w:t>
    </w:r>
    <w:proofErr w:type="spellEnd"/>
    <w:r w:rsidRPr="000B6CB2">
      <w:t>[E]</w:t>
    </w:r>
    <w:r w:rsidRPr="000B6CB2">
      <w:tab/>
    </w:r>
    <w:r w:rsidR="00DE42F3" w:rsidRPr="000B6CB2">
      <w:t>200723</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D19E" w14:textId="77777777" w:rsidR="005335C6" w:rsidRPr="00CA7F88" w:rsidRDefault="005335C6" w:rsidP="00CA7F88">
      <w:pPr>
        <w:pStyle w:val="Normal-pool"/>
        <w:tabs>
          <w:tab w:val="clear" w:pos="1247"/>
          <w:tab w:val="clear" w:pos="1871"/>
          <w:tab w:val="clear" w:pos="2495"/>
          <w:tab w:val="clear" w:pos="3119"/>
          <w:tab w:val="clear" w:pos="3742"/>
          <w:tab w:val="clear" w:pos="4366"/>
        </w:tabs>
        <w:spacing w:before="60"/>
        <w:ind w:left="624"/>
        <w:rPr>
          <w:sz w:val="18"/>
          <w:szCs w:val="18"/>
        </w:rPr>
      </w:pPr>
      <w:r w:rsidRPr="00CA7F88">
        <w:rPr>
          <w:sz w:val="18"/>
          <w:szCs w:val="18"/>
        </w:rPr>
        <w:separator/>
      </w:r>
    </w:p>
  </w:footnote>
  <w:footnote w:type="continuationSeparator" w:id="0">
    <w:p w14:paraId="52C60515" w14:textId="77777777" w:rsidR="005335C6" w:rsidRPr="000B6CB2" w:rsidRDefault="005335C6">
      <w:pPr>
        <w:rPr>
          <w:lang w:val="en-US"/>
        </w:rPr>
      </w:pPr>
      <w:r w:rsidRPr="000B6CB2">
        <w:rPr>
          <w:lang w:val="en-US"/>
        </w:rPr>
        <w:continuationSeparator/>
      </w:r>
    </w:p>
  </w:footnote>
  <w:footnote w:id="1">
    <w:p w14:paraId="62D311DE" w14:textId="77777777" w:rsidR="000B6CB2" w:rsidRDefault="000B6CB2" w:rsidP="00CA7F88">
      <w:pPr>
        <w:pStyle w:val="Footnote-Text"/>
        <w:tabs>
          <w:tab w:val="clear" w:pos="1247"/>
          <w:tab w:val="clear" w:pos="1871"/>
          <w:tab w:val="clear" w:pos="2495"/>
          <w:tab w:val="clear" w:pos="3119"/>
          <w:tab w:val="clear" w:pos="3742"/>
          <w:tab w:val="clear" w:pos="4366"/>
        </w:tabs>
        <w:rPr>
          <w:rFonts w:eastAsia="SimSun"/>
          <w:lang w:val="en-GB"/>
        </w:rPr>
      </w:pPr>
      <w:r w:rsidRPr="00260C3A">
        <w:rPr>
          <w:rStyle w:val="FootnoteReference"/>
          <w:sz w:val="18"/>
          <w:vertAlign w:val="baseline"/>
        </w:rPr>
        <w:t xml:space="preserve">* </w:t>
      </w:r>
      <w:r>
        <w:t>IPBES/10/1.</w:t>
      </w:r>
    </w:p>
  </w:footnote>
  <w:footnote w:id="2">
    <w:p w14:paraId="417B9522" w14:textId="77777777" w:rsidR="00526754" w:rsidRPr="000B6CB2" w:rsidRDefault="00526754" w:rsidP="00CA7F88">
      <w:pPr>
        <w:pStyle w:val="Footnote-Text"/>
        <w:tabs>
          <w:tab w:val="clear" w:pos="1247"/>
          <w:tab w:val="clear" w:pos="1871"/>
          <w:tab w:val="clear" w:pos="2495"/>
          <w:tab w:val="clear" w:pos="3119"/>
          <w:tab w:val="clear" w:pos="3742"/>
          <w:tab w:val="clear" w:pos="4366"/>
        </w:tabs>
      </w:pPr>
      <w:r w:rsidRPr="000B6CB2">
        <w:rPr>
          <w:rStyle w:val="FootnoteReference"/>
          <w:sz w:val="18"/>
          <w:szCs w:val="20"/>
          <w:vertAlign w:val="baseline"/>
        </w:rPr>
        <w:t>*</w:t>
      </w:r>
      <w:r w:rsidRPr="000B6CB2">
        <w:t xml:space="preserve"> 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17E" w14:textId="5498778C" w:rsidR="007A36F8" w:rsidRPr="000B6CB2" w:rsidRDefault="002847BB" w:rsidP="002847BB">
    <w:pPr>
      <w:pStyle w:val="Header-pool"/>
    </w:pPr>
    <w:r w:rsidRPr="000B6CB2">
      <w:fldChar w:fldCharType="begin"/>
    </w:r>
    <w:r w:rsidRPr="000B6CB2">
      <w:instrText xml:space="preserve"> StyleRef A_Symbol </w:instrText>
    </w:r>
    <w:r w:rsidRPr="000B6CB2">
      <w:fldChar w:fldCharType="separate"/>
    </w:r>
    <w:r w:rsidR="00CC1686">
      <w:rPr>
        <w:noProof/>
      </w:rPr>
      <w:t>IPBES/10/INF/14</w:t>
    </w:r>
    <w:r w:rsidRPr="000B6CB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A26" w14:textId="577E01C4" w:rsidR="007A36F8" w:rsidRPr="000B6CB2" w:rsidRDefault="002847BB" w:rsidP="002847BB">
    <w:pPr>
      <w:pStyle w:val="Header-pool"/>
      <w:jc w:val="right"/>
    </w:pPr>
    <w:r w:rsidRPr="000B6CB2">
      <w:fldChar w:fldCharType="begin"/>
    </w:r>
    <w:r w:rsidRPr="000B6CB2">
      <w:instrText xml:space="preserve"> StyleRef A_Symbol </w:instrText>
    </w:r>
    <w:r w:rsidRPr="000B6CB2">
      <w:fldChar w:fldCharType="separate"/>
    </w:r>
    <w:r w:rsidR="00C54CB0">
      <w:rPr>
        <w:noProof/>
      </w:rPr>
      <w:t>IPBES/10/INF/14</w:t>
    </w:r>
    <w:r w:rsidRPr="000B6CB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6732F"/>
    <w:multiLevelType w:val="multilevel"/>
    <w:tmpl w:val="7BD0360E"/>
    <w:lvl w:ilvl="0">
      <w:start w:val="1"/>
      <w:numFmt w:val="decimal"/>
      <w:lvlText w:val="%1."/>
      <w:lvlJc w:val="left"/>
      <w:pPr>
        <w:tabs>
          <w:tab w:val="num" w:pos="715"/>
        </w:tabs>
        <w:ind w:left="1395" w:firstLine="0"/>
      </w:pPr>
      <w:rPr>
        <w:rFonts w:ascii="Times New Roman" w:eastAsia="Times New Roman" w:hAnsi="Times New Roman" w:cs="Times New Roman"/>
        <w:b w:val="0"/>
        <w:bCs w:val="0"/>
        <w:i w:val="0"/>
        <w:iCs w:val="0"/>
        <w:sz w:val="20"/>
        <w:szCs w:val="20"/>
      </w:rPr>
    </w:lvl>
    <w:lvl w:ilvl="1">
      <w:start w:val="1"/>
      <w:numFmt w:val="lowerLetter"/>
      <w:lvlText w:val="(%2)"/>
      <w:lvlJc w:val="left"/>
      <w:pPr>
        <w:tabs>
          <w:tab w:val="num" w:pos="715"/>
        </w:tabs>
        <w:ind w:left="1395" w:firstLine="567"/>
      </w:pPr>
      <w:rPr>
        <w:rFonts w:hint="default"/>
      </w:rPr>
    </w:lvl>
    <w:lvl w:ilvl="2">
      <w:start w:val="1"/>
      <w:numFmt w:val="lowerRoman"/>
      <w:lvlText w:val="(%3)"/>
      <w:lvlJc w:val="left"/>
      <w:pPr>
        <w:tabs>
          <w:tab w:val="num" w:pos="1560"/>
        </w:tabs>
        <w:ind w:left="3941" w:hanging="567"/>
      </w:pPr>
      <w:rPr>
        <w:rFonts w:hint="default"/>
      </w:rPr>
    </w:lvl>
    <w:lvl w:ilvl="3">
      <w:start w:val="1"/>
      <w:numFmt w:val="lowerLetter"/>
      <w:lvlText w:val="%4."/>
      <w:lvlJc w:val="left"/>
      <w:pPr>
        <w:tabs>
          <w:tab w:val="num" w:pos="1560"/>
        </w:tabs>
        <w:ind w:left="4508" w:hanging="567"/>
      </w:pPr>
      <w:rPr>
        <w:rFonts w:hint="default"/>
      </w:rPr>
    </w:lvl>
    <w:lvl w:ilvl="4">
      <w:start w:val="1"/>
      <w:numFmt w:val="lowerLetter"/>
      <w:lvlText w:val="%5."/>
      <w:lvlJc w:val="left"/>
      <w:pPr>
        <w:tabs>
          <w:tab w:val="num" w:pos="7541"/>
        </w:tabs>
        <w:ind w:left="7541" w:hanging="360"/>
      </w:pPr>
      <w:rPr>
        <w:rFonts w:hint="default"/>
      </w:rPr>
    </w:lvl>
    <w:lvl w:ilvl="5">
      <w:start w:val="1"/>
      <w:numFmt w:val="lowerRoman"/>
      <w:lvlText w:val="%6."/>
      <w:lvlJc w:val="right"/>
      <w:pPr>
        <w:tabs>
          <w:tab w:val="num" w:pos="8261"/>
        </w:tabs>
        <w:ind w:left="8261" w:hanging="180"/>
      </w:pPr>
      <w:rPr>
        <w:rFonts w:hint="default"/>
      </w:rPr>
    </w:lvl>
    <w:lvl w:ilvl="6">
      <w:start w:val="1"/>
      <w:numFmt w:val="decimal"/>
      <w:lvlText w:val="%7."/>
      <w:lvlJc w:val="left"/>
      <w:pPr>
        <w:tabs>
          <w:tab w:val="num" w:pos="8981"/>
        </w:tabs>
        <w:ind w:left="8981" w:hanging="360"/>
      </w:pPr>
      <w:rPr>
        <w:rFonts w:hint="default"/>
      </w:rPr>
    </w:lvl>
    <w:lvl w:ilvl="7">
      <w:start w:val="1"/>
      <w:numFmt w:val="lowerLetter"/>
      <w:lvlText w:val="%8."/>
      <w:lvlJc w:val="left"/>
      <w:pPr>
        <w:tabs>
          <w:tab w:val="num" w:pos="9701"/>
        </w:tabs>
        <w:ind w:left="9701" w:hanging="360"/>
      </w:pPr>
      <w:rPr>
        <w:rFonts w:hint="default"/>
      </w:rPr>
    </w:lvl>
    <w:lvl w:ilvl="8">
      <w:start w:val="1"/>
      <w:numFmt w:val="lowerRoman"/>
      <w:lvlText w:val="%9."/>
      <w:lvlJc w:val="right"/>
      <w:pPr>
        <w:tabs>
          <w:tab w:val="num" w:pos="10421"/>
        </w:tabs>
        <w:ind w:left="10421" w:hanging="180"/>
      </w:pPr>
      <w:rPr>
        <w:rFonts w:hint="default"/>
      </w:rPr>
    </w:lvl>
  </w:abstractNum>
  <w:abstractNum w:abstractNumId="11" w15:restartNumberingAfterBreak="0">
    <w:nsid w:val="171113A7"/>
    <w:multiLevelType w:val="multilevel"/>
    <w:tmpl w:val="279252A2"/>
    <w:numStyleLink w:val="Normallist"/>
  </w:abstractNum>
  <w:abstractNum w:abstractNumId="12"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13" w15:restartNumberingAfterBreak="0">
    <w:nsid w:val="35483EF3"/>
    <w:multiLevelType w:val="hybridMultilevel"/>
    <w:tmpl w:val="0AFE3160"/>
    <w:lvl w:ilvl="0" w:tplc="1206BFE4">
      <w:start w:val="1"/>
      <w:numFmt w:val="upperRoman"/>
      <w:lvlText w:val="%1."/>
      <w:lvlJc w:val="left"/>
      <w:pPr>
        <w:ind w:left="1967" w:hanging="720"/>
      </w:pPr>
      <w:rPr>
        <w:rFonts w:hint="default"/>
      </w:rPr>
    </w:lvl>
    <w:lvl w:ilvl="1" w:tplc="10000019" w:tentative="1">
      <w:start w:val="1"/>
      <w:numFmt w:val="lowerLetter"/>
      <w:lvlText w:val="%2."/>
      <w:lvlJc w:val="left"/>
      <w:pPr>
        <w:ind w:left="2327" w:hanging="360"/>
      </w:pPr>
    </w:lvl>
    <w:lvl w:ilvl="2" w:tplc="1000001B" w:tentative="1">
      <w:start w:val="1"/>
      <w:numFmt w:val="lowerRoman"/>
      <w:lvlText w:val="%3."/>
      <w:lvlJc w:val="right"/>
      <w:pPr>
        <w:ind w:left="3047" w:hanging="180"/>
      </w:pPr>
    </w:lvl>
    <w:lvl w:ilvl="3" w:tplc="1000000F" w:tentative="1">
      <w:start w:val="1"/>
      <w:numFmt w:val="decimal"/>
      <w:lvlText w:val="%4."/>
      <w:lvlJc w:val="left"/>
      <w:pPr>
        <w:ind w:left="3767" w:hanging="360"/>
      </w:pPr>
    </w:lvl>
    <w:lvl w:ilvl="4" w:tplc="10000019" w:tentative="1">
      <w:start w:val="1"/>
      <w:numFmt w:val="lowerLetter"/>
      <w:lvlText w:val="%5."/>
      <w:lvlJc w:val="left"/>
      <w:pPr>
        <w:ind w:left="4487" w:hanging="360"/>
      </w:pPr>
    </w:lvl>
    <w:lvl w:ilvl="5" w:tplc="1000001B" w:tentative="1">
      <w:start w:val="1"/>
      <w:numFmt w:val="lowerRoman"/>
      <w:lvlText w:val="%6."/>
      <w:lvlJc w:val="right"/>
      <w:pPr>
        <w:ind w:left="5207" w:hanging="180"/>
      </w:pPr>
    </w:lvl>
    <w:lvl w:ilvl="6" w:tplc="1000000F" w:tentative="1">
      <w:start w:val="1"/>
      <w:numFmt w:val="decimal"/>
      <w:lvlText w:val="%7."/>
      <w:lvlJc w:val="left"/>
      <w:pPr>
        <w:ind w:left="5927" w:hanging="360"/>
      </w:pPr>
    </w:lvl>
    <w:lvl w:ilvl="7" w:tplc="10000019" w:tentative="1">
      <w:start w:val="1"/>
      <w:numFmt w:val="lowerLetter"/>
      <w:lvlText w:val="%8."/>
      <w:lvlJc w:val="left"/>
      <w:pPr>
        <w:ind w:left="6647" w:hanging="360"/>
      </w:pPr>
    </w:lvl>
    <w:lvl w:ilvl="8" w:tplc="1000001B" w:tentative="1">
      <w:start w:val="1"/>
      <w:numFmt w:val="lowerRoman"/>
      <w:lvlText w:val="%9."/>
      <w:lvlJc w:val="right"/>
      <w:pPr>
        <w:ind w:left="7367" w:hanging="180"/>
      </w:pPr>
    </w:lvl>
  </w:abstractNum>
  <w:abstractNum w:abstractNumId="14"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15" w15:restartNumberingAfterBreak="0">
    <w:nsid w:val="466A109A"/>
    <w:multiLevelType w:val="hybridMultilevel"/>
    <w:tmpl w:val="E042E008"/>
    <w:lvl w:ilvl="0" w:tplc="DF86CAFC">
      <w:start w:val="1"/>
      <w:numFmt w:val="lowerLetter"/>
      <w:lvlText w:val="(%1)"/>
      <w:lvlJc w:val="left"/>
      <w:pPr>
        <w:ind w:left="2174" w:hanging="360"/>
      </w:pPr>
      <w:rPr>
        <w:rFonts w:hint="default"/>
      </w:rPr>
    </w:lvl>
    <w:lvl w:ilvl="1" w:tplc="10000019" w:tentative="1">
      <w:start w:val="1"/>
      <w:numFmt w:val="lowerLetter"/>
      <w:lvlText w:val="%2."/>
      <w:lvlJc w:val="left"/>
      <w:pPr>
        <w:ind w:left="2894" w:hanging="360"/>
      </w:pPr>
    </w:lvl>
    <w:lvl w:ilvl="2" w:tplc="1000001B" w:tentative="1">
      <w:start w:val="1"/>
      <w:numFmt w:val="lowerRoman"/>
      <w:lvlText w:val="%3."/>
      <w:lvlJc w:val="right"/>
      <w:pPr>
        <w:ind w:left="3614" w:hanging="180"/>
      </w:pPr>
    </w:lvl>
    <w:lvl w:ilvl="3" w:tplc="1000000F" w:tentative="1">
      <w:start w:val="1"/>
      <w:numFmt w:val="decimal"/>
      <w:lvlText w:val="%4."/>
      <w:lvlJc w:val="left"/>
      <w:pPr>
        <w:ind w:left="4334" w:hanging="360"/>
      </w:pPr>
    </w:lvl>
    <w:lvl w:ilvl="4" w:tplc="10000019" w:tentative="1">
      <w:start w:val="1"/>
      <w:numFmt w:val="lowerLetter"/>
      <w:lvlText w:val="%5."/>
      <w:lvlJc w:val="left"/>
      <w:pPr>
        <w:ind w:left="5054" w:hanging="360"/>
      </w:pPr>
    </w:lvl>
    <w:lvl w:ilvl="5" w:tplc="1000001B" w:tentative="1">
      <w:start w:val="1"/>
      <w:numFmt w:val="lowerRoman"/>
      <w:lvlText w:val="%6."/>
      <w:lvlJc w:val="right"/>
      <w:pPr>
        <w:ind w:left="5774" w:hanging="180"/>
      </w:pPr>
    </w:lvl>
    <w:lvl w:ilvl="6" w:tplc="1000000F" w:tentative="1">
      <w:start w:val="1"/>
      <w:numFmt w:val="decimal"/>
      <w:lvlText w:val="%7."/>
      <w:lvlJc w:val="left"/>
      <w:pPr>
        <w:ind w:left="6494" w:hanging="360"/>
      </w:pPr>
    </w:lvl>
    <w:lvl w:ilvl="7" w:tplc="10000019" w:tentative="1">
      <w:start w:val="1"/>
      <w:numFmt w:val="lowerLetter"/>
      <w:lvlText w:val="%8."/>
      <w:lvlJc w:val="left"/>
      <w:pPr>
        <w:ind w:left="7214" w:hanging="360"/>
      </w:pPr>
    </w:lvl>
    <w:lvl w:ilvl="8" w:tplc="1000001B" w:tentative="1">
      <w:start w:val="1"/>
      <w:numFmt w:val="lowerRoman"/>
      <w:lvlText w:val="%9."/>
      <w:lvlJc w:val="right"/>
      <w:pPr>
        <w:ind w:left="7934" w:hanging="180"/>
      </w:pPr>
    </w:lvl>
  </w:abstractNum>
  <w:abstractNum w:abstractNumId="16"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7" w15:restartNumberingAfterBreak="0">
    <w:nsid w:val="62291BF8"/>
    <w:multiLevelType w:val="multilevel"/>
    <w:tmpl w:val="279252A2"/>
    <w:numStyleLink w:val="Normallist"/>
  </w:abstractNum>
  <w:abstractNum w:abstractNumId="18" w15:restartNumberingAfterBreak="0">
    <w:nsid w:val="6B6844B2"/>
    <w:multiLevelType w:val="hybridMultilevel"/>
    <w:tmpl w:val="434C4DE6"/>
    <w:lvl w:ilvl="0" w:tplc="8F74F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760B5B07"/>
    <w:multiLevelType w:val="hybridMultilevel"/>
    <w:tmpl w:val="FCCCA676"/>
    <w:lvl w:ilvl="0" w:tplc="2E9687CC">
      <w:start w:val="1"/>
      <w:numFmt w:val="upperRoman"/>
      <w:lvlText w:val="%1."/>
      <w:lvlJc w:val="left"/>
      <w:pPr>
        <w:ind w:left="1395" w:hanging="720"/>
      </w:pPr>
      <w:rPr>
        <w:rFonts w:hint="default"/>
      </w:rPr>
    </w:lvl>
    <w:lvl w:ilvl="1" w:tplc="20000019" w:tentative="1">
      <w:start w:val="1"/>
      <w:numFmt w:val="lowerLetter"/>
      <w:lvlText w:val="%2."/>
      <w:lvlJc w:val="left"/>
      <w:pPr>
        <w:ind w:left="1755" w:hanging="360"/>
      </w:pPr>
    </w:lvl>
    <w:lvl w:ilvl="2" w:tplc="2000001B" w:tentative="1">
      <w:start w:val="1"/>
      <w:numFmt w:val="lowerRoman"/>
      <w:lvlText w:val="%3."/>
      <w:lvlJc w:val="right"/>
      <w:pPr>
        <w:ind w:left="2475" w:hanging="180"/>
      </w:pPr>
    </w:lvl>
    <w:lvl w:ilvl="3" w:tplc="2000000F" w:tentative="1">
      <w:start w:val="1"/>
      <w:numFmt w:val="decimal"/>
      <w:lvlText w:val="%4."/>
      <w:lvlJc w:val="left"/>
      <w:pPr>
        <w:ind w:left="3195" w:hanging="360"/>
      </w:pPr>
    </w:lvl>
    <w:lvl w:ilvl="4" w:tplc="20000019" w:tentative="1">
      <w:start w:val="1"/>
      <w:numFmt w:val="lowerLetter"/>
      <w:lvlText w:val="%5."/>
      <w:lvlJc w:val="left"/>
      <w:pPr>
        <w:ind w:left="3915" w:hanging="360"/>
      </w:pPr>
    </w:lvl>
    <w:lvl w:ilvl="5" w:tplc="2000001B" w:tentative="1">
      <w:start w:val="1"/>
      <w:numFmt w:val="lowerRoman"/>
      <w:lvlText w:val="%6."/>
      <w:lvlJc w:val="right"/>
      <w:pPr>
        <w:ind w:left="4635" w:hanging="180"/>
      </w:pPr>
    </w:lvl>
    <w:lvl w:ilvl="6" w:tplc="2000000F" w:tentative="1">
      <w:start w:val="1"/>
      <w:numFmt w:val="decimal"/>
      <w:lvlText w:val="%7."/>
      <w:lvlJc w:val="left"/>
      <w:pPr>
        <w:ind w:left="5355" w:hanging="360"/>
      </w:pPr>
    </w:lvl>
    <w:lvl w:ilvl="7" w:tplc="20000019" w:tentative="1">
      <w:start w:val="1"/>
      <w:numFmt w:val="lowerLetter"/>
      <w:lvlText w:val="%8."/>
      <w:lvlJc w:val="left"/>
      <w:pPr>
        <w:ind w:left="6075" w:hanging="360"/>
      </w:pPr>
    </w:lvl>
    <w:lvl w:ilvl="8" w:tplc="2000001B" w:tentative="1">
      <w:start w:val="1"/>
      <w:numFmt w:val="lowerRoman"/>
      <w:lvlText w:val="%9."/>
      <w:lvlJc w:val="right"/>
      <w:pPr>
        <w:ind w:left="6795" w:hanging="180"/>
      </w:pPr>
    </w:lvl>
  </w:abstractNum>
  <w:num w:numId="1" w16cid:durableId="459811527">
    <w:abstractNumId w:val="16"/>
  </w:num>
  <w:num w:numId="2" w16cid:durableId="534393388">
    <w:abstractNumId w:val="19"/>
  </w:num>
  <w:num w:numId="3" w16cid:durableId="1452553016">
    <w:abstractNumId w:val="9"/>
  </w:num>
  <w:num w:numId="4" w16cid:durableId="41633583">
    <w:abstractNumId w:val="7"/>
  </w:num>
  <w:num w:numId="5" w16cid:durableId="2090804628">
    <w:abstractNumId w:val="6"/>
  </w:num>
  <w:num w:numId="6" w16cid:durableId="1142188401">
    <w:abstractNumId w:val="5"/>
  </w:num>
  <w:num w:numId="7" w16cid:durableId="1528130911">
    <w:abstractNumId w:val="4"/>
  </w:num>
  <w:num w:numId="8" w16cid:durableId="1176189170">
    <w:abstractNumId w:val="8"/>
  </w:num>
  <w:num w:numId="9" w16cid:durableId="306328406">
    <w:abstractNumId w:val="3"/>
  </w:num>
  <w:num w:numId="10" w16cid:durableId="162553236">
    <w:abstractNumId w:val="2"/>
  </w:num>
  <w:num w:numId="11" w16cid:durableId="1285161170">
    <w:abstractNumId w:val="1"/>
  </w:num>
  <w:num w:numId="12" w16cid:durableId="632905105">
    <w:abstractNumId w:val="0"/>
  </w:num>
  <w:num w:numId="13" w16cid:durableId="838541163">
    <w:abstractNumId w:val="1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2590"/>
          </w:tabs>
          <w:ind w:left="2590"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 w16cid:durableId="809058412">
    <w:abstractNumId w:val="11"/>
    <w:lvlOverride w:ilvl="0">
      <w:lvl w:ilvl="0">
        <w:start w:val="1"/>
        <w:numFmt w:val="decimal"/>
        <w:lvlText w:val="%1."/>
        <w:lvlJc w:val="left"/>
        <w:pPr>
          <w:tabs>
            <w:tab w:val="num" w:pos="567"/>
          </w:tabs>
          <w:ind w:left="1247" w:firstLine="0"/>
        </w:pPr>
        <w:rPr>
          <w:i w:val="0"/>
          <w:iCs/>
        </w:rPr>
      </w:lvl>
    </w:lvlOverride>
    <w:lvlOverride w:ilvl="1">
      <w:lvl w:ilvl="1">
        <w:start w:val="1"/>
        <w:numFmt w:val="decimal"/>
        <w:lvlText w:val="(%2)"/>
        <w:lvlJc w:val="left"/>
        <w:pPr>
          <w:tabs>
            <w:tab w:val="num" w:pos="567"/>
          </w:tabs>
          <w:ind w:left="1247" w:firstLine="567"/>
        </w:pPr>
        <w:rPr>
          <w:i w:val="0"/>
          <w:iCs w:val="0"/>
        </w:rPr>
      </w:lvl>
    </w:lvlOverride>
    <w:lvlOverride w:ilvl="2">
      <w:lvl w:ilvl="2">
        <w:start w:val="1"/>
        <w:numFmt w:val="decimal"/>
        <w:lvlText w:val="(%3)"/>
        <w:lvlJc w:val="left"/>
        <w:pPr>
          <w:tabs>
            <w:tab w:val="num" w:pos="567"/>
          </w:tabs>
          <w:ind w:left="2948" w:hanging="567"/>
        </w:pPr>
        <w:rPr>
          <w:b w:val="0"/>
          <w:bCs/>
          <w:i w:val="0"/>
          <w:sz w:val="20"/>
          <w:szCs w:val="20"/>
        </w:rPr>
      </w:lvl>
    </w:lvlOverride>
    <w:lvlOverride w:ilvl="3">
      <w:lvl w:ilvl="3">
        <w:start w:val="1"/>
        <w:numFmt w:val="decimal"/>
        <w:lvlText w:val="%4."/>
        <w:lvlJc w:val="left"/>
        <w:pPr>
          <w:tabs>
            <w:tab w:val="num" w:pos="567"/>
          </w:tabs>
          <w:ind w:left="3515" w:hanging="567"/>
        </w:pPr>
      </w:lvl>
    </w:lvlOverride>
    <w:lvlOverride w:ilvl="4">
      <w:lvl w:ilvl="4">
        <w:start w:val="1"/>
        <w:numFmt w:val="decimal"/>
        <w:lvlText w:val="%5."/>
        <w:lvlJc w:val="left"/>
        <w:pPr>
          <w:tabs>
            <w:tab w:val="num" w:pos="6548"/>
          </w:tabs>
          <w:ind w:left="6548" w:hanging="360"/>
        </w:pPr>
      </w:lvl>
    </w:lvlOverride>
    <w:lvlOverride w:ilvl="5">
      <w:lvl w:ilvl="5">
        <w:start w:val="1"/>
        <w:numFmt w:val="decimal"/>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decimal"/>
        <w:lvlText w:val="%8."/>
        <w:lvlJc w:val="left"/>
        <w:pPr>
          <w:tabs>
            <w:tab w:val="num" w:pos="8708"/>
          </w:tabs>
          <w:ind w:left="8708" w:hanging="360"/>
        </w:pPr>
      </w:lvl>
    </w:lvlOverride>
    <w:lvlOverride w:ilvl="8">
      <w:lvl w:ilvl="8">
        <w:start w:val="1"/>
        <w:numFmt w:val="decimal"/>
        <w:lvlText w:val="%9."/>
        <w:lvlJc w:val="right"/>
        <w:pPr>
          <w:tabs>
            <w:tab w:val="num" w:pos="9428"/>
          </w:tabs>
          <w:ind w:left="9428" w:hanging="180"/>
        </w:pPr>
      </w:lvl>
    </w:lvlOverride>
  </w:num>
  <w:num w:numId="15" w16cid:durableId="1608544587">
    <w:abstractNumId w:val="10"/>
  </w:num>
  <w:num w:numId="16" w16cid:durableId="557285030">
    <w:abstractNumId w:val="20"/>
  </w:num>
  <w:num w:numId="17" w16cid:durableId="745567614">
    <w:abstractNumId w:val="1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8" w16cid:durableId="740323785">
    <w:abstractNumId w:val="15"/>
  </w:num>
  <w:num w:numId="19" w16cid:durableId="289242217">
    <w:abstractNumId w:val="13"/>
  </w:num>
  <w:num w:numId="20" w16cid:durableId="1984659025">
    <w:abstractNumId w:val="16"/>
  </w:num>
  <w:num w:numId="21" w16cid:durableId="1854372869">
    <w:abstractNumId w:val="16"/>
  </w:num>
  <w:num w:numId="22" w16cid:durableId="856695421">
    <w:abstractNumId w:val="16"/>
  </w:num>
  <w:num w:numId="23" w16cid:durableId="1795906329">
    <w:abstractNumId w:val="16"/>
  </w:num>
  <w:num w:numId="24" w16cid:durableId="522398483">
    <w:abstractNumId w:val="16"/>
  </w:num>
  <w:num w:numId="25" w16cid:durableId="997029838">
    <w:abstractNumId w:val="16"/>
  </w:num>
  <w:num w:numId="26" w16cid:durableId="1371304335">
    <w:abstractNumId w:val="16"/>
  </w:num>
  <w:num w:numId="27" w16cid:durableId="1569803594">
    <w:abstractNumId w:val="16"/>
  </w:num>
  <w:num w:numId="28" w16cid:durableId="955329744">
    <w:abstractNumId w:val="16"/>
  </w:num>
  <w:num w:numId="29" w16cid:durableId="1565679795">
    <w:abstractNumId w:val="16"/>
  </w:num>
  <w:num w:numId="30" w16cid:durableId="704133037">
    <w:abstractNumId w:val="16"/>
  </w:num>
  <w:num w:numId="31" w16cid:durableId="627054599">
    <w:abstractNumId w:val="16"/>
  </w:num>
  <w:num w:numId="32" w16cid:durableId="123040393">
    <w:abstractNumId w:val="16"/>
  </w:num>
  <w:num w:numId="33" w16cid:durableId="629550263">
    <w:abstractNumId w:val="16"/>
  </w:num>
  <w:num w:numId="34" w16cid:durableId="739600177">
    <w:abstractNumId w:val="12"/>
  </w:num>
  <w:num w:numId="35" w16cid:durableId="1499882989">
    <w:abstractNumId w:val="14"/>
  </w:num>
  <w:num w:numId="36" w16cid:durableId="97458108">
    <w:abstractNumId w:val="17"/>
  </w:num>
  <w:num w:numId="37" w16cid:durableId="1144932319">
    <w:abstractNumId w:val="18"/>
  </w:num>
  <w:num w:numId="38" w16cid:durableId="13531493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050681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44987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484905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881663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24587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22279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40887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03575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73498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149E6"/>
    <w:rsid w:val="000247B0"/>
    <w:rsid w:val="00026997"/>
    <w:rsid w:val="00033E0B"/>
    <w:rsid w:val="00035EDE"/>
    <w:rsid w:val="00040DBD"/>
    <w:rsid w:val="000509B4"/>
    <w:rsid w:val="0006035B"/>
    <w:rsid w:val="0007166E"/>
    <w:rsid w:val="00071886"/>
    <w:rsid w:val="000742BC"/>
    <w:rsid w:val="00082A0C"/>
    <w:rsid w:val="00083504"/>
    <w:rsid w:val="0009640C"/>
    <w:rsid w:val="000A2FEE"/>
    <w:rsid w:val="000B21D5"/>
    <w:rsid w:val="000B22A2"/>
    <w:rsid w:val="000B6CB2"/>
    <w:rsid w:val="000C2A52"/>
    <w:rsid w:val="000C75C9"/>
    <w:rsid w:val="000D33C0"/>
    <w:rsid w:val="000D6941"/>
    <w:rsid w:val="000F0DFF"/>
    <w:rsid w:val="000F73AA"/>
    <w:rsid w:val="001202E3"/>
    <w:rsid w:val="00123699"/>
    <w:rsid w:val="0013059D"/>
    <w:rsid w:val="00134388"/>
    <w:rsid w:val="00141A55"/>
    <w:rsid w:val="001446A3"/>
    <w:rsid w:val="00155395"/>
    <w:rsid w:val="001675FC"/>
    <w:rsid w:val="0018188C"/>
    <w:rsid w:val="00181EC8"/>
    <w:rsid w:val="00184349"/>
    <w:rsid w:val="00195F33"/>
    <w:rsid w:val="001A6166"/>
    <w:rsid w:val="001B1617"/>
    <w:rsid w:val="001B504B"/>
    <w:rsid w:val="001B6D54"/>
    <w:rsid w:val="001D3874"/>
    <w:rsid w:val="001D7E75"/>
    <w:rsid w:val="001E56D2"/>
    <w:rsid w:val="001E7D56"/>
    <w:rsid w:val="001F75DE"/>
    <w:rsid w:val="00200D58"/>
    <w:rsid w:val="002013BE"/>
    <w:rsid w:val="002063A4"/>
    <w:rsid w:val="0021145B"/>
    <w:rsid w:val="0022026A"/>
    <w:rsid w:val="00243D36"/>
    <w:rsid w:val="00247707"/>
    <w:rsid w:val="00260C3A"/>
    <w:rsid w:val="00265CEB"/>
    <w:rsid w:val="00266F52"/>
    <w:rsid w:val="00283B8E"/>
    <w:rsid w:val="002847BB"/>
    <w:rsid w:val="00286740"/>
    <w:rsid w:val="002929D8"/>
    <w:rsid w:val="002A1AEE"/>
    <w:rsid w:val="002A237D"/>
    <w:rsid w:val="002A4C53"/>
    <w:rsid w:val="002A7C30"/>
    <w:rsid w:val="002B0672"/>
    <w:rsid w:val="002B0FFD"/>
    <w:rsid w:val="002B1B4C"/>
    <w:rsid w:val="002B247F"/>
    <w:rsid w:val="002C145D"/>
    <w:rsid w:val="002C2048"/>
    <w:rsid w:val="002C2C3E"/>
    <w:rsid w:val="002C533E"/>
    <w:rsid w:val="002D027F"/>
    <w:rsid w:val="002D693B"/>
    <w:rsid w:val="002D7A85"/>
    <w:rsid w:val="002D7B60"/>
    <w:rsid w:val="002F4761"/>
    <w:rsid w:val="002F5C79"/>
    <w:rsid w:val="003019E2"/>
    <w:rsid w:val="00303FF6"/>
    <w:rsid w:val="0031413F"/>
    <w:rsid w:val="003148BB"/>
    <w:rsid w:val="00317976"/>
    <w:rsid w:val="00355EA9"/>
    <w:rsid w:val="003578DE"/>
    <w:rsid w:val="00364400"/>
    <w:rsid w:val="00396257"/>
    <w:rsid w:val="00397EB8"/>
    <w:rsid w:val="003A086E"/>
    <w:rsid w:val="003A4FD0"/>
    <w:rsid w:val="003A69D1"/>
    <w:rsid w:val="003A7705"/>
    <w:rsid w:val="003B1545"/>
    <w:rsid w:val="003B1769"/>
    <w:rsid w:val="003C409D"/>
    <w:rsid w:val="003C5BA6"/>
    <w:rsid w:val="003E6779"/>
    <w:rsid w:val="003F0E85"/>
    <w:rsid w:val="00405251"/>
    <w:rsid w:val="00410C55"/>
    <w:rsid w:val="00416854"/>
    <w:rsid w:val="00417725"/>
    <w:rsid w:val="00435751"/>
    <w:rsid w:val="00437F26"/>
    <w:rsid w:val="00442175"/>
    <w:rsid w:val="00444097"/>
    <w:rsid w:val="00445487"/>
    <w:rsid w:val="00454769"/>
    <w:rsid w:val="00466991"/>
    <w:rsid w:val="0047064C"/>
    <w:rsid w:val="00483AB4"/>
    <w:rsid w:val="004A42E1"/>
    <w:rsid w:val="004B162C"/>
    <w:rsid w:val="004B317A"/>
    <w:rsid w:val="004C3DBE"/>
    <w:rsid w:val="004C5C96"/>
    <w:rsid w:val="004D06A4"/>
    <w:rsid w:val="004E0948"/>
    <w:rsid w:val="004F1A81"/>
    <w:rsid w:val="004F45F5"/>
    <w:rsid w:val="005218D9"/>
    <w:rsid w:val="00524426"/>
    <w:rsid w:val="00526754"/>
    <w:rsid w:val="005335C6"/>
    <w:rsid w:val="00536186"/>
    <w:rsid w:val="00544CBB"/>
    <w:rsid w:val="00556329"/>
    <w:rsid w:val="005658C3"/>
    <w:rsid w:val="005714F7"/>
    <w:rsid w:val="0057315F"/>
    <w:rsid w:val="00574B77"/>
    <w:rsid w:val="00576104"/>
    <w:rsid w:val="00594BA0"/>
    <w:rsid w:val="00596674"/>
    <w:rsid w:val="005C5EE9"/>
    <w:rsid w:val="005C67C8"/>
    <w:rsid w:val="005D0249"/>
    <w:rsid w:val="005D6E8C"/>
    <w:rsid w:val="005E5911"/>
    <w:rsid w:val="005F100C"/>
    <w:rsid w:val="005F28BB"/>
    <w:rsid w:val="005F363B"/>
    <w:rsid w:val="005F68DA"/>
    <w:rsid w:val="00603002"/>
    <w:rsid w:val="0060773B"/>
    <w:rsid w:val="006157B5"/>
    <w:rsid w:val="00626FC6"/>
    <w:rsid w:val="006303B4"/>
    <w:rsid w:val="00633D3D"/>
    <w:rsid w:val="00641703"/>
    <w:rsid w:val="006431A6"/>
    <w:rsid w:val="006459F6"/>
    <w:rsid w:val="006501AD"/>
    <w:rsid w:val="00651BFA"/>
    <w:rsid w:val="00661C09"/>
    <w:rsid w:val="00665A4B"/>
    <w:rsid w:val="00690DC2"/>
    <w:rsid w:val="00692E2A"/>
    <w:rsid w:val="0069620A"/>
    <w:rsid w:val="006A10FE"/>
    <w:rsid w:val="006A76F2"/>
    <w:rsid w:val="006B195B"/>
    <w:rsid w:val="006D7EFB"/>
    <w:rsid w:val="006E59A4"/>
    <w:rsid w:val="006E6672"/>
    <w:rsid w:val="006E6722"/>
    <w:rsid w:val="007027B9"/>
    <w:rsid w:val="00713D8F"/>
    <w:rsid w:val="00715E88"/>
    <w:rsid w:val="00717EF7"/>
    <w:rsid w:val="007319F5"/>
    <w:rsid w:val="00734CAA"/>
    <w:rsid w:val="007413F6"/>
    <w:rsid w:val="00745B64"/>
    <w:rsid w:val="0075533C"/>
    <w:rsid w:val="00757581"/>
    <w:rsid w:val="007611A0"/>
    <w:rsid w:val="007721C4"/>
    <w:rsid w:val="00796D3F"/>
    <w:rsid w:val="007A1683"/>
    <w:rsid w:val="007A36F8"/>
    <w:rsid w:val="007A41B1"/>
    <w:rsid w:val="007A5C12"/>
    <w:rsid w:val="007A7CB0"/>
    <w:rsid w:val="007B68A3"/>
    <w:rsid w:val="007C2541"/>
    <w:rsid w:val="007C444D"/>
    <w:rsid w:val="007D66A8"/>
    <w:rsid w:val="007E003F"/>
    <w:rsid w:val="007E053D"/>
    <w:rsid w:val="007E3878"/>
    <w:rsid w:val="00802E72"/>
    <w:rsid w:val="008164F2"/>
    <w:rsid w:val="00821395"/>
    <w:rsid w:val="008250BD"/>
    <w:rsid w:val="00830E26"/>
    <w:rsid w:val="00843576"/>
    <w:rsid w:val="00843B64"/>
    <w:rsid w:val="008478FC"/>
    <w:rsid w:val="008500B0"/>
    <w:rsid w:val="0085112C"/>
    <w:rsid w:val="0086479B"/>
    <w:rsid w:val="00867BFF"/>
    <w:rsid w:val="0088480A"/>
    <w:rsid w:val="0088757A"/>
    <w:rsid w:val="008957DD"/>
    <w:rsid w:val="00897D98"/>
    <w:rsid w:val="008A26B4"/>
    <w:rsid w:val="008A6DF2"/>
    <w:rsid w:val="008A7807"/>
    <w:rsid w:val="008B4CC9"/>
    <w:rsid w:val="008B7939"/>
    <w:rsid w:val="008D7C99"/>
    <w:rsid w:val="008E0FCB"/>
    <w:rsid w:val="008E445D"/>
    <w:rsid w:val="008F7236"/>
    <w:rsid w:val="00913BEB"/>
    <w:rsid w:val="0092135C"/>
    <w:rsid w:val="0092178C"/>
    <w:rsid w:val="00930B88"/>
    <w:rsid w:val="00940DCC"/>
    <w:rsid w:val="0094179A"/>
    <w:rsid w:val="0094459E"/>
    <w:rsid w:val="00944DBC"/>
    <w:rsid w:val="00950977"/>
    <w:rsid w:val="00951A7B"/>
    <w:rsid w:val="009564A6"/>
    <w:rsid w:val="00967621"/>
    <w:rsid w:val="00967E6A"/>
    <w:rsid w:val="009935AC"/>
    <w:rsid w:val="00997ADD"/>
    <w:rsid w:val="009B4A0F"/>
    <w:rsid w:val="009C11D2"/>
    <w:rsid w:val="009C6C70"/>
    <w:rsid w:val="009D0B63"/>
    <w:rsid w:val="009D1D82"/>
    <w:rsid w:val="009D6958"/>
    <w:rsid w:val="009E307E"/>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87016"/>
    <w:rsid w:val="00AB5340"/>
    <w:rsid w:val="00AC3AF2"/>
    <w:rsid w:val="00AC7C96"/>
    <w:rsid w:val="00AE237D"/>
    <w:rsid w:val="00AE502A"/>
    <w:rsid w:val="00AE59C4"/>
    <w:rsid w:val="00AE67AC"/>
    <w:rsid w:val="00AF7C07"/>
    <w:rsid w:val="00B01267"/>
    <w:rsid w:val="00B22C93"/>
    <w:rsid w:val="00B27589"/>
    <w:rsid w:val="00B31396"/>
    <w:rsid w:val="00B405B7"/>
    <w:rsid w:val="00B439A6"/>
    <w:rsid w:val="00B47D0A"/>
    <w:rsid w:val="00B52222"/>
    <w:rsid w:val="00B54FE7"/>
    <w:rsid w:val="00B61FCF"/>
    <w:rsid w:val="00B66901"/>
    <w:rsid w:val="00B71E6D"/>
    <w:rsid w:val="00B72070"/>
    <w:rsid w:val="00B77174"/>
    <w:rsid w:val="00B779E1"/>
    <w:rsid w:val="00B91EE1"/>
    <w:rsid w:val="00BA0090"/>
    <w:rsid w:val="00BA1A67"/>
    <w:rsid w:val="00BB5740"/>
    <w:rsid w:val="00BE5B5F"/>
    <w:rsid w:val="00C26F55"/>
    <w:rsid w:val="00C30C63"/>
    <w:rsid w:val="00C3114B"/>
    <w:rsid w:val="00C36B8B"/>
    <w:rsid w:val="00C47DBF"/>
    <w:rsid w:val="00C54CB0"/>
    <w:rsid w:val="00C552FF"/>
    <w:rsid w:val="00C558DA"/>
    <w:rsid w:val="00C55AF3"/>
    <w:rsid w:val="00C66B75"/>
    <w:rsid w:val="00C7515D"/>
    <w:rsid w:val="00C84759"/>
    <w:rsid w:val="00CA0D34"/>
    <w:rsid w:val="00CA6C7F"/>
    <w:rsid w:val="00CA7F88"/>
    <w:rsid w:val="00CC10A6"/>
    <w:rsid w:val="00CC1686"/>
    <w:rsid w:val="00CD5EB8"/>
    <w:rsid w:val="00CD7044"/>
    <w:rsid w:val="00CE08B9"/>
    <w:rsid w:val="00CE524C"/>
    <w:rsid w:val="00CF141F"/>
    <w:rsid w:val="00CF4458"/>
    <w:rsid w:val="00CF4777"/>
    <w:rsid w:val="00CF6C4A"/>
    <w:rsid w:val="00D067BB"/>
    <w:rsid w:val="00D13269"/>
    <w:rsid w:val="00D1352A"/>
    <w:rsid w:val="00D169AF"/>
    <w:rsid w:val="00D25249"/>
    <w:rsid w:val="00D31B44"/>
    <w:rsid w:val="00D324BC"/>
    <w:rsid w:val="00D374F6"/>
    <w:rsid w:val="00D4132B"/>
    <w:rsid w:val="00D44172"/>
    <w:rsid w:val="00D449AD"/>
    <w:rsid w:val="00D62AB4"/>
    <w:rsid w:val="00D63B8C"/>
    <w:rsid w:val="00D739CC"/>
    <w:rsid w:val="00D74954"/>
    <w:rsid w:val="00D8093D"/>
    <w:rsid w:val="00D8108C"/>
    <w:rsid w:val="00D842AE"/>
    <w:rsid w:val="00D9211C"/>
    <w:rsid w:val="00D92DE0"/>
    <w:rsid w:val="00D92FEF"/>
    <w:rsid w:val="00D93A0F"/>
    <w:rsid w:val="00DA1BCA"/>
    <w:rsid w:val="00DC40FE"/>
    <w:rsid w:val="00DC46FF"/>
    <w:rsid w:val="00DC5254"/>
    <w:rsid w:val="00DD1A4F"/>
    <w:rsid w:val="00DD3107"/>
    <w:rsid w:val="00DD7C2C"/>
    <w:rsid w:val="00DE42F3"/>
    <w:rsid w:val="00DF2DC5"/>
    <w:rsid w:val="00DF61D3"/>
    <w:rsid w:val="00E06797"/>
    <w:rsid w:val="00E1265B"/>
    <w:rsid w:val="00E13B48"/>
    <w:rsid w:val="00E1404F"/>
    <w:rsid w:val="00E21C83"/>
    <w:rsid w:val="00E24ADA"/>
    <w:rsid w:val="00E32F59"/>
    <w:rsid w:val="00E46D9A"/>
    <w:rsid w:val="00E55699"/>
    <w:rsid w:val="00E565FF"/>
    <w:rsid w:val="00E65388"/>
    <w:rsid w:val="00E85B7D"/>
    <w:rsid w:val="00E9121B"/>
    <w:rsid w:val="00EA0AE2"/>
    <w:rsid w:val="00EA39E5"/>
    <w:rsid w:val="00EA5B50"/>
    <w:rsid w:val="00EC5A46"/>
    <w:rsid w:val="00EC63E2"/>
    <w:rsid w:val="00ED7121"/>
    <w:rsid w:val="00EF22B3"/>
    <w:rsid w:val="00F03B69"/>
    <w:rsid w:val="00F07A50"/>
    <w:rsid w:val="00F113DA"/>
    <w:rsid w:val="00F2391C"/>
    <w:rsid w:val="00F37DC8"/>
    <w:rsid w:val="00F439B3"/>
    <w:rsid w:val="00F650C3"/>
    <w:rsid w:val="00F65D85"/>
    <w:rsid w:val="00F8091E"/>
    <w:rsid w:val="00F8615C"/>
    <w:rsid w:val="00F969E5"/>
    <w:rsid w:val="00FA6BB0"/>
    <w:rsid w:val="00FC2043"/>
    <w:rsid w:val="00FD5860"/>
    <w:rsid w:val="00FE061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E2A1"/>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B8E"/>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rsid w:val="000B6CB2"/>
    <w:pPr>
      <w:keepNext/>
      <w:numPr>
        <w:numId w:val="2"/>
      </w:numPr>
      <w:spacing w:before="240" w:after="120"/>
      <w:outlineLvl w:val="0"/>
    </w:pPr>
    <w:rPr>
      <w:b/>
      <w:sz w:val="28"/>
      <w:lang w:val="en-US"/>
    </w:rPr>
  </w:style>
  <w:style w:type="paragraph" w:styleId="Heading2">
    <w:name w:val="heading 2"/>
    <w:basedOn w:val="Normal"/>
    <w:next w:val="Normalnumber"/>
    <w:link w:val="Heading2Char"/>
    <w:rsid w:val="000B6CB2"/>
    <w:pPr>
      <w:keepNext/>
      <w:numPr>
        <w:ilvl w:val="1"/>
        <w:numId w:val="2"/>
      </w:numPr>
      <w:spacing w:before="240" w:after="120"/>
      <w:outlineLvl w:val="1"/>
    </w:pPr>
    <w:rPr>
      <w:b/>
      <w:sz w:val="24"/>
      <w:szCs w:val="24"/>
      <w:lang w:val="en-US"/>
    </w:rPr>
  </w:style>
  <w:style w:type="paragraph" w:styleId="Heading3">
    <w:name w:val="heading 3"/>
    <w:basedOn w:val="Normal"/>
    <w:next w:val="Normalnumber"/>
    <w:link w:val="Heading3Char"/>
    <w:rsid w:val="000B6CB2"/>
    <w:pPr>
      <w:numPr>
        <w:ilvl w:val="2"/>
        <w:numId w:val="2"/>
      </w:numPr>
      <w:spacing w:after="120"/>
      <w:outlineLvl w:val="2"/>
    </w:pPr>
    <w:rPr>
      <w:b/>
      <w:lang w:val="en-US"/>
    </w:rPr>
  </w:style>
  <w:style w:type="paragraph" w:styleId="Heading4">
    <w:name w:val="heading 4"/>
    <w:basedOn w:val="Heading3"/>
    <w:next w:val="Normalnumber"/>
    <w:link w:val="Heading4Char"/>
    <w:rsid w:val="000B6CB2"/>
    <w:pPr>
      <w:keepNext/>
      <w:numPr>
        <w:ilvl w:val="3"/>
      </w:numPr>
      <w:outlineLvl w:val="3"/>
    </w:pPr>
  </w:style>
  <w:style w:type="paragraph" w:styleId="Heading5">
    <w:name w:val="heading 5"/>
    <w:basedOn w:val="Normal"/>
    <w:next w:val="Normal"/>
    <w:link w:val="Heading5Char"/>
    <w:rsid w:val="000B6CB2"/>
    <w:pPr>
      <w:keepNext/>
      <w:numPr>
        <w:ilvl w:val="4"/>
        <w:numId w:val="2"/>
      </w:numPr>
      <w:outlineLvl w:val="4"/>
    </w:pPr>
    <w:rPr>
      <w:rFonts w:ascii="Univers" w:hAnsi="Univers"/>
      <w:b/>
      <w:sz w:val="24"/>
      <w:lang w:val="en-US"/>
    </w:rPr>
  </w:style>
  <w:style w:type="paragraph" w:styleId="Heading6">
    <w:name w:val="heading 6"/>
    <w:basedOn w:val="Normal"/>
    <w:next w:val="Normal"/>
    <w:link w:val="Heading6Char"/>
    <w:rsid w:val="000B6CB2"/>
    <w:pPr>
      <w:keepNext/>
      <w:numPr>
        <w:ilvl w:val="5"/>
        <w:numId w:val="2"/>
      </w:numPr>
      <w:outlineLvl w:val="5"/>
    </w:pPr>
    <w:rPr>
      <w:b/>
      <w:bCs/>
      <w:sz w:val="24"/>
      <w:lang w:val="en-US"/>
    </w:rPr>
  </w:style>
  <w:style w:type="paragraph" w:styleId="Heading7">
    <w:name w:val="heading 7"/>
    <w:basedOn w:val="Normal"/>
    <w:next w:val="Normal"/>
    <w:link w:val="Heading7Char"/>
    <w:rsid w:val="000B6CB2"/>
    <w:pPr>
      <w:keepNext/>
      <w:widowControl w:val="0"/>
      <w:numPr>
        <w:ilvl w:val="6"/>
        <w:numId w:val="2"/>
      </w:numPr>
      <w:jc w:val="center"/>
      <w:outlineLvl w:val="6"/>
    </w:pPr>
    <w:rPr>
      <w:snapToGrid w:val="0"/>
      <w:u w:val="single"/>
      <w:lang w:val="en-US"/>
    </w:rPr>
  </w:style>
  <w:style w:type="paragraph" w:styleId="Heading8">
    <w:name w:val="heading 8"/>
    <w:basedOn w:val="Normal"/>
    <w:next w:val="Normal"/>
    <w:link w:val="Heading8Char"/>
    <w:rsid w:val="000B6CB2"/>
    <w:pPr>
      <w:keepNext/>
      <w:widowControl w:val="0"/>
      <w:numPr>
        <w:ilvl w:val="7"/>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rsid w:val="000B6CB2"/>
    <w:pPr>
      <w:keepNext/>
      <w:widowControl w:val="0"/>
      <w:numPr>
        <w:ilvl w:val="8"/>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B6CB2"/>
    <w:rPr>
      <w:rFonts w:ascii="Times New Roman" w:hAnsi="Times New Roman"/>
      <w:b/>
      <w:sz w:val="18"/>
      <w:lang w:val="en-US"/>
    </w:rPr>
  </w:style>
  <w:style w:type="table" w:customStyle="1" w:styleId="Tabledocright">
    <w:name w:val="Table_doc_right"/>
    <w:basedOn w:val="TableNormal"/>
    <w:rsid w:val="000B6CB2"/>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0B6CB2"/>
    <w:pPr>
      <w:ind w:left="1000"/>
    </w:pPr>
    <w:rPr>
      <w:sz w:val="18"/>
      <w:szCs w:val="18"/>
    </w:rPr>
  </w:style>
  <w:style w:type="paragraph" w:styleId="TOC7">
    <w:name w:val="toc 7"/>
    <w:basedOn w:val="Normal"/>
    <w:next w:val="Normal"/>
    <w:autoRedefine/>
    <w:semiHidden/>
    <w:rsid w:val="000B6CB2"/>
    <w:pPr>
      <w:ind w:left="1200"/>
    </w:pPr>
    <w:rPr>
      <w:sz w:val="18"/>
      <w:szCs w:val="18"/>
    </w:rPr>
  </w:style>
  <w:style w:type="paragraph" w:styleId="TOC8">
    <w:name w:val="toc 8"/>
    <w:basedOn w:val="Normal"/>
    <w:next w:val="Normal"/>
    <w:autoRedefine/>
    <w:semiHidden/>
    <w:rsid w:val="000B6CB2"/>
    <w:pPr>
      <w:ind w:left="1400"/>
    </w:pPr>
    <w:rPr>
      <w:sz w:val="18"/>
      <w:szCs w:val="18"/>
    </w:rPr>
  </w:style>
  <w:style w:type="paragraph" w:styleId="TOC9">
    <w:name w:val="toc 9"/>
    <w:basedOn w:val="Normal"/>
    <w:next w:val="Normal"/>
    <w:autoRedefine/>
    <w:semiHidden/>
    <w:rsid w:val="000B6CB2"/>
    <w:pPr>
      <w:ind w:left="1600"/>
    </w:pPr>
    <w:rPr>
      <w:sz w:val="18"/>
      <w:szCs w:val="18"/>
    </w:rPr>
  </w:style>
  <w:style w:type="paragraph" w:customStyle="1" w:styleId="Titlefigure">
    <w:name w:val="Title_figure"/>
    <w:basedOn w:val="Titletable"/>
    <w:next w:val="NormalNonumber"/>
    <w:rsid w:val="000B6CB2"/>
    <w:rPr>
      <w:bCs w:val="0"/>
    </w:rPr>
  </w:style>
  <w:style w:type="paragraph" w:styleId="TableofFigures">
    <w:name w:val="table of figures"/>
    <w:basedOn w:val="Normal"/>
    <w:next w:val="Normal"/>
    <w:autoRedefine/>
    <w:semiHidden/>
    <w:rsid w:val="000B6CB2"/>
    <w:pPr>
      <w:ind w:left="1814" w:hanging="567"/>
    </w:pPr>
  </w:style>
  <w:style w:type="paragraph" w:customStyle="1" w:styleId="CH1">
    <w:name w:val="CH1"/>
    <w:basedOn w:val="Normal-pool"/>
    <w:next w:val="CH2"/>
    <w:qFormat/>
    <w:rsid w:val="000B6CB2"/>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0B6CB2"/>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0B6CB2"/>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0B6CB2"/>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0B6CB2"/>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0B6CB2"/>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Normal"/>
    <w:next w:val="Normal"/>
    <w:semiHidden/>
    <w:rsid w:val="000B6CB2"/>
    <w:pPr>
      <w:tabs>
        <w:tab w:val="left" w:pos="4321"/>
        <w:tab w:val="right" w:pos="8641"/>
      </w:tabs>
      <w:spacing w:before="60" w:after="120"/>
    </w:pPr>
    <w:rPr>
      <w:b/>
      <w:sz w:val="18"/>
      <w:lang w:val="en-US"/>
    </w:rPr>
  </w:style>
  <w:style w:type="paragraph" w:customStyle="1" w:styleId="Footer-pool">
    <w:name w:val="Footer-pool"/>
    <w:basedOn w:val="Normal"/>
    <w:next w:val="Normal"/>
    <w:rsid w:val="000B6CB2"/>
    <w:pPr>
      <w:tabs>
        <w:tab w:val="right" w:pos="8641"/>
      </w:tabs>
      <w:spacing w:after="120"/>
    </w:pPr>
    <w:rPr>
      <w:b/>
      <w:sz w:val="18"/>
      <w:lang w:val="en-US"/>
    </w:rPr>
  </w:style>
  <w:style w:type="paragraph" w:customStyle="1" w:styleId="Header-pool">
    <w:name w:val="Header-pool"/>
    <w:basedOn w:val="Normal"/>
    <w:next w:val="Normal"/>
    <w:rsid w:val="000B6CB2"/>
    <w:pPr>
      <w:pBdr>
        <w:bottom w:val="single" w:sz="4" w:space="1" w:color="auto"/>
      </w:pBdr>
      <w:tabs>
        <w:tab w:val="right" w:pos="9072"/>
      </w:tabs>
      <w:spacing w:after="120"/>
    </w:pPr>
    <w:rPr>
      <w:b/>
      <w:sz w:val="18"/>
      <w:lang w:val="en-US"/>
    </w:rPr>
  </w:style>
  <w:style w:type="paragraph" w:customStyle="1" w:styleId="Normal-pool">
    <w:name w:val="Normal-pool"/>
    <w:link w:val="Normal-poolChar"/>
    <w:qFormat/>
    <w:rsid w:val="000B6CB2"/>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sz w:val="20"/>
      <w:szCs w:val="20"/>
      <w:lang w:val="en-U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rsid w:val="000B6CB2"/>
    <w:rPr>
      <w:rFonts w:ascii="Times New Roman" w:hAnsi="Times New Roman"/>
      <w:color w:val="auto"/>
      <w:sz w:val="20"/>
      <w:szCs w:val="18"/>
      <w:vertAlign w:val="superscript"/>
      <w:lang w:val="en-US"/>
    </w:rPr>
  </w:style>
  <w:style w:type="paragraph" w:styleId="FootnoteText">
    <w:name w:val="footnote text"/>
    <w:basedOn w:val="Normal"/>
    <w:link w:val="FootnoteTextChar"/>
    <w:rsid w:val="000B6CB2"/>
    <w:pPr>
      <w:tabs>
        <w:tab w:val="left" w:pos="4082"/>
      </w:tabs>
      <w:spacing w:before="20" w:after="40"/>
      <w:ind w:left="1247"/>
    </w:pPr>
    <w:rPr>
      <w:sz w:val="18"/>
      <w:lang w:val="en-US"/>
    </w:rPr>
  </w:style>
  <w:style w:type="character" w:customStyle="1" w:styleId="FootnoteTextChar">
    <w:name w:val="Footnote Text Char"/>
    <w:basedOn w:val="DefaultParagraphFont"/>
    <w:link w:val="FootnoteText"/>
    <w:rsid w:val="000B6CB2"/>
    <w:rPr>
      <w:rFonts w:ascii="Times New Roman" w:eastAsia="Times New Roman" w:hAnsi="Times New Roman" w:cs="Times New Roman"/>
      <w:sz w:val="18"/>
      <w:szCs w:val="20"/>
      <w:lang w:eastAsia="en-US"/>
    </w:rPr>
  </w:style>
  <w:style w:type="table" w:customStyle="1" w:styleId="AATable">
    <w:name w:val="AA_Table"/>
    <w:basedOn w:val="TableNormal"/>
    <w:semiHidden/>
    <w:rsid w:val="000B6CB2"/>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0B6CB2"/>
    <w:pPr>
      <w:keepNext/>
      <w:keepLines/>
      <w:suppressAutoHyphens/>
    </w:pPr>
    <w:rPr>
      <w:b/>
    </w:rPr>
  </w:style>
  <w:style w:type="paragraph" w:customStyle="1" w:styleId="AATitle2">
    <w:name w:val="AA_Title2"/>
    <w:basedOn w:val="AATitle"/>
    <w:qFormat/>
    <w:rsid w:val="000B6CB2"/>
    <w:pPr>
      <w:keepNext w:val="0"/>
      <w:keepLines w:val="0"/>
      <w:spacing w:before="120" w:after="120"/>
    </w:pPr>
  </w:style>
  <w:style w:type="paragraph" w:customStyle="1" w:styleId="BBTitle">
    <w:name w:val="BB_Title"/>
    <w:basedOn w:val="Normal-pool"/>
    <w:qFormat/>
    <w:rsid w:val="000B6CB2"/>
    <w:pPr>
      <w:keepNext/>
      <w:keepLines/>
      <w:suppressAutoHyphens/>
      <w:spacing w:before="320" w:after="240"/>
      <w:ind w:left="1247" w:right="567"/>
    </w:pPr>
    <w:rPr>
      <w:b/>
      <w:sz w:val="28"/>
      <w:szCs w:val="28"/>
    </w:rPr>
  </w:style>
  <w:style w:type="paragraph" w:styleId="Footer">
    <w:name w:val="footer"/>
    <w:basedOn w:val="Normal"/>
    <w:link w:val="FooterChar"/>
    <w:semiHidden/>
    <w:rsid w:val="000B6CB2"/>
    <w:pPr>
      <w:tabs>
        <w:tab w:val="center" w:pos="4320"/>
        <w:tab w:val="right" w:pos="8640"/>
      </w:tabs>
      <w:spacing w:before="60" w:after="120"/>
    </w:pPr>
    <w:rPr>
      <w:sz w:val="18"/>
      <w:lang w:val="en-US"/>
    </w:rPr>
  </w:style>
  <w:style w:type="character" w:customStyle="1" w:styleId="FooterChar">
    <w:name w:val="Footer Char"/>
    <w:basedOn w:val="DefaultParagraphFont"/>
    <w:link w:val="Footer"/>
    <w:semiHidden/>
    <w:rsid w:val="000B6CB2"/>
    <w:rPr>
      <w:rFonts w:ascii="Times New Roman" w:eastAsia="Times New Roman" w:hAnsi="Times New Roman" w:cs="Times New Roman"/>
      <w:sz w:val="18"/>
      <w:szCs w:val="20"/>
      <w:lang w:eastAsia="en-US"/>
    </w:rPr>
  </w:style>
  <w:style w:type="paragraph" w:styleId="Header">
    <w:name w:val="header"/>
    <w:basedOn w:val="Normal"/>
    <w:link w:val="HeaderChar"/>
    <w:semiHidden/>
    <w:rsid w:val="000B6CB2"/>
    <w:pPr>
      <w:tabs>
        <w:tab w:val="center" w:pos="4536"/>
        <w:tab w:val="right" w:pos="9072"/>
      </w:tabs>
    </w:pPr>
    <w:rPr>
      <w:b/>
      <w:sz w:val="18"/>
      <w:lang w:val="en-US"/>
    </w:rPr>
  </w:style>
  <w:style w:type="character" w:customStyle="1" w:styleId="HeaderChar">
    <w:name w:val="Header Char"/>
    <w:basedOn w:val="DefaultParagraphFont"/>
    <w:link w:val="Header"/>
    <w:semiHidden/>
    <w:rsid w:val="000B6CB2"/>
    <w:rPr>
      <w:rFonts w:ascii="Times New Roman" w:eastAsia="Times New Roman" w:hAnsi="Times New Roman" w:cs="Times New Roman"/>
      <w:b/>
      <w:sz w:val="18"/>
      <w:szCs w:val="20"/>
      <w:lang w:eastAsia="en-US"/>
    </w:rPr>
  </w:style>
  <w:style w:type="character" w:styleId="Hyperlink">
    <w:name w:val="Hyperlink"/>
    <w:uiPriority w:val="99"/>
    <w:unhideWhenUsed/>
    <w:rsid w:val="000B6CB2"/>
    <w:rPr>
      <w:rFonts w:ascii="Times New Roman" w:hAnsi="Times New Roman"/>
      <w:color w:val="0000FF"/>
      <w:sz w:val="20"/>
      <w:szCs w:val="20"/>
      <w:u w:val="none"/>
      <w:lang w:val="en-US"/>
    </w:rPr>
  </w:style>
  <w:style w:type="numbering" w:customStyle="1" w:styleId="Normallist">
    <w:name w:val="Normal_list"/>
    <w:basedOn w:val="NoList"/>
    <w:rsid w:val="000B6CB2"/>
    <w:pPr>
      <w:numPr>
        <w:numId w:val="1"/>
      </w:numPr>
    </w:pPr>
  </w:style>
  <w:style w:type="paragraph" w:customStyle="1" w:styleId="NormalNonumber">
    <w:name w:val="Normal_No_number"/>
    <w:basedOn w:val="Normal-pool"/>
    <w:qFormat/>
    <w:rsid w:val="000B6CB2"/>
    <w:pPr>
      <w:spacing w:after="120"/>
      <w:ind w:left="1247"/>
    </w:pPr>
  </w:style>
  <w:style w:type="paragraph" w:customStyle="1" w:styleId="Normalnumber">
    <w:name w:val="Normal_number"/>
    <w:basedOn w:val="Normal"/>
    <w:link w:val="NormalnumberChar"/>
    <w:rsid w:val="000B6CB2"/>
    <w:pPr>
      <w:numPr>
        <w:numId w:val="1"/>
      </w:numPr>
      <w:spacing w:after="120"/>
    </w:pPr>
  </w:style>
  <w:style w:type="paragraph" w:customStyle="1" w:styleId="Titletable">
    <w:name w:val="Title_table"/>
    <w:basedOn w:val="Normal-pool"/>
    <w:next w:val="NormalNonumber"/>
    <w:rsid w:val="000B6CB2"/>
    <w:pPr>
      <w:keepNext/>
      <w:keepLines/>
      <w:suppressAutoHyphens/>
      <w:spacing w:after="60"/>
      <w:ind w:left="1247"/>
    </w:pPr>
    <w:rPr>
      <w:b/>
      <w:bCs/>
    </w:rPr>
  </w:style>
  <w:style w:type="paragraph" w:styleId="TOC1">
    <w:name w:val="toc 1"/>
    <w:basedOn w:val="Normal-pool"/>
    <w:next w:val="Normal-pool"/>
    <w:uiPriority w:val="39"/>
    <w:unhideWhenUsed/>
    <w:rsid w:val="000B6CB2"/>
    <w:pPr>
      <w:tabs>
        <w:tab w:val="right" w:leader="dot" w:pos="9486"/>
      </w:tabs>
      <w:spacing w:before="240"/>
      <w:ind w:left="1814" w:hanging="567"/>
    </w:pPr>
    <w:rPr>
      <w:bCs/>
    </w:rPr>
  </w:style>
  <w:style w:type="paragraph" w:styleId="TOC2">
    <w:name w:val="toc 2"/>
    <w:basedOn w:val="Normal-pool"/>
    <w:next w:val="Normal-pool"/>
    <w:uiPriority w:val="39"/>
    <w:unhideWhenUsed/>
    <w:rsid w:val="000B6CB2"/>
    <w:pPr>
      <w:tabs>
        <w:tab w:val="right" w:leader="dot" w:pos="9486"/>
      </w:tabs>
      <w:ind w:left="2381" w:hanging="567"/>
    </w:pPr>
  </w:style>
  <w:style w:type="paragraph" w:styleId="TOC3">
    <w:name w:val="toc 3"/>
    <w:basedOn w:val="Normal-pool"/>
    <w:next w:val="Normal-pool"/>
    <w:unhideWhenUsed/>
    <w:rsid w:val="000B6CB2"/>
    <w:pPr>
      <w:tabs>
        <w:tab w:val="right" w:leader="dot" w:pos="9486"/>
      </w:tabs>
      <w:ind w:left="2948" w:hanging="567"/>
    </w:pPr>
    <w:rPr>
      <w:iCs/>
    </w:rPr>
  </w:style>
  <w:style w:type="paragraph" w:styleId="TOC4">
    <w:name w:val="toc 4"/>
    <w:basedOn w:val="Normal-pool"/>
    <w:next w:val="Normal-pool"/>
    <w:unhideWhenUsed/>
    <w:rsid w:val="000B6CB2"/>
    <w:pPr>
      <w:tabs>
        <w:tab w:val="left" w:pos="1000"/>
        <w:tab w:val="right" w:leader="dot" w:pos="9486"/>
      </w:tabs>
      <w:ind w:left="3515" w:hanging="567"/>
    </w:pPr>
    <w:rPr>
      <w:szCs w:val="18"/>
    </w:rPr>
  </w:style>
  <w:style w:type="paragraph" w:styleId="TOC5">
    <w:name w:val="toc 5"/>
    <w:basedOn w:val="Normal-pool"/>
    <w:next w:val="Normal-pool"/>
    <w:rsid w:val="000B6CB2"/>
    <w:pPr>
      <w:ind w:left="800"/>
    </w:pPr>
    <w:rPr>
      <w:sz w:val="18"/>
      <w:szCs w:val="18"/>
    </w:rPr>
  </w:style>
  <w:style w:type="paragraph" w:customStyle="1" w:styleId="ZZAnxheader">
    <w:name w:val="ZZ_Anx_header"/>
    <w:basedOn w:val="Normal-pool"/>
    <w:rsid w:val="000B6CB2"/>
    <w:rPr>
      <w:b/>
      <w:bCs/>
      <w:sz w:val="28"/>
      <w:szCs w:val="22"/>
    </w:rPr>
  </w:style>
  <w:style w:type="paragraph" w:customStyle="1" w:styleId="ZZAnxtitle">
    <w:name w:val="ZZ_Anx_title"/>
    <w:basedOn w:val="Normal-pool"/>
    <w:rsid w:val="000B6CB2"/>
    <w:pPr>
      <w:spacing w:before="360" w:after="120"/>
      <w:ind w:left="1247"/>
    </w:pPr>
    <w:rPr>
      <w:b/>
      <w:bCs/>
      <w:sz w:val="28"/>
      <w:szCs w:val="26"/>
    </w:rPr>
  </w:style>
  <w:style w:type="paragraph" w:styleId="NormalWeb">
    <w:name w:val="Normal (Web)"/>
    <w:basedOn w:val="Normal"/>
    <w:uiPriority w:val="99"/>
    <w:semiHidden/>
    <w:unhideWhenUsed/>
    <w:rsid w:val="000B6CB2"/>
    <w:pPr>
      <w:spacing w:before="100" w:beforeAutospacing="1" w:after="100" w:afterAutospacing="1"/>
    </w:pPr>
    <w:rPr>
      <w:rFonts w:eastAsiaTheme="minorEastAsia"/>
      <w:sz w:val="24"/>
      <w:szCs w:val="24"/>
    </w:rPr>
  </w:style>
  <w:style w:type="paragraph" w:customStyle="1" w:styleId="Normal-pool-Table">
    <w:name w:val="Normal-pool-Table"/>
    <w:basedOn w:val="Normal-pool"/>
    <w:rsid w:val="000B6CB2"/>
    <w:pPr>
      <w:spacing w:before="40" w:after="40"/>
    </w:pPr>
    <w:rPr>
      <w:sz w:val="18"/>
    </w:rPr>
  </w:style>
  <w:style w:type="paragraph" w:customStyle="1" w:styleId="Footnote-Text">
    <w:name w:val="Footnote-Text"/>
    <w:basedOn w:val="Normal-pool"/>
    <w:rsid w:val="000B6CB2"/>
    <w:pPr>
      <w:spacing w:before="20" w:after="40"/>
      <w:ind w:left="1247"/>
    </w:pPr>
    <w:rPr>
      <w:sz w:val="18"/>
    </w:rPr>
  </w:style>
  <w:style w:type="character" w:customStyle="1" w:styleId="Normal-poolChar">
    <w:name w:val="Normal-pool Char"/>
    <w:link w:val="Normal-pool"/>
    <w:locked/>
    <w:rsid w:val="000B6CB2"/>
    <w:rPr>
      <w:rFonts w:ascii="Times New Roman" w:eastAsia="Times New Roman" w:hAnsi="Times New Roman" w:cs="Times New Roman"/>
      <w:sz w:val="20"/>
      <w:szCs w:val="20"/>
      <w:lang w:val="en-US" w:eastAsia="en-US"/>
    </w:rPr>
  </w:style>
  <w:style w:type="paragraph" w:customStyle="1" w:styleId="AConvName">
    <w:name w:val="A_ConvName"/>
    <w:basedOn w:val="Normal-pool"/>
    <w:next w:val="Normal-pool"/>
    <w:rsid w:val="000B6CB2"/>
    <w:pPr>
      <w:spacing w:before="120" w:after="240"/>
    </w:pPr>
    <w:rPr>
      <w:rFonts w:ascii="Arial" w:hAnsi="Arial"/>
      <w:b/>
      <w:sz w:val="28"/>
    </w:rPr>
  </w:style>
  <w:style w:type="paragraph" w:customStyle="1" w:styleId="ASymbol">
    <w:name w:val="A_Symbol"/>
    <w:basedOn w:val="Normal-pool"/>
    <w:rsid w:val="000B6CB2"/>
    <w:pPr>
      <w:tabs>
        <w:tab w:val="clear" w:pos="624"/>
        <w:tab w:val="clear" w:pos="1247"/>
        <w:tab w:val="right" w:pos="2920"/>
      </w:tabs>
    </w:pPr>
    <w:rPr>
      <w:rFonts w:eastAsia="SimSun"/>
    </w:rPr>
  </w:style>
  <w:style w:type="paragraph" w:customStyle="1" w:styleId="AText">
    <w:name w:val="A_Text"/>
    <w:basedOn w:val="Normal-pool"/>
    <w:rsid w:val="000B6CB2"/>
    <w:pPr>
      <w:spacing w:before="120"/>
    </w:pPr>
  </w:style>
  <w:style w:type="paragraph" w:customStyle="1" w:styleId="ATwoLetters">
    <w:name w:val="A_TwoLetters"/>
    <w:basedOn w:val="Normal-pool"/>
    <w:next w:val="Normal-pool"/>
    <w:rsid w:val="000B6CB2"/>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0B6CB2"/>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0B6CB2"/>
    <w:rPr>
      <w:rFonts w:ascii="Tahoma" w:hAnsi="Tahoma" w:cs="Tahoma"/>
      <w:sz w:val="16"/>
      <w:szCs w:val="16"/>
      <w:lang w:val="en-US"/>
    </w:rPr>
  </w:style>
  <w:style w:type="character" w:customStyle="1" w:styleId="BalloonTextChar">
    <w:name w:val="Balloon Text Char"/>
    <w:basedOn w:val="DefaultParagraphFont"/>
    <w:link w:val="BalloonText"/>
    <w:rsid w:val="000B6CB2"/>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0B6CB2"/>
    <w:rPr>
      <w:sz w:val="16"/>
      <w:szCs w:val="16"/>
      <w:lang w:val="en-US"/>
    </w:rPr>
  </w:style>
  <w:style w:type="paragraph" w:styleId="CommentText">
    <w:name w:val="annotation text"/>
    <w:basedOn w:val="Normal"/>
    <w:link w:val="CommentTextChar"/>
    <w:semiHidden/>
    <w:unhideWhenUsed/>
    <w:rsid w:val="000B6CB2"/>
    <w:rPr>
      <w:lang w:val="en-US"/>
    </w:rPr>
  </w:style>
  <w:style w:type="character" w:customStyle="1" w:styleId="CommentTextChar">
    <w:name w:val="Comment Text Char"/>
    <w:basedOn w:val="DefaultParagraphFont"/>
    <w:link w:val="CommentText"/>
    <w:semiHidden/>
    <w:rsid w:val="000B6CB2"/>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0B6CB2"/>
    <w:rPr>
      <w:b/>
      <w:bCs/>
    </w:rPr>
  </w:style>
  <w:style w:type="character" w:customStyle="1" w:styleId="CommentSubjectChar">
    <w:name w:val="Comment Subject Char"/>
    <w:basedOn w:val="CommentTextChar"/>
    <w:link w:val="CommentSubject"/>
    <w:semiHidden/>
    <w:rsid w:val="000B6CB2"/>
    <w:rPr>
      <w:rFonts w:ascii="Times New Roman" w:eastAsia="Times New Roman" w:hAnsi="Times New Roman" w:cs="Times New Roman"/>
      <w:b/>
      <w:bCs/>
      <w:sz w:val="20"/>
      <w:szCs w:val="20"/>
      <w:lang w:val="en-US" w:eastAsia="en-US"/>
    </w:rPr>
  </w:style>
  <w:style w:type="character" w:styleId="FollowedHyperlink">
    <w:name w:val="FollowedHyperlink"/>
    <w:uiPriority w:val="99"/>
    <w:semiHidden/>
    <w:rsid w:val="000B6CB2"/>
    <w:rPr>
      <w:color w:val="0000FF"/>
      <w:u w:val="none"/>
      <w:lang w:val="en-US"/>
    </w:rPr>
  </w:style>
  <w:style w:type="character" w:customStyle="1" w:styleId="Heading1Char">
    <w:name w:val="Heading 1 Char"/>
    <w:basedOn w:val="DefaultParagraphFont"/>
    <w:link w:val="Heading1"/>
    <w:rsid w:val="000B6CB2"/>
    <w:rPr>
      <w:rFonts w:ascii="Times New Roman" w:eastAsia="Times New Roman" w:hAnsi="Times New Roman" w:cs="Times New Roman"/>
      <w:b/>
      <w:sz w:val="28"/>
      <w:szCs w:val="20"/>
      <w:lang w:eastAsia="en-US"/>
    </w:rPr>
  </w:style>
  <w:style w:type="character" w:customStyle="1" w:styleId="Heading2Char">
    <w:name w:val="Heading 2 Char"/>
    <w:basedOn w:val="DefaultParagraphFont"/>
    <w:link w:val="Heading2"/>
    <w:rsid w:val="000B6CB2"/>
    <w:rPr>
      <w:rFonts w:ascii="Times New Roman" w:eastAsia="Times New Roman" w:hAnsi="Times New Roman" w:cs="Times New Roman"/>
      <w:b/>
      <w:sz w:val="24"/>
      <w:szCs w:val="24"/>
      <w:lang w:eastAsia="en-US"/>
    </w:rPr>
  </w:style>
  <w:style w:type="character" w:customStyle="1" w:styleId="Heading3Char">
    <w:name w:val="Heading 3 Char"/>
    <w:basedOn w:val="DefaultParagraphFont"/>
    <w:link w:val="Heading3"/>
    <w:rsid w:val="000B6CB2"/>
    <w:rPr>
      <w:rFonts w:ascii="Times New Roman" w:eastAsia="Times New Roman" w:hAnsi="Times New Roman" w:cs="Times New Roman"/>
      <w:b/>
      <w:sz w:val="20"/>
      <w:szCs w:val="20"/>
      <w:lang w:eastAsia="en-US"/>
    </w:rPr>
  </w:style>
  <w:style w:type="character" w:customStyle="1" w:styleId="Heading4Char">
    <w:name w:val="Heading 4 Char"/>
    <w:basedOn w:val="DefaultParagraphFont"/>
    <w:link w:val="Heading4"/>
    <w:rsid w:val="000B6CB2"/>
    <w:rPr>
      <w:rFonts w:ascii="Times New Roman" w:eastAsia="Times New Roman" w:hAnsi="Times New Roman" w:cs="Times New Roman"/>
      <w:b/>
      <w:sz w:val="20"/>
      <w:szCs w:val="20"/>
      <w:lang w:eastAsia="en-US"/>
    </w:rPr>
  </w:style>
  <w:style w:type="character" w:customStyle="1" w:styleId="Heading5Char">
    <w:name w:val="Heading 5 Char"/>
    <w:basedOn w:val="DefaultParagraphFont"/>
    <w:link w:val="Heading5"/>
    <w:rsid w:val="000B6CB2"/>
    <w:rPr>
      <w:rFonts w:ascii="Univers" w:eastAsia="Times New Roman" w:hAnsi="Univers" w:cs="Times New Roman"/>
      <w:b/>
      <w:sz w:val="24"/>
      <w:szCs w:val="20"/>
      <w:lang w:eastAsia="en-US"/>
    </w:rPr>
  </w:style>
  <w:style w:type="character" w:customStyle="1" w:styleId="Heading6Char">
    <w:name w:val="Heading 6 Char"/>
    <w:basedOn w:val="DefaultParagraphFont"/>
    <w:link w:val="Heading6"/>
    <w:rsid w:val="000B6CB2"/>
    <w:rPr>
      <w:rFonts w:ascii="Times New Roman" w:eastAsia="Times New Roman" w:hAnsi="Times New Roman" w:cs="Times New Roman"/>
      <w:b/>
      <w:bCs/>
      <w:sz w:val="24"/>
      <w:szCs w:val="20"/>
      <w:lang w:eastAsia="en-US"/>
    </w:rPr>
  </w:style>
  <w:style w:type="character" w:customStyle="1" w:styleId="Heading7Char">
    <w:name w:val="Heading 7 Char"/>
    <w:basedOn w:val="DefaultParagraphFont"/>
    <w:link w:val="Heading7"/>
    <w:rsid w:val="000B6CB2"/>
    <w:rPr>
      <w:rFonts w:ascii="Times New Roman" w:eastAsia="Times New Roman" w:hAnsi="Times New Roman" w:cs="Times New Roman"/>
      <w:snapToGrid w:val="0"/>
      <w:sz w:val="20"/>
      <w:szCs w:val="20"/>
      <w:u w:val="single"/>
      <w:lang w:eastAsia="en-US"/>
    </w:rPr>
  </w:style>
  <w:style w:type="character" w:customStyle="1" w:styleId="Heading8Char">
    <w:name w:val="Heading 8 Char"/>
    <w:basedOn w:val="DefaultParagraphFont"/>
    <w:link w:val="Heading8"/>
    <w:rsid w:val="000B6CB2"/>
    <w:rPr>
      <w:rFonts w:ascii="Times New Roman" w:eastAsia="Times New Roman" w:hAnsi="Times New Roman" w:cs="Times New Roman"/>
      <w:snapToGrid w:val="0"/>
      <w:sz w:val="20"/>
      <w:szCs w:val="20"/>
      <w:u w:val="single"/>
      <w:lang w:eastAsia="en-US"/>
    </w:rPr>
  </w:style>
  <w:style w:type="character" w:customStyle="1" w:styleId="Heading9Char">
    <w:name w:val="Heading 9 Char"/>
    <w:basedOn w:val="DefaultParagraphFont"/>
    <w:link w:val="Heading9"/>
    <w:rsid w:val="000B6CB2"/>
    <w:rPr>
      <w:rFonts w:ascii="Times New Roman" w:eastAsia="Times New Roman" w:hAnsi="Times New Roman" w:cs="Times New Roman"/>
      <w:snapToGrid w:val="0"/>
      <w:sz w:val="20"/>
      <w:szCs w:val="20"/>
      <w:u w:val="single"/>
      <w:lang w:eastAsia="en-US"/>
    </w:rPr>
  </w:style>
  <w:style w:type="paragraph" w:styleId="ListParagraph">
    <w:name w:val="List Paragraph"/>
    <w:basedOn w:val="Normal"/>
    <w:link w:val="ListParagraphChar"/>
    <w:uiPriority w:val="34"/>
    <w:qFormat/>
    <w:rsid w:val="000B6CB2"/>
    <w:pPr>
      <w:ind w:left="720"/>
      <w:contextualSpacing/>
    </w:pPr>
    <w:rPr>
      <w:lang w:val="en-US"/>
    </w:rPr>
  </w:style>
  <w:style w:type="paragraph" w:styleId="NoSpacing">
    <w:name w:val="No Spacing"/>
    <w:uiPriority w:val="1"/>
    <w:qFormat/>
    <w:rsid w:val="000B6CB2"/>
    <w:pPr>
      <w:spacing w:after="0" w:line="240" w:lineRule="auto"/>
    </w:pPr>
    <w:rPr>
      <w:rFonts w:eastAsiaTheme="minorHAnsi"/>
      <w:lang w:val="en-US" w:eastAsia="en-US"/>
    </w:rPr>
  </w:style>
  <w:style w:type="character" w:customStyle="1" w:styleId="NormalnumberChar">
    <w:name w:val="Normal_number Char"/>
    <w:link w:val="Normalnumber"/>
    <w:rsid w:val="000B6CB2"/>
    <w:rPr>
      <w:rFonts w:ascii="Times New Roman" w:eastAsia="Times New Roman" w:hAnsi="Times New Roman" w:cs="Times New Roman"/>
      <w:sz w:val="20"/>
      <w:szCs w:val="20"/>
      <w:lang w:val="en-US" w:eastAsia="en-US"/>
    </w:rPr>
  </w:style>
  <w:style w:type="character" w:styleId="PlaceholderText">
    <w:name w:val="Placeholder Text"/>
    <w:basedOn w:val="DefaultParagraphFont"/>
    <w:uiPriority w:val="99"/>
    <w:semiHidden/>
    <w:rsid w:val="000B6CB2"/>
    <w:rPr>
      <w:color w:val="808080"/>
    </w:rPr>
  </w:style>
  <w:style w:type="table" w:styleId="TableGrid">
    <w:name w:val="Table Grid"/>
    <w:basedOn w:val="TableNormal"/>
    <w:rsid w:val="000B6CB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0B6CB2"/>
    <w:pPr>
      <w:spacing w:before="120" w:after="240"/>
    </w:pPr>
  </w:style>
  <w:style w:type="character" w:customStyle="1" w:styleId="ALogoChar">
    <w:name w:val="A_Logo Char"/>
    <w:basedOn w:val="Normal-poolChar"/>
    <w:link w:val="ALogo"/>
    <w:rsid w:val="000B6CB2"/>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0B6CB2"/>
    <w:rPr>
      <w:sz w:val="2"/>
    </w:rPr>
  </w:style>
  <w:style w:type="character" w:customStyle="1" w:styleId="ASpacerChar">
    <w:name w:val="A_Spacer Char"/>
    <w:basedOn w:val="Normal-poolChar"/>
    <w:link w:val="ASpacer"/>
    <w:rsid w:val="000B6CB2"/>
    <w:rPr>
      <w:rFonts w:ascii="Times New Roman" w:eastAsia="Times New Roman" w:hAnsi="Times New Roman" w:cs="Times New Roman"/>
      <w:sz w:val="2"/>
      <w:szCs w:val="20"/>
      <w:lang w:val="en-US" w:eastAsia="en-US"/>
    </w:rPr>
  </w:style>
  <w:style w:type="paragraph" w:customStyle="1" w:styleId="AATitle1">
    <w:name w:val="AA_Title1"/>
    <w:basedOn w:val="Normal-pool"/>
    <w:qFormat/>
    <w:rsid w:val="000B6CB2"/>
  </w:style>
  <w:style w:type="character" w:styleId="UnresolvedMention">
    <w:name w:val="Unresolved Mention"/>
    <w:basedOn w:val="DefaultParagraphFont"/>
    <w:uiPriority w:val="99"/>
    <w:semiHidden/>
    <w:rsid w:val="000B6CB2"/>
    <w:rPr>
      <w:color w:val="605E5C"/>
      <w:shd w:val="clear" w:color="auto" w:fill="E1DFDD"/>
    </w:rPr>
  </w:style>
  <w:style w:type="paragraph" w:styleId="Bibliography">
    <w:name w:val="Bibliography"/>
    <w:basedOn w:val="Normal"/>
    <w:next w:val="Normal"/>
    <w:uiPriority w:val="37"/>
    <w:semiHidden/>
    <w:unhideWhenUsed/>
    <w:rsid w:val="007413F6"/>
    <w:rPr>
      <w:lang w:val="en-US"/>
    </w:rPr>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en-US"/>
    </w:rPr>
  </w:style>
  <w:style w:type="paragraph" w:styleId="BodyText">
    <w:name w:val="Body Text"/>
    <w:basedOn w:val="Normal"/>
    <w:link w:val="BodyTextChar"/>
    <w:semiHidden/>
    <w:unhideWhenUsed/>
    <w:rsid w:val="007413F6"/>
    <w:pPr>
      <w:spacing w:after="120"/>
    </w:pPr>
    <w:rPr>
      <w:lang w:val="en-US"/>
    </w:r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unhideWhenUsed/>
    <w:rsid w:val="007413F6"/>
    <w:pPr>
      <w:spacing w:after="120" w:line="480" w:lineRule="auto"/>
    </w:pPr>
    <w:rPr>
      <w:lang w:val="en-US"/>
    </w:r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7413F6"/>
    <w:pPr>
      <w:spacing w:after="120"/>
    </w:pPr>
    <w:rPr>
      <w:sz w:val="16"/>
      <w:szCs w:val="16"/>
      <w:lang w:val="en-US"/>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semiHidden/>
    <w:unhideWhenUsed/>
    <w:rsid w:val="007413F6"/>
    <w:pPr>
      <w:spacing w:after="120"/>
      <w:ind w:left="283"/>
    </w:pPr>
    <w:rPr>
      <w:lang w:val="en-US"/>
    </w:r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unhideWhenUsed/>
    <w:rsid w:val="007413F6"/>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semiHidden/>
    <w:unhideWhenUsed/>
    <w:rsid w:val="007413F6"/>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7413F6"/>
    <w:rPr>
      <w:b/>
      <w:bCs/>
      <w:i/>
      <w:iCs/>
      <w:spacing w:val="5"/>
      <w:lang w:val="en-US"/>
    </w:rPr>
  </w:style>
  <w:style w:type="paragraph" w:styleId="Caption">
    <w:name w:val="caption"/>
    <w:basedOn w:val="Normal"/>
    <w:next w:val="Normal"/>
    <w:semiHidden/>
    <w:unhideWhenUsed/>
    <w:qFormat/>
    <w:rsid w:val="007413F6"/>
    <w:pPr>
      <w:spacing w:after="200"/>
    </w:pPr>
    <w:rPr>
      <w:i/>
      <w:iCs/>
      <w:color w:val="1F497D" w:themeColor="text2"/>
      <w:sz w:val="18"/>
      <w:szCs w:val="18"/>
      <w:lang w:val="en-US"/>
    </w:rPr>
  </w:style>
  <w:style w:type="paragraph" w:styleId="Closing">
    <w:name w:val="Closing"/>
    <w:basedOn w:val="Normal"/>
    <w:link w:val="ClosingChar"/>
    <w:semiHidden/>
    <w:unhideWhenUsed/>
    <w:rsid w:val="007413F6"/>
    <w:pPr>
      <w:ind w:left="4252"/>
    </w:pPr>
    <w:rPr>
      <w:lang w:val="en-US"/>
    </w:r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val="en-US"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rPr>
      <w:lang w:val="en-US"/>
    </w:rPr>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val="en-US" w:eastAsia="en-US"/>
    </w:rPr>
  </w:style>
  <w:style w:type="paragraph" w:styleId="DocumentMap">
    <w:name w:val="Document Map"/>
    <w:basedOn w:val="Normal"/>
    <w:link w:val="DocumentMapChar"/>
    <w:semiHidden/>
    <w:unhideWhenUsed/>
    <w:rsid w:val="007413F6"/>
    <w:rPr>
      <w:rFonts w:ascii="Segoe UI" w:hAnsi="Segoe UI" w:cs="Segoe UI"/>
      <w:sz w:val="16"/>
      <w:szCs w:val="16"/>
      <w:lang w:val="en-US"/>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7413F6"/>
    <w:rPr>
      <w:lang w:val="en-US"/>
    </w:rPr>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eastAsia="en-US"/>
    </w:rPr>
  </w:style>
  <w:style w:type="character" w:styleId="Emphasis">
    <w:name w:val="Emphasis"/>
    <w:basedOn w:val="DefaultParagraphFont"/>
    <w:qFormat/>
    <w:rsid w:val="007413F6"/>
    <w:rPr>
      <w:i/>
      <w:iCs/>
    </w:rPr>
  </w:style>
  <w:style w:type="character" w:styleId="EndnoteReference">
    <w:name w:val="endnote reference"/>
    <w:basedOn w:val="DefaultParagraphFont"/>
    <w:semiHidden/>
    <w:unhideWhenUsed/>
    <w:rsid w:val="007413F6"/>
    <w:rPr>
      <w:vertAlign w:val="superscript"/>
    </w:rPr>
  </w:style>
  <w:style w:type="paragraph" w:styleId="EndnoteText">
    <w:name w:val="endnote text"/>
    <w:basedOn w:val="Normal"/>
    <w:link w:val="EndnoteTextChar"/>
    <w:semiHidden/>
    <w:unhideWhenUsed/>
    <w:rsid w:val="007413F6"/>
    <w:rPr>
      <w:lang w:val="en-US"/>
    </w:rPr>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lang w:val="en-US"/>
    </w:rPr>
  </w:style>
  <w:style w:type="paragraph" w:styleId="EnvelopeReturn">
    <w:name w:val="envelope return"/>
    <w:basedOn w:val="Normal"/>
    <w:semiHidden/>
    <w:unhideWhenUsed/>
    <w:rsid w:val="007413F6"/>
    <w:rPr>
      <w:rFonts w:asciiTheme="majorHAnsi" w:eastAsiaTheme="majorEastAsia" w:hAnsiTheme="majorHAnsi" w:cstheme="majorBidi"/>
      <w:lang w:val="en-US"/>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rPr>
  </w:style>
  <w:style w:type="character" w:styleId="HTMLAcronym">
    <w:name w:val="HTML Acronym"/>
    <w:basedOn w:val="DefaultParagraphFont"/>
    <w:semiHidden/>
    <w:unhideWhenUsed/>
    <w:rsid w:val="007413F6"/>
  </w:style>
  <w:style w:type="paragraph" w:styleId="HTMLAddress">
    <w:name w:val="HTML Address"/>
    <w:basedOn w:val="Normal"/>
    <w:link w:val="HTMLAddressChar"/>
    <w:semiHidden/>
    <w:unhideWhenUsed/>
    <w:rsid w:val="007413F6"/>
    <w:rPr>
      <w:i/>
      <w:iCs/>
      <w:lang w:val="en-U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eastAsia="en-US"/>
    </w:rPr>
  </w:style>
  <w:style w:type="character" w:styleId="HTMLCite">
    <w:name w:val="HTML Cite"/>
    <w:basedOn w:val="DefaultParagraphFont"/>
    <w:semiHidden/>
    <w:unhideWhenUsed/>
    <w:rsid w:val="007413F6"/>
    <w:rPr>
      <w:i/>
      <w:iCs/>
    </w:rPr>
  </w:style>
  <w:style w:type="character" w:styleId="HTMLCode">
    <w:name w:val="HTML Code"/>
    <w:basedOn w:val="DefaultParagraphFont"/>
    <w:semiHidden/>
    <w:unhideWhenUsed/>
    <w:rsid w:val="007413F6"/>
    <w:rPr>
      <w:rFonts w:ascii="Consolas" w:hAnsi="Consolas"/>
      <w:sz w:val="20"/>
      <w:szCs w:val="20"/>
    </w:rPr>
  </w:style>
  <w:style w:type="character" w:styleId="HTMLDefinition">
    <w:name w:val="HTML Definition"/>
    <w:basedOn w:val="DefaultParagraphFont"/>
    <w:semiHidden/>
    <w:unhideWhenUsed/>
    <w:rsid w:val="007413F6"/>
    <w:rPr>
      <w:i/>
      <w:iCs/>
    </w:rPr>
  </w:style>
  <w:style w:type="character" w:styleId="HTMLKeyboard">
    <w:name w:val="HTML Keyboard"/>
    <w:basedOn w:val="DefaultParagraphFont"/>
    <w:semiHidden/>
    <w:unhideWhenUsed/>
    <w:rsid w:val="007413F6"/>
    <w:rPr>
      <w:rFonts w:ascii="Consolas" w:hAnsi="Consolas"/>
      <w:sz w:val="20"/>
      <w:szCs w:val="20"/>
    </w:rPr>
  </w:style>
  <w:style w:type="paragraph" w:styleId="HTMLPreformatted">
    <w:name w:val="HTML Preformatted"/>
    <w:basedOn w:val="Normal"/>
    <w:link w:val="HTMLPreformattedChar"/>
    <w:semiHidden/>
    <w:unhideWhenUsed/>
    <w:rsid w:val="007413F6"/>
    <w:rPr>
      <w:rFonts w:ascii="Consolas" w:hAnsi="Consolas"/>
      <w:lang w:val="en-U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eastAsia="en-US"/>
    </w:rPr>
  </w:style>
  <w:style w:type="character" w:styleId="HTMLSample">
    <w:name w:val="HTML Sample"/>
    <w:basedOn w:val="DefaultParagraphFont"/>
    <w:semiHidden/>
    <w:unhideWhenUsed/>
    <w:rsid w:val="007413F6"/>
    <w:rPr>
      <w:rFonts w:ascii="Consolas" w:hAnsi="Consolas"/>
      <w:sz w:val="24"/>
      <w:szCs w:val="24"/>
    </w:rPr>
  </w:style>
  <w:style w:type="character" w:styleId="HTMLTypewriter">
    <w:name w:val="HTML Typewriter"/>
    <w:basedOn w:val="DefaultParagraphFont"/>
    <w:semiHidden/>
    <w:unhideWhenUsed/>
    <w:rsid w:val="007413F6"/>
    <w:rPr>
      <w:rFonts w:ascii="Consolas" w:hAnsi="Consolas"/>
      <w:sz w:val="20"/>
      <w:szCs w:val="20"/>
    </w:rPr>
  </w:style>
  <w:style w:type="character" w:styleId="HTMLVariable">
    <w:name w:val="HTML Variable"/>
    <w:basedOn w:val="DefaultParagraphFont"/>
    <w:semiHidden/>
    <w:unhideWhenUsed/>
    <w:rsid w:val="007413F6"/>
    <w:rPr>
      <w:i/>
      <w:iC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rPr>
      <w:lang w:val="en-US"/>
    </w:r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rPr>
      <w:lang w:val="en-US"/>
    </w:r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rPr>
      <w:lang w:val="en-US"/>
    </w:r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rPr>
      <w:lang w:val="en-US"/>
    </w:r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rPr>
      <w:lang w:val="en-US"/>
    </w:r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rPr>
      <w:lang w:val="en-US"/>
    </w:r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rPr>
      <w:lang w:val="en-US"/>
    </w:r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rPr>
      <w:lang w:val="en-US"/>
    </w:r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rPr>
      <w:lang w:val="en-US"/>
    </w:rPr>
  </w:style>
  <w:style w:type="paragraph" w:styleId="IndexHeading">
    <w:name w:val="index heading"/>
    <w:basedOn w:val="Normal"/>
    <w:next w:val="Index1"/>
    <w:semiHidden/>
    <w:unhideWhenUsed/>
    <w:rsid w:val="007413F6"/>
    <w:rPr>
      <w:rFonts w:asciiTheme="majorHAnsi" w:eastAsiaTheme="majorEastAsia" w:hAnsiTheme="majorHAnsi" w:cstheme="majorBidi"/>
      <w:b/>
      <w:bCs/>
      <w:lang w:val="en-US"/>
    </w:rPr>
  </w:style>
  <w:style w:type="character" w:styleId="IntenseEmphasis">
    <w:name w:val="Intense Emphasis"/>
    <w:basedOn w:val="DefaultParagraphFont"/>
    <w:uiPriority w:val="21"/>
    <w:qFormat/>
    <w:rsid w:val="007413F6"/>
    <w:rPr>
      <w:i/>
      <w:iCs/>
      <w:color w:val="4F81BD" w:themeColor="accent1"/>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eastAsia="en-US"/>
    </w:rPr>
  </w:style>
  <w:style w:type="character" w:styleId="IntenseReference">
    <w:name w:val="Intense Reference"/>
    <w:basedOn w:val="DefaultParagraphFont"/>
    <w:uiPriority w:val="32"/>
    <w:qFormat/>
    <w:rsid w:val="007413F6"/>
    <w:rPr>
      <w:b/>
      <w:bCs/>
      <w:smallCaps/>
      <w:color w:val="4F81BD" w:themeColor="accent1"/>
      <w:spacing w:val="5"/>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style>
  <w:style w:type="paragraph" w:styleId="List">
    <w:name w:val="List"/>
    <w:basedOn w:val="Normal"/>
    <w:semiHidden/>
    <w:unhideWhenUsed/>
    <w:rsid w:val="007413F6"/>
    <w:pPr>
      <w:ind w:left="283" w:hanging="283"/>
      <w:contextualSpacing/>
    </w:pPr>
    <w:rPr>
      <w:lang w:val="en-US"/>
    </w:rPr>
  </w:style>
  <w:style w:type="paragraph" w:styleId="List2">
    <w:name w:val="List 2"/>
    <w:basedOn w:val="Normal"/>
    <w:semiHidden/>
    <w:unhideWhenUsed/>
    <w:rsid w:val="007413F6"/>
    <w:pPr>
      <w:ind w:left="566" w:hanging="283"/>
      <w:contextualSpacing/>
    </w:pPr>
    <w:rPr>
      <w:lang w:val="en-US"/>
    </w:rPr>
  </w:style>
  <w:style w:type="paragraph" w:styleId="List3">
    <w:name w:val="List 3"/>
    <w:basedOn w:val="Normal"/>
    <w:semiHidden/>
    <w:unhideWhenUsed/>
    <w:rsid w:val="007413F6"/>
    <w:pPr>
      <w:ind w:left="849" w:hanging="283"/>
      <w:contextualSpacing/>
    </w:pPr>
    <w:rPr>
      <w:lang w:val="en-US"/>
    </w:rPr>
  </w:style>
  <w:style w:type="paragraph" w:styleId="List4">
    <w:name w:val="List 4"/>
    <w:basedOn w:val="Normal"/>
    <w:semiHidden/>
    <w:unhideWhenUsed/>
    <w:rsid w:val="007413F6"/>
    <w:pPr>
      <w:ind w:left="1132" w:hanging="283"/>
      <w:contextualSpacing/>
    </w:pPr>
    <w:rPr>
      <w:lang w:val="en-US"/>
    </w:rPr>
  </w:style>
  <w:style w:type="paragraph" w:styleId="List5">
    <w:name w:val="List 5"/>
    <w:basedOn w:val="Normal"/>
    <w:semiHidden/>
    <w:unhideWhenUsed/>
    <w:rsid w:val="007413F6"/>
    <w:pPr>
      <w:ind w:left="1415" w:hanging="283"/>
      <w:contextualSpacing/>
    </w:pPr>
    <w:rPr>
      <w:lang w:val="en-US"/>
    </w:rPr>
  </w:style>
  <w:style w:type="paragraph" w:styleId="ListBullet">
    <w:name w:val="List Bullet"/>
    <w:basedOn w:val="Normal"/>
    <w:rsid w:val="007413F6"/>
    <w:pPr>
      <w:numPr>
        <w:numId w:val="3"/>
      </w:numPr>
      <w:contextualSpacing/>
    </w:pPr>
    <w:rPr>
      <w:lang w:val="en-US"/>
    </w:rPr>
  </w:style>
  <w:style w:type="paragraph" w:styleId="ListBullet2">
    <w:name w:val="List Bullet 2"/>
    <w:basedOn w:val="Normal"/>
    <w:semiHidden/>
    <w:unhideWhenUsed/>
    <w:rsid w:val="007413F6"/>
    <w:pPr>
      <w:numPr>
        <w:numId w:val="4"/>
      </w:numPr>
      <w:contextualSpacing/>
    </w:pPr>
    <w:rPr>
      <w:lang w:val="en-US"/>
    </w:rPr>
  </w:style>
  <w:style w:type="paragraph" w:styleId="ListBullet3">
    <w:name w:val="List Bullet 3"/>
    <w:basedOn w:val="Normal"/>
    <w:semiHidden/>
    <w:unhideWhenUsed/>
    <w:rsid w:val="007413F6"/>
    <w:pPr>
      <w:numPr>
        <w:numId w:val="5"/>
      </w:numPr>
      <w:contextualSpacing/>
    </w:pPr>
    <w:rPr>
      <w:lang w:val="en-US"/>
    </w:rPr>
  </w:style>
  <w:style w:type="paragraph" w:styleId="ListBullet4">
    <w:name w:val="List Bullet 4"/>
    <w:basedOn w:val="Normal"/>
    <w:semiHidden/>
    <w:unhideWhenUsed/>
    <w:rsid w:val="007413F6"/>
    <w:pPr>
      <w:numPr>
        <w:numId w:val="6"/>
      </w:numPr>
      <w:contextualSpacing/>
    </w:pPr>
    <w:rPr>
      <w:lang w:val="en-US"/>
    </w:rPr>
  </w:style>
  <w:style w:type="paragraph" w:styleId="ListBullet5">
    <w:name w:val="List Bullet 5"/>
    <w:basedOn w:val="Normal"/>
    <w:semiHidden/>
    <w:unhideWhenUsed/>
    <w:rsid w:val="007413F6"/>
    <w:pPr>
      <w:numPr>
        <w:numId w:val="7"/>
      </w:numPr>
      <w:contextualSpacing/>
    </w:pPr>
    <w:rPr>
      <w:lang w:val="en-US"/>
    </w:rPr>
  </w:style>
  <w:style w:type="paragraph" w:styleId="ListContinue">
    <w:name w:val="List Continue"/>
    <w:basedOn w:val="Normal"/>
    <w:semiHidden/>
    <w:unhideWhenUsed/>
    <w:rsid w:val="007413F6"/>
    <w:pPr>
      <w:spacing w:after="120"/>
      <w:ind w:left="283"/>
      <w:contextualSpacing/>
    </w:pPr>
    <w:rPr>
      <w:lang w:val="en-US"/>
    </w:rPr>
  </w:style>
  <w:style w:type="paragraph" w:styleId="ListContinue2">
    <w:name w:val="List Continue 2"/>
    <w:basedOn w:val="Normal"/>
    <w:semiHidden/>
    <w:unhideWhenUsed/>
    <w:rsid w:val="007413F6"/>
    <w:pPr>
      <w:spacing w:after="120"/>
      <w:ind w:left="566"/>
      <w:contextualSpacing/>
    </w:pPr>
    <w:rPr>
      <w:lang w:val="en-US"/>
    </w:rPr>
  </w:style>
  <w:style w:type="paragraph" w:styleId="ListContinue3">
    <w:name w:val="List Continue 3"/>
    <w:basedOn w:val="Normal"/>
    <w:rsid w:val="007413F6"/>
    <w:pPr>
      <w:spacing w:after="120"/>
      <w:ind w:left="849"/>
      <w:contextualSpacing/>
    </w:pPr>
    <w:rPr>
      <w:lang w:val="en-US"/>
    </w:rPr>
  </w:style>
  <w:style w:type="paragraph" w:styleId="ListContinue4">
    <w:name w:val="List Continue 4"/>
    <w:basedOn w:val="Normal"/>
    <w:rsid w:val="007413F6"/>
    <w:pPr>
      <w:spacing w:after="120"/>
      <w:ind w:left="1132"/>
      <w:contextualSpacing/>
    </w:pPr>
    <w:rPr>
      <w:lang w:val="en-US"/>
    </w:rPr>
  </w:style>
  <w:style w:type="paragraph" w:styleId="ListContinue5">
    <w:name w:val="List Continue 5"/>
    <w:basedOn w:val="Normal"/>
    <w:rsid w:val="007413F6"/>
    <w:pPr>
      <w:spacing w:after="120"/>
      <w:ind w:left="1415"/>
      <w:contextualSpacing/>
    </w:pPr>
    <w:rPr>
      <w:lang w:val="en-US"/>
    </w:rPr>
  </w:style>
  <w:style w:type="paragraph" w:styleId="ListNumber">
    <w:name w:val="List Number"/>
    <w:basedOn w:val="Normal"/>
    <w:rsid w:val="007413F6"/>
    <w:pPr>
      <w:numPr>
        <w:numId w:val="8"/>
      </w:numPr>
      <w:contextualSpacing/>
    </w:pPr>
    <w:rPr>
      <w:lang w:val="en-US"/>
    </w:rPr>
  </w:style>
  <w:style w:type="paragraph" w:styleId="ListNumber2">
    <w:name w:val="List Number 2"/>
    <w:basedOn w:val="Normal"/>
    <w:semiHidden/>
    <w:unhideWhenUsed/>
    <w:rsid w:val="007413F6"/>
    <w:pPr>
      <w:numPr>
        <w:numId w:val="9"/>
      </w:numPr>
      <w:contextualSpacing/>
    </w:pPr>
    <w:rPr>
      <w:lang w:val="en-US"/>
    </w:rPr>
  </w:style>
  <w:style w:type="paragraph" w:styleId="ListNumber3">
    <w:name w:val="List Number 3"/>
    <w:basedOn w:val="Normal"/>
    <w:semiHidden/>
    <w:unhideWhenUsed/>
    <w:rsid w:val="007413F6"/>
    <w:pPr>
      <w:numPr>
        <w:numId w:val="10"/>
      </w:numPr>
      <w:contextualSpacing/>
    </w:pPr>
    <w:rPr>
      <w:lang w:val="en-US"/>
    </w:rPr>
  </w:style>
  <w:style w:type="paragraph" w:styleId="ListNumber4">
    <w:name w:val="List Number 4"/>
    <w:basedOn w:val="Normal"/>
    <w:semiHidden/>
    <w:unhideWhenUsed/>
    <w:rsid w:val="007413F6"/>
    <w:pPr>
      <w:numPr>
        <w:numId w:val="11"/>
      </w:numPr>
      <w:contextualSpacing/>
    </w:pPr>
    <w:rPr>
      <w:lang w:val="en-US"/>
    </w:rPr>
  </w:style>
  <w:style w:type="paragraph" w:styleId="ListNumber5">
    <w:name w:val="List Number 5"/>
    <w:basedOn w:val="Normal"/>
    <w:semiHidden/>
    <w:unhideWhenUsed/>
    <w:rsid w:val="007413F6"/>
    <w:pPr>
      <w:numPr>
        <w:numId w:val="12"/>
      </w:numPr>
      <w:contextualSpacing/>
    </w:pPr>
    <w:rPr>
      <w:lang w:val="en-US"/>
    </w:r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rsid w:val="007413F6"/>
    <w:rPr>
      <w:rFonts w:ascii="Consolas" w:eastAsia="Times New Roman" w:hAnsi="Consolas" w:cs="Times New Roman"/>
      <w:sz w:val="20"/>
      <w:szCs w:val="20"/>
      <w:lang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rPr>
  </w:style>
  <w:style w:type="paragraph" w:styleId="MessageHeader">
    <w:name w:val="Message Header"/>
    <w:basedOn w:val="Normal"/>
    <w:link w:val="MessageHeaderChar"/>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rsid w:val="007413F6"/>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eastAsia="en-US"/>
    </w:rPr>
  </w:style>
  <w:style w:type="character" w:styleId="SmartHyperlink">
    <w:name w:val="Smart Hyperlink"/>
    <w:basedOn w:val="DefaultParagraphFont"/>
    <w:uiPriority w:val="99"/>
    <w:semiHidden/>
    <w:unhideWhenUsed/>
    <w:rsid w:val="007413F6"/>
    <w:rPr>
      <w:u w:val="dotted"/>
    </w:rPr>
  </w:style>
  <w:style w:type="character" w:styleId="SmartLink">
    <w:name w:val="Smart Link"/>
    <w:basedOn w:val="DefaultParagraphFont"/>
    <w:uiPriority w:val="99"/>
    <w:semiHidden/>
    <w:unhideWhenUsed/>
    <w:rsid w:val="007413F6"/>
    <w:rPr>
      <w:color w:val="0000FF"/>
      <w:u w:val="single"/>
      <w:shd w:val="clear" w:color="auto" w:fill="F3F2F1"/>
    </w:rPr>
  </w:style>
  <w:style w:type="character" w:styleId="Strong">
    <w:name w:val="Strong"/>
    <w:basedOn w:val="DefaultParagraphFont"/>
    <w:qFormat/>
    <w:rsid w:val="007413F6"/>
    <w:rPr>
      <w:b/>
      <w:bC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eastAsia="en-US"/>
    </w:rPr>
  </w:style>
  <w:style w:type="character" w:styleId="SubtleEmphasis">
    <w:name w:val="Subtle Emphasis"/>
    <w:basedOn w:val="DefaultParagraphFont"/>
    <w:uiPriority w:val="19"/>
    <w:qFormat/>
    <w:rsid w:val="007413F6"/>
    <w:rPr>
      <w:i/>
      <w:iCs/>
      <w:color w:val="404040" w:themeColor="text1" w:themeTint="BF"/>
    </w:rPr>
  </w:style>
  <w:style w:type="character" w:styleId="SubtleReference">
    <w:name w:val="Subtle Reference"/>
    <w:basedOn w:val="DefaultParagraphFont"/>
    <w:uiPriority w:val="31"/>
    <w:qFormat/>
    <w:rsid w:val="007413F6"/>
    <w:rPr>
      <w:smallCaps/>
      <w:color w:val="5A5A5A" w:themeColor="text1" w:themeTint="A5"/>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E0948"/>
    <w:rPr>
      <w:rFonts w:ascii="Times New Roman" w:eastAsia="Times New Roman" w:hAnsi="Times New Roman" w:cs="Times New Roman"/>
      <w:b/>
      <w:sz w:val="24"/>
      <w:szCs w:val="24"/>
      <w:lang w:val="en-US" w:eastAsia="en-US"/>
    </w:rPr>
  </w:style>
  <w:style w:type="character" w:customStyle="1" w:styleId="ListParagraphChar">
    <w:name w:val="List Paragraph Char"/>
    <w:basedOn w:val="DefaultParagraphFont"/>
    <w:link w:val="ListParagraph"/>
    <w:uiPriority w:val="34"/>
    <w:locked/>
    <w:rsid w:val="00526754"/>
    <w:rPr>
      <w:rFonts w:ascii="Times New Roman" w:eastAsia="Times New Roman" w:hAnsi="Times New Roman" w:cs="Times New Roman"/>
      <w:sz w:val="20"/>
      <w:szCs w:val="20"/>
      <w:lang w:eastAsia="en-US"/>
    </w:rPr>
  </w:style>
  <w:style w:type="paragraph" w:styleId="Revision">
    <w:name w:val="Revision"/>
    <w:hidden/>
    <w:uiPriority w:val="99"/>
    <w:semiHidden/>
    <w:rsid w:val="006A10FE"/>
    <w:pPr>
      <w:spacing w:after="0" w:line="240" w:lineRule="auto"/>
    </w:pPr>
    <w:rPr>
      <w:rFonts w:ascii="Times New Roman" w:eastAsia="Times New Roman" w:hAnsi="Times New Roman" w:cs="Times New Roman"/>
      <w:sz w:val="20"/>
      <w:szCs w:val="20"/>
      <w:lang w:val="en-US" w:eastAsia="en-US"/>
    </w:rPr>
  </w:style>
  <w:style w:type="paragraph" w:customStyle="1" w:styleId="AText0">
    <w:name w:val="A_Text0"/>
    <w:basedOn w:val="AText"/>
    <w:next w:val="AText"/>
    <w:qFormat/>
    <w:rsid w:val="000B6CB2"/>
    <w:pPr>
      <w:spacing w:before="0" w:after="120"/>
    </w:pPr>
  </w:style>
  <w:style w:type="paragraph" w:customStyle="1" w:styleId="ANormal">
    <w:name w:val="A_Normal"/>
    <w:basedOn w:val="Normal-pool"/>
    <w:qFormat/>
    <w:rsid w:val="000B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086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bes.net/impact-tracking-view"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2023-07-25T06:55:50+00:00</Uploadeddate>
    <TaxCatchAll xmlns="985ec44e-1bab-4c0b-9df0-6ba128686fc9" xsi:nil="true"/>
  </documentManagement>
</p:properties>
</file>

<file path=customXml/itemProps1.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2.xml><?xml version="1.0" encoding="utf-8"?>
<ds:datastoreItem xmlns:ds="http://schemas.openxmlformats.org/officeDocument/2006/customXml" ds:itemID="{B6A34474-2E93-4FB2-AE9C-DBB22B1C712B}"/>
</file>

<file path=customXml/itemProps3.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1878</Words>
  <Characters>10711</Characters>
  <Application>Microsoft Office Word</Application>
  <DocSecurity>0</DocSecurity>
  <PresentationFormat/>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UNON-DCS-TES-FLU</dc:creator>
  <cp:keywords/>
  <dc:description/>
  <cp:lastModifiedBy>Veronica  Gathu</cp:lastModifiedBy>
  <cp:revision>3</cp:revision>
  <cp:lastPrinted>2023-07-20T10:16:00Z</cp:lastPrinted>
  <dcterms:created xsi:type="dcterms:W3CDTF">2023-07-20T10:16:00Z</dcterms:created>
  <dcterms:modified xsi:type="dcterms:W3CDTF">2023-07-20T10:17:00Z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ReqEmail">
    <vt:lpwstr>lievenke@gmail.com</vt:lpwstr>
  </property>
  <property fmtid="{D5CDD505-2E9C-101B-9397-08002B2CF9AE}" pid="4" name="UNONDCSTES-ReqID">
    <vt:lpwstr>137</vt:lpwstr>
  </property>
  <property fmtid="{D5CDD505-2E9C-101B-9397-08002B2CF9AE}" pid="5" name="UNONDCSTES-Language">
    <vt:lpwstr>EN</vt:lpwstr>
  </property>
  <property fmtid="{D5CDD505-2E9C-101B-9397-08002B2CF9AE}" pid="6" name="UNONDCSTES-Category">
    <vt:lpwstr>UNEP-IPBES</vt:lpwstr>
  </property>
  <property fmtid="{D5CDD505-2E9C-101B-9397-08002B2CF9AE}" pid="7" name="UNONDCSTES-NoSymbol">
    <vt:lpwstr>1</vt:lpwstr>
  </property>
  <property fmtid="{D5CDD505-2E9C-101B-9397-08002B2CF9AE}" pid="8" name="UNONDCSTES-LangDistr">
    <vt:lpwstr>EN_EN</vt:lpwstr>
  </property>
  <property fmtid="{D5CDD505-2E9C-101B-9397-08002B2CF9AE}" pid="9" name="MediaServiceImageTags">
    <vt:lpwstr/>
  </property>
  <property fmtid="{D5CDD505-2E9C-101B-9397-08002B2CF9AE}" pid="10" name="ContentTypeId">
    <vt:lpwstr>0x010100584E11ECFBC18447906D5ABF8AD245CC</vt:lpwstr>
  </property>
</Properties>
</file>