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A65059" w:rsidRPr="00A65059" w14:paraId="4EE06155" w14:textId="77777777" w:rsidTr="00A65059">
        <w:trPr>
          <w:trHeight w:val="850"/>
        </w:trPr>
        <w:tc>
          <w:tcPr>
            <w:tcW w:w="1559" w:type="dxa"/>
            <w:shd w:val="clear" w:color="auto" w:fill="auto"/>
          </w:tcPr>
          <w:p w14:paraId="7E58BF83" w14:textId="14A897F9" w:rsidR="00A65059" w:rsidRPr="00A65059" w:rsidRDefault="00A65059" w:rsidP="00A65059">
            <w:pPr>
              <w:pStyle w:val="AUnitedNations"/>
            </w:pPr>
            <w:r w:rsidRPr="00A65059">
              <w:t xml:space="preserve">NATIONS </w:t>
            </w:r>
            <w:r w:rsidRPr="00A65059">
              <w:br/>
              <w:t>UNIES</w:t>
            </w:r>
          </w:p>
        </w:tc>
        <w:tc>
          <w:tcPr>
            <w:tcW w:w="6520" w:type="dxa"/>
            <w:shd w:val="clear" w:color="auto" w:fill="auto"/>
          </w:tcPr>
          <w:p w14:paraId="2DB7F9C7" w14:textId="17688A16" w:rsidR="00A65059" w:rsidRPr="00A65059" w:rsidRDefault="00A65059" w:rsidP="00A65059">
            <w:pPr>
              <w:pStyle w:val="Normal-pool"/>
            </w:pPr>
            <w:r w:rsidRPr="00A65059">
              <w:rPr>
                <w:noProof/>
              </w:rPr>
              <w:drawing>
                <wp:anchor distT="0" distB="0" distL="114300" distR="114300" simplePos="0" relativeHeight="251667968" behindDoc="0" locked="0" layoutInCell="1" allowOverlap="1" wp14:anchorId="208631CE" wp14:editId="49DF3D49">
                  <wp:simplePos x="0" y="0"/>
                  <wp:positionH relativeFrom="column">
                    <wp:posOffset>3175</wp:posOffset>
                  </wp:positionH>
                  <wp:positionV relativeFrom="paragraph">
                    <wp:posOffset>-4445</wp:posOffset>
                  </wp:positionV>
                  <wp:extent cx="4003040" cy="405130"/>
                  <wp:effectExtent l="0" t="0" r="0" b="0"/>
                  <wp:wrapNone/>
                  <wp:docPr id="909864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864777"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05F6246F" w14:textId="77777777" w:rsidR="00A65059" w:rsidRPr="00A65059" w:rsidRDefault="00A65059" w:rsidP="00A65059">
            <w:pPr>
              <w:pStyle w:val="Normal-pool"/>
            </w:pPr>
          </w:p>
        </w:tc>
      </w:tr>
    </w:tbl>
    <w:p w14:paraId="631C16BE" w14:textId="77777777" w:rsidR="00A65059" w:rsidRPr="00A65059" w:rsidRDefault="00A65059" w:rsidP="00A65059">
      <w:pPr>
        <w:pStyle w:val="ASpacer"/>
      </w:pPr>
    </w:p>
    <w:tbl>
      <w:tblPr>
        <w:tblW w:w="9496" w:type="dxa"/>
        <w:tblLook w:val="0000" w:firstRow="0" w:lastRow="0" w:firstColumn="0" w:lastColumn="0" w:noHBand="0" w:noVBand="0"/>
      </w:tblPr>
      <w:tblGrid>
        <w:gridCol w:w="6945"/>
        <w:gridCol w:w="2551"/>
      </w:tblGrid>
      <w:tr w:rsidR="00A65059" w:rsidRPr="00A65059" w14:paraId="2C93C9EA" w14:textId="77777777" w:rsidTr="00A65059">
        <w:trPr>
          <w:trHeight w:val="340"/>
        </w:trPr>
        <w:tc>
          <w:tcPr>
            <w:tcW w:w="3657" w:type="pct"/>
            <w:shd w:val="clear" w:color="auto" w:fill="auto"/>
            <w:vAlign w:val="bottom"/>
          </w:tcPr>
          <w:p w14:paraId="3202EB5D" w14:textId="77777777" w:rsidR="00A65059" w:rsidRPr="00A65059" w:rsidRDefault="00A65059" w:rsidP="00A65059">
            <w:pPr>
              <w:pStyle w:val="Normal-pool"/>
            </w:pPr>
          </w:p>
        </w:tc>
        <w:tc>
          <w:tcPr>
            <w:tcW w:w="1343" w:type="pct"/>
            <w:shd w:val="clear" w:color="auto" w:fill="auto"/>
            <w:noWrap/>
            <w:vAlign w:val="bottom"/>
          </w:tcPr>
          <w:p w14:paraId="350C1BD0" w14:textId="06B7ECF8" w:rsidR="00A65059" w:rsidRPr="00A65059" w:rsidRDefault="00A65059" w:rsidP="00A65059">
            <w:pPr>
              <w:pStyle w:val="ASymbol"/>
            </w:pPr>
            <w:r w:rsidRPr="00A65059">
              <w:rPr>
                <w:b/>
                <w:sz w:val="28"/>
              </w:rPr>
              <w:t>IPBES</w:t>
            </w:r>
            <w:r w:rsidRPr="00A65059">
              <w:t>/</w:t>
            </w:r>
            <w:bookmarkStart w:id="0" w:name="Symbol1A"/>
            <w:r w:rsidRPr="00A65059">
              <w:t>10</w:t>
            </w:r>
            <w:bookmarkStart w:id="1" w:name="Symbol1B"/>
            <w:bookmarkEnd w:id="0"/>
            <w:r>
              <w:t>/1</w:t>
            </w:r>
            <w:bookmarkStart w:id="2" w:name="Symbol1C"/>
            <w:bookmarkEnd w:id="1"/>
            <w:r>
              <w:t>/Add.2</w:t>
            </w:r>
            <w:bookmarkEnd w:id="2"/>
          </w:p>
        </w:tc>
      </w:tr>
    </w:tbl>
    <w:p w14:paraId="1CA897D4" w14:textId="77777777" w:rsidR="00A65059" w:rsidRPr="00A65059" w:rsidRDefault="00A65059" w:rsidP="00A65059">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A65059" w:rsidRPr="00A65059" w14:paraId="78E36068" w14:textId="77777777" w:rsidTr="00A65059">
        <w:trPr>
          <w:trHeight w:val="2098"/>
        </w:trPr>
        <w:tc>
          <w:tcPr>
            <w:tcW w:w="2126" w:type="dxa"/>
            <w:shd w:val="clear" w:color="auto" w:fill="auto"/>
          </w:tcPr>
          <w:p w14:paraId="192D37C3" w14:textId="649BBBE2" w:rsidR="00A65059" w:rsidRPr="00A65059" w:rsidRDefault="00A65059" w:rsidP="00A65059">
            <w:pPr>
              <w:pStyle w:val="ALogo"/>
            </w:pPr>
            <w:r w:rsidRPr="00A65059">
              <w:rPr>
                <w:noProof/>
              </w:rPr>
              <w:drawing>
                <wp:inline distT="0" distB="0" distL="0" distR="0" wp14:anchorId="4583CA02" wp14:editId="78516546">
                  <wp:extent cx="1116610" cy="518644"/>
                  <wp:effectExtent l="0" t="0" r="7620" b="0"/>
                  <wp:docPr id="606444211" name="Picture 2"/>
                  <wp:cNvGraphicFramePr/>
                  <a:graphic xmlns:a="http://schemas.openxmlformats.org/drawingml/2006/main">
                    <a:graphicData uri="http://schemas.openxmlformats.org/drawingml/2006/picture">
                      <pic:pic xmlns:pic="http://schemas.openxmlformats.org/drawingml/2006/picture">
                        <pic:nvPicPr>
                          <pic:cNvPr id="606444211"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A65059">
              <w:t xml:space="preserve"> </w:t>
            </w:r>
          </w:p>
          <w:p w14:paraId="410060AE" w14:textId="5153DC09" w:rsidR="00A65059" w:rsidRPr="00A65059" w:rsidRDefault="00A65059" w:rsidP="00A65059">
            <w:pPr>
              <w:pStyle w:val="ALogo"/>
            </w:pPr>
          </w:p>
        </w:tc>
        <w:tc>
          <w:tcPr>
            <w:tcW w:w="4819" w:type="dxa"/>
            <w:shd w:val="clear" w:color="auto" w:fill="auto"/>
          </w:tcPr>
          <w:p w14:paraId="4689D19F" w14:textId="75A0AD48" w:rsidR="00A65059" w:rsidRPr="00A65059" w:rsidRDefault="00A65059" w:rsidP="00A65059">
            <w:pPr>
              <w:pStyle w:val="AConvName"/>
            </w:pPr>
            <w:r w:rsidRPr="00A65059">
              <w:t xml:space="preserve">Plateforme intergouvernementale </w:t>
            </w:r>
            <w:r w:rsidRPr="00A65059">
              <w:br/>
              <w:t xml:space="preserve">scientifique et politique sur la </w:t>
            </w:r>
            <w:r w:rsidRPr="00A65059">
              <w:br/>
              <w:t xml:space="preserve">biodiversité et les services </w:t>
            </w:r>
            <w:r w:rsidRPr="00A65059">
              <w:br/>
              <w:t>écosystémiques</w:t>
            </w:r>
          </w:p>
        </w:tc>
        <w:tc>
          <w:tcPr>
            <w:tcW w:w="2551" w:type="dxa"/>
            <w:shd w:val="clear" w:color="auto" w:fill="auto"/>
          </w:tcPr>
          <w:p w14:paraId="518BED18" w14:textId="2F094F8B" w:rsidR="00A65059" w:rsidRPr="00A65059" w:rsidRDefault="00A65059" w:rsidP="00A65059">
            <w:pPr>
              <w:pStyle w:val="AText"/>
            </w:pPr>
            <w:proofErr w:type="spellStart"/>
            <w:r w:rsidRPr="00A65059">
              <w:t>Distr</w:t>
            </w:r>
            <w:proofErr w:type="spellEnd"/>
            <w:r w:rsidRPr="00A65059">
              <w:t xml:space="preserve">. </w:t>
            </w:r>
            <w:bookmarkStart w:id="3" w:name="Distribution"/>
            <w:proofErr w:type="gramStart"/>
            <w:r>
              <w:t>générale</w:t>
            </w:r>
            <w:bookmarkEnd w:id="3"/>
            <w:proofErr w:type="gramEnd"/>
            <w:r w:rsidRPr="00A65059">
              <w:t xml:space="preserve"> </w:t>
            </w:r>
          </w:p>
          <w:p w14:paraId="6E8AFEB5" w14:textId="05AF935B" w:rsidR="00A65059" w:rsidRPr="00A65059" w:rsidRDefault="00A65059" w:rsidP="00A65059">
            <w:pPr>
              <w:pStyle w:val="AText0"/>
            </w:pPr>
            <w:bookmarkStart w:id="4" w:name="DistributionDate"/>
            <w:r>
              <w:t>5 juin 2023</w:t>
            </w:r>
            <w:bookmarkEnd w:id="4"/>
            <w:r w:rsidRPr="00A65059">
              <w:t xml:space="preserve"> </w:t>
            </w:r>
          </w:p>
          <w:p w14:paraId="303B9582" w14:textId="11C5AF0C" w:rsidR="00A65059" w:rsidRPr="00A65059" w:rsidRDefault="00A65059" w:rsidP="00A65059">
            <w:pPr>
              <w:pStyle w:val="AText"/>
            </w:pPr>
            <w:bookmarkStart w:id="5" w:name="DistributionLang"/>
            <w:r w:rsidRPr="00A65059">
              <w:t xml:space="preserve">Français </w:t>
            </w:r>
            <w:r w:rsidRPr="00A65059">
              <w:br/>
              <w:t>Original : anglais</w:t>
            </w:r>
            <w:bookmarkEnd w:id="5"/>
          </w:p>
        </w:tc>
      </w:tr>
    </w:tbl>
    <w:p w14:paraId="65FE55DE" w14:textId="77777777" w:rsidR="00A65059" w:rsidRPr="00A65059" w:rsidRDefault="00A65059" w:rsidP="00A65059">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A65059" w:rsidRPr="00A65059" w14:paraId="433C27EE" w14:textId="77777777" w:rsidTr="00A65059">
        <w:trPr>
          <w:trHeight w:val="57"/>
        </w:trPr>
        <w:tc>
          <w:tcPr>
            <w:tcW w:w="4734" w:type="dxa"/>
            <w:shd w:val="clear" w:color="auto" w:fill="auto"/>
          </w:tcPr>
          <w:p w14:paraId="7DF895BC" w14:textId="77777777" w:rsidR="00A65059" w:rsidRPr="00A65059" w:rsidRDefault="00A65059" w:rsidP="00A65059">
            <w:pPr>
              <w:pStyle w:val="AATitle"/>
            </w:pPr>
            <w:bookmarkStart w:id="6" w:name="CorNot1Text"/>
            <w:r w:rsidRPr="00A65059">
              <w:t xml:space="preserve">Plénière de la Plateforme intergouvernementale </w:t>
            </w:r>
            <w:r w:rsidRPr="00A65059">
              <w:br/>
              <w:t xml:space="preserve">scientifique et politique sur la biodiversité et </w:t>
            </w:r>
            <w:r w:rsidRPr="00A65059">
              <w:br/>
              <w:t xml:space="preserve">les services écosystémiques </w:t>
            </w:r>
          </w:p>
          <w:p w14:paraId="631A0E40" w14:textId="0F6A97F8" w:rsidR="00A65059" w:rsidRPr="00A65059" w:rsidRDefault="00A65059" w:rsidP="00A65059">
            <w:pPr>
              <w:pStyle w:val="AATitle"/>
            </w:pPr>
            <w:r w:rsidRPr="00A65059">
              <w:t>Dixième session</w:t>
            </w:r>
            <w:bookmarkEnd w:id="6"/>
            <w:r w:rsidRPr="00A65059">
              <w:t xml:space="preserve"> </w:t>
            </w:r>
          </w:p>
          <w:p w14:paraId="1FAC517C" w14:textId="37E39458" w:rsidR="00A65059" w:rsidRPr="00A65059" w:rsidRDefault="00A65059" w:rsidP="00A65059">
            <w:pPr>
              <w:pStyle w:val="AATitle1"/>
            </w:pPr>
            <w:bookmarkStart w:id="7" w:name="CorNot1VenueDate"/>
            <w:r w:rsidRPr="00A65059">
              <w:t>Bonn (Allemagne), 28 août–2 septembre 2023</w:t>
            </w:r>
            <w:bookmarkEnd w:id="7"/>
            <w:r w:rsidRPr="00A65059">
              <w:t xml:space="preserve"> </w:t>
            </w:r>
          </w:p>
          <w:p w14:paraId="56C3FB82" w14:textId="364C9510" w:rsidR="00A65059" w:rsidRPr="00A65059" w:rsidRDefault="00A65059" w:rsidP="00AA5D89">
            <w:pPr>
              <w:pStyle w:val="AATitle1"/>
            </w:pPr>
            <w:bookmarkStart w:id="8" w:name="CorNot1AgItem"/>
            <w:r>
              <w:t>Point 13 de l</w:t>
            </w:r>
            <w:r w:rsidR="00CC3F30">
              <w:t>’</w:t>
            </w:r>
            <w:r>
              <w:t>ordre du jour provisoire</w:t>
            </w:r>
            <w:bookmarkEnd w:id="8"/>
            <w:r w:rsidR="00D05D8C" w:rsidRPr="00AA5D89">
              <w:rPr>
                <w:szCs w:val="18"/>
                <w:lang w:val="en-GB"/>
              </w:rPr>
              <w:footnoteReference w:customMarkFollows="1" w:id="2"/>
              <w:t>*</w:t>
            </w:r>
            <w:r w:rsidRPr="00A65059">
              <w:t xml:space="preserve"> </w:t>
            </w:r>
          </w:p>
          <w:p w14:paraId="2B0D86FC" w14:textId="5C1E1705" w:rsidR="00A65059" w:rsidRPr="00A65059" w:rsidRDefault="00A65059" w:rsidP="00A65059">
            <w:pPr>
              <w:pStyle w:val="AATitle2"/>
            </w:pPr>
            <w:bookmarkStart w:id="9" w:name="CorNot1AgTitle"/>
            <w:r>
              <w:t xml:space="preserve">Adoption des décisions et du rapport sur les travaux de la session </w:t>
            </w:r>
            <w:bookmarkEnd w:id="9"/>
          </w:p>
        </w:tc>
        <w:tc>
          <w:tcPr>
            <w:tcW w:w="4762" w:type="dxa"/>
            <w:shd w:val="clear" w:color="auto" w:fill="auto"/>
          </w:tcPr>
          <w:p w14:paraId="41004AA3" w14:textId="77777777" w:rsidR="00A65059" w:rsidRPr="00A65059" w:rsidRDefault="00A65059" w:rsidP="00A65059">
            <w:pPr>
              <w:pStyle w:val="Normal-pool"/>
            </w:pPr>
          </w:p>
        </w:tc>
      </w:tr>
    </w:tbl>
    <w:p w14:paraId="5D24D9D0" w14:textId="6CCAD0F7" w:rsidR="00BD53D8" w:rsidRPr="00A65059" w:rsidRDefault="00816A4E" w:rsidP="00A65059">
      <w:pPr>
        <w:pStyle w:val="BBTitle"/>
        <w:rPr>
          <w:rFonts w:eastAsia="SimSun"/>
        </w:rPr>
      </w:pPr>
      <w:bookmarkStart w:id="10" w:name="_Hlk138321264"/>
      <w:r w:rsidRPr="00A65059">
        <w:rPr>
          <w:rFonts w:eastAsia="SimSun"/>
        </w:rPr>
        <w:t xml:space="preserve">Projets de décision présentés à la dixième session de la Plénière de la Plateforme intergouvernementale scientifique et politique sur la biodiversité et les services écosystémiques </w:t>
      </w:r>
    </w:p>
    <w:p w14:paraId="69C4E830" w14:textId="23D9E61D" w:rsidR="00BD53D8" w:rsidRPr="00A65059" w:rsidRDefault="00BD53D8" w:rsidP="00BD53D8">
      <w:pPr>
        <w:pStyle w:val="CH2"/>
        <w:rPr>
          <w:rFonts w:eastAsia="SimSun"/>
        </w:rPr>
      </w:pPr>
      <w:r w:rsidRPr="00A65059">
        <w:rPr>
          <w:rFonts w:eastAsia="SimSun"/>
        </w:rPr>
        <w:tab/>
      </w:r>
      <w:r w:rsidRPr="00A65059">
        <w:rPr>
          <w:rFonts w:eastAsia="SimSun"/>
        </w:rPr>
        <w:tab/>
        <w:t xml:space="preserve">Note </w:t>
      </w:r>
      <w:r w:rsidR="00816A4E" w:rsidRPr="00A65059">
        <w:rPr>
          <w:rFonts w:eastAsia="SimSun"/>
        </w:rPr>
        <w:t xml:space="preserve">du </w:t>
      </w:r>
      <w:r w:rsidR="0086186D" w:rsidRPr="00A65059">
        <w:rPr>
          <w:rFonts w:eastAsia="SimSun"/>
        </w:rPr>
        <w:t>s</w:t>
      </w:r>
      <w:r w:rsidRPr="00A65059">
        <w:rPr>
          <w:rFonts w:eastAsia="SimSun"/>
        </w:rPr>
        <w:t>ecr</w:t>
      </w:r>
      <w:r w:rsidR="00816A4E" w:rsidRPr="00A65059">
        <w:rPr>
          <w:rFonts w:eastAsia="SimSun"/>
        </w:rPr>
        <w:t>é</w:t>
      </w:r>
      <w:r w:rsidRPr="00A65059">
        <w:rPr>
          <w:rFonts w:eastAsia="SimSun"/>
        </w:rPr>
        <w:t>tariat</w:t>
      </w:r>
    </w:p>
    <w:p w14:paraId="420C5B4B" w14:textId="77777777" w:rsidR="00BD53D8" w:rsidRPr="00A65059" w:rsidRDefault="00BD53D8" w:rsidP="00BD53D8">
      <w:pPr>
        <w:pStyle w:val="CH1"/>
        <w:rPr>
          <w:rFonts w:eastAsia="SimSun"/>
        </w:rPr>
      </w:pPr>
      <w:r w:rsidRPr="00A65059">
        <w:rPr>
          <w:rFonts w:eastAsia="SimSun"/>
        </w:rPr>
        <w:tab/>
      </w:r>
      <w:r w:rsidRPr="00A65059">
        <w:rPr>
          <w:rFonts w:eastAsia="SimSun"/>
        </w:rPr>
        <w:tab/>
        <w:t>Introduction</w:t>
      </w:r>
    </w:p>
    <w:p w14:paraId="6F172EA0" w14:textId="5FDC5643" w:rsidR="00BD53D8" w:rsidRPr="00A65059" w:rsidRDefault="00816A4E" w:rsidP="00D05D8C">
      <w:pPr>
        <w:pStyle w:val="Normalnumber"/>
      </w:pPr>
      <w:r w:rsidRPr="00A65059">
        <w:t>La présente note contient des projets de décision présentés pour examen à la Plénière de la</w:t>
      </w:r>
      <w:r w:rsidR="00D05D8C">
        <w:t> </w:t>
      </w:r>
      <w:r w:rsidRPr="00A65059">
        <w:t>Plateforme intergouvernementale scientifique et politique sur la biodiversité et les services écosystémiques (« la Plateforme ») à sa dixième</w:t>
      </w:r>
      <w:r w:rsidR="004072B6" w:rsidRPr="00A65059">
        <w:t xml:space="preserve"> </w:t>
      </w:r>
      <w:r w:rsidRPr="00A65059">
        <w:t xml:space="preserve">session. </w:t>
      </w:r>
      <w:r w:rsidR="004072B6" w:rsidRPr="00A65059">
        <w:rPr>
          <w:color w:val="000000"/>
        </w:rPr>
        <w:t>Elle a été établie par la Secrétaire exécutive en vue d</w:t>
      </w:r>
      <w:r w:rsidR="00CC3F30">
        <w:rPr>
          <w:color w:val="000000"/>
        </w:rPr>
        <w:t>’</w:t>
      </w:r>
      <w:r w:rsidR="004072B6" w:rsidRPr="00A65059">
        <w:rPr>
          <w:color w:val="000000"/>
        </w:rPr>
        <w:t>aider la Plénière à élaborer des décisions sur les points figurant à l</w:t>
      </w:r>
      <w:r w:rsidR="00CC3F30">
        <w:rPr>
          <w:color w:val="000000"/>
        </w:rPr>
        <w:t>’</w:t>
      </w:r>
      <w:r w:rsidR="004072B6" w:rsidRPr="00A65059">
        <w:rPr>
          <w:color w:val="000000"/>
        </w:rPr>
        <w:t>ordre du jour de la</w:t>
      </w:r>
      <w:r w:rsidR="00CC3F30">
        <w:rPr>
          <w:color w:val="000000"/>
        </w:rPr>
        <w:t> </w:t>
      </w:r>
      <w:r w:rsidR="004072B6" w:rsidRPr="00A65059">
        <w:rPr>
          <w:color w:val="000000"/>
        </w:rPr>
        <w:t>session, en vue de leur adoption.</w:t>
      </w:r>
      <w:r w:rsidR="004072B6" w:rsidRPr="00A65059">
        <w:t xml:space="preserve"> </w:t>
      </w:r>
      <w:r w:rsidR="004072B6" w:rsidRPr="00A65059">
        <w:rPr>
          <w:color w:val="000000"/>
        </w:rPr>
        <w:t>Les projets de décision respectent la structure des décisions adoptées par la Plénière à ses sessions précédentes.</w:t>
      </w:r>
      <w:r w:rsidR="004072B6" w:rsidRPr="00A65059">
        <w:t xml:space="preserve"> </w:t>
      </w:r>
      <w:r w:rsidR="004072B6" w:rsidRPr="00A65059">
        <w:rPr>
          <w:color w:val="000000"/>
        </w:rPr>
        <w:t>La note indique le point de l</w:t>
      </w:r>
      <w:r w:rsidR="00CC3F30">
        <w:rPr>
          <w:color w:val="000000"/>
        </w:rPr>
        <w:t>’</w:t>
      </w:r>
      <w:r w:rsidR="004072B6" w:rsidRPr="00A65059">
        <w:rPr>
          <w:color w:val="000000"/>
        </w:rPr>
        <w:t>ordre du jour provisoire au titre duquel chaque projet de décision devrait être examiné.</w:t>
      </w:r>
    </w:p>
    <w:p w14:paraId="67649CEB" w14:textId="3162901E" w:rsidR="00BD53D8" w:rsidRPr="00A65059" w:rsidRDefault="00BD53D8" w:rsidP="00B7644C">
      <w:pPr>
        <w:pStyle w:val="CH1"/>
        <w:rPr>
          <w:rFonts w:eastAsia="SimSun"/>
        </w:rPr>
      </w:pPr>
      <w:r w:rsidRPr="00A65059">
        <w:rPr>
          <w:rFonts w:eastAsia="SimSun"/>
        </w:rPr>
        <w:tab/>
        <w:t>I.</w:t>
      </w:r>
      <w:r w:rsidRPr="00A65059">
        <w:rPr>
          <w:rFonts w:eastAsia="SimSun"/>
        </w:rPr>
        <w:tab/>
      </w:r>
      <w:r w:rsidR="004072B6" w:rsidRPr="00A65059">
        <w:rPr>
          <w:rFonts w:eastAsia="SimSun"/>
        </w:rPr>
        <w:t>Projet de décision</w:t>
      </w:r>
      <w:r w:rsidR="00CC3F30">
        <w:rPr>
          <w:rFonts w:eastAsia="SimSun"/>
        </w:rPr>
        <w:t> </w:t>
      </w:r>
      <w:r w:rsidRPr="00A65059">
        <w:rPr>
          <w:rFonts w:eastAsia="SimSun"/>
        </w:rPr>
        <w:t xml:space="preserve">: </w:t>
      </w:r>
      <w:r w:rsidR="004072B6" w:rsidRPr="00A65059">
        <w:rPr>
          <w:color w:val="000000"/>
          <w:sz w:val="27"/>
          <w:szCs w:val="27"/>
        </w:rPr>
        <w:t>Mise en œuvre du programme de travail glissant de la Plateforme intergouvernementale scientifique et politique sur la</w:t>
      </w:r>
      <w:r w:rsidR="00CC3F30">
        <w:rPr>
          <w:color w:val="000000"/>
          <w:sz w:val="27"/>
          <w:szCs w:val="27"/>
        </w:rPr>
        <w:t> </w:t>
      </w:r>
      <w:r w:rsidR="004072B6" w:rsidRPr="00A65059">
        <w:rPr>
          <w:color w:val="000000"/>
          <w:sz w:val="27"/>
          <w:szCs w:val="27"/>
        </w:rPr>
        <w:t>biodiversité et les services écosystémiques pour la période allant jusqu</w:t>
      </w:r>
      <w:r w:rsidR="00CC3F30">
        <w:rPr>
          <w:color w:val="000000"/>
          <w:sz w:val="27"/>
          <w:szCs w:val="27"/>
        </w:rPr>
        <w:t>’</w:t>
      </w:r>
      <w:r w:rsidR="004072B6" w:rsidRPr="00A65059">
        <w:rPr>
          <w:color w:val="000000"/>
          <w:sz w:val="27"/>
          <w:szCs w:val="27"/>
        </w:rPr>
        <w:t>en 2030</w:t>
      </w:r>
      <w:r w:rsidR="004072B6" w:rsidRPr="00A65059">
        <w:rPr>
          <w:rFonts w:eastAsia="SimSun"/>
        </w:rPr>
        <w:t xml:space="preserve"> </w:t>
      </w:r>
    </w:p>
    <w:p w14:paraId="19E4D9AF" w14:textId="4B9816B4" w:rsidR="00BD53D8" w:rsidRPr="00A65059" w:rsidRDefault="004072B6" w:rsidP="00CC3F30">
      <w:pPr>
        <w:pStyle w:val="Normalnumber"/>
      </w:pPr>
      <w:r w:rsidRPr="00A65059">
        <w:rPr>
          <w:color w:val="000000"/>
        </w:rPr>
        <w:t>La Plénière souhaitera peut-être examiner le projet de décision ci-après, qui relève du point 13 de l</w:t>
      </w:r>
      <w:r w:rsidR="00CC3F30">
        <w:rPr>
          <w:color w:val="000000"/>
        </w:rPr>
        <w:t>’</w:t>
      </w:r>
      <w:r w:rsidRPr="00A65059">
        <w:rPr>
          <w:color w:val="000000"/>
        </w:rPr>
        <w:t>ordre du jour provisoire :</w:t>
      </w:r>
    </w:p>
    <w:p w14:paraId="7B7FE124" w14:textId="7DA14526" w:rsidR="00BD53D8" w:rsidRPr="00CC3F30" w:rsidRDefault="00CC3F30" w:rsidP="00CC3F30">
      <w:pPr>
        <w:pStyle w:val="NormalNonumber"/>
        <w:rPr>
          <w:rFonts w:eastAsia="SimSun"/>
          <w:i/>
          <w:iCs/>
        </w:rPr>
      </w:pPr>
      <w:r>
        <w:rPr>
          <w:rFonts w:eastAsia="SimSun"/>
        </w:rPr>
        <w:tab/>
      </w:r>
      <w:r>
        <w:rPr>
          <w:rFonts w:eastAsia="SimSun"/>
        </w:rPr>
        <w:tab/>
      </w:r>
      <w:r w:rsidR="004072B6" w:rsidRPr="00CC3F30">
        <w:rPr>
          <w:rFonts w:eastAsia="SimSun"/>
          <w:i/>
          <w:iCs/>
        </w:rPr>
        <w:t xml:space="preserve">La Plénière, </w:t>
      </w:r>
    </w:p>
    <w:p w14:paraId="73ED28B9" w14:textId="2AC4A3ED" w:rsidR="00BD53D8" w:rsidRPr="00A65059" w:rsidRDefault="00CC3F30" w:rsidP="00CC3F30">
      <w:pPr>
        <w:pStyle w:val="NormalNonumber"/>
        <w:ind w:left="1871" w:hanging="624"/>
        <w:rPr>
          <w:rFonts w:eastAsia="SimSun"/>
          <w:i/>
        </w:rPr>
      </w:pPr>
      <w:r>
        <w:rPr>
          <w:i/>
          <w:color w:val="000000"/>
        </w:rPr>
        <w:tab/>
      </w:r>
      <w:r>
        <w:rPr>
          <w:i/>
          <w:color w:val="000000"/>
        </w:rPr>
        <w:tab/>
      </w:r>
      <w:r w:rsidR="004072B6" w:rsidRPr="00A65059">
        <w:rPr>
          <w:i/>
          <w:color w:val="000000"/>
        </w:rPr>
        <w:t>Accueillant avec satisfaction</w:t>
      </w:r>
      <w:r w:rsidR="004072B6" w:rsidRPr="00A65059">
        <w:rPr>
          <w:color w:val="000000"/>
        </w:rPr>
        <w:t xml:space="preserve"> le rapport de la Secrétaire exécutive sur les progrès accomplis dans la mise en œuvre du programme de travail glissant pour la période allant jusqu</w:t>
      </w:r>
      <w:r>
        <w:rPr>
          <w:color w:val="000000"/>
        </w:rPr>
        <w:t>’</w:t>
      </w:r>
      <w:r w:rsidR="004072B6" w:rsidRPr="00A65059">
        <w:rPr>
          <w:color w:val="000000"/>
        </w:rPr>
        <w:t>en 2030,</w:t>
      </w:r>
      <w:r w:rsidR="00BD53D8" w:rsidRPr="00A65059">
        <w:rPr>
          <w:rFonts w:eastAsia="SimSun"/>
          <w:vertAlign w:val="superscript"/>
        </w:rPr>
        <w:footnoteReference w:id="3"/>
      </w:r>
    </w:p>
    <w:p w14:paraId="6C402AC7" w14:textId="7FB26B0E" w:rsidR="00BD53D8" w:rsidRPr="00A65059" w:rsidRDefault="00A43A69" w:rsidP="00A43A69">
      <w:pPr>
        <w:pStyle w:val="NormalNonumber"/>
        <w:ind w:left="1871" w:hanging="624"/>
        <w:rPr>
          <w:rFonts w:eastAsia="SimSun"/>
        </w:rPr>
      </w:pPr>
      <w:r>
        <w:rPr>
          <w:i/>
          <w:color w:val="000000"/>
        </w:rPr>
        <w:lastRenderedPageBreak/>
        <w:tab/>
      </w:r>
      <w:r>
        <w:rPr>
          <w:i/>
          <w:color w:val="000000"/>
        </w:rPr>
        <w:tab/>
      </w:r>
      <w:r w:rsidR="004072B6" w:rsidRPr="00A65059">
        <w:rPr>
          <w:i/>
          <w:color w:val="000000"/>
        </w:rPr>
        <w:t>Se félicitant</w:t>
      </w:r>
      <w:r w:rsidR="004072B6" w:rsidRPr="00A65059">
        <w:rPr>
          <w:color w:val="000000"/>
        </w:rPr>
        <w:t xml:space="preserve"> des contributions remarquables apportées par tous les experts associés à ce</w:t>
      </w:r>
      <w:r>
        <w:rPr>
          <w:color w:val="000000"/>
        </w:rPr>
        <w:t> </w:t>
      </w:r>
      <w:r w:rsidR="004072B6" w:rsidRPr="00A65059">
        <w:rPr>
          <w:color w:val="000000"/>
        </w:rPr>
        <w:t>jour à la mise en œuvre du programme de travail et remerciant ces derniers de leur</w:t>
      </w:r>
      <w:r>
        <w:rPr>
          <w:color w:val="000000"/>
        </w:rPr>
        <w:t> </w:t>
      </w:r>
      <w:r w:rsidR="004072B6" w:rsidRPr="00A65059">
        <w:rPr>
          <w:color w:val="000000"/>
        </w:rPr>
        <w:t>dévouement sans faille,</w:t>
      </w:r>
      <w:r w:rsidR="004072B6" w:rsidRPr="00A65059">
        <w:rPr>
          <w:rFonts w:eastAsia="SimSun"/>
          <w:i/>
          <w:iCs/>
        </w:rPr>
        <w:t xml:space="preserve"> </w:t>
      </w:r>
    </w:p>
    <w:p w14:paraId="74B611F2" w14:textId="2096A802" w:rsidR="00BD53D8" w:rsidRPr="00A65059" w:rsidRDefault="00A43A69" w:rsidP="00A43A69">
      <w:pPr>
        <w:pStyle w:val="NormalNonumber"/>
        <w:ind w:left="1871" w:hanging="624"/>
      </w:pPr>
      <w:r>
        <w:rPr>
          <w:i/>
          <w:color w:val="000000"/>
        </w:rPr>
        <w:tab/>
      </w:r>
      <w:r>
        <w:rPr>
          <w:i/>
          <w:color w:val="000000"/>
        </w:rPr>
        <w:tab/>
      </w:r>
      <w:r w:rsidR="004072B6" w:rsidRPr="00A65059">
        <w:rPr>
          <w:i/>
          <w:color w:val="000000"/>
        </w:rPr>
        <w:t>Engageant</w:t>
      </w:r>
      <w:r w:rsidR="004072B6" w:rsidRPr="00A65059">
        <w:rPr>
          <w:color w:val="000000"/>
        </w:rPr>
        <w:t xml:space="preserve"> les gouvernements et les organisations concernées à participer activement à</w:t>
      </w:r>
      <w:r>
        <w:rPr>
          <w:color w:val="000000"/>
        </w:rPr>
        <w:t> </w:t>
      </w:r>
      <w:r w:rsidR="004072B6" w:rsidRPr="00A65059">
        <w:rPr>
          <w:color w:val="000000"/>
        </w:rPr>
        <w:t>la mise en œuvre du programme de travail,</w:t>
      </w:r>
      <w:r w:rsidR="004072B6" w:rsidRPr="00A65059">
        <w:rPr>
          <w:rFonts w:eastAsia="SimSun"/>
          <w:i/>
          <w:iCs/>
        </w:rPr>
        <w:t xml:space="preserve"> </w:t>
      </w:r>
    </w:p>
    <w:p w14:paraId="07DB6249" w14:textId="77777777" w:rsidR="00BD53D8" w:rsidRPr="00A65059" w:rsidRDefault="00BD53D8" w:rsidP="00BD53D8">
      <w:pPr>
        <w:pStyle w:val="CH2"/>
        <w:tabs>
          <w:tab w:val="left" w:pos="2552"/>
        </w:tabs>
        <w:ind w:left="1871" w:firstLine="0"/>
        <w:jc w:val="center"/>
        <w:rPr>
          <w:rFonts w:eastAsia="SimSun"/>
        </w:rPr>
      </w:pPr>
      <w:r w:rsidRPr="00A65059">
        <w:rPr>
          <w:rFonts w:eastAsia="SimSun"/>
        </w:rPr>
        <w:t>I</w:t>
      </w:r>
    </w:p>
    <w:p w14:paraId="06563741" w14:textId="7C370803" w:rsidR="00BD53D8" w:rsidRPr="00A65059" w:rsidRDefault="004072B6" w:rsidP="00BD53D8">
      <w:pPr>
        <w:pStyle w:val="CH2"/>
        <w:tabs>
          <w:tab w:val="clear" w:pos="851"/>
          <w:tab w:val="clear" w:pos="1247"/>
          <w:tab w:val="clear" w:pos="1871"/>
          <w:tab w:val="clear" w:pos="2495"/>
          <w:tab w:val="clear" w:pos="3119"/>
          <w:tab w:val="clear" w:pos="3742"/>
          <w:tab w:val="clear" w:pos="4366"/>
        </w:tabs>
        <w:spacing w:before="120"/>
        <w:ind w:left="1871" w:firstLine="0"/>
        <w:jc w:val="center"/>
        <w:rPr>
          <w:rFonts w:eastAsia="SimSun"/>
        </w:rPr>
      </w:pPr>
      <w:r w:rsidRPr="00A65059">
        <w:rPr>
          <w:color w:val="000000"/>
        </w:rPr>
        <w:t>Mise en œuvre du programme de travail de la Plateforme pour la</w:t>
      </w:r>
      <w:r w:rsidR="00A43A69">
        <w:rPr>
          <w:color w:val="000000"/>
        </w:rPr>
        <w:t> </w:t>
      </w:r>
      <w:r w:rsidRPr="00A65059">
        <w:rPr>
          <w:color w:val="000000"/>
        </w:rPr>
        <w:t>période allant jusqu</w:t>
      </w:r>
      <w:r w:rsidR="00CC3F30">
        <w:rPr>
          <w:color w:val="000000"/>
        </w:rPr>
        <w:t>’</w:t>
      </w:r>
      <w:r w:rsidRPr="00A65059">
        <w:rPr>
          <w:color w:val="000000"/>
        </w:rPr>
        <w:t>en 2030</w:t>
      </w:r>
      <w:r w:rsidRPr="00A65059">
        <w:rPr>
          <w:rFonts w:eastAsia="SimSun"/>
        </w:rPr>
        <w:t xml:space="preserve"> </w:t>
      </w:r>
    </w:p>
    <w:p w14:paraId="34927CF3" w14:textId="1990E7EF" w:rsidR="00BD53D8" w:rsidRPr="00A65059" w:rsidRDefault="00A43A69" w:rsidP="00A43A69">
      <w:pPr>
        <w:pStyle w:val="NormalNonumber"/>
        <w:ind w:left="1871" w:hanging="624"/>
        <w:rPr>
          <w:lang w:eastAsia="zh-CN"/>
        </w:rPr>
      </w:pPr>
      <w:r>
        <w:rPr>
          <w:iCs/>
          <w:color w:val="000000"/>
        </w:rPr>
        <w:tab/>
      </w:r>
      <w:r>
        <w:rPr>
          <w:iCs/>
          <w:color w:val="000000"/>
        </w:rPr>
        <w:tab/>
        <w:t>1.</w:t>
      </w:r>
      <w:r>
        <w:rPr>
          <w:iCs/>
          <w:color w:val="000000"/>
        </w:rPr>
        <w:tab/>
      </w:r>
      <w:r w:rsidR="004072B6" w:rsidRPr="00A65059">
        <w:rPr>
          <w:i/>
          <w:color w:val="000000"/>
        </w:rPr>
        <w:t>Décide</w:t>
      </w:r>
      <w:r w:rsidR="004072B6" w:rsidRPr="00A65059">
        <w:rPr>
          <w:color w:val="000000"/>
        </w:rPr>
        <w:t xml:space="preserve"> de procéder à la mise en œuvre du programme de travail conformément aux décisions adoptées lors de ses précédentes sessions, à la présente décision et au budget approuvé, qui figure dans l</w:t>
      </w:r>
      <w:r w:rsidR="00CA01E9" w:rsidRPr="00A65059">
        <w:rPr>
          <w:color w:val="000000"/>
        </w:rPr>
        <w:t>a décision </w:t>
      </w:r>
      <w:r w:rsidR="00BD53D8" w:rsidRPr="00A65059">
        <w:rPr>
          <w:lang w:eastAsia="zh-CN"/>
        </w:rPr>
        <w:t>IPBES</w:t>
      </w:r>
      <w:r w:rsidR="00BD53D8" w:rsidRPr="00A65059">
        <w:rPr>
          <w:lang w:eastAsia="zh-CN"/>
        </w:rPr>
        <w:noBreakHyphen/>
        <w:t>10</w:t>
      </w:r>
      <w:proofErr w:type="gramStart"/>
      <w:r w:rsidR="00BD53D8" w:rsidRPr="00A65059">
        <w:rPr>
          <w:lang w:eastAsia="zh-CN"/>
        </w:rPr>
        <w:t>/[</w:t>
      </w:r>
      <w:proofErr w:type="gramEnd"/>
      <w:r w:rsidR="00BD53D8" w:rsidRPr="00A65059">
        <w:rPr>
          <w:lang w:eastAsia="zh-CN"/>
        </w:rPr>
        <w:t>--]</w:t>
      </w:r>
      <w:r w:rsidR="00BD53D8" w:rsidRPr="00A65059">
        <w:rPr>
          <w:vertAlign w:val="superscript"/>
          <w:lang w:eastAsia="zh-CN"/>
        </w:rPr>
        <w:footnoteReference w:id="4"/>
      </w:r>
      <w:r w:rsidR="00504251">
        <w:rPr>
          <w:lang w:eastAsia="zh-CN"/>
        </w:rPr>
        <w:t> ;</w:t>
      </w:r>
    </w:p>
    <w:p w14:paraId="72D042ED" w14:textId="4F525E93" w:rsidR="00BD53D8" w:rsidRPr="00A65059" w:rsidRDefault="00A43A69" w:rsidP="00A43A69">
      <w:pPr>
        <w:pStyle w:val="NormalNonumber"/>
        <w:ind w:left="1871" w:hanging="624"/>
        <w:rPr>
          <w:lang w:eastAsia="zh-CN"/>
        </w:rPr>
      </w:pPr>
      <w:r>
        <w:rPr>
          <w:iCs/>
          <w:color w:val="000000"/>
        </w:rPr>
        <w:tab/>
      </w:r>
      <w:r>
        <w:rPr>
          <w:iCs/>
          <w:color w:val="000000"/>
        </w:rPr>
        <w:tab/>
        <w:t>2.</w:t>
      </w:r>
      <w:r>
        <w:rPr>
          <w:iCs/>
          <w:color w:val="000000"/>
        </w:rPr>
        <w:tab/>
      </w:r>
      <w:r w:rsidR="004072B6" w:rsidRPr="00A65059">
        <w:rPr>
          <w:i/>
          <w:color w:val="000000"/>
        </w:rPr>
        <w:t xml:space="preserve">Prie </w:t>
      </w:r>
      <w:r w:rsidR="004072B6" w:rsidRPr="00A65059">
        <w:rPr>
          <w:color w:val="000000"/>
        </w:rPr>
        <w:t>la Secrétaire exécutive de lui présenter, à sa onzième session, un rapport sur les progrès accomplis dans l</w:t>
      </w:r>
      <w:r w:rsidR="00CC3F30">
        <w:rPr>
          <w:color w:val="000000"/>
        </w:rPr>
        <w:t>’</w:t>
      </w:r>
      <w:r w:rsidR="004072B6" w:rsidRPr="00A65059">
        <w:rPr>
          <w:color w:val="000000"/>
        </w:rPr>
        <w:t>exécution du programme de travail ;</w:t>
      </w:r>
      <w:r w:rsidR="00BD53D8" w:rsidRPr="00A65059">
        <w:rPr>
          <w:lang w:eastAsia="zh-CN"/>
        </w:rPr>
        <w:t xml:space="preserve"> </w:t>
      </w:r>
    </w:p>
    <w:p w14:paraId="3AA47755" w14:textId="5DD16CAB" w:rsidR="00BD53D8" w:rsidRPr="00A65059" w:rsidRDefault="004072B6" w:rsidP="00504251">
      <w:pPr>
        <w:pStyle w:val="Normalnumber"/>
      </w:pPr>
      <w:r w:rsidRPr="00A65059">
        <w:rPr>
          <w:color w:val="000000"/>
        </w:rPr>
        <w:t>La Plénière souhaitera peut-être examiner le projet de décision ci-après, qui relève du point 7</w:t>
      </w:r>
      <w:r w:rsidR="00504251">
        <w:rPr>
          <w:color w:val="000000"/>
        </w:rPr>
        <w:t> </w:t>
      </w:r>
      <w:r w:rsidR="000C54C2" w:rsidRPr="00A65059">
        <w:rPr>
          <w:color w:val="000000"/>
        </w:rPr>
        <w:t>a)</w:t>
      </w:r>
      <w:r w:rsidRPr="00A65059">
        <w:rPr>
          <w:color w:val="000000"/>
        </w:rPr>
        <w:t xml:space="preserve"> de l</w:t>
      </w:r>
      <w:r w:rsidR="00CC3F30">
        <w:rPr>
          <w:color w:val="000000"/>
        </w:rPr>
        <w:t>’</w:t>
      </w:r>
      <w:r w:rsidRPr="00A65059">
        <w:rPr>
          <w:color w:val="000000"/>
        </w:rPr>
        <w:t>ordre du jour provisoire :</w:t>
      </w:r>
      <w:r w:rsidRPr="00A65059">
        <w:t xml:space="preserve"> </w:t>
      </w:r>
    </w:p>
    <w:p w14:paraId="5282CDD2" w14:textId="77777777" w:rsidR="00BD53D8" w:rsidRPr="00A65059" w:rsidRDefault="00BD53D8" w:rsidP="00BD53D8">
      <w:pPr>
        <w:pStyle w:val="CH2"/>
        <w:tabs>
          <w:tab w:val="left" w:pos="2552"/>
        </w:tabs>
        <w:ind w:left="1871" w:firstLine="0"/>
        <w:jc w:val="center"/>
        <w:rPr>
          <w:rFonts w:eastAsia="SimSun"/>
        </w:rPr>
      </w:pPr>
      <w:r w:rsidRPr="00A65059">
        <w:rPr>
          <w:rFonts w:eastAsia="SimSun"/>
        </w:rPr>
        <w:t>II</w:t>
      </w:r>
    </w:p>
    <w:p w14:paraId="7F1ED83D" w14:textId="6AD631C5" w:rsidR="00BD53D8" w:rsidRPr="00A65059" w:rsidRDefault="000C54C2" w:rsidP="00BD53D8">
      <w:pPr>
        <w:pStyle w:val="CH2"/>
        <w:tabs>
          <w:tab w:val="clear" w:pos="851"/>
          <w:tab w:val="clear" w:pos="1247"/>
          <w:tab w:val="clear" w:pos="1871"/>
          <w:tab w:val="clear" w:pos="2495"/>
          <w:tab w:val="clear" w:pos="3119"/>
          <w:tab w:val="clear" w:pos="3742"/>
          <w:tab w:val="clear" w:pos="4366"/>
        </w:tabs>
        <w:spacing w:before="120"/>
        <w:ind w:left="1871" w:firstLine="0"/>
        <w:jc w:val="center"/>
        <w:rPr>
          <w:rFonts w:eastAsia="SimSun"/>
        </w:rPr>
      </w:pPr>
      <w:r w:rsidRPr="00A65059">
        <w:rPr>
          <w:color w:val="000000"/>
        </w:rPr>
        <w:t>Évaluation des connaissances</w:t>
      </w:r>
      <w:r w:rsidRPr="00A65059">
        <w:rPr>
          <w:rFonts w:eastAsia="SimSun"/>
        </w:rPr>
        <w:t xml:space="preserve"> </w:t>
      </w:r>
    </w:p>
    <w:p w14:paraId="5D5A8C07" w14:textId="6EFF6FDD" w:rsidR="00BD53D8" w:rsidRPr="00A65059" w:rsidRDefault="00504251" w:rsidP="00504251">
      <w:pPr>
        <w:pStyle w:val="NormalNonumber"/>
        <w:ind w:left="1871" w:hanging="624"/>
        <w:rPr>
          <w:rFonts w:eastAsia="Calibri"/>
        </w:rPr>
      </w:pPr>
      <w:r>
        <w:rPr>
          <w:iCs/>
          <w:color w:val="000000"/>
        </w:rPr>
        <w:tab/>
      </w:r>
      <w:r>
        <w:rPr>
          <w:iCs/>
          <w:color w:val="000000"/>
        </w:rPr>
        <w:tab/>
        <w:t>3.</w:t>
      </w:r>
      <w:r>
        <w:rPr>
          <w:iCs/>
          <w:color w:val="000000"/>
        </w:rPr>
        <w:tab/>
      </w:r>
      <w:r w:rsidR="000C54C2" w:rsidRPr="00A65059">
        <w:rPr>
          <w:i/>
          <w:color w:val="000000"/>
        </w:rPr>
        <w:t>Approuve</w:t>
      </w:r>
      <w:r w:rsidR="000C54C2" w:rsidRPr="00A65059">
        <w:rPr>
          <w:color w:val="000000"/>
        </w:rPr>
        <w:t xml:space="preserve"> le résumé à l</w:t>
      </w:r>
      <w:r w:rsidR="00CC3F30">
        <w:rPr>
          <w:color w:val="000000"/>
        </w:rPr>
        <w:t>’</w:t>
      </w:r>
      <w:r w:rsidR="000C54C2" w:rsidRPr="00A65059">
        <w:rPr>
          <w:color w:val="000000"/>
        </w:rPr>
        <w:t>intention des décideurs de l</w:t>
      </w:r>
      <w:r w:rsidR="00CC3F30">
        <w:rPr>
          <w:color w:val="000000"/>
        </w:rPr>
        <w:t>’</w:t>
      </w:r>
      <w:r w:rsidR="000C54C2" w:rsidRPr="00A65059">
        <w:rPr>
          <w:color w:val="000000"/>
        </w:rPr>
        <w:t>évaluation thématique des</w:t>
      </w:r>
      <w:r>
        <w:rPr>
          <w:color w:val="000000"/>
        </w:rPr>
        <w:t> </w:t>
      </w:r>
      <w:r w:rsidR="000C54C2" w:rsidRPr="00A65059">
        <w:rPr>
          <w:color w:val="000000"/>
        </w:rPr>
        <w:t>espèces exotiques envahissantes et de la lutte contre leur prolifération</w:t>
      </w:r>
      <w:r w:rsidR="00BD53D8" w:rsidRPr="00A65059">
        <w:rPr>
          <w:rFonts w:eastAsia="Calibri"/>
        </w:rPr>
        <w:t>,</w:t>
      </w:r>
      <w:r w:rsidR="00BD53D8" w:rsidRPr="00A65059">
        <w:rPr>
          <w:rFonts w:eastAsia="Calibri"/>
          <w:vertAlign w:val="superscript"/>
        </w:rPr>
        <w:footnoteReference w:id="5"/>
      </w:r>
      <w:r w:rsidR="00BD53D8" w:rsidRPr="00A65059">
        <w:rPr>
          <w:rFonts w:eastAsia="Calibri"/>
        </w:rPr>
        <w:t xml:space="preserve"> </w:t>
      </w:r>
      <w:r w:rsidR="000C54C2" w:rsidRPr="00A65059">
        <w:rPr>
          <w:color w:val="000000"/>
        </w:rPr>
        <w:t>et accepte les</w:t>
      </w:r>
      <w:r w:rsidR="005F4C75">
        <w:rPr>
          <w:color w:val="000000"/>
        </w:rPr>
        <w:t> </w:t>
      </w:r>
      <w:r w:rsidR="000C54C2" w:rsidRPr="00A65059">
        <w:rPr>
          <w:color w:val="000000"/>
        </w:rPr>
        <w:t>chapitres de l</w:t>
      </w:r>
      <w:r w:rsidR="00CC3F30">
        <w:rPr>
          <w:color w:val="000000"/>
        </w:rPr>
        <w:t>’</w:t>
      </w:r>
      <w:r w:rsidR="000C54C2" w:rsidRPr="00A65059">
        <w:rPr>
          <w:color w:val="000000"/>
        </w:rPr>
        <w:t>évaluation, y compris leurs résumés analytiques</w:t>
      </w:r>
      <w:r w:rsidR="00BD53D8" w:rsidRPr="00A65059">
        <w:rPr>
          <w:rFonts w:eastAsia="Calibri"/>
          <w:vertAlign w:val="superscript"/>
        </w:rPr>
        <w:footnoteReference w:id="6"/>
      </w:r>
      <w:r w:rsidR="005F4C75">
        <w:rPr>
          <w:color w:val="000000"/>
        </w:rPr>
        <w:t> ;</w:t>
      </w:r>
    </w:p>
    <w:p w14:paraId="75BAC9B9" w14:textId="3F9D9D67" w:rsidR="00BD53D8" w:rsidRPr="00A65059" w:rsidRDefault="001D44CB" w:rsidP="005F4C75">
      <w:pPr>
        <w:pStyle w:val="Normalnumber"/>
      </w:pPr>
      <w:r w:rsidRPr="00A65059">
        <w:rPr>
          <w:color w:val="000000"/>
        </w:rPr>
        <w:t>La Plénière souhaitera peut-être examiner le projet de décision ci-après, qui relève du point 10</w:t>
      </w:r>
      <w:r w:rsidR="00CF3A03" w:rsidRPr="00A65059">
        <w:rPr>
          <w:color w:val="000000"/>
        </w:rPr>
        <w:t xml:space="preserve"> de l</w:t>
      </w:r>
      <w:r w:rsidR="00CC3F30">
        <w:rPr>
          <w:color w:val="000000"/>
        </w:rPr>
        <w:t>’</w:t>
      </w:r>
      <w:r w:rsidR="00CF3A03" w:rsidRPr="00A65059">
        <w:rPr>
          <w:color w:val="000000"/>
        </w:rPr>
        <w:t xml:space="preserve">ordre du jour provisoire </w:t>
      </w:r>
      <w:r w:rsidR="00BD53D8" w:rsidRPr="00A65059">
        <w:t xml:space="preserve">: </w:t>
      </w:r>
    </w:p>
    <w:p w14:paraId="19D9AE9A" w14:textId="7E1F69C0" w:rsidR="00BD53D8" w:rsidRPr="00A65059" w:rsidRDefault="005F4C75" w:rsidP="005F4C75">
      <w:pPr>
        <w:pStyle w:val="NormalNonumber"/>
        <w:ind w:left="1871" w:hanging="624"/>
        <w:rPr>
          <w:rFonts w:eastAsia="Calibri"/>
          <w:iCs/>
          <w:lang w:eastAsia="zh-CN"/>
        </w:rPr>
      </w:pPr>
      <w:r>
        <w:rPr>
          <w:rFonts w:eastAsia="Calibri"/>
          <w:iCs/>
          <w:lang w:eastAsia="zh-CN"/>
        </w:rPr>
        <w:tab/>
      </w:r>
      <w:r>
        <w:rPr>
          <w:rFonts w:eastAsia="Calibri"/>
          <w:iCs/>
          <w:lang w:eastAsia="zh-CN"/>
        </w:rPr>
        <w:tab/>
        <w:t>4.</w:t>
      </w:r>
      <w:r>
        <w:rPr>
          <w:rFonts w:eastAsia="Calibri"/>
          <w:iCs/>
          <w:lang w:eastAsia="zh-CN"/>
        </w:rPr>
        <w:tab/>
      </w:r>
      <w:r w:rsidR="00BD53D8" w:rsidRPr="00A65059">
        <w:rPr>
          <w:rFonts w:eastAsia="Calibri"/>
          <w:i/>
          <w:lang w:eastAsia="zh-CN"/>
        </w:rPr>
        <w:t>A</w:t>
      </w:r>
      <w:r w:rsidR="00CF3A03" w:rsidRPr="00A65059">
        <w:rPr>
          <w:rFonts w:eastAsia="Calibri"/>
          <w:i/>
          <w:lang w:eastAsia="zh-CN"/>
        </w:rPr>
        <w:t>pprouve également</w:t>
      </w:r>
      <w:r w:rsidR="00BD53D8" w:rsidRPr="00A65059">
        <w:rPr>
          <w:rFonts w:eastAsia="Calibri"/>
          <w:i/>
          <w:lang w:eastAsia="zh-CN"/>
        </w:rPr>
        <w:t xml:space="preserve"> </w:t>
      </w:r>
      <w:r w:rsidR="00CF3A03" w:rsidRPr="00A65059">
        <w:rPr>
          <w:rFonts w:eastAsia="Calibri"/>
          <w:iCs/>
          <w:lang w:eastAsia="zh-CN"/>
        </w:rPr>
        <w:t>un</w:t>
      </w:r>
      <w:r w:rsidR="003A137D" w:rsidRPr="00A65059">
        <w:rPr>
          <w:rFonts w:eastAsia="Calibri"/>
          <w:iCs/>
          <w:lang w:eastAsia="zh-CN"/>
        </w:rPr>
        <w:t>e</w:t>
      </w:r>
      <w:r w:rsidR="00CF3A03" w:rsidRPr="00A65059">
        <w:rPr>
          <w:rFonts w:eastAsia="Calibri"/>
          <w:iCs/>
          <w:lang w:eastAsia="zh-CN"/>
        </w:rPr>
        <w:t xml:space="preserve"> proc</w:t>
      </w:r>
      <w:r w:rsidR="003A137D" w:rsidRPr="00A65059">
        <w:rPr>
          <w:rFonts w:eastAsia="Calibri"/>
          <w:iCs/>
          <w:lang w:eastAsia="zh-CN"/>
        </w:rPr>
        <w:t xml:space="preserve">édure </w:t>
      </w:r>
      <w:r w:rsidR="00CF3A03" w:rsidRPr="00A65059">
        <w:rPr>
          <w:rFonts w:eastAsia="Calibri"/>
          <w:iCs/>
          <w:lang w:eastAsia="zh-CN"/>
        </w:rPr>
        <w:t>de cadrage, pour examen par la Plénière à</w:t>
      </w:r>
      <w:r>
        <w:rPr>
          <w:rFonts w:eastAsia="Calibri"/>
          <w:iCs/>
          <w:lang w:eastAsia="zh-CN"/>
        </w:rPr>
        <w:t> </w:t>
      </w:r>
      <w:r w:rsidR="00CF3A03" w:rsidRPr="00A65059">
        <w:rPr>
          <w:rFonts w:eastAsia="Calibri"/>
          <w:iCs/>
          <w:lang w:eastAsia="zh-CN"/>
        </w:rPr>
        <w:t xml:space="preserve">sa onzième session, </w:t>
      </w:r>
      <w:r w:rsidR="00B0499D" w:rsidRPr="00A65059">
        <w:rPr>
          <w:rFonts w:eastAsia="Calibri"/>
          <w:iCs/>
          <w:lang w:eastAsia="zh-CN"/>
        </w:rPr>
        <w:t>d</w:t>
      </w:r>
      <w:r w:rsidR="00CC3F30">
        <w:rPr>
          <w:rFonts w:eastAsia="Calibri"/>
          <w:iCs/>
          <w:lang w:eastAsia="zh-CN"/>
        </w:rPr>
        <w:t>’</w:t>
      </w:r>
      <w:r w:rsidR="00B0499D" w:rsidRPr="00A65059">
        <w:rPr>
          <w:rFonts w:eastAsia="Calibri"/>
          <w:iCs/>
          <w:lang w:eastAsia="zh-CN"/>
        </w:rPr>
        <w:t>une deuxième évaluation mondiale de la biodiversité et des services écosystémiques, conformément aux procédures d</w:t>
      </w:r>
      <w:r w:rsidR="00CC3F30">
        <w:rPr>
          <w:rFonts w:eastAsia="Calibri"/>
          <w:iCs/>
          <w:lang w:eastAsia="zh-CN"/>
        </w:rPr>
        <w:t>’</w:t>
      </w:r>
      <w:r w:rsidR="00B0499D" w:rsidRPr="00A65059">
        <w:rPr>
          <w:rFonts w:eastAsia="Calibri"/>
          <w:iCs/>
          <w:lang w:eastAsia="zh-CN"/>
        </w:rPr>
        <w:t>établissement des produits de la Plateforme</w:t>
      </w:r>
      <w:r w:rsidR="00BD53D8" w:rsidRPr="00A65059">
        <w:rPr>
          <w:rStyle w:val="FootnoteReference"/>
          <w:rFonts w:eastAsia="Calibri"/>
          <w:iCs/>
          <w:lang w:eastAsia="zh-CN"/>
        </w:rPr>
        <w:footnoteReference w:id="7"/>
      </w:r>
      <w:r w:rsidR="00BD53D8" w:rsidRPr="00A65059">
        <w:rPr>
          <w:rFonts w:eastAsia="Calibri"/>
          <w:iCs/>
          <w:lang w:eastAsia="zh-CN"/>
        </w:rPr>
        <w:t xml:space="preserve"> </w:t>
      </w:r>
      <w:r w:rsidR="00B0499D" w:rsidRPr="00A65059">
        <w:rPr>
          <w:rFonts w:eastAsia="Calibri"/>
          <w:iCs/>
          <w:lang w:eastAsia="zh-CN"/>
        </w:rPr>
        <w:t xml:space="preserve">et sur la base du rapport de cadrage </w:t>
      </w:r>
      <w:r w:rsidR="008B3E4E" w:rsidRPr="00A65059">
        <w:rPr>
          <w:rFonts w:eastAsia="Calibri"/>
          <w:iCs/>
          <w:lang w:eastAsia="zh-CN"/>
        </w:rPr>
        <w:t xml:space="preserve">initial </w:t>
      </w:r>
      <w:r w:rsidR="00B0499D" w:rsidRPr="00A65059">
        <w:rPr>
          <w:rFonts w:eastAsia="Calibri"/>
          <w:iCs/>
          <w:lang w:eastAsia="zh-CN"/>
        </w:rPr>
        <w:t>de l</w:t>
      </w:r>
      <w:r w:rsidR="00CC3F30">
        <w:rPr>
          <w:rFonts w:eastAsia="Calibri"/>
          <w:iCs/>
          <w:lang w:eastAsia="zh-CN"/>
        </w:rPr>
        <w:t>’</w:t>
      </w:r>
      <w:r w:rsidR="00B0499D" w:rsidRPr="00A65059">
        <w:rPr>
          <w:rFonts w:eastAsia="Calibri"/>
          <w:iCs/>
          <w:lang w:eastAsia="zh-CN"/>
        </w:rPr>
        <w:t>évaluation</w:t>
      </w:r>
      <w:r w:rsidR="00BD53D8" w:rsidRPr="00A65059">
        <w:rPr>
          <w:rStyle w:val="FootnoteReference"/>
          <w:rFonts w:eastAsia="Calibri"/>
          <w:iCs/>
          <w:lang w:eastAsia="zh-CN"/>
        </w:rPr>
        <w:footnoteReference w:id="8"/>
      </w:r>
      <w:r>
        <w:rPr>
          <w:rFonts w:eastAsia="Calibri"/>
          <w:iCs/>
          <w:lang w:eastAsia="zh-CN"/>
        </w:rPr>
        <w:t> ;</w:t>
      </w:r>
    </w:p>
    <w:p w14:paraId="4F0C0F1B" w14:textId="0B78DA5F" w:rsidR="00BD53D8" w:rsidRPr="00A65059" w:rsidRDefault="005F4C75" w:rsidP="005F4C75">
      <w:pPr>
        <w:pStyle w:val="NormalNonumber"/>
        <w:ind w:left="1871" w:hanging="624"/>
        <w:rPr>
          <w:rFonts w:eastAsia="Calibri"/>
          <w:iCs/>
          <w:lang w:eastAsia="zh-CN"/>
        </w:rPr>
      </w:pPr>
      <w:r>
        <w:rPr>
          <w:rFonts w:eastAsia="Calibri"/>
          <w:iCs/>
          <w:lang w:eastAsia="zh-CN"/>
        </w:rPr>
        <w:tab/>
      </w:r>
      <w:r>
        <w:rPr>
          <w:rFonts w:eastAsia="Calibri"/>
          <w:iCs/>
          <w:lang w:eastAsia="zh-CN"/>
        </w:rPr>
        <w:tab/>
        <w:t>5.</w:t>
      </w:r>
      <w:r>
        <w:rPr>
          <w:rFonts w:eastAsia="Calibri"/>
          <w:iCs/>
          <w:lang w:eastAsia="zh-CN"/>
        </w:rPr>
        <w:tab/>
      </w:r>
      <w:r w:rsidR="00B0499D" w:rsidRPr="00A65059">
        <w:rPr>
          <w:rFonts w:eastAsia="Calibri"/>
          <w:i/>
          <w:lang w:eastAsia="zh-CN"/>
        </w:rPr>
        <w:t xml:space="preserve">Approuve en outre </w:t>
      </w:r>
      <w:r w:rsidR="00B0499D" w:rsidRPr="00A65059">
        <w:rPr>
          <w:rFonts w:eastAsia="Calibri"/>
          <w:iCs/>
          <w:lang w:eastAsia="zh-CN"/>
        </w:rPr>
        <w:t>la réalisation des évaluations accélérées ci-après, conformément aux procédures d</w:t>
      </w:r>
      <w:r w:rsidR="00CC3F30">
        <w:rPr>
          <w:rFonts w:eastAsia="Calibri"/>
          <w:iCs/>
          <w:lang w:eastAsia="zh-CN"/>
        </w:rPr>
        <w:t>’</w:t>
      </w:r>
      <w:r w:rsidR="00B0499D" w:rsidRPr="00A65059">
        <w:rPr>
          <w:rFonts w:eastAsia="Calibri"/>
          <w:iCs/>
          <w:lang w:eastAsia="zh-CN"/>
        </w:rPr>
        <w:t>établissement des produits de la Plateforme</w:t>
      </w:r>
      <w:r w:rsidR="00BD53D8" w:rsidRPr="00A65059">
        <w:rPr>
          <w:rStyle w:val="FootnoteReference"/>
          <w:rFonts w:eastAsia="Calibri"/>
          <w:iCs/>
          <w:lang w:eastAsia="zh-CN"/>
        </w:rPr>
        <w:footnoteReference w:id="9"/>
      </w:r>
      <w:r>
        <w:rPr>
          <w:rFonts w:eastAsia="Calibri"/>
          <w:iCs/>
          <w:lang w:eastAsia="zh-CN"/>
        </w:rPr>
        <w:t> :</w:t>
      </w:r>
    </w:p>
    <w:p w14:paraId="1CAC4B63" w14:textId="526989F4" w:rsidR="00BD53D8" w:rsidRPr="00A65059" w:rsidRDefault="005F4C75" w:rsidP="005F4C75">
      <w:pPr>
        <w:pStyle w:val="NormalNonumber"/>
        <w:ind w:left="1871" w:hanging="624"/>
        <w:rPr>
          <w:rFonts w:eastAsia="Calibri"/>
          <w:iCs/>
          <w:lang w:eastAsia="zh-CN"/>
        </w:rPr>
      </w:pPr>
      <w:r>
        <w:rPr>
          <w:rFonts w:eastAsia="Calibri"/>
          <w:iCs/>
          <w:lang w:eastAsia="zh-CN"/>
        </w:rPr>
        <w:tab/>
      </w:r>
      <w:r>
        <w:rPr>
          <w:rFonts w:eastAsia="Calibri"/>
          <w:iCs/>
          <w:lang w:eastAsia="zh-CN"/>
        </w:rPr>
        <w:tab/>
        <w:t>a)</w:t>
      </w:r>
      <w:r>
        <w:rPr>
          <w:rFonts w:eastAsia="Calibri"/>
          <w:iCs/>
          <w:lang w:eastAsia="zh-CN"/>
        </w:rPr>
        <w:tab/>
      </w:r>
      <w:r w:rsidR="006E64E4" w:rsidRPr="00A65059">
        <w:rPr>
          <w:rFonts w:eastAsia="Calibri"/>
          <w:iCs/>
          <w:lang w:eastAsia="zh-CN"/>
        </w:rPr>
        <w:t>Une évaluation méthodologique d</w:t>
      </w:r>
      <w:r w:rsidR="002A103F" w:rsidRPr="00A65059">
        <w:rPr>
          <w:rFonts w:eastAsia="Calibri"/>
          <w:iCs/>
          <w:lang w:eastAsia="zh-CN"/>
        </w:rPr>
        <w:t xml:space="preserve">e la surveillance </w:t>
      </w:r>
      <w:r w:rsidR="006E64E4" w:rsidRPr="00A65059">
        <w:rPr>
          <w:rFonts w:eastAsia="Calibri"/>
          <w:iCs/>
          <w:lang w:eastAsia="zh-CN"/>
        </w:rPr>
        <w:t>de la biodiversité et des</w:t>
      </w:r>
      <w:r>
        <w:rPr>
          <w:rFonts w:eastAsia="Calibri"/>
          <w:iCs/>
          <w:lang w:eastAsia="zh-CN"/>
        </w:rPr>
        <w:t> </w:t>
      </w:r>
      <w:r w:rsidR="006E64E4" w:rsidRPr="00A65059">
        <w:rPr>
          <w:rFonts w:eastAsia="Calibri"/>
          <w:iCs/>
          <w:lang w:eastAsia="zh-CN"/>
        </w:rPr>
        <w:t xml:space="preserve">contributions de la nature aux populations, comme indiqué dans le rapport de cadrage </w:t>
      </w:r>
      <w:r w:rsidR="008B3E4E" w:rsidRPr="00A65059">
        <w:rPr>
          <w:rFonts w:eastAsia="Calibri"/>
          <w:iCs/>
          <w:lang w:eastAsia="zh-CN"/>
        </w:rPr>
        <w:t xml:space="preserve">initial </w:t>
      </w:r>
      <w:r w:rsidR="006E64E4" w:rsidRPr="00A65059">
        <w:rPr>
          <w:rFonts w:eastAsia="Calibri"/>
          <w:iCs/>
          <w:lang w:eastAsia="zh-CN"/>
        </w:rPr>
        <w:t>de l</w:t>
      </w:r>
      <w:r w:rsidR="00CC3F30">
        <w:rPr>
          <w:rFonts w:eastAsia="Calibri"/>
          <w:iCs/>
          <w:lang w:eastAsia="zh-CN"/>
        </w:rPr>
        <w:t>’</w:t>
      </w:r>
      <w:r w:rsidR="006E64E4" w:rsidRPr="00A65059">
        <w:rPr>
          <w:rFonts w:eastAsia="Calibri"/>
          <w:iCs/>
          <w:lang w:eastAsia="zh-CN"/>
        </w:rPr>
        <w:t>évaluation figurant dans l</w:t>
      </w:r>
      <w:r w:rsidR="00CC3F30">
        <w:rPr>
          <w:rFonts w:eastAsia="Calibri"/>
          <w:iCs/>
          <w:lang w:eastAsia="zh-CN"/>
        </w:rPr>
        <w:t>’</w:t>
      </w:r>
      <w:r w:rsidR="006E64E4" w:rsidRPr="00A65059">
        <w:rPr>
          <w:rFonts w:eastAsia="Calibri"/>
          <w:iCs/>
          <w:lang w:eastAsia="zh-CN"/>
        </w:rPr>
        <w:t xml:space="preserve">annexe </w:t>
      </w:r>
      <w:r w:rsidR="00BD53D8" w:rsidRPr="00A65059">
        <w:rPr>
          <w:rFonts w:eastAsia="Calibri"/>
          <w:lang w:eastAsia="zh-CN"/>
        </w:rPr>
        <w:t>[--]</w:t>
      </w:r>
      <w:r w:rsidR="00BD53D8" w:rsidRPr="00A65059">
        <w:rPr>
          <w:rFonts w:eastAsia="Calibri"/>
          <w:szCs w:val="18"/>
          <w:vertAlign w:val="superscript"/>
          <w:lang w:eastAsia="zh-CN"/>
        </w:rPr>
        <w:footnoteReference w:id="10"/>
      </w:r>
      <w:r w:rsidR="00BD53D8" w:rsidRPr="00A65059">
        <w:rPr>
          <w:rFonts w:eastAsia="Calibri"/>
          <w:lang w:eastAsia="zh-CN"/>
        </w:rPr>
        <w:t xml:space="preserve"> </w:t>
      </w:r>
      <w:r w:rsidR="006E64E4" w:rsidRPr="00A65059">
        <w:rPr>
          <w:rFonts w:eastAsia="Calibri"/>
          <w:lang w:eastAsia="zh-CN"/>
        </w:rPr>
        <w:t xml:space="preserve">de la présente décision, pour </w:t>
      </w:r>
      <w:r w:rsidR="005911E7" w:rsidRPr="00A65059">
        <w:rPr>
          <w:rFonts w:eastAsia="Calibri"/>
          <w:lang w:eastAsia="zh-CN"/>
        </w:rPr>
        <w:t>qu</w:t>
      </w:r>
      <w:r w:rsidR="00CC3F30">
        <w:rPr>
          <w:rFonts w:eastAsia="Calibri"/>
          <w:lang w:eastAsia="zh-CN"/>
        </w:rPr>
        <w:t>’</w:t>
      </w:r>
      <w:r w:rsidR="005911E7" w:rsidRPr="00A65059">
        <w:rPr>
          <w:rFonts w:eastAsia="Calibri"/>
          <w:lang w:eastAsia="zh-CN"/>
        </w:rPr>
        <w:t>elle</w:t>
      </w:r>
      <w:r>
        <w:rPr>
          <w:rFonts w:eastAsia="Calibri"/>
          <w:lang w:eastAsia="zh-CN"/>
        </w:rPr>
        <w:t> </w:t>
      </w:r>
      <w:r w:rsidR="005911E7" w:rsidRPr="00A65059">
        <w:rPr>
          <w:rFonts w:eastAsia="Calibri"/>
          <w:lang w:eastAsia="zh-CN"/>
        </w:rPr>
        <w:t>l</w:t>
      </w:r>
      <w:r w:rsidR="00CC3F30">
        <w:rPr>
          <w:rFonts w:eastAsia="Calibri"/>
          <w:lang w:eastAsia="zh-CN"/>
        </w:rPr>
        <w:t>’</w:t>
      </w:r>
      <w:r w:rsidR="005911E7" w:rsidRPr="00A65059">
        <w:rPr>
          <w:rFonts w:eastAsia="Calibri"/>
          <w:lang w:eastAsia="zh-CN"/>
        </w:rPr>
        <w:t xml:space="preserve">examine </w:t>
      </w:r>
      <w:r w:rsidR="006E64E4" w:rsidRPr="00A65059">
        <w:rPr>
          <w:rFonts w:eastAsia="Calibri"/>
          <w:lang w:eastAsia="zh-CN"/>
        </w:rPr>
        <w:t>à sa tr</w:t>
      </w:r>
      <w:r w:rsidR="005911E7" w:rsidRPr="00A65059">
        <w:rPr>
          <w:rFonts w:eastAsia="Calibri"/>
          <w:lang w:eastAsia="zh-CN"/>
        </w:rPr>
        <w:t>ei</w:t>
      </w:r>
      <w:r w:rsidR="006E64E4" w:rsidRPr="00A65059">
        <w:rPr>
          <w:rFonts w:eastAsia="Calibri"/>
          <w:lang w:eastAsia="zh-CN"/>
        </w:rPr>
        <w:t xml:space="preserve">zième session ; </w:t>
      </w:r>
    </w:p>
    <w:p w14:paraId="18D4E0DF" w14:textId="550FC179" w:rsidR="00BD53D8" w:rsidRPr="00A65059" w:rsidRDefault="005F4C75" w:rsidP="005F4C75">
      <w:pPr>
        <w:pStyle w:val="NormalNonumber"/>
        <w:ind w:left="1871" w:hanging="624"/>
        <w:rPr>
          <w:rFonts w:eastAsia="Calibri"/>
          <w:iCs/>
          <w:lang w:eastAsia="zh-CN"/>
        </w:rPr>
      </w:pPr>
      <w:r>
        <w:rPr>
          <w:rFonts w:eastAsia="Calibri"/>
          <w:iCs/>
          <w:lang w:eastAsia="zh-CN"/>
        </w:rPr>
        <w:tab/>
      </w:r>
      <w:r>
        <w:rPr>
          <w:rFonts w:eastAsia="Calibri"/>
          <w:iCs/>
          <w:lang w:eastAsia="zh-CN"/>
        </w:rPr>
        <w:tab/>
        <w:t>b)</w:t>
      </w:r>
      <w:r>
        <w:rPr>
          <w:rFonts w:eastAsia="Calibri"/>
          <w:iCs/>
          <w:lang w:eastAsia="zh-CN"/>
        </w:rPr>
        <w:tab/>
      </w:r>
      <w:r w:rsidR="006E64E4" w:rsidRPr="00A65059">
        <w:rPr>
          <w:rFonts w:eastAsia="Calibri"/>
          <w:iCs/>
          <w:lang w:eastAsia="zh-CN"/>
        </w:rPr>
        <w:t xml:space="preserve">Une évaluation méthodologique </w:t>
      </w:r>
      <w:r w:rsidR="00272972" w:rsidRPr="00A65059">
        <w:rPr>
          <w:rFonts w:eastAsia="Calibri"/>
          <w:iCs/>
          <w:lang w:eastAsia="zh-CN"/>
        </w:rPr>
        <w:t>de l</w:t>
      </w:r>
      <w:r w:rsidR="00CC3F30">
        <w:rPr>
          <w:rFonts w:eastAsia="Calibri"/>
          <w:iCs/>
          <w:lang w:eastAsia="zh-CN"/>
        </w:rPr>
        <w:t>’</w:t>
      </w:r>
      <w:r w:rsidR="00272972" w:rsidRPr="00A65059">
        <w:rPr>
          <w:rFonts w:eastAsia="Calibri"/>
          <w:iCs/>
          <w:lang w:eastAsia="zh-CN"/>
        </w:rPr>
        <w:t xml:space="preserve">aménagement </w:t>
      </w:r>
      <w:r w:rsidR="008B3E4E" w:rsidRPr="00A65059">
        <w:rPr>
          <w:rFonts w:eastAsia="Calibri"/>
          <w:iCs/>
          <w:lang w:eastAsia="zh-CN"/>
        </w:rPr>
        <w:t xml:space="preserve">intégré du territoire tenant compte de la biodiversité </w:t>
      </w:r>
      <w:r w:rsidR="00961042" w:rsidRPr="00A65059">
        <w:rPr>
          <w:rFonts w:eastAsia="Calibri"/>
          <w:iCs/>
          <w:lang w:eastAsia="zh-CN"/>
        </w:rPr>
        <w:t>e</w:t>
      </w:r>
      <w:r w:rsidR="008B3E4E" w:rsidRPr="00A65059">
        <w:rPr>
          <w:rFonts w:eastAsia="Calibri"/>
          <w:iCs/>
          <w:lang w:eastAsia="zh-CN"/>
        </w:rPr>
        <w:t>t de la connectivité écologique</w:t>
      </w:r>
      <w:r w:rsidR="005911E7" w:rsidRPr="00A65059">
        <w:rPr>
          <w:rFonts w:eastAsia="Calibri"/>
          <w:iCs/>
          <w:lang w:eastAsia="zh-CN"/>
        </w:rPr>
        <w:t xml:space="preserve">, comme indiqué dans le rapport de cadrage </w:t>
      </w:r>
      <w:r w:rsidR="008B3E4E" w:rsidRPr="00A65059">
        <w:rPr>
          <w:rFonts w:eastAsia="Calibri"/>
          <w:iCs/>
          <w:lang w:eastAsia="zh-CN"/>
        </w:rPr>
        <w:t xml:space="preserve">initial </w:t>
      </w:r>
      <w:r w:rsidR="005911E7" w:rsidRPr="00A65059">
        <w:rPr>
          <w:rFonts w:eastAsia="Calibri"/>
          <w:iCs/>
          <w:lang w:eastAsia="zh-CN"/>
        </w:rPr>
        <w:t>de l</w:t>
      </w:r>
      <w:r w:rsidR="00CC3F30">
        <w:rPr>
          <w:rFonts w:eastAsia="Calibri"/>
          <w:iCs/>
          <w:lang w:eastAsia="zh-CN"/>
        </w:rPr>
        <w:t>’</w:t>
      </w:r>
      <w:r w:rsidR="005911E7" w:rsidRPr="00A65059">
        <w:rPr>
          <w:rFonts w:eastAsia="Calibri"/>
          <w:iCs/>
          <w:lang w:eastAsia="zh-CN"/>
        </w:rPr>
        <w:t>évaluation figurant dans l</w:t>
      </w:r>
      <w:r w:rsidR="00CC3F30">
        <w:rPr>
          <w:rFonts w:eastAsia="Calibri"/>
          <w:iCs/>
          <w:lang w:eastAsia="zh-CN"/>
        </w:rPr>
        <w:t>’</w:t>
      </w:r>
      <w:r w:rsidR="005911E7" w:rsidRPr="00A65059">
        <w:rPr>
          <w:rFonts w:eastAsia="Calibri"/>
          <w:iCs/>
          <w:lang w:eastAsia="zh-CN"/>
        </w:rPr>
        <w:t xml:space="preserve">annexe </w:t>
      </w:r>
      <w:r w:rsidR="00BD53D8" w:rsidRPr="00A65059">
        <w:rPr>
          <w:rFonts w:eastAsia="Calibri"/>
          <w:lang w:eastAsia="zh-CN"/>
        </w:rPr>
        <w:t>[--]</w:t>
      </w:r>
      <w:r w:rsidR="00BD53D8" w:rsidRPr="00A65059">
        <w:rPr>
          <w:rFonts w:eastAsia="Calibri"/>
          <w:szCs w:val="18"/>
          <w:vertAlign w:val="superscript"/>
          <w:lang w:eastAsia="zh-CN"/>
        </w:rPr>
        <w:footnoteReference w:id="11"/>
      </w:r>
      <w:r w:rsidR="00BD53D8" w:rsidRPr="00A65059">
        <w:rPr>
          <w:rFonts w:eastAsia="Calibri"/>
          <w:lang w:eastAsia="zh-CN"/>
        </w:rPr>
        <w:t xml:space="preserve"> </w:t>
      </w:r>
      <w:r w:rsidR="005911E7" w:rsidRPr="00A65059">
        <w:rPr>
          <w:rFonts w:eastAsia="Calibri"/>
          <w:lang w:eastAsia="zh-CN"/>
        </w:rPr>
        <w:t>de la présente décision, pour qu</w:t>
      </w:r>
      <w:r w:rsidR="00CC3F30">
        <w:rPr>
          <w:rFonts w:eastAsia="Calibri"/>
          <w:lang w:eastAsia="zh-CN"/>
        </w:rPr>
        <w:t>’</w:t>
      </w:r>
      <w:r w:rsidR="005911E7" w:rsidRPr="00A65059">
        <w:rPr>
          <w:rFonts w:eastAsia="Calibri"/>
          <w:lang w:eastAsia="zh-CN"/>
        </w:rPr>
        <w:t>elle</w:t>
      </w:r>
      <w:r>
        <w:rPr>
          <w:rFonts w:eastAsia="Calibri"/>
          <w:lang w:eastAsia="zh-CN"/>
        </w:rPr>
        <w:t> </w:t>
      </w:r>
      <w:r w:rsidR="005911E7" w:rsidRPr="00A65059">
        <w:rPr>
          <w:rFonts w:eastAsia="Calibri"/>
          <w:lang w:eastAsia="zh-CN"/>
        </w:rPr>
        <w:t>l</w:t>
      </w:r>
      <w:r w:rsidR="00CC3F30">
        <w:rPr>
          <w:rFonts w:eastAsia="Calibri"/>
          <w:lang w:eastAsia="zh-CN"/>
        </w:rPr>
        <w:t>’</w:t>
      </w:r>
      <w:r w:rsidR="005911E7" w:rsidRPr="00A65059">
        <w:rPr>
          <w:rFonts w:eastAsia="Calibri"/>
          <w:lang w:eastAsia="zh-CN"/>
        </w:rPr>
        <w:t xml:space="preserve">examine à sa quatorzième </w:t>
      </w:r>
      <w:r w:rsidR="00A53D48">
        <w:rPr>
          <w:rFonts w:eastAsia="Calibri"/>
          <w:lang w:eastAsia="zh-CN"/>
        </w:rPr>
        <w:t>sess</w:t>
      </w:r>
      <w:r w:rsidR="005911E7" w:rsidRPr="00A65059">
        <w:rPr>
          <w:rFonts w:eastAsia="Calibri"/>
          <w:lang w:eastAsia="zh-CN"/>
        </w:rPr>
        <w:t xml:space="preserve">ion ; </w:t>
      </w:r>
    </w:p>
    <w:p w14:paraId="39C37E90" w14:textId="5FC3A964" w:rsidR="00BD53D8" w:rsidRPr="00A65059" w:rsidRDefault="00A53D48" w:rsidP="00A53D48">
      <w:pPr>
        <w:pStyle w:val="NormalNonumber"/>
        <w:ind w:left="1871" w:hanging="624"/>
        <w:rPr>
          <w:rFonts w:eastAsia="Calibri"/>
          <w:iCs/>
          <w:lang w:eastAsia="zh-CN"/>
        </w:rPr>
      </w:pPr>
      <w:r>
        <w:rPr>
          <w:rFonts w:eastAsia="Calibri"/>
          <w:iCs/>
          <w:lang w:eastAsia="zh-CN"/>
        </w:rPr>
        <w:tab/>
      </w:r>
      <w:r>
        <w:rPr>
          <w:rFonts w:eastAsia="Calibri"/>
          <w:iCs/>
          <w:lang w:eastAsia="zh-CN"/>
        </w:rPr>
        <w:tab/>
        <w:t>6.</w:t>
      </w:r>
      <w:r>
        <w:rPr>
          <w:rFonts w:eastAsia="Calibri"/>
          <w:iCs/>
          <w:lang w:eastAsia="zh-CN"/>
        </w:rPr>
        <w:tab/>
      </w:r>
      <w:r w:rsidR="00BD53D8" w:rsidRPr="00A65059">
        <w:rPr>
          <w:rFonts w:eastAsia="Calibri"/>
          <w:i/>
          <w:lang w:eastAsia="zh-CN"/>
        </w:rPr>
        <w:t>D</w:t>
      </w:r>
      <w:r w:rsidR="005911E7" w:rsidRPr="00A65059">
        <w:rPr>
          <w:rFonts w:eastAsia="Calibri"/>
          <w:i/>
          <w:lang w:eastAsia="zh-CN"/>
        </w:rPr>
        <w:t>é</w:t>
      </w:r>
      <w:r w:rsidR="00BD53D8" w:rsidRPr="00A65059">
        <w:rPr>
          <w:rFonts w:eastAsia="Calibri"/>
          <w:i/>
          <w:lang w:eastAsia="zh-CN"/>
        </w:rPr>
        <w:t xml:space="preserve">cide </w:t>
      </w:r>
      <w:r w:rsidR="005911E7" w:rsidRPr="00A65059">
        <w:rPr>
          <w:rFonts w:eastAsia="Calibri"/>
          <w:iCs/>
          <w:lang w:eastAsia="zh-CN"/>
        </w:rPr>
        <w:t xml:space="preserve">de déterminer, à sa treizième session, le </w:t>
      </w:r>
      <w:r w:rsidR="003A137D" w:rsidRPr="00A65059">
        <w:rPr>
          <w:rFonts w:eastAsia="Calibri"/>
          <w:iCs/>
          <w:lang w:eastAsia="zh-CN"/>
        </w:rPr>
        <w:t xml:space="preserve">sujet </w:t>
      </w:r>
      <w:r w:rsidR="005911E7" w:rsidRPr="00A65059">
        <w:rPr>
          <w:rFonts w:eastAsia="Calibri"/>
          <w:iCs/>
          <w:lang w:eastAsia="zh-CN"/>
        </w:rPr>
        <w:t>exact d</w:t>
      </w:r>
      <w:r w:rsidR="00CC3F30">
        <w:rPr>
          <w:rFonts w:eastAsia="Calibri"/>
          <w:iCs/>
          <w:lang w:eastAsia="zh-CN"/>
        </w:rPr>
        <w:t>’</w:t>
      </w:r>
      <w:r w:rsidR="005911E7" w:rsidRPr="00A65059">
        <w:rPr>
          <w:rFonts w:eastAsia="Calibri"/>
          <w:iCs/>
          <w:lang w:eastAsia="zh-CN"/>
        </w:rPr>
        <w:t xml:space="preserve">une évaluation accélérée de la biodiversité et des changements climatiques, qui serait </w:t>
      </w:r>
      <w:r w:rsidR="003A137D" w:rsidRPr="00A65059">
        <w:rPr>
          <w:rFonts w:eastAsia="Calibri"/>
          <w:iCs/>
          <w:lang w:eastAsia="zh-CN"/>
        </w:rPr>
        <w:t xml:space="preserve">réalisée </w:t>
      </w:r>
      <w:r w:rsidR="005911E7" w:rsidRPr="00A65059">
        <w:rPr>
          <w:rFonts w:eastAsia="Calibri"/>
          <w:iCs/>
          <w:lang w:eastAsia="zh-CN"/>
        </w:rPr>
        <w:t>à temps pour qu</w:t>
      </w:r>
      <w:r w:rsidR="00CC3F30">
        <w:rPr>
          <w:rFonts w:eastAsia="Calibri"/>
          <w:iCs/>
          <w:lang w:eastAsia="zh-CN"/>
        </w:rPr>
        <w:t>’</w:t>
      </w:r>
      <w:r w:rsidR="005911E7" w:rsidRPr="00A65059">
        <w:rPr>
          <w:rFonts w:eastAsia="Calibri"/>
          <w:iCs/>
          <w:lang w:eastAsia="zh-CN"/>
        </w:rPr>
        <w:t>elle l</w:t>
      </w:r>
      <w:r w:rsidR="00CC3F30">
        <w:rPr>
          <w:rFonts w:eastAsia="Calibri"/>
          <w:iCs/>
          <w:lang w:eastAsia="zh-CN"/>
        </w:rPr>
        <w:t>’</w:t>
      </w:r>
      <w:r w:rsidR="005911E7" w:rsidRPr="00A65059">
        <w:rPr>
          <w:rFonts w:eastAsia="Calibri"/>
          <w:iCs/>
          <w:lang w:eastAsia="zh-CN"/>
        </w:rPr>
        <w:t>examine à sa seizième session ;</w:t>
      </w:r>
    </w:p>
    <w:p w14:paraId="1BDB32F5" w14:textId="2BCDFB07" w:rsidR="00BD53D8" w:rsidRPr="00A65059" w:rsidRDefault="005911E7" w:rsidP="00F924DC">
      <w:pPr>
        <w:pStyle w:val="Normalnumber"/>
      </w:pPr>
      <w:r w:rsidRPr="00A65059">
        <w:rPr>
          <w:color w:val="000000"/>
        </w:rPr>
        <w:t>La Plénière souhaitera peut-être examiner le projet de décision ci-après, qui relève du point 7</w:t>
      </w:r>
      <w:r w:rsidR="00F924DC">
        <w:rPr>
          <w:color w:val="000000"/>
        </w:rPr>
        <w:t> </w:t>
      </w:r>
      <w:r w:rsidRPr="00A65059">
        <w:rPr>
          <w:color w:val="000000"/>
        </w:rPr>
        <w:t>b</w:t>
      </w:r>
      <w:r w:rsidR="007C726E" w:rsidRPr="00A65059">
        <w:rPr>
          <w:color w:val="000000"/>
        </w:rPr>
        <w:t>) de l</w:t>
      </w:r>
      <w:r w:rsidR="00CC3F30">
        <w:rPr>
          <w:color w:val="000000"/>
        </w:rPr>
        <w:t>’</w:t>
      </w:r>
      <w:r w:rsidR="007C726E" w:rsidRPr="00A65059">
        <w:rPr>
          <w:color w:val="000000"/>
        </w:rPr>
        <w:t>ordre du jour provisoire</w:t>
      </w:r>
      <w:r w:rsidR="00F924DC">
        <w:rPr>
          <w:color w:val="000000"/>
        </w:rPr>
        <w:t> </w:t>
      </w:r>
      <w:r w:rsidR="00BD53D8" w:rsidRPr="00A65059">
        <w:t xml:space="preserve">: </w:t>
      </w:r>
    </w:p>
    <w:p w14:paraId="433E8FE9" w14:textId="2B8CFD6E" w:rsidR="00BD53D8" w:rsidRPr="00A65059" w:rsidRDefault="00F924DC" w:rsidP="00F924DC">
      <w:pPr>
        <w:pStyle w:val="NormalNonumber"/>
        <w:ind w:left="1871" w:hanging="624"/>
        <w:rPr>
          <w:rFonts w:eastAsia="SimSun"/>
          <w:lang w:eastAsia="zh-CN"/>
        </w:rPr>
      </w:pPr>
      <w:r>
        <w:rPr>
          <w:rFonts w:eastAsia="Calibri"/>
          <w:iCs/>
          <w:lang w:eastAsia="zh-CN"/>
        </w:rPr>
        <w:lastRenderedPageBreak/>
        <w:tab/>
      </w:r>
      <w:r>
        <w:rPr>
          <w:rFonts w:eastAsia="Calibri"/>
          <w:iCs/>
          <w:lang w:eastAsia="zh-CN"/>
        </w:rPr>
        <w:tab/>
        <w:t>7.</w:t>
      </w:r>
      <w:r>
        <w:rPr>
          <w:rFonts w:eastAsia="Calibri"/>
          <w:iCs/>
          <w:lang w:eastAsia="zh-CN"/>
        </w:rPr>
        <w:tab/>
      </w:r>
      <w:r w:rsidR="005911E7" w:rsidRPr="00A65059">
        <w:rPr>
          <w:rFonts w:eastAsia="Calibri"/>
          <w:i/>
          <w:lang w:eastAsia="zh-CN"/>
        </w:rPr>
        <w:t xml:space="preserve">Prend </w:t>
      </w:r>
      <w:r w:rsidR="007C726E" w:rsidRPr="00A65059">
        <w:rPr>
          <w:rFonts w:eastAsia="Calibri"/>
          <w:i/>
          <w:lang w:eastAsia="zh-CN"/>
        </w:rPr>
        <w:t xml:space="preserve">acte </w:t>
      </w:r>
      <w:r w:rsidR="005911E7" w:rsidRPr="00A65059">
        <w:rPr>
          <w:rFonts w:eastAsia="Calibri"/>
          <w:lang w:eastAsia="zh-CN"/>
        </w:rPr>
        <w:t>de la note du secrétariat sur la collaboration avec le Groupe d</w:t>
      </w:r>
      <w:r w:rsidR="00CC3F30">
        <w:rPr>
          <w:rFonts w:eastAsia="Calibri"/>
          <w:lang w:eastAsia="zh-CN"/>
        </w:rPr>
        <w:t>’</w:t>
      </w:r>
      <w:r w:rsidR="005911E7" w:rsidRPr="00A65059">
        <w:rPr>
          <w:rFonts w:eastAsia="Calibri"/>
          <w:lang w:eastAsia="zh-CN"/>
        </w:rPr>
        <w:t>experts intergouvernemental sur l</w:t>
      </w:r>
      <w:r w:rsidR="00CC3F30">
        <w:rPr>
          <w:rFonts w:eastAsia="Calibri"/>
          <w:lang w:eastAsia="zh-CN"/>
        </w:rPr>
        <w:t>’</w:t>
      </w:r>
      <w:r w:rsidR="005911E7" w:rsidRPr="00A65059">
        <w:rPr>
          <w:rFonts w:eastAsia="Calibri"/>
          <w:lang w:eastAsia="zh-CN"/>
        </w:rPr>
        <w:t>évolution du climat</w:t>
      </w:r>
      <w:r w:rsidR="00BD53D8" w:rsidRPr="00A65059">
        <w:rPr>
          <w:rFonts w:eastAsia="SimSun"/>
          <w:szCs w:val="18"/>
          <w:vertAlign w:val="superscript"/>
          <w:lang w:eastAsia="zh-CN"/>
        </w:rPr>
        <w:footnoteReference w:id="12"/>
      </w:r>
      <w:r w:rsidR="00BD53D8" w:rsidRPr="00A65059">
        <w:rPr>
          <w:rFonts w:eastAsia="SimSun"/>
          <w:lang w:eastAsia="zh-CN"/>
        </w:rPr>
        <w:t xml:space="preserve"> </w:t>
      </w:r>
      <w:r w:rsidR="005911E7" w:rsidRPr="00A65059">
        <w:rPr>
          <w:rFonts w:eastAsia="SimSun"/>
          <w:lang w:eastAsia="zh-CN"/>
        </w:rPr>
        <w:t>et de la compilation de</w:t>
      </w:r>
      <w:r w:rsidR="00D00E35" w:rsidRPr="00A65059">
        <w:rPr>
          <w:rFonts w:eastAsia="SimSun"/>
          <w:lang w:eastAsia="zh-CN"/>
        </w:rPr>
        <w:t>s</w:t>
      </w:r>
      <w:r w:rsidR="005911E7" w:rsidRPr="00A65059">
        <w:rPr>
          <w:rFonts w:eastAsia="SimSun"/>
          <w:lang w:eastAsia="zh-CN"/>
        </w:rPr>
        <w:t xml:space="preserve"> suggestions supplémentaires de membres </w:t>
      </w:r>
      <w:r w:rsidR="00D00E35" w:rsidRPr="00A65059">
        <w:rPr>
          <w:rFonts w:eastAsia="SimSun"/>
          <w:lang w:eastAsia="zh-CN"/>
        </w:rPr>
        <w:t>de la Plateforme intergouvernementale scientifique et politique sur la biodiversité et les services écosystémiques concernant des questions thématiques ou méthodologiques liées à la biodiversité et aux changements climatiques qui bénéficieraient de</w:t>
      </w:r>
      <w:r>
        <w:rPr>
          <w:rFonts w:eastAsia="SimSun"/>
          <w:lang w:eastAsia="zh-CN"/>
        </w:rPr>
        <w:t> </w:t>
      </w:r>
      <w:r w:rsidR="00D00E35" w:rsidRPr="00A65059">
        <w:rPr>
          <w:rFonts w:eastAsia="SimSun"/>
          <w:lang w:eastAsia="zh-CN"/>
        </w:rPr>
        <w:t>la collaboration entre le Groupe d</w:t>
      </w:r>
      <w:r w:rsidR="00CC3F30">
        <w:rPr>
          <w:rFonts w:eastAsia="SimSun"/>
          <w:lang w:eastAsia="zh-CN"/>
        </w:rPr>
        <w:t>’</w:t>
      </w:r>
      <w:r w:rsidR="00D00E35" w:rsidRPr="00A65059">
        <w:rPr>
          <w:rFonts w:eastAsia="SimSun"/>
          <w:lang w:eastAsia="zh-CN"/>
        </w:rPr>
        <w:t>experts intergouvernemental sur l</w:t>
      </w:r>
      <w:r w:rsidR="00CC3F30">
        <w:rPr>
          <w:rFonts w:eastAsia="SimSun"/>
          <w:lang w:eastAsia="zh-CN"/>
        </w:rPr>
        <w:t>’</w:t>
      </w:r>
      <w:r w:rsidR="00D00E35" w:rsidRPr="00A65059">
        <w:rPr>
          <w:rFonts w:eastAsia="SimSun"/>
          <w:lang w:eastAsia="zh-CN"/>
        </w:rPr>
        <w:t>évolution du climat</w:t>
      </w:r>
      <w:r w:rsidR="008B47F2" w:rsidRPr="00A65059">
        <w:rPr>
          <w:rFonts w:eastAsia="SimSun"/>
          <w:lang w:eastAsia="zh-CN"/>
        </w:rPr>
        <w:t xml:space="preserve"> (GIEC)</w:t>
      </w:r>
      <w:r w:rsidR="00D00E35" w:rsidRPr="00A65059">
        <w:rPr>
          <w:rFonts w:eastAsia="SimSun"/>
          <w:lang w:eastAsia="zh-CN"/>
        </w:rPr>
        <w:t xml:space="preserve"> et la Plateforme</w:t>
      </w:r>
      <w:r w:rsidR="00BD53D8" w:rsidRPr="00A65059">
        <w:rPr>
          <w:rFonts w:eastAsia="SimSun"/>
          <w:szCs w:val="18"/>
          <w:vertAlign w:val="superscript"/>
          <w:lang w:eastAsia="zh-CN"/>
        </w:rPr>
        <w:footnoteReference w:id="13"/>
      </w:r>
      <w:r>
        <w:rPr>
          <w:rFonts w:eastAsia="SimSun"/>
          <w:lang w:eastAsia="zh-CN"/>
        </w:rPr>
        <w:t> ;</w:t>
      </w:r>
      <w:r w:rsidR="00BD53D8" w:rsidRPr="00A65059">
        <w:rPr>
          <w:rFonts w:eastAsia="SimSun"/>
          <w:lang w:eastAsia="zh-CN"/>
        </w:rPr>
        <w:t xml:space="preserve"> </w:t>
      </w:r>
    </w:p>
    <w:p w14:paraId="5223AC3E" w14:textId="3C9B8B78" w:rsidR="00BD53D8" w:rsidRPr="00A65059" w:rsidRDefault="00F924DC" w:rsidP="00F924DC">
      <w:pPr>
        <w:pStyle w:val="NormalNonumber"/>
        <w:ind w:left="1871" w:hanging="624"/>
        <w:rPr>
          <w:rFonts w:eastAsia="Calibri"/>
          <w:lang w:eastAsia="zh-CN"/>
        </w:rPr>
      </w:pPr>
      <w:r>
        <w:rPr>
          <w:rFonts w:eastAsia="Calibri"/>
          <w:lang w:eastAsia="zh-CN"/>
        </w:rPr>
        <w:tab/>
      </w:r>
      <w:r>
        <w:rPr>
          <w:rFonts w:eastAsia="Calibri"/>
          <w:lang w:eastAsia="zh-CN"/>
        </w:rPr>
        <w:tab/>
        <w:t>8.</w:t>
      </w:r>
      <w:r>
        <w:rPr>
          <w:rFonts w:eastAsia="Calibri"/>
          <w:lang w:eastAsia="zh-CN"/>
        </w:rPr>
        <w:tab/>
      </w:r>
      <w:r w:rsidR="00BD53D8" w:rsidRPr="00A65059">
        <w:rPr>
          <w:rFonts w:eastAsia="Calibri"/>
          <w:i/>
          <w:iCs/>
          <w:lang w:eastAsia="zh-CN"/>
        </w:rPr>
        <w:t>Invit</w:t>
      </w:r>
      <w:r w:rsidR="00D00E35" w:rsidRPr="00A65059">
        <w:rPr>
          <w:rFonts w:eastAsia="Calibri"/>
          <w:i/>
          <w:iCs/>
          <w:lang w:eastAsia="zh-CN"/>
        </w:rPr>
        <w:t>e</w:t>
      </w:r>
      <w:r w:rsidR="00BD53D8" w:rsidRPr="00A65059">
        <w:rPr>
          <w:rFonts w:eastAsia="Calibri"/>
          <w:lang w:eastAsia="zh-CN"/>
        </w:rPr>
        <w:t xml:space="preserve"> </w:t>
      </w:r>
      <w:r w:rsidR="00D00E35" w:rsidRPr="00A65059">
        <w:rPr>
          <w:color w:val="000000"/>
        </w:rPr>
        <w:t>les correspondants nationaux de la Plateforme à continuer de collaborer avec leurs homologues du G</w:t>
      </w:r>
      <w:r w:rsidR="008B47F2" w:rsidRPr="00A65059">
        <w:rPr>
          <w:color w:val="000000"/>
        </w:rPr>
        <w:t xml:space="preserve">IEC </w:t>
      </w:r>
      <w:r w:rsidR="00D00E35" w:rsidRPr="00A65059">
        <w:rPr>
          <w:color w:val="000000"/>
        </w:rPr>
        <w:t>afin d</w:t>
      </w:r>
      <w:r w:rsidR="00CC3F30">
        <w:rPr>
          <w:color w:val="000000"/>
        </w:rPr>
        <w:t>’</w:t>
      </w:r>
      <w:r w:rsidR="00D00E35" w:rsidRPr="00A65059">
        <w:rPr>
          <w:color w:val="000000"/>
        </w:rPr>
        <w:t>examiner conjointement les moyens po</w:t>
      </w:r>
      <w:r w:rsidR="007C726E" w:rsidRPr="00A65059">
        <w:rPr>
          <w:color w:val="000000"/>
        </w:rPr>
        <w:t xml:space="preserve">ssibles </w:t>
      </w:r>
      <w:r w:rsidR="00D00E35" w:rsidRPr="00A65059">
        <w:rPr>
          <w:color w:val="000000"/>
        </w:rPr>
        <w:t>d</w:t>
      </w:r>
      <w:r w:rsidR="00CC3F30">
        <w:rPr>
          <w:color w:val="000000"/>
        </w:rPr>
        <w:t>’</w:t>
      </w:r>
      <w:r w:rsidR="00D00E35" w:rsidRPr="00A65059">
        <w:rPr>
          <w:color w:val="000000"/>
        </w:rPr>
        <w:t>accroître la coopération scientifique et l</w:t>
      </w:r>
      <w:r w:rsidR="00CC3F30">
        <w:rPr>
          <w:color w:val="000000"/>
        </w:rPr>
        <w:t>’</w:t>
      </w:r>
      <w:r w:rsidR="00D00E35" w:rsidRPr="00A65059">
        <w:rPr>
          <w:color w:val="000000"/>
        </w:rPr>
        <w:t>échange d</w:t>
      </w:r>
      <w:r w:rsidR="00CC3F30">
        <w:rPr>
          <w:color w:val="000000"/>
        </w:rPr>
        <w:t>’</w:t>
      </w:r>
      <w:r w:rsidR="00D00E35" w:rsidRPr="00A65059">
        <w:rPr>
          <w:color w:val="000000"/>
        </w:rPr>
        <w:t>informations et d</w:t>
      </w:r>
      <w:r w:rsidR="00CC3F30">
        <w:rPr>
          <w:color w:val="000000"/>
        </w:rPr>
        <w:t>’</w:t>
      </w:r>
      <w:r w:rsidR="00D00E35" w:rsidRPr="00A65059">
        <w:rPr>
          <w:color w:val="000000"/>
        </w:rPr>
        <w:t>améliorer la</w:t>
      </w:r>
      <w:r>
        <w:rPr>
          <w:color w:val="000000"/>
        </w:rPr>
        <w:t> </w:t>
      </w:r>
      <w:r w:rsidR="00D00E35" w:rsidRPr="00A65059">
        <w:rPr>
          <w:color w:val="000000"/>
        </w:rPr>
        <w:t>compréhension des processus, procédures et plans de travail pertinents ;</w:t>
      </w:r>
    </w:p>
    <w:p w14:paraId="3D93B51E" w14:textId="7BA27C20" w:rsidR="00BD53D8" w:rsidRPr="00A65059" w:rsidRDefault="00F924DC" w:rsidP="00F924DC">
      <w:pPr>
        <w:pStyle w:val="NormalNonumber"/>
        <w:ind w:left="1871" w:hanging="624"/>
        <w:rPr>
          <w:rFonts w:eastAsia="Calibri"/>
          <w:lang w:eastAsia="zh-CN"/>
        </w:rPr>
      </w:pPr>
      <w:r>
        <w:rPr>
          <w:rFonts w:eastAsia="Calibri"/>
          <w:lang w:eastAsia="zh-CN"/>
        </w:rPr>
        <w:tab/>
      </w:r>
      <w:r>
        <w:rPr>
          <w:rFonts w:eastAsia="Calibri"/>
          <w:lang w:eastAsia="zh-CN"/>
        </w:rPr>
        <w:tab/>
        <w:t>9.</w:t>
      </w:r>
      <w:r>
        <w:rPr>
          <w:rFonts w:eastAsia="Calibri"/>
          <w:lang w:eastAsia="zh-CN"/>
        </w:rPr>
        <w:tab/>
      </w:r>
      <w:r w:rsidR="00BD53D8" w:rsidRPr="00A65059">
        <w:rPr>
          <w:rFonts w:eastAsia="Calibri"/>
          <w:i/>
          <w:iCs/>
          <w:lang w:eastAsia="zh-CN"/>
        </w:rPr>
        <w:t>Invite</w:t>
      </w:r>
      <w:r w:rsidR="00D00E35" w:rsidRPr="00A65059">
        <w:rPr>
          <w:rFonts w:eastAsia="Calibri"/>
          <w:i/>
          <w:iCs/>
          <w:lang w:eastAsia="zh-CN"/>
        </w:rPr>
        <w:t xml:space="preserve"> également</w:t>
      </w:r>
      <w:r w:rsidR="00D00E35" w:rsidRPr="00F924DC">
        <w:rPr>
          <w:rFonts w:eastAsia="Calibri"/>
          <w:lang w:eastAsia="zh-CN"/>
        </w:rPr>
        <w:t xml:space="preserve"> </w:t>
      </w:r>
      <w:r w:rsidR="00D00E35" w:rsidRPr="00A65059">
        <w:rPr>
          <w:rFonts w:eastAsia="Calibri"/>
          <w:lang w:eastAsia="zh-CN"/>
        </w:rPr>
        <w:t xml:space="preserve">le </w:t>
      </w:r>
      <w:r w:rsidR="00BD53D8" w:rsidRPr="00A65059">
        <w:rPr>
          <w:rFonts w:eastAsia="Calibri"/>
          <w:lang w:eastAsia="zh-CN"/>
        </w:rPr>
        <w:t xml:space="preserve">Bureau </w:t>
      </w:r>
      <w:r w:rsidR="00F91EC8" w:rsidRPr="00A65059">
        <w:rPr>
          <w:color w:val="000000"/>
        </w:rPr>
        <w:t xml:space="preserve">et la Secrétaire exécutive </w:t>
      </w:r>
      <w:r w:rsidR="007C726E" w:rsidRPr="00A65059">
        <w:rPr>
          <w:color w:val="000000"/>
        </w:rPr>
        <w:t xml:space="preserve">de la Plateforme </w:t>
      </w:r>
      <w:r w:rsidR="00F91EC8" w:rsidRPr="00A65059">
        <w:rPr>
          <w:color w:val="000000"/>
        </w:rPr>
        <w:t>à continuer d</w:t>
      </w:r>
      <w:r w:rsidR="00CC3F30">
        <w:rPr>
          <w:color w:val="000000"/>
        </w:rPr>
        <w:t>’</w:t>
      </w:r>
      <w:r w:rsidR="00F91EC8" w:rsidRPr="00A65059">
        <w:rPr>
          <w:color w:val="000000"/>
        </w:rPr>
        <w:t>étudier avec le G</w:t>
      </w:r>
      <w:r w:rsidR="00517BD1" w:rsidRPr="00A65059">
        <w:rPr>
          <w:color w:val="000000"/>
        </w:rPr>
        <w:t>roupe d</w:t>
      </w:r>
      <w:r w:rsidR="00CC3F30">
        <w:rPr>
          <w:color w:val="000000"/>
        </w:rPr>
        <w:t>’</w:t>
      </w:r>
      <w:r w:rsidR="00517BD1" w:rsidRPr="00A65059">
        <w:rPr>
          <w:color w:val="000000"/>
        </w:rPr>
        <w:t>experts intergouvernemental sur l</w:t>
      </w:r>
      <w:r w:rsidR="00CC3F30">
        <w:rPr>
          <w:color w:val="000000"/>
        </w:rPr>
        <w:t>’</w:t>
      </w:r>
      <w:r w:rsidR="00517BD1" w:rsidRPr="00A65059">
        <w:rPr>
          <w:color w:val="000000"/>
        </w:rPr>
        <w:t>évolution du climat</w:t>
      </w:r>
      <w:r w:rsidR="00F91EC8" w:rsidRPr="00A65059">
        <w:rPr>
          <w:color w:val="000000"/>
        </w:rPr>
        <w:t xml:space="preserve"> les</w:t>
      </w:r>
      <w:r>
        <w:rPr>
          <w:color w:val="000000"/>
        </w:rPr>
        <w:t> </w:t>
      </w:r>
      <w:r w:rsidR="00F91EC8" w:rsidRPr="00A65059">
        <w:rPr>
          <w:color w:val="000000"/>
        </w:rPr>
        <w:t>modalités régissant la coopération du G</w:t>
      </w:r>
      <w:r w:rsidR="00517BD1" w:rsidRPr="00A65059">
        <w:rPr>
          <w:color w:val="000000"/>
        </w:rPr>
        <w:t xml:space="preserve">IEC </w:t>
      </w:r>
      <w:r w:rsidR="00F91EC8" w:rsidRPr="00A65059">
        <w:rPr>
          <w:color w:val="000000"/>
        </w:rPr>
        <w:t>et de l</w:t>
      </w:r>
      <w:r w:rsidR="00517BD1" w:rsidRPr="00A65059">
        <w:rPr>
          <w:color w:val="000000"/>
        </w:rPr>
        <w:t xml:space="preserve">a Plateforme </w:t>
      </w:r>
      <w:r w:rsidR="00F91EC8" w:rsidRPr="00A65059">
        <w:rPr>
          <w:color w:val="000000"/>
        </w:rPr>
        <w:t>et les activités qu</w:t>
      </w:r>
      <w:r w:rsidR="00CC3F30">
        <w:rPr>
          <w:color w:val="000000"/>
        </w:rPr>
        <w:t>’</w:t>
      </w:r>
      <w:r w:rsidR="00F91EC8" w:rsidRPr="00A65059">
        <w:rPr>
          <w:color w:val="000000"/>
        </w:rPr>
        <w:t>ils</w:t>
      </w:r>
      <w:r>
        <w:rPr>
          <w:color w:val="000000"/>
        </w:rPr>
        <w:t> </w:t>
      </w:r>
      <w:r w:rsidR="00F91EC8" w:rsidRPr="00A65059">
        <w:rPr>
          <w:color w:val="000000"/>
        </w:rPr>
        <w:t>pourraient mener conjointement, notamment dans le cadre du septième cycle d</w:t>
      </w:r>
      <w:r w:rsidR="00CC3F30">
        <w:rPr>
          <w:color w:val="000000"/>
        </w:rPr>
        <w:t>’</w:t>
      </w:r>
      <w:r w:rsidR="00F91EC8" w:rsidRPr="00A65059">
        <w:rPr>
          <w:color w:val="000000"/>
        </w:rPr>
        <w:t>évaluation du GIEC, compte tenu des options énoncées dans la section II de la note du</w:t>
      </w:r>
      <w:r w:rsidR="004D754E">
        <w:rPr>
          <w:color w:val="000000"/>
        </w:rPr>
        <w:t> </w:t>
      </w:r>
      <w:r w:rsidR="00F91EC8" w:rsidRPr="00A65059">
        <w:rPr>
          <w:color w:val="000000"/>
        </w:rPr>
        <w:t>secrétariat sur les travaux relatifs à la biodiversité et aux changements climatiques et la</w:t>
      </w:r>
      <w:r w:rsidR="004D754E">
        <w:rPr>
          <w:color w:val="000000"/>
        </w:rPr>
        <w:t> </w:t>
      </w:r>
      <w:r w:rsidR="00F91EC8" w:rsidRPr="00A65059">
        <w:rPr>
          <w:color w:val="000000"/>
        </w:rPr>
        <w:t>collaboration avec le GIEC</w:t>
      </w:r>
      <w:r w:rsidR="00BD53D8" w:rsidRPr="00A65059">
        <w:rPr>
          <w:rStyle w:val="FootnoteReference"/>
          <w:rFonts w:eastAsia="Calibri"/>
          <w:szCs w:val="20"/>
          <w:lang w:eastAsia="zh-CN"/>
        </w:rPr>
        <w:footnoteReference w:id="14"/>
      </w:r>
      <w:r w:rsidR="00BD53D8" w:rsidRPr="00A65059">
        <w:rPr>
          <w:rFonts w:eastAsia="Calibri"/>
          <w:lang w:eastAsia="zh-CN"/>
        </w:rPr>
        <w:t xml:space="preserve"> </w:t>
      </w:r>
      <w:r w:rsidR="00517BD1" w:rsidRPr="00A65059">
        <w:rPr>
          <w:color w:val="000000"/>
        </w:rPr>
        <w:t>et de la nécessité d</w:t>
      </w:r>
      <w:r w:rsidR="00CC3F30">
        <w:rPr>
          <w:color w:val="000000"/>
        </w:rPr>
        <w:t>’</w:t>
      </w:r>
      <w:r w:rsidR="00517BD1" w:rsidRPr="00A65059">
        <w:rPr>
          <w:color w:val="000000"/>
        </w:rPr>
        <w:t>assurer la transparence de toute activité, conformément aux décisions du GIEC et de la Plateforme et à leurs politiques et procédures respectives, et prie la Secrétaire exécutive de lui faire rapport à sa onzième session sur les</w:t>
      </w:r>
      <w:r w:rsidR="004D754E">
        <w:rPr>
          <w:color w:val="000000"/>
        </w:rPr>
        <w:t> </w:t>
      </w:r>
      <w:r w:rsidR="00517BD1" w:rsidRPr="00A65059">
        <w:rPr>
          <w:color w:val="000000"/>
        </w:rPr>
        <w:t xml:space="preserve">progrès réalisés à cet égard ; </w:t>
      </w:r>
    </w:p>
    <w:p w14:paraId="66981DA2" w14:textId="49B4E94E" w:rsidR="00BD53D8" w:rsidRPr="00A65059" w:rsidRDefault="00F91EC8" w:rsidP="004D754E">
      <w:pPr>
        <w:pStyle w:val="Normalnumber"/>
      </w:pPr>
      <w:r w:rsidRPr="00A65059">
        <w:rPr>
          <w:color w:val="000000"/>
        </w:rPr>
        <w:t>La Plénière souhaitera peut-être examiner le projet de décision ci-après, qui relève du point 8 de l</w:t>
      </w:r>
      <w:r w:rsidR="00CC3F30">
        <w:rPr>
          <w:color w:val="000000"/>
        </w:rPr>
        <w:t>’</w:t>
      </w:r>
      <w:r w:rsidRPr="00A65059">
        <w:rPr>
          <w:color w:val="000000"/>
        </w:rPr>
        <w:t>ordre du jour provisoire</w:t>
      </w:r>
      <w:r w:rsidR="004D754E">
        <w:rPr>
          <w:color w:val="000000"/>
        </w:rPr>
        <w:t> </w:t>
      </w:r>
      <w:r w:rsidR="00BD53D8" w:rsidRPr="00A65059">
        <w:t xml:space="preserve">: </w:t>
      </w:r>
    </w:p>
    <w:p w14:paraId="74B5B29B" w14:textId="77777777" w:rsidR="00BD53D8" w:rsidRPr="00A65059" w:rsidRDefault="00BD53D8" w:rsidP="00BD53D8">
      <w:pPr>
        <w:pStyle w:val="CH2"/>
        <w:tabs>
          <w:tab w:val="left" w:pos="2552"/>
        </w:tabs>
        <w:ind w:left="1871" w:firstLine="0"/>
        <w:jc w:val="center"/>
        <w:rPr>
          <w:rFonts w:eastAsia="SimSun"/>
        </w:rPr>
      </w:pPr>
      <w:r w:rsidRPr="00A65059">
        <w:rPr>
          <w:rFonts w:eastAsia="SimSun"/>
        </w:rPr>
        <w:t>III</w:t>
      </w:r>
    </w:p>
    <w:p w14:paraId="7991CD94" w14:textId="1805A436" w:rsidR="00BD53D8" w:rsidRPr="00A65059" w:rsidRDefault="00F91EC8" w:rsidP="00BD53D8">
      <w:pPr>
        <w:pStyle w:val="CH2"/>
        <w:tabs>
          <w:tab w:val="clear" w:pos="851"/>
          <w:tab w:val="clear" w:pos="1247"/>
          <w:tab w:val="clear" w:pos="3119"/>
        </w:tabs>
        <w:spacing w:before="120"/>
        <w:ind w:left="1871" w:firstLine="0"/>
        <w:jc w:val="center"/>
        <w:rPr>
          <w:rFonts w:eastAsia="SimSun"/>
        </w:rPr>
      </w:pPr>
      <w:r w:rsidRPr="00A65059">
        <w:rPr>
          <w:rFonts w:eastAsia="SimSun"/>
        </w:rPr>
        <w:t xml:space="preserve">Renforcement des capacités </w:t>
      </w:r>
    </w:p>
    <w:p w14:paraId="6988AEE8" w14:textId="7DCF092F" w:rsidR="00BD53D8" w:rsidRPr="00A65059" w:rsidRDefault="004D754E" w:rsidP="004D754E">
      <w:pPr>
        <w:pStyle w:val="NormalNonumber"/>
        <w:ind w:left="1871" w:hanging="624"/>
        <w:rPr>
          <w:lang w:eastAsia="zh-CN"/>
        </w:rPr>
      </w:pPr>
      <w:r>
        <w:rPr>
          <w:iCs/>
          <w:color w:val="000000"/>
        </w:rPr>
        <w:tab/>
      </w:r>
      <w:r>
        <w:rPr>
          <w:iCs/>
          <w:color w:val="000000"/>
        </w:rPr>
        <w:tab/>
        <w:t>10.</w:t>
      </w:r>
      <w:r>
        <w:rPr>
          <w:iCs/>
          <w:color w:val="000000"/>
        </w:rPr>
        <w:tab/>
      </w:r>
      <w:r w:rsidR="00F91EC8" w:rsidRPr="00A65059">
        <w:rPr>
          <w:i/>
          <w:color w:val="000000"/>
        </w:rPr>
        <w:t>Se félicite</w:t>
      </w:r>
      <w:r w:rsidR="00F91EC8" w:rsidRPr="00A65059">
        <w:rPr>
          <w:color w:val="000000"/>
        </w:rPr>
        <w:t xml:space="preserve"> des progrès accomplis par l</w:t>
      </w:r>
      <w:r w:rsidR="00CC3F30">
        <w:rPr>
          <w:color w:val="000000"/>
        </w:rPr>
        <w:t>’</w:t>
      </w:r>
      <w:r w:rsidR="00F91EC8" w:rsidRPr="00A65059">
        <w:rPr>
          <w:color w:val="000000"/>
        </w:rPr>
        <w:t>équipe spéciale sur le renforcement des</w:t>
      </w:r>
      <w:r>
        <w:rPr>
          <w:color w:val="000000"/>
        </w:rPr>
        <w:t> </w:t>
      </w:r>
      <w:r w:rsidR="00F91EC8" w:rsidRPr="00A65059">
        <w:rPr>
          <w:color w:val="000000"/>
        </w:rPr>
        <w:t>capacités dans la réalisation des objectifs 2 a), 2 b) et 2 c) du programme de travail de l</w:t>
      </w:r>
      <w:r w:rsidR="00517BD1" w:rsidRPr="00A65059">
        <w:rPr>
          <w:color w:val="000000"/>
        </w:rPr>
        <w:t>a</w:t>
      </w:r>
      <w:r w:rsidR="001B4F3B">
        <w:rPr>
          <w:color w:val="000000"/>
        </w:rPr>
        <w:t> </w:t>
      </w:r>
      <w:r w:rsidR="00517BD1" w:rsidRPr="00A65059">
        <w:rPr>
          <w:color w:val="000000"/>
        </w:rPr>
        <w:t xml:space="preserve">Plateforme </w:t>
      </w:r>
      <w:r w:rsidR="00F91EC8" w:rsidRPr="00A65059">
        <w:rPr>
          <w:color w:val="000000"/>
        </w:rPr>
        <w:t>pour la période allant jusqu</w:t>
      </w:r>
      <w:r w:rsidR="00CC3F30">
        <w:rPr>
          <w:color w:val="000000"/>
        </w:rPr>
        <w:t>’</w:t>
      </w:r>
      <w:r w:rsidR="00F91EC8" w:rsidRPr="00A65059">
        <w:rPr>
          <w:color w:val="000000"/>
        </w:rPr>
        <w:t>en 2030</w:t>
      </w:r>
      <w:r w:rsidR="00517BD1" w:rsidRPr="00A65059">
        <w:rPr>
          <w:color w:val="000000"/>
        </w:rPr>
        <w:t> ;</w:t>
      </w:r>
    </w:p>
    <w:p w14:paraId="3BAAFC22" w14:textId="59E3ECF1" w:rsidR="00BD53D8" w:rsidRPr="00A65059" w:rsidRDefault="001B4F3B" w:rsidP="001B4F3B">
      <w:pPr>
        <w:pStyle w:val="NormalNonumber"/>
        <w:ind w:left="1871" w:hanging="624"/>
        <w:rPr>
          <w:color w:val="000000"/>
          <w:lang w:eastAsia="zh-CN"/>
        </w:rPr>
      </w:pPr>
      <w:r w:rsidRPr="001B4F3B">
        <w:rPr>
          <w:iCs/>
          <w:color w:val="000000"/>
        </w:rPr>
        <w:tab/>
      </w:r>
      <w:r w:rsidRPr="001B4F3B">
        <w:rPr>
          <w:iCs/>
          <w:color w:val="000000"/>
        </w:rPr>
        <w:tab/>
        <w:t>11.</w:t>
      </w:r>
      <w:r w:rsidRPr="001B4F3B">
        <w:rPr>
          <w:iCs/>
          <w:color w:val="000000"/>
        </w:rPr>
        <w:tab/>
      </w:r>
      <w:r w:rsidR="00517BD1" w:rsidRPr="00A65059">
        <w:rPr>
          <w:i/>
          <w:color w:val="000000"/>
        </w:rPr>
        <w:t>Approuve</w:t>
      </w:r>
      <w:r w:rsidR="00517BD1" w:rsidRPr="00A65059">
        <w:rPr>
          <w:color w:val="000000"/>
        </w:rPr>
        <w:t xml:space="preserve"> le plan de travail pour la réalisation de l</w:t>
      </w:r>
      <w:r w:rsidR="00CC3F30">
        <w:rPr>
          <w:color w:val="000000"/>
        </w:rPr>
        <w:t>’</w:t>
      </w:r>
      <w:r w:rsidR="00517BD1" w:rsidRPr="00A65059">
        <w:rPr>
          <w:color w:val="000000"/>
        </w:rPr>
        <w:t>objectif 2 du programme de</w:t>
      </w:r>
      <w:r>
        <w:rPr>
          <w:color w:val="000000"/>
        </w:rPr>
        <w:t> </w:t>
      </w:r>
      <w:r w:rsidR="00517BD1" w:rsidRPr="00A65059">
        <w:rPr>
          <w:color w:val="000000"/>
        </w:rPr>
        <w:t>travail de la Plateforme pour la période allant jusqu</w:t>
      </w:r>
      <w:r w:rsidR="00CC3F30">
        <w:rPr>
          <w:color w:val="000000"/>
        </w:rPr>
        <w:t>’</w:t>
      </w:r>
      <w:r w:rsidR="00517BD1" w:rsidRPr="00A65059">
        <w:rPr>
          <w:color w:val="000000"/>
        </w:rPr>
        <w:t>en 2030, pour la période intersessions 2022–2023, qui figure dans l</w:t>
      </w:r>
      <w:r w:rsidR="00CC3F30">
        <w:rPr>
          <w:color w:val="000000"/>
        </w:rPr>
        <w:t>’</w:t>
      </w:r>
      <w:r w:rsidR="00517BD1" w:rsidRPr="00A65059">
        <w:rPr>
          <w:color w:val="000000"/>
        </w:rPr>
        <w:t>annexe </w:t>
      </w:r>
      <w:r w:rsidR="00BD53D8" w:rsidRPr="00A65059">
        <w:rPr>
          <w:rFonts w:eastAsia="Calibri"/>
          <w:lang w:eastAsia="zh-CN"/>
        </w:rPr>
        <w:t>[--]</w:t>
      </w:r>
      <w:r w:rsidR="00BD53D8" w:rsidRPr="00A65059">
        <w:rPr>
          <w:rFonts w:eastAsia="Calibri"/>
          <w:vertAlign w:val="superscript"/>
          <w:lang w:eastAsia="zh-CN"/>
        </w:rPr>
        <w:footnoteReference w:id="15"/>
      </w:r>
      <w:r w:rsidR="00363997" w:rsidRPr="00A65059">
        <w:rPr>
          <w:rFonts w:eastAsia="Calibri"/>
          <w:lang w:eastAsia="zh-CN"/>
        </w:rPr>
        <w:t xml:space="preserve"> </w:t>
      </w:r>
      <w:r w:rsidR="00F91EC8" w:rsidRPr="00A65059">
        <w:rPr>
          <w:color w:val="000000"/>
        </w:rPr>
        <w:t>de la présente décision ;</w:t>
      </w:r>
    </w:p>
    <w:p w14:paraId="09213E8D" w14:textId="31CB3FBA" w:rsidR="00FB39D6" w:rsidRPr="00A65059" w:rsidRDefault="001B4F3B" w:rsidP="001B4F3B">
      <w:pPr>
        <w:pStyle w:val="NormalNonumber"/>
        <w:ind w:left="1871" w:hanging="624"/>
        <w:rPr>
          <w:color w:val="000000"/>
          <w:lang w:eastAsia="zh-CN"/>
        </w:rPr>
      </w:pPr>
      <w:r>
        <w:tab/>
      </w:r>
      <w:r>
        <w:tab/>
        <w:t>12.</w:t>
      </w:r>
      <w:r>
        <w:tab/>
      </w:r>
      <w:r w:rsidR="00183CBC" w:rsidRPr="00A65059">
        <w:rPr>
          <w:i/>
          <w:iCs/>
        </w:rPr>
        <w:t>D</w:t>
      </w:r>
      <w:r w:rsidR="00F91EC8" w:rsidRPr="00A65059">
        <w:rPr>
          <w:i/>
          <w:iCs/>
        </w:rPr>
        <w:t>é</w:t>
      </w:r>
      <w:r w:rsidR="00183CBC" w:rsidRPr="00A65059">
        <w:rPr>
          <w:i/>
          <w:iCs/>
        </w:rPr>
        <w:t>cide</w:t>
      </w:r>
      <w:r w:rsidR="00F91EC8" w:rsidRPr="00A65059">
        <w:t xml:space="preserve"> de </w:t>
      </w:r>
      <w:r w:rsidR="00363997" w:rsidRPr="00A65059">
        <w:t>r</w:t>
      </w:r>
      <w:r w:rsidR="00F64540" w:rsidRPr="00A65059">
        <w:t>é</w:t>
      </w:r>
      <w:r w:rsidR="008C0F59" w:rsidRPr="00A65059">
        <w:t>a</w:t>
      </w:r>
      <w:r w:rsidR="00CC5C46" w:rsidRPr="00A65059">
        <w:t>ssigner</w:t>
      </w:r>
      <w:r w:rsidR="008C0F59" w:rsidRPr="00A65059">
        <w:t>,</w:t>
      </w:r>
      <w:r w:rsidR="00F64540" w:rsidRPr="00A65059">
        <w:t xml:space="preserve"> à titre provisoire</w:t>
      </w:r>
      <w:r w:rsidR="00F91EC8" w:rsidRPr="00A65059">
        <w:t>, le</w:t>
      </w:r>
      <w:r w:rsidR="008C0F59" w:rsidRPr="00A65059">
        <w:t xml:space="preserve"> mandat </w:t>
      </w:r>
      <w:r w:rsidR="00F91EC8" w:rsidRPr="00A65059">
        <w:t>de l</w:t>
      </w:r>
      <w:r w:rsidR="00CC3F30">
        <w:t>’</w:t>
      </w:r>
      <w:r w:rsidR="00F91EC8" w:rsidRPr="00A65059">
        <w:t>équipe spéciale sur les</w:t>
      </w:r>
      <w:r>
        <w:t> </w:t>
      </w:r>
      <w:r w:rsidR="00F91EC8" w:rsidRPr="00A65059">
        <w:t xml:space="preserve">outils </w:t>
      </w:r>
      <w:r w:rsidR="00F64540" w:rsidRPr="00A65059">
        <w:t>et méthodes d</w:t>
      </w:r>
      <w:r w:rsidR="00CC3F30">
        <w:t>’</w:t>
      </w:r>
      <w:r w:rsidR="00F64540" w:rsidRPr="00A65059">
        <w:t>élaboration des politiques créée pour la réalisation de l</w:t>
      </w:r>
      <w:r w:rsidR="00CC3F30">
        <w:t>’</w:t>
      </w:r>
      <w:r w:rsidR="00F64540" w:rsidRPr="00A65059">
        <w:t>objectif 4 a) du programme de travail glissant de la Plateforme pour la période allant jusqu</w:t>
      </w:r>
      <w:r w:rsidR="00CC3F30">
        <w:t>’</w:t>
      </w:r>
      <w:r w:rsidR="00F64540" w:rsidRPr="00A65059">
        <w:t>en 2030</w:t>
      </w:r>
      <w:r w:rsidR="003A0711" w:rsidRPr="00A65059">
        <w:t xml:space="preserve"> </w:t>
      </w:r>
      <w:r w:rsidR="00F64540" w:rsidRPr="00A65059">
        <w:t>à l</w:t>
      </w:r>
      <w:r w:rsidR="00CC3F30">
        <w:t>’</w:t>
      </w:r>
      <w:r w:rsidR="00F64540" w:rsidRPr="00A65059">
        <w:t xml:space="preserve">équipe spéciale sur le renforcement des capacités, et de </w:t>
      </w:r>
      <w:r w:rsidR="00081BC5" w:rsidRPr="00A65059">
        <w:t>changer l</w:t>
      </w:r>
      <w:r w:rsidR="00CC3F30">
        <w:t>’</w:t>
      </w:r>
      <w:r w:rsidR="00081BC5" w:rsidRPr="00A65059">
        <w:t xml:space="preserve">appellation de </w:t>
      </w:r>
      <w:r w:rsidR="00F64540" w:rsidRPr="00A65059">
        <w:t>l</w:t>
      </w:r>
      <w:r w:rsidR="00CC3F30">
        <w:t>’</w:t>
      </w:r>
      <w:r w:rsidR="00F64540" w:rsidRPr="00A65059">
        <w:t xml:space="preserve">équipe spéciale sur le renforcement des capacités </w:t>
      </w:r>
      <w:r w:rsidR="008B47F2" w:rsidRPr="00A65059">
        <w:t xml:space="preserve">pour </w:t>
      </w:r>
      <w:r w:rsidR="00081BC5" w:rsidRPr="00A65059">
        <w:t xml:space="preserve">la renommer </w:t>
      </w:r>
      <w:r w:rsidR="00F64540" w:rsidRPr="00A65059">
        <w:t>« équipe spéciale sur le renforcement des</w:t>
      </w:r>
      <w:r>
        <w:t> </w:t>
      </w:r>
      <w:r w:rsidR="00F64540" w:rsidRPr="00A65059">
        <w:t xml:space="preserve">capacités et, à titre provisoire, </w:t>
      </w:r>
      <w:r w:rsidR="008B47F2" w:rsidRPr="00A65059">
        <w:t xml:space="preserve">sur </w:t>
      </w:r>
      <w:r w:rsidR="00F64540" w:rsidRPr="00A65059">
        <w:t>l</w:t>
      </w:r>
      <w:r w:rsidR="00CC3F30">
        <w:t>’</w:t>
      </w:r>
      <w:r w:rsidR="00F64540" w:rsidRPr="00A65059">
        <w:t xml:space="preserve">appui </w:t>
      </w:r>
      <w:r w:rsidR="008B47F2" w:rsidRPr="00A65059">
        <w:t xml:space="preserve">aux </w:t>
      </w:r>
      <w:r w:rsidR="00F64540" w:rsidRPr="00A65059">
        <w:t xml:space="preserve">politiques » ; </w:t>
      </w:r>
    </w:p>
    <w:p w14:paraId="6F36F427" w14:textId="2F234EED" w:rsidR="005B2CC4" w:rsidRPr="00A65059" w:rsidRDefault="001B4F3B" w:rsidP="001B4F3B">
      <w:pPr>
        <w:pStyle w:val="NormalNonumber"/>
        <w:ind w:left="1871" w:hanging="624"/>
        <w:rPr>
          <w:color w:val="000000"/>
          <w:lang w:eastAsia="zh-CN"/>
        </w:rPr>
      </w:pPr>
      <w:r>
        <w:tab/>
      </w:r>
      <w:r>
        <w:tab/>
        <w:t>13.</w:t>
      </w:r>
      <w:r>
        <w:tab/>
      </w:r>
      <w:r w:rsidR="00FF609B" w:rsidRPr="00A65059">
        <w:rPr>
          <w:i/>
          <w:iCs/>
        </w:rPr>
        <w:t>Appro</w:t>
      </w:r>
      <w:r w:rsidR="003A0711" w:rsidRPr="00A65059">
        <w:rPr>
          <w:i/>
          <w:iCs/>
        </w:rPr>
        <w:t>u</w:t>
      </w:r>
      <w:r w:rsidR="00FF609B" w:rsidRPr="00A65059">
        <w:rPr>
          <w:i/>
          <w:iCs/>
        </w:rPr>
        <w:t>ve</w:t>
      </w:r>
      <w:r w:rsidR="00F64540" w:rsidRPr="00A65059">
        <w:t xml:space="preserve"> le</w:t>
      </w:r>
      <w:r w:rsidR="00081BC5" w:rsidRPr="00A65059">
        <w:t xml:space="preserve"> mandat </w:t>
      </w:r>
      <w:r w:rsidR="00F64540" w:rsidRPr="00A65059">
        <w:t>de l</w:t>
      </w:r>
      <w:r w:rsidR="00CC3F30">
        <w:t>’</w:t>
      </w:r>
      <w:r w:rsidR="00F64540" w:rsidRPr="00A65059">
        <w:t>équipe spéciale sur le renforcement des capacités et, à</w:t>
      </w:r>
      <w:r>
        <w:t> </w:t>
      </w:r>
      <w:r w:rsidR="00F64540" w:rsidRPr="00A65059">
        <w:t xml:space="preserve">titre provisoire, </w:t>
      </w:r>
      <w:r w:rsidR="00E46484" w:rsidRPr="00A65059">
        <w:t xml:space="preserve">sur </w:t>
      </w:r>
      <w:r w:rsidR="00F64540" w:rsidRPr="00A65059">
        <w:t>l</w:t>
      </w:r>
      <w:r w:rsidR="00CC3F30">
        <w:t>’</w:t>
      </w:r>
      <w:r w:rsidR="00F64540" w:rsidRPr="00A65059">
        <w:t xml:space="preserve">appui </w:t>
      </w:r>
      <w:r w:rsidR="008B47F2" w:rsidRPr="00A65059">
        <w:t xml:space="preserve">aux </w:t>
      </w:r>
      <w:r w:rsidR="00F64540" w:rsidRPr="00A65059">
        <w:t xml:space="preserve">politiques, </w:t>
      </w:r>
      <w:r w:rsidR="0084416A" w:rsidRPr="00A65059">
        <w:t xml:space="preserve">qui figure </w:t>
      </w:r>
      <w:r w:rsidR="00F64540" w:rsidRPr="00A65059">
        <w:t>dans l</w:t>
      </w:r>
      <w:r w:rsidR="00CC3F30">
        <w:t>’</w:t>
      </w:r>
      <w:r w:rsidR="00F64540" w:rsidRPr="00A65059">
        <w:t xml:space="preserve">annexe </w:t>
      </w:r>
      <w:r w:rsidR="00E23C25" w:rsidRPr="00A65059">
        <w:t>[--]</w:t>
      </w:r>
      <w:r w:rsidR="00FB41B2" w:rsidRPr="00A65059">
        <w:rPr>
          <w:rFonts w:eastAsia="Calibri"/>
          <w:szCs w:val="18"/>
          <w:vertAlign w:val="superscript"/>
          <w:lang w:eastAsia="zh-CN"/>
        </w:rPr>
        <w:footnoteReference w:id="16"/>
      </w:r>
      <w:r w:rsidR="00E23C25" w:rsidRPr="00A65059">
        <w:t xml:space="preserve"> </w:t>
      </w:r>
      <w:r w:rsidR="00F64540" w:rsidRPr="00A65059">
        <w:t xml:space="preserve">de la présente décision ; </w:t>
      </w:r>
    </w:p>
    <w:p w14:paraId="3291DDD4" w14:textId="6572BD87" w:rsidR="00BD53D8" w:rsidRPr="00A65059" w:rsidRDefault="00545B23" w:rsidP="00545B23">
      <w:pPr>
        <w:pStyle w:val="NormalNonumber"/>
        <w:ind w:left="1871" w:hanging="624"/>
        <w:rPr>
          <w:rFonts w:eastAsia="SimSun"/>
        </w:rPr>
      </w:pPr>
      <w:r>
        <w:rPr>
          <w:iCs/>
          <w:color w:val="000000"/>
          <w:lang w:eastAsia="zh-CN"/>
        </w:rPr>
        <w:tab/>
      </w:r>
      <w:r>
        <w:rPr>
          <w:iCs/>
          <w:color w:val="000000"/>
          <w:lang w:eastAsia="zh-CN"/>
        </w:rPr>
        <w:tab/>
        <w:t>14.</w:t>
      </w:r>
      <w:r>
        <w:rPr>
          <w:iCs/>
          <w:color w:val="000000"/>
          <w:lang w:eastAsia="zh-CN"/>
        </w:rPr>
        <w:tab/>
      </w:r>
      <w:r w:rsidR="003A0711" w:rsidRPr="00A65059">
        <w:rPr>
          <w:i/>
          <w:color w:val="000000"/>
          <w:lang w:eastAsia="zh-CN"/>
        </w:rPr>
        <w:t xml:space="preserve">Prie </w:t>
      </w:r>
      <w:r w:rsidR="003A0711" w:rsidRPr="00A65059">
        <w:rPr>
          <w:iCs/>
          <w:color w:val="000000"/>
          <w:lang w:eastAsia="zh-CN"/>
        </w:rPr>
        <w:t>l</w:t>
      </w:r>
      <w:r w:rsidR="00CC3F30">
        <w:rPr>
          <w:iCs/>
          <w:color w:val="000000"/>
          <w:lang w:eastAsia="zh-CN"/>
        </w:rPr>
        <w:t>’</w:t>
      </w:r>
      <w:r w:rsidR="003A0711" w:rsidRPr="00A65059">
        <w:rPr>
          <w:iCs/>
          <w:color w:val="000000"/>
          <w:lang w:eastAsia="zh-CN"/>
        </w:rPr>
        <w:t xml:space="preserve">équipe spéciale sur le renforcement des capacités et, à titre provisoire, </w:t>
      </w:r>
      <w:r w:rsidR="00E46484" w:rsidRPr="00A65059">
        <w:rPr>
          <w:iCs/>
          <w:color w:val="000000"/>
          <w:lang w:eastAsia="zh-CN"/>
        </w:rPr>
        <w:t xml:space="preserve">sur </w:t>
      </w:r>
      <w:r w:rsidR="003A0711" w:rsidRPr="00A65059">
        <w:rPr>
          <w:iCs/>
          <w:color w:val="000000"/>
          <w:lang w:eastAsia="zh-CN"/>
        </w:rPr>
        <w:t>l</w:t>
      </w:r>
      <w:r w:rsidR="00CC3F30">
        <w:rPr>
          <w:iCs/>
          <w:color w:val="000000"/>
          <w:lang w:eastAsia="zh-CN"/>
        </w:rPr>
        <w:t>’</w:t>
      </w:r>
      <w:r w:rsidR="003A0711" w:rsidRPr="00A65059">
        <w:rPr>
          <w:iCs/>
          <w:color w:val="000000"/>
          <w:lang w:eastAsia="zh-CN"/>
        </w:rPr>
        <w:t xml:space="preserve">appui </w:t>
      </w:r>
      <w:r w:rsidR="00E46484" w:rsidRPr="00A65059">
        <w:rPr>
          <w:iCs/>
          <w:color w:val="000000"/>
          <w:lang w:eastAsia="zh-CN"/>
        </w:rPr>
        <w:t xml:space="preserve">aux </w:t>
      </w:r>
      <w:r w:rsidR="003A0711" w:rsidRPr="00A65059">
        <w:rPr>
          <w:iCs/>
          <w:color w:val="000000"/>
          <w:lang w:eastAsia="zh-CN"/>
        </w:rPr>
        <w:t xml:space="preserve">politiques de mettre en œuvre le plan de travail approuvé au paragraphe </w:t>
      </w:r>
      <w:r w:rsidR="00845F92" w:rsidRPr="00A65059">
        <w:rPr>
          <w:rFonts w:eastAsia="SimSun"/>
        </w:rPr>
        <w:t>[</w:t>
      </w:r>
      <w:r w:rsidR="00BD53D8" w:rsidRPr="00A65059">
        <w:rPr>
          <w:rFonts w:eastAsia="SimSun"/>
        </w:rPr>
        <w:t>11</w:t>
      </w:r>
      <w:r w:rsidR="00845F92" w:rsidRPr="00A65059">
        <w:rPr>
          <w:rFonts w:eastAsia="SimSun"/>
        </w:rPr>
        <w:t>]</w:t>
      </w:r>
      <w:r w:rsidR="00BD53D8" w:rsidRPr="00A65059">
        <w:rPr>
          <w:rFonts w:eastAsia="SimSun"/>
        </w:rPr>
        <w:t xml:space="preserve"> </w:t>
      </w:r>
      <w:r w:rsidR="003A0711" w:rsidRPr="00A65059">
        <w:rPr>
          <w:rFonts w:eastAsia="SimSun"/>
        </w:rPr>
        <w:t>ci-dessus ;</w:t>
      </w:r>
    </w:p>
    <w:p w14:paraId="20F7E47C" w14:textId="77777777" w:rsidR="00BD53D8" w:rsidRPr="00A65059" w:rsidRDefault="00BD53D8" w:rsidP="00BD53D8">
      <w:pPr>
        <w:pStyle w:val="CH2"/>
        <w:tabs>
          <w:tab w:val="left" w:pos="2552"/>
        </w:tabs>
        <w:ind w:left="1871" w:firstLine="0"/>
        <w:jc w:val="center"/>
        <w:rPr>
          <w:rFonts w:eastAsia="SimSun"/>
        </w:rPr>
      </w:pPr>
      <w:r w:rsidRPr="00A65059">
        <w:rPr>
          <w:rFonts w:eastAsia="SimSun"/>
        </w:rPr>
        <w:lastRenderedPageBreak/>
        <w:t>IV</w:t>
      </w:r>
    </w:p>
    <w:p w14:paraId="6105340C" w14:textId="752ACB71" w:rsidR="00BD53D8" w:rsidRPr="00A65059" w:rsidRDefault="003A0711" w:rsidP="00BD53D8">
      <w:pPr>
        <w:pStyle w:val="CH2"/>
        <w:tabs>
          <w:tab w:val="clear" w:pos="851"/>
          <w:tab w:val="clear" w:pos="1247"/>
          <w:tab w:val="clear" w:pos="3119"/>
        </w:tabs>
        <w:spacing w:before="120"/>
        <w:ind w:left="1871" w:firstLine="0"/>
        <w:jc w:val="center"/>
        <w:rPr>
          <w:rFonts w:eastAsia="SimSun"/>
        </w:rPr>
      </w:pPr>
      <w:r w:rsidRPr="00A65059">
        <w:rPr>
          <w:rFonts w:eastAsia="SimSun"/>
        </w:rPr>
        <w:t xml:space="preserve">Consolidation de la base de connaissances </w:t>
      </w:r>
    </w:p>
    <w:p w14:paraId="1FAAA9BF" w14:textId="4B8073C9" w:rsidR="00BD53D8" w:rsidRPr="00A65059" w:rsidRDefault="00545B23" w:rsidP="00545B23">
      <w:pPr>
        <w:pStyle w:val="NormalNonumber"/>
        <w:ind w:left="1871" w:hanging="624"/>
        <w:rPr>
          <w:lang w:eastAsia="zh-CN"/>
        </w:rPr>
      </w:pPr>
      <w:r>
        <w:rPr>
          <w:iCs/>
          <w:lang w:eastAsia="zh-CN"/>
        </w:rPr>
        <w:tab/>
      </w:r>
      <w:r>
        <w:rPr>
          <w:iCs/>
          <w:lang w:eastAsia="zh-CN"/>
        </w:rPr>
        <w:tab/>
        <w:t>15.</w:t>
      </w:r>
      <w:r>
        <w:rPr>
          <w:iCs/>
          <w:lang w:eastAsia="zh-CN"/>
        </w:rPr>
        <w:tab/>
      </w:r>
      <w:r w:rsidR="00275A02" w:rsidRPr="00A65059">
        <w:rPr>
          <w:i/>
          <w:lang w:eastAsia="zh-CN"/>
        </w:rPr>
        <w:t>S</w:t>
      </w:r>
      <w:r w:rsidR="003A0711" w:rsidRPr="00A65059">
        <w:rPr>
          <w:i/>
          <w:color w:val="000000"/>
        </w:rPr>
        <w:t>e félicite</w:t>
      </w:r>
      <w:r w:rsidR="003A0711" w:rsidRPr="00A65059">
        <w:rPr>
          <w:color w:val="000000"/>
        </w:rPr>
        <w:t xml:space="preserve"> des progrès accomplis par l</w:t>
      </w:r>
      <w:r w:rsidR="00CC3F30">
        <w:rPr>
          <w:color w:val="000000"/>
        </w:rPr>
        <w:t>’</w:t>
      </w:r>
      <w:r w:rsidR="003A0711" w:rsidRPr="00A65059">
        <w:rPr>
          <w:color w:val="000000"/>
        </w:rPr>
        <w:t>équipe spéciale sur les connaissances et les données dans la réalisation de l</w:t>
      </w:r>
      <w:r w:rsidR="00CC3F30">
        <w:rPr>
          <w:color w:val="000000"/>
        </w:rPr>
        <w:t>’</w:t>
      </w:r>
      <w:r w:rsidR="003A0711" w:rsidRPr="00A65059">
        <w:rPr>
          <w:color w:val="000000"/>
        </w:rPr>
        <w:t>objectif 3 a) du programme de travail de la Plateforme pour la période allant jusqu</w:t>
      </w:r>
      <w:r w:rsidR="00CC3F30">
        <w:rPr>
          <w:color w:val="000000"/>
        </w:rPr>
        <w:t>’</w:t>
      </w:r>
      <w:r w:rsidR="003A0711" w:rsidRPr="00A65059">
        <w:rPr>
          <w:color w:val="000000"/>
        </w:rPr>
        <w:t>en 2030</w:t>
      </w:r>
      <w:r w:rsidR="00275A02" w:rsidRPr="00A65059">
        <w:rPr>
          <w:color w:val="000000"/>
        </w:rPr>
        <w:t xml:space="preserve"> ; </w:t>
      </w:r>
    </w:p>
    <w:p w14:paraId="713EC1C0" w14:textId="0A7850C3" w:rsidR="00BD53D8" w:rsidRPr="00A65059" w:rsidRDefault="00545B23" w:rsidP="00545B23">
      <w:pPr>
        <w:pStyle w:val="NormalNonumber"/>
        <w:ind w:left="1871" w:hanging="624"/>
        <w:rPr>
          <w:color w:val="000000"/>
          <w:lang w:eastAsia="zh-CN"/>
        </w:rPr>
      </w:pPr>
      <w:r>
        <w:rPr>
          <w:iCs/>
          <w:color w:val="000000"/>
        </w:rPr>
        <w:tab/>
      </w:r>
      <w:r>
        <w:rPr>
          <w:iCs/>
          <w:color w:val="000000"/>
        </w:rPr>
        <w:tab/>
        <w:t>16.</w:t>
      </w:r>
      <w:r>
        <w:rPr>
          <w:iCs/>
          <w:color w:val="000000"/>
        </w:rPr>
        <w:tab/>
      </w:r>
      <w:r w:rsidR="00275A02" w:rsidRPr="00A65059">
        <w:rPr>
          <w:i/>
          <w:color w:val="000000"/>
        </w:rPr>
        <w:t>Approuve</w:t>
      </w:r>
      <w:r w:rsidR="00275A02" w:rsidRPr="00A65059">
        <w:rPr>
          <w:color w:val="000000"/>
        </w:rPr>
        <w:t xml:space="preserve"> le plan de travail pour la composante de l</w:t>
      </w:r>
      <w:r w:rsidR="00CC3F30">
        <w:rPr>
          <w:color w:val="000000"/>
        </w:rPr>
        <w:t>’</w:t>
      </w:r>
      <w:r w:rsidR="00275A02" w:rsidRPr="00A65059">
        <w:rPr>
          <w:color w:val="000000"/>
        </w:rPr>
        <w:t>objectif 3 a) sur la gestion des données et des connaissances du programme de travail de la Plateforme pour la période allant jusqu</w:t>
      </w:r>
      <w:r w:rsidR="00CC3F30">
        <w:rPr>
          <w:color w:val="000000"/>
        </w:rPr>
        <w:t>’</w:t>
      </w:r>
      <w:r w:rsidR="00275A02" w:rsidRPr="00A65059">
        <w:rPr>
          <w:color w:val="000000"/>
        </w:rPr>
        <w:t>en 2030, pour la période intersessions 2022–2023, qui figure dans l</w:t>
      </w:r>
      <w:r w:rsidR="00CC3F30">
        <w:rPr>
          <w:color w:val="000000"/>
        </w:rPr>
        <w:t>’</w:t>
      </w:r>
      <w:r w:rsidR="00275A02" w:rsidRPr="00A65059">
        <w:rPr>
          <w:color w:val="000000"/>
        </w:rPr>
        <w:t>annexe</w:t>
      </w:r>
      <w:r w:rsidR="001C0B9B">
        <w:rPr>
          <w:color w:val="000000"/>
        </w:rPr>
        <w:t> </w:t>
      </w:r>
      <w:r w:rsidR="00BD53D8" w:rsidRPr="00A65059">
        <w:rPr>
          <w:rFonts w:eastAsia="Calibri"/>
          <w:lang w:eastAsia="zh-CN"/>
        </w:rPr>
        <w:t>[--]</w:t>
      </w:r>
      <w:r w:rsidR="00BD53D8" w:rsidRPr="00A65059">
        <w:rPr>
          <w:rFonts w:eastAsia="Calibri"/>
          <w:szCs w:val="18"/>
          <w:vertAlign w:val="superscript"/>
          <w:lang w:eastAsia="zh-CN"/>
        </w:rPr>
        <w:footnoteReference w:id="17"/>
      </w:r>
      <w:r w:rsidR="00BD53D8" w:rsidRPr="00A65059">
        <w:rPr>
          <w:rFonts w:eastAsia="Calibri"/>
          <w:lang w:eastAsia="zh-CN"/>
        </w:rPr>
        <w:t xml:space="preserve"> </w:t>
      </w:r>
      <w:r w:rsidR="003A0711" w:rsidRPr="00A65059">
        <w:rPr>
          <w:rFonts w:eastAsia="Calibri"/>
          <w:lang w:eastAsia="zh-CN"/>
        </w:rPr>
        <w:t xml:space="preserve">de la présente décision ; </w:t>
      </w:r>
    </w:p>
    <w:p w14:paraId="0F9BD9E4" w14:textId="370F3C3F" w:rsidR="00BD53D8" w:rsidRPr="00A65059" w:rsidRDefault="001C0B9B" w:rsidP="001C0B9B">
      <w:pPr>
        <w:pStyle w:val="NormalNonumber"/>
        <w:ind w:left="1871" w:hanging="624"/>
        <w:rPr>
          <w:color w:val="000000"/>
          <w:lang w:eastAsia="zh-CN"/>
        </w:rPr>
      </w:pPr>
      <w:r>
        <w:rPr>
          <w:iCs/>
          <w:color w:val="000000"/>
          <w:lang w:eastAsia="zh-CN"/>
        </w:rPr>
        <w:tab/>
      </w:r>
      <w:r>
        <w:rPr>
          <w:iCs/>
          <w:color w:val="000000"/>
          <w:lang w:eastAsia="zh-CN"/>
        </w:rPr>
        <w:tab/>
        <w:t>17.</w:t>
      </w:r>
      <w:r>
        <w:rPr>
          <w:iCs/>
          <w:color w:val="000000"/>
          <w:lang w:eastAsia="zh-CN"/>
        </w:rPr>
        <w:tab/>
      </w:r>
      <w:r w:rsidR="00BD53D8" w:rsidRPr="00A65059">
        <w:rPr>
          <w:i/>
          <w:color w:val="000000"/>
          <w:lang w:eastAsia="zh-CN"/>
        </w:rPr>
        <w:t>A</w:t>
      </w:r>
      <w:r w:rsidR="005F2ED3" w:rsidRPr="00A65059">
        <w:rPr>
          <w:i/>
          <w:color w:val="000000"/>
          <w:lang w:eastAsia="zh-CN"/>
        </w:rPr>
        <w:t>pprouve également</w:t>
      </w:r>
      <w:r w:rsidR="00BD53D8" w:rsidRPr="00A65059">
        <w:rPr>
          <w:i/>
          <w:color w:val="000000"/>
          <w:lang w:eastAsia="zh-CN"/>
        </w:rPr>
        <w:t xml:space="preserve"> </w:t>
      </w:r>
      <w:r w:rsidR="00A8364F" w:rsidRPr="00A65059">
        <w:rPr>
          <w:iCs/>
          <w:color w:val="000000"/>
          <w:lang w:eastAsia="zh-CN"/>
        </w:rPr>
        <w:t>le</w:t>
      </w:r>
      <w:r w:rsidR="00081BC5" w:rsidRPr="00A65059">
        <w:rPr>
          <w:iCs/>
          <w:color w:val="000000"/>
          <w:lang w:eastAsia="zh-CN"/>
        </w:rPr>
        <w:t xml:space="preserve"> mandat révisé </w:t>
      </w:r>
      <w:r w:rsidR="00A8364F" w:rsidRPr="00A65059">
        <w:rPr>
          <w:iCs/>
          <w:color w:val="000000"/>
          <w:lang w:eastAsia="zh-CN"/>
        </w:rPr>
        <w:t>de l</w:t>
      </w:r>
      <w:r w:rsidR="00CC3F30">
        <w:rPr>
          <w:iCs/>
          <w:color w:val="000000"/>
          <w:lang w:eastAsia="zh-CN"/>
        </w:rPr>
        <w:t>’</w:t>
      </w:r>
      <w:r w:rsidR="00A8364F" w:rsidRPr="00A65059">
        <w:rPr>
          <w:iCs/>
          <w:color w:val="000000"/>
          <w:lang w:eastAsia="zh-CN"/>
        </w:rPr>
        <w:t>équipe spéciale sur les</w:t>
      </w:r>
      <w:r>
        <w:rPr>
          <w:iCs/>
          <w:color w:val="000000"/>
          <w:lang w:eastAsia="zh-CN"/>
        </w:rPr>
        <w:t> </w:t>
      </w:r>
      <w:r w:rsidR="00A8364F" w:rsidRPr="00A65059">
        <w:rPr>
          <w:iCs/>
          <w:color w:val="000000"/>
          <w:lang w:eastAsia="zh-CN"/>
        </w:rPr>
        <w:t>connaissances et les données, qui figure dans l</w:t>
      </w:r>
      <w:r w:rsidR="00CC3F30">
        <w:rPr>
          <w:iCs/>
          <w:color w:val="000000"/>
          <w:lang w:eastAsia="zh-CN"/>
        </w:rPr>
        <w:t>’</w:t>
      </w:r>
      <w:r w:rsidR="00A8364F" w:rsidRPr="00A65059">
        <w:rPr>
          <w:iCs/>
          <w:color w:val="000000"/>
          <w:lang w:eastAsia="zh-CN"/>
        </w:rPr>
        <w:t xml:space="preserve">annexe </w:t>
      </w:r>
      <w:r w:rsidR="00BD53D8" w:rsidRPr="00A65059">
        <w:rPr>
          <w:rFonts w:eastAsia="Calibri"/>
          <w:lang w:eastAsia="zh-CN"/>
        </w:rPr>
        <w:t>[--]</w:t>
      </w:r>
      <w:r w:rsidR="00BD53D8" w:rsidRPr="00A65059">
        <w:rPr>
          <w:rFonts w:eastAsia="Calibri"/>
          <w:szCs w:val="18"/>
          <w:vertAlign w:val="superscript"/>
          <w:lang w:eastAsia="zh-CN"/>
        </w:rPr>
        <w:footnoteReference w:id="18"/>
      </w:r>
      <w:r w:rsidR="00BD53D8" w:rsidRPr="00A65059">
        <w:rPr>
          <w:rFonts w:eastAsia="Calibri"/>
          <w:lang w:eastAsia="zh-CN"/>
        </w:rPr>
        <w:t xml:space="preserve"> </w:t>
      </w:r>
      <w:r w:rsidR="00A8364F" w:rsidRPr="00A65059">
        <w:rPr>
          <w:rFonts w:eastAsia="Calibri"/>
          <w:lang w:eastAsia="zh-CN"/>
        </w:rPr>
        <w:t xml:space="preserve">de la présente décision ; </w:t>
      </w:r>
    </w:p>
    <w:p w14:paraId="6902AC1C" w14:textId="4642D18C" w:rsidR="00BD53D8" w:rsidRPr="00A65059" w:rsidRDefault="001C0B9B" w:rsidP="001C0B9B">
      <w:pPr>
        <w:pStyle w:val="NormalNonumber"/>
        <w:ind w:left="1871" w:hanging="624"/>
        <w:rPr>
          <w:rFonts w:eastAsia="SimSun"/>
        </w:rPr>
      </w:pPr>
      <w:r>
        <w:rPr>
          <w:iCs/>
          <w:color w:val="000000"/>
          <w:lang w:eastAsia="zh-CN"/>
        </w:rPr>
        <w:tab/>
      </w:r>
      <w:r>
        <w:rPr>
          <w:iCs/>
          <w:color w:val="000000"/>
          <w:lang w:eastAsia="zh-CN"/>
        </w:rPr>
        <w:tab/>
        <w:t>18.</w:t>
      </w:r>
      <w:r>
        <w:rPr>
          <w:iCs/>
          <w:color w:val="000000"/>
          <w:lang w:eastAsia="zh-CN"/>
        </w:rPr>
        <w:tab/>
      </w:r>
      <w:r w:rsidR="00A8364F" w:rsidRPr="00A65059">
        <w:rPr>
          <w:i/>
          <w:color w:val="000000"/>
          <w:lang w:eastAsia="zh-CN"/>
        </w:rPr>
        <w:t xml:space="preserve">Prie </w:t>
      </w:r>
      <w:r w:rsidR="00A8364F" w:rsidRPr="00A65059">
        <w:rPr>
          <w:iCs/>
          <w:color w:val="000000"/>
          <w:lang w:eastAsia="zh-CN"/>
        </w:rPr>
        <w:t>l</w:t>
      </w:r>
      <w:r w:rsidR="00CC3F30">
        <w:rPr>
          <w:iCs/>
          <w:color w:val="000000"/>
          <w:lang w:eastAsia="zh-CN"/>
        </w:rPr>
        <w:t>’</w:t>
      </w:r>
      <w:r w:rsidR="00A8364F" w:rsidRPr="00A65059">
        <w:rPr>
          <w:iCs/>
          <w:color w:val="000000"/>
          <w:lang w:eastAsia="zh-CN"/>
        </w:rPr>
        <w:t xml:space="preserve">équipe spéciale sur les connaissances et les données de mettre en œuvre le plan de travail approuvé au paragraphe </w:t>
      </w:r>
      <w:r w:rsidR="00845F92" w:rsidRPr="00A65059">
        <w:rPr>
          <w:rFonts w:eastAsia="SimSun"/>
        </w:rPr>
        <w:t>[</w:t>
      </w:r>
      <w:r w:rsidR="00BD53D8" w:rsidRPr="00A65059">
        <w:rPr>
          <w:rFonts w:eastAsia="SimSun"/>
        </w:rPr>
        <w:t>1</w:t>
      </w:r>
      <w:r w:rsidR="00845F92" w:rsidRPr="00A65059">
        <w:rPr>
          <w:rFonts w:eastAsia="SimSun"/>
        </w:rPr>
        <w:t>6]</w:t>
      </w:r>
      <w:r w:rsidR="00BD53D8" w:rsidRPr="00A65059">
        <w:rPr>
          <w:rFonts w:eastAsia="SimSun"/>
        </w:rPr>
        <w:t xml:space="preserve"> </w:t>
      </w:r>
      <w:r w:rsidR="00A8364F" w:rsidRPr="00A65059">
        <w:rPr>
          <w:rFonts w:eastAsia="SimSun"/>
        </w:rPr>
        <w:t xml:space="preserve">ci-dessus ; </w:t>
      </w:r>
    </w:p>
    <w:p w14:paraId="2691956D" w14:textId="4FE900F9" w:rsidR="00BD53D8" w:rsidRPr="00A65059" w:rsidRDefault="001C0B9B" w:rsidP="001C0B9B">
      <w:pPr>
        <w:pStyle w:val="NormalNonumber"/>
        <w:ind w:left="1871" w:hanging="624"/>
        <w:rPr>
          <w:color w:val="000000"/>
          <w:lang w:eastAsia="zh-CN"/>
        </w:rPr>
      </w:pPr>
      <w:r>
        <w:rPr>
          <w:iCs/>
          <w:color w:val="000000"/>
          <w:lang w:eastAsia="zh-CN"/>
        </w:rPr>
        <w:tab/>
      </w:r>
      <w:r>
        <w:rPr>
          <w:iCs/>
          <w:color w:val="000000"/>
          <w:lang w:eastAsia="zh-CN"/>
        </w:rPr>
        <w:tab/>
        <w:t>19.</w:t>
      </w:r>
      <w:r>
        <w:rPr>
          <w:iCs/>
          <w:color w:val="000000"/>
          <w:lang w:eastAsia="zh-CN"/>
        </w:rPr>
        <w:tab/>
      </w:r>
      <w:r w:rsidR="00BD53D8" w:rsidRPr="00A65059">
        <w:rPr>
          <w:i/>
          <w:color w:val="000000"/>
          <w:lang w:eastAsia="zh-CN"/>
        </w:rPr>
        <w:t>Appro</w:t>
      </w:r>
      <w:r w:rsidR="00A8364F" w:rsidRPr="00A65059">
        <w:rPr>
          <w:i/>
          <w:color w:val="000000"/>
          <w:lang w:eastAsia="zh-CN"/>
        </w:rPr>
        <w:t xml:space="preserve">uve </w:t>
      </w:r>
      <w:r w:rsidR="00A8364F" w:rsidRPr="00A65059">
        <w:rPr>
          <w:color w:val="000000"/>
          <w:lang w:eastAsia="zh-CN"/>
        </w:rPr>
        <w:t>le plan de travail</w:t>
      </w:r>
      <w:r w:rsidR="00BD53D8" w:rsidRPr="00A65059">
        <w:rPr>
          <w:color w:val="000000"/>
          <w:lang w:eastAsia="zh-CN"/>
        </w:rPr>
        <w:t xml:space="preserve"> </w:t>
      </w:r>
      <w:r w:rsidR="005F2ED3" w:rsidRPr="00A65059">
        <w:rPr>
          <w:color w:val="000000"/>
          <w:lang w:eastAsia="zh-CN"/>
        </w:rPr>
        <w:t>pour la composante de l</w:t>
      </w:r>
      <w:r w:rsidR="00CC3F30">
        <w:rPr>
          <w:color w:val="000000"/>
          <w:lang w:eastAsia="zh-CN"/>
        </w:rPr>
        <w:t>’</w:t>
      </w:r>
      <w:r w:rsidR="005F2ED3" w:rsidRPr="00A65059">
        <w:rPr>
          <w:color w:val="000000"/>
          <w:lang w:eastAsia="zh-CN"/>
        </w:rPr>
        <w:t xml:space="preserve">objectif </w:t>
      </w:r>
      <w:r w:rsidR="00BD53D8" w:rsidRPr="00A65059">
        <w:rPr>
          <w:color w:val="000000"/>
          <w:lang w:eastAsia="zh-CN"/>
        </w:rPr>
        <w:t xml:space="preserve">3 a) </w:t>
      </w:r>
      <w:r w:rsidR="00197D8C" w:rsidRPr="00A65059">
        <w:rPr>
          <w:color w:val="000000"/>
          <w:lang w:eastAsia="zh-CN"/>
        </w:rPr>
        <w:t>sur l</w:t>
      </w:r>
      <w:r w:rsidR="00F87DAD" w:rsidRPr="00A65059">
        <w:rPr>
          <w:color w:val="000000"/>
          <w:lang w:eastAsia="zh-CN"/>
        </w:rPr>
        <w:t>a</w:t>
      </w:r>
      <w:r>
        <w:rPr>
          <w:color w:val="000000"/>
          <w:lang w:eastAsia="zh-CN"/>
        </w:rPr>
        <w:t> </w:t>
      </w:r>
      <w:r w:rsidR="00F87DAD" w:rsidRPr="00A65059">
        <w:rPr>
          <w:color w:val="000000"/>
          <w:lang w:eastAsia="zh-CN"/>
        </w:rPr>
        <w:t>facilitation de la production de</w:t>
      </w:r>
      <w:r w:rsidR="00197D8C" w:rsidRPr="00A65059">
        <w:rPr>
          <w:color w:val="000000"/>
          <w:lang w:eastAsia="zh-CN"/>
        </w:rPr>
        <w:t xml:space="preserve"> connaissances du programme de travail de la Plateforme </w:t>
      </w:r>
      <w:r w:rsidR="00FA02E0" w:rsidRPr="00A65059">
        <w:rPr>
          <w:color w:val="000000"/>
          <w:lang w:eastAsia="zh-CN"/>
        </w:rPr>
        <w:t xml:space="preserve">pour la période allant </w:t>
      </w:r>
      <w:r w:rsidR="002A1EE3" w:rsidRPr="00A65059">
        <w:rPr>
          <w:color w:val="000000"/>
          <w:lang w:eastAsia="zh-CN"/>
        </w:rPr>
        <w:t>jusqu</w:t>
      </w:r>
      <w:r w:rsidR="00CC3F30">
        <w:rPr>
          <w:color w:val="000000"/>
          <w:lang w:eastAsia="zh-CN"/>
        </w:rPr>
        <w:t>’</w:t>
      </w:r>
      <w:r w:rsidR="002A1EE3" w:rsidRPr="00A65059">
        <w:rPr>
          <w:color w:val="000000"/>
          <w:lang w:eastAsia="zh-CN"/>
        </w:rPr>
        <w:t>en 2030</w:t>
      </w:r>
      <w:r w:rsidR="00FA02E0" w:rsidRPr="00A65059">
        <w:rPr>
          <w:color w:val="000000"/>
          <w:lang w:eastAsia="zh-CN"/>
        </w:rPr>
        <w:t>,</w:t>
      </w:r>
      <w:r w:rsidR="002A1EE3" w:rsidRPr="00A65059">
        <w:rPr>
          <w:color w:val="000000"/>
          <w:lang w:eastAsia="zh-CN"/>
        </w:rPr>
        <w:t xml:space="preserve"> pour la période intersessions </w:t>
      </w:r>
      <w:r w:rsidR="00BD53D8" w:rsidRPr="00A65059">
        <w:rPr>
          <w:color w:val="000000"/>
          <w:lang w:eastAsia="zh-CN"/>
        </w:rPr>
        <w:t xml:space="preserve">2022–2023, </w:t>
      </w:r>
      <w:r w:rsidR="002A1EE3" w:rsidRPr="00A65059">
        <w:rPr>
          <w:color w:val="000000"/>
          <w:lang w:eastAsia="zh-CN"/>
        </w:rPr>
        <w:t>qui figure dans</w:t>
      </w:r>
      <w:r>
        <w:rPr>
          <w:color w:val="000000"/>
          <w:lang w:eastAsia="zh-CN"/>
        </w:rPr>
        <w:t> </w:t>
      </w:r>
      <w:r w:rsidR="002A1EE3" w:rsidRPr="00A65059">
        <w:rPr>
          <w:color w:val="000000"/>
          <w:lang w:eastAsia="zh-CN"/>
        </w:rPr>
        <w:t>l</w:t>
      </w:r>
      <w:r w:rsidR="00CC3F30">
        <w:rPr>
          <w:color w:val="000000"/>
          <w:lang w:eastAsia="zh-CN"/>
        </w:rPr>
        <w:t>’</w:t>
      </w:r>
      <w:r w:rsidR="002A1EE3" w:rsidRPr="00A65059">
        <w:rPr>
          <w:color w:val="000000"/>
          <w:lang w:eastAsia="zh-CN"/>
        </w:rPr>
        <w:t xml:space="preserve">annexe </w:t>
      </w:r>
      <w:r w:rsidR="00BD53D8" w:rsidRPr="00A65059">
        <w:rPr>
          <w:rFonts w:eastAsia="Calibri"/>
          <w:lang w:eastAsia="zh-CN"/>
        </w:rPr>
        <w:t>[--]</w:t>
      </w:r>
      <w:r w:rsidR="00BD53D8" w:rsidRPr="00A65059">
        <w:rPr>
          <w:rFonts w:eastAsia="Calibri"/>
          <w:szCs w:val="18"/>
          <w:vertAlign w:val="superscript"/>
          <w:lang w:eastAsia="zh-CN"/>
        </w:rPr>
        <w:footnoteReference w:id="19"/>
      </w:r>
      <w:r w:rsidR="00BD53D8" w:rsidRPr="00A65059">
        <w:rPr>
          <w:rFonts w:eastAsia="Calibri"/>
          <w:lang w:eastAsia="zh-CN"/>
        </w:rPr>
        <w:t xml:space="preserve"> </w:t>
      </w:r>
      <w:r w:rsidR="002A1EE3" w:rsidRPr="00A65059">
        <w:rPr>
          <w:rFonts w:eastAsia="Calibri"/>
          <w:lang w:eastAsia="zh-CN"/>
        </w:rPr>
        <w:t xml:space="preserve">de la présente décision ; </w:t>
      </w:r>
    </w:p>
    <w:p w14:paraId="3A1E359D" w14:textId="76D33D79" w:rsidR="00BD53D8" w:rsidRPr="00A65059" w:rsidRDefault="001C0B9B" w:rsidP="001C0B9B">
      <w:pPr>
        <w:pStyle w:val="NormalNonumber"/>
        <w:ind w:left="1871" w:hanging="624"/>
        <w:rPr>
          <w:rFonts w:eastAsia="SimSun"/>
        </w:rPr>
      </w:pPr>
      <w:r>
        <w:rPr>
          <w:iCs/>
          <w:color w:val="000000"/>
          <w:lang w:eastAsia="zh-CN"/>
        </w:rPr>
        <w:tab/>
      </w:r>
      <w:r>
        <w:rPr>
          <w:iCs/>
          <w:color w:val="000000"/>
          <w:lang w:eastAsia="zh-CN"/>
        </w:rPr>
        <w:tab/>
        <w:t>20.</w:t>
      </w:r>
      <w:r>
        <w:rPr>
          <w:iCs/>
          <w:color w:val="000000"/>
          <w:lang w:eastAsia="zh-CN"/>
        </w:rPr>
        <w:tab/>
      </w:r>
      <w:r w:rsidR="002A1EE3" w:rsidRPr="00A65059">
        <w:rPr>
          <w:i/>
          <w:color w:val="000000"/>
          <w:lang w:eastAsia="zh-CN"/>
        </w:rPr>
        <w:t xml:space="preserve">Prie </w:t>
      </w:r>
      <w:r w:rsidR="002A1EE3" w:rsidRPr="00A65059">
        <w:rPr>
          <w:iCs/>
          <w:color w:val="000000"/>
          <w:lang w:eastAsia="zh-CN"/>
        </w:rPr>
        <w:t>l</w:t>
      </w:r>
      <w:r w:rsidR="009E1FB0" w:rsidRPr="00A65059">
        <w:rPr>
          <w:iCs/>
          <w:color w:val="000000"/>
          <w:lang w:eastAsia="zh-CN"/>
        </w:rPr>
        <w:t>e</w:t>
      </w:r>
      <w:r w:rsidR="002A1EE3" w:rsidRPr="00A65059">
        <w:rPr>
          <w:iCs/>
          <w:color w:val="000000"/>
          <w:lang w:eastAsia="zh-CN"/>
        </w:rPr>
        <w:t xml:space="preserve"> Groupe d</w:t>
      </w:r>
      <w:r w:rsidR="00CC3F30">
        <w:rPr>
          <w:iCs/>
          <w:color w:val="000000"/>
          <w:lang w:eastAsia="zh-CN"/>
        </w:rPr>
        <w:t>’</w:t>
      </w:r>
      <w:r w:rsidR="002A1EE3" w:rsidRPr="00A65059">
        <w:rPr>
          <w:iCs/>
          <w:color w:val="000000"/>
          <w:lang w:eastAsia="zh-CN"/>
        </w:rPr>
        <w:t>experts multidisciplinaire et le Bureau de mettre en œuvre le</w:t>
      </w:r>
      <w:r>
        <w:rPr>
          <w:iCs/>
          <w:color w:val="000000"/>
          <w:lang w:eastAsia="zh-CN"/>
        </w:rPr>
        <w:t> </w:t>
      </w:r>
      <w:r w:rsidR="002A1EE3" w:rsidRPr="00A65059">
        <w:rPr>
          <w:iCs/>
          <w:color w:val="000000"/>
          <w:lang w:eastAsia="zh-CN"/>
        </w:rPr>
        <w:t xml:space="preserve">plan de travail approuvé au paragraphe </w:t>
      </w:r>
      <w:r w:rsidR="00BD53D8" w:rsidRPr="00A65059">
        <w:rPr>
          <w:rFonts w:eastAsia="SimSun"/>
        </w:rPr>
        <w:t xml:space="preserve">18 </w:t>
      </w:r>
      <w:r w:rsidR="00FA02E0" w:rsidRPr="00A65059">
        <w:rPr>
          <w:rFonts w:eastAsia="SimSun"/>
        </w:rPr>
        <w:t>ci-dessus</w:t>
      </w:r>
      <w:r w:rsidR="002A1EE3" w:rsidRPr="00A65059">
        <w:rPr>
          <w:rFonts w:eastAsia="SimSun"/>
        </w:rPr>
        <w:t xml:space="preserve"> ; </w:t>
      </w:r>
    </w:p>
    <w:p w14:paraId="3D88EE5C" w14:textId="62FF0F4E" w:rsidR="002A1EE3" w:rsidRPr="00A65059" w:rsidRDefault="001C0B9B" w:rsidP="001C0B9B">
      <w:pPr>
        <w:pStyle w:val="NormalNonumber"/>
        <w:ind w:left="1871" w:hanging="624"/>
        <w:rPr>
          <w:lang w:eastAsia="zh-CN"/>
        </w:rPr>
      </w:pPr>
      <w:r>
        <w:rPr>
          <w:iCs/>
          <w:color w:val="000000"/>
          <w:lang w:eastAsia="zh-CN"/>
        </w:rPr>
        <w:tab/>
      </w:r>
      <w:r>
        <w:rPr>
          <w:iCs/>
          <w:color w:val="000000"/>
          <w:lang w:eastAsia="zh-CN"/>
        </w:rPr>
        <w:tab/>
        <w:t>21.</w:t>
      </w:r>
      <w:r>
        <w:rPr>
          <w:iCs/>
          <w:color w:val="000000"/>
          <w:lang w:eastAsia="zh-CN"/>
        </w:rPr>
        <w:tab/>
      </w:r>
      <w:r w:rsidR="002A1EE3" w:rsidRPr="00A65059">
        <w:rPr>
          <w:i/>
          <w:color w:val="000000"/>
          <w:lang w:eastAsia="zh-CN"/>
        </w:rPr>
        <w:t xml:space="preserve">Se félicite </w:t>
      </w:r>
      <w:r w:rsidR="002A1EE3" w:rsidRPr="00A65059">
        <w:rPr>
          <w:color w:val="000000"/>
        </w:rPr>
        <w:t>des progrès accomplis par l</w:t>
      </w:r>
      <w:r w:rsidR="00CC3F30">
        <w:rPr>
          <w:color w:val="000000"/>
        </w:rPr>
        <w:t>’</w:t>
      </w:r>
      <w:r w:rsidR="002A1EE3" w:rsidRPr="00A65059">
        <w:rPr>
          <w:color w:val="000000"/>
        </w:rPr>
        <w:t>équipe spéciale sur les savoirs autochtones et locaux dans la réalisation de l</w:t>
      </w:r>
      <w:r w:rsidR="00CC3F30">
        <w:rPr>
          <w:color w:val="000000"/>
        </w:rPr>
        <w:t>’</w:t>
      </w:r>
      <w:r w:rsidR="002A1EE3" w:rsidRPr="00A65059">
        <w:rPr>
          <w:color w:val="000000"/>
        </w:rPr>
        <w:t>objectif 3 </w:t>
      </w:r>
      <w:r w:rsidR="00FA02E0" w:rsidRPr="00A65059">
        <w:rPr>
          <w:color w:val="000000"/>
        </w:rPr>
        <w:t>b</w:t>
      </w:r>
      <w:r w:rsidR="002A1EE3" w:rsidRPr="00A65059">
        <w:rPr>
          <w:color w:val="000000"/>
        </w:rPr>
        <w:t>) du programme de travail de la</w:t>
      </w:r>
      <w:r>
        <w:rPr>
          <w:color w:val="000000"/>
        </w:rPr>
        <w:t> </w:t>
      </w:r>
      <w:r w:rsidR="002A1EE3" w:rsidRPr="00A65059">
        <w:rPr>
          <w:color w:val="000000"/>
        </w:rPr>
        <w:t>Plateforme pour la période allant jusqu</w:t>
      </w:r>
      <w:r w:rsidR="00CC3F30">
        <w:rPr>
          <w:color w:val="000000"/>
        </w:rPr>
        <w:t>’</w:t>
      </w:r>
      <w:r w:rsidR="002A1EE3" w:rsidRPr="00A65059">
        <w:rPr>
          <w:color w:val="000000"/>
        </w:rPr>
        <w:t>en 2030</w:t>
      </w:r>
      <w:r w:rsidR="00FA02E0" w:rsidRPr="00A65059">
        <w:rPr>
          <w:color w:val="000000"/>
        </w:rPr>
        <w:t> ;</w:t>
      </w:r>
    </w:p>
    <w:p w14:paraId="561C4FF4" w14:textId="282D5302" w:rsidR="00BD53D8" w:rsidRPr="00A65059" w:rsidRDefault="00087460" w:rsidP="00087460">
      <w:pPr>
        <w:pStyle w:val="NormalNonumber"/>
        <w:ind w:left="1871" w:hanging="624"/>
        <w:rPr>
          <w:color w:val="000000"/>
          <w:lang w:eastAsia="zh-CN"/>
        </w:rPr>
      </w:pPr>
      <w:r>
        <w:rPr>
          <w:iCs/>
          <w:color w:val="000000"/>
          <w:lang w:eastAsia="zh-CN"/>
        </w:rPr>
        <w:tab/>
      </w:r>
      <w:r>
        <w:rPr>
          <w:iCs/>
          <w:color w:val="000000"/>
          <w:lang w:eastAsia="zh-CN"/>
        </w:rPr>
        <w:tab/>
        <w:t>22.</w:t>
      </w:r>
      <w:r>
        <w:rPr>
          <w:iCs/>
          <w:color w:val="000000"/>
          <w:lang w:eastAsia="zh-CN"/>
        </w:rPr>
        <w:tab/>
      </w:r>
      <w:r w:rsidR="00BD53D8" w:rsidRPr="00A65059">
        <w:rPr>
          <w:i/>
          <w:color w:val="000000"/>
          <w:lang w:eastAsia="zh-CN"/>
        </w:rPr>
        <w:t>Appr</w:t>
      </w:r>
      <w:r w:rsidR="009E1FB0" w:rsidRPr="00A65059">
        <w:rPr>
          <w:i/>
          <w:color w:val="000000"/>
          <w:lang w:eastAsia="zh-CN"/>
        </w:rPr>
        <w:t xml:space="preserve">ouve </w:t>
      </w:r>
      <w:r w:rsidR="009E1FB0" w:rsidRPr="00A65059">
        <w:rPr>
          <w:color w:val="000000"/>
          <w:lang w:eastAsia="zh-CN"/>
        </w:rPr>
        <w:t>le plan de travail pour l</w:t>
      </w:r>
      <w:r w:rsidR="00CC3F30">
        <w:rPr>
          <w:color w:val="000000"/>
          <w:lang w:eastAsia="zh-CN"/>
        </w:rPr>
        <w:t>’</w:t>
      </w:r>
      <w:r w:rsidR="009E1FB0" w:rsidRPr="00A65059">
        <w:rPr>
          <w:color w:val="000000"/>
          <w:lang w:eastAsia="zh-CN"/>
        </w:rPr>
        <w:t xml:space="preserve">objectif </w:t>
      </w:r>
      <w:r w:rsidR="00BD53D8" w:rsidRPr="00A65059">
        <w:rPr>
          <w:color w:val="000000"/>
          <w:lang w:eastAsia="zh-CN"/>
        </w:rPr>
        <w:t xml:space="preserve">3 b) </w:t>
      </w:r>
      <w:r w:rsidR="009E1FB0" w:rsidRPr="00A65059">
        <w:rPr>
          <w:color w:val="000000"/>
          <w:lang w:eastAsia="zh-CN"/>
        </w:rPr>
        <w:t>du programme de travail de la</w:t>
      </w:r>
      <w:r>
        <w:rPr>
          <w:color w:val="000000"/>
          <w:lang w:eastAsia="zh-CN"/>
        </w:rPr>
        <w:t> </w:t>
      </w:r>
      <w:r w:rsidR="009E1FB0" w:rsidRPr="00A65059">
        <w:rPr>
          <w:color w:val="000000"/>
          <w:lang w:eastAsia="zh-CN"/>
        </w:rPr>
        <w:t xml:space="preserve">Plateforme </w:t>
      </w:r>
      <w:r w:rsidR="00FA02E0" w:rsidRPr="00A65059">
        <w:rPr>
          <w:color w:val="000000"/>
          <w:lang w:eastAsia="zh-CN"/>
        </w:rPr>
        <w:t xml:space="preserve">pour la période allant </w:t>
      </w:r>
      <w:r w:rsidR="009E1FB0" w:rsidRPr="00A65059">
        <w:rPr>
          <w:color w:val="000000"/>
          <w:lang w:eastAsia="zh-CN"/>
        </w:rPr>
        <w:t>jusqu</w:t>
      </w:r>
      <w:r w:rsidR="00CC3F30">
        <w:rPr>
          <w:color w:val="000000"/>
          <w:lang w:eastAsia="zh-CN"/>
        </w:rPr>
        <w:t>’</w:t>
      </w:r>
      <w:r w:rsidR="009E1FB0" w:rsidRPr="00A65059">
        <w:rPr>
          <w:color w:val="000000"/>
          <w:lang w:eastAsia="zh-CN"/>
        </w:rPr>
        <w:t>en 2030</w:t>
      </w:r>
      <w:r w:rsidR="00FA02E0" w:rsidRPr="00A65059">
        <w:rPr>
          <w:color w:val="000000"/>
          <w:lang w:eastAsia="zh-CN"/>
        </w:rPr>
        <w:t>,</w:t>
      </w:r>
      <w:r w:rsidR="009E1FB0" w:rsidRPr="00A65059">
        <w:rPr>
          <w:color w:val="000000"/>
          <w:lang w:eastAsia="zh-CN"/>
        </w:rPr>
        <w:t xml:space="preserve"> pour la période intersessions 2022–2023, qui figure dans l</w:t>
      </w:r>
      <w:r w:rsidR="00CC3F30">
        <w:rPr>
          <w:color w:val="000000"/>
          <w:lang w:eastAsia="zh-CN"/>
        </w:rPr>
        <w:t>’</w:t>
      </w:r>
      <w:r w:rsidR="009E1FB0" w:rsidRPr="00A65059">
        <w:rPr>
          <w:color w:val="000000"/>
          <w:lang w:eastAsia="zh-CN"/>
        </w:rPr>
        <w:t xml:space="preserve">annexe </w:t>
      </w:r>
      <w:r w:rsidR="00BD53D8" w:rsidRPr="00A65059">
        <w:rPr>
          <w:rFonts w:eastAsia="Calibri"/>
          <w:lang w:eastAsia="zh-CN"/>
        </w:rPr>
        <w:t>[--]</w:t>
      </w:r>
      <w:r w:rsidR="00BD53D8" w:rsidRPr="00A65059">
        <w:rPr>
          <w:rFonts w:eastAsia="Calibri"/>
          <w:szCs w:val="18"/>
          <w:vertAlign w:val="superscript"/>
          <w:lang w:eastAsia="zh-CN"/>
        </w:rPr>
        <w:footnoteReference w:id="20"/>
      </w:r>
      <w:r w:rsidR="00BD53D8" w:rsidRPr="00A65059">
        <w:rPr>
          <w:rFonts w:eastAsia="Calibri"/>
          <w:lang w:eastAsia="zh-CN"/>
        </w:rPr>
        <w:t xml:space="preserve"> </w:t>
      </w:r>
      <w:r w:rsidR="009E1FB0" w:rsidRPr="00A65059">
        <w:rPr>
          <w:rFonts w:eastAsia="Calibri"/>
          <w:lang w:eastAsia="zh-CN"/>
        </w:rPr>
        <w:t xml:space="preserve">de la présente décision ; </w:t>
      </w:r>
    </w:p>
    <w:p w14:paraId="17342533" w14:textId="2DB90EF0" w:rsidR="00BD53D8" w:rsidRPr="00A65059" w:rsidRDefault="00087460" w:rsidP="00087460">
      <w:pPr>
        <w:pStyle w:val="NormalNonumber"/>
        <w:ind w:left="1871" w:hanging="624"/>
        <w:rPr>
          <w:color w:val="000000"/>
          <w:lang w:eastAsia="zh-CN"/>
        </w:rPr>
      </w:pPr>
      <w:r>
        <w:rPr>
          <w:iCs/>
          <w:color w:val="000000"/>
          <w:lang w:eastAsia="zh-CN"/>
        </w:rPr>
        <w:tab/>
      </w:r>
      <w:r>
        <w:rPr>
          <w:iCs/>
          <w:color w:val="000000"/>
          <w:lang w:eastAsia="zh-CN"/>
        </w:rPr>
        <w:tab/>
        <w:t>23.</w:t>
      </w:r>
      <w:r>
        <w:rPr>
          <w:iCs/>
          <w:color w:val="000000"/>
          <w:lang w:eastAsia="zh-CN"/>
        </w:rPr>
        <w:tab/>
      </w:r>
      <w:r w:rsidR="00BD53D8" w:rsidRPr="00A65059">
        <w:rPr>
          <w:i/>
          <w:color w:val="000000"/>
          <w:lang w:eastAsia="zh-CN"/>
        </w:rPr>
        <w:t>A</w:t>
      </w:r>
      <w:r w:rsidR="009E1FB0" w:rsidRPr="00A65059">
        <w:rPr>
          <w:i/>
          <w:color w:val="000000"/>
          <w:lang w:eastAsia="zh-CN"/>
        </w:rPr>
        <w:t xml:space="preserve">pprouve également </w:t>
      </w:r>
      <w:r w:rsidR="009E1FB0" w:rsidRPr="00A65059">
        <w:rPr>
          <w:iCs/>
          <w:color w:val="000000"/>
          <w:lang w:eastAsia="zh-CN"/>
        </w:rPr>
        <w:t>l</w:t>
      </w:r>
      <w:r w:rsidR="00BD53D8" w:rsidRPr="00A65059">
        <w:rPr>
          <w:iCs/>
          <w:color w:val="000000"/>
          <w:lang w:eastAsia="zh-CN"/>
        </w:rPr>
        <w:t>e</w:t>
      </w:r>
      <w:r w:rsidR="00081BC5" w:rsidRPr="00A65059">
        <w:rPr>
          <w:iCs/>
          <w:color w:val="000000"/>
          <w:lang w:eastAsia="zh-CN"/>
        </w:rPr>
        <w:t xml:space="preserve"> mandat </w:t>
      </w:r>
      <w:r w:rsidR="00427A25" w:rsidRPr="00A65059">
        <w:rPr>
          <w:iCs/>
          <w:color w:val="000000"/>
          <w:lang w:eastAsia="zh-CN"/>
        </w:rPr>
        <w:t xml:space="preserve">révisé </w:t>
      </w:r>
      <w:r w:rsidR="009E1FB0" w:rsidRPr="00A65059">
        <w:rPr>
          <w:iCs/>
          <w:color w:val="000000"/>
          <w:lang w:eastAsia="zh-CN"/>
        </w:rPr>
        <w:t>de l</w:t>
      </w:r>
      <w:r w:rsidR="00CC3F30">
        <w:rPr>
          <w:iCs/>
          <w:color w:val="000000"/>
          <w:lang w:eastAsia="zh-CN"/>
        </w:rPr>
        <w:t>’</w:t>
      </w:r>
      <w:r w:rsidR="009E1FB0" w:rsidRPr="00A65059">
        <w:rPr>
          <w:iCs/>
          <w:color w:val="000000"/>
          <w:lang w:eastAsia="zh-CN"/>
        </w:rPr>
        <w:t>équipe spéciale sur les savoirs autochtones et locaux, qui figu</w:t>
      </w:r>
      <w:r w:rsidR="00427A25" w:rsidRPr="00A65059">
        <w:rPr>
          <w:iCs/>
          <w:color w:val="000000"/>
          <w:lang w:eastAsia="zh-CN"/>
        </w:rPr>
        <w:t xml:space="preserve">re </w:t>
      </w:r>
      <w:r w:rsidR="009E1FB0" w:rsidRPr="00A65059">
        <w:rPr>
          <w:iCs/>
          <w:color w:val="000000"/>
          <w:lang w:eastAsia="zh-CN"/>
        </w:rPr>
        <w:t>dans l</w:t>
      </w:r>
      <w:r w:rsidR="00CC3F30">
        <w:rPr>
          <w:iCs/>
          <w:color w:val="000000"/>
          <w:lang w:eastAsia="zh-CN"/>
        </w:rPr>
        <w:t>’</w:t>
      </w:r>
      <w:r w:rsidR="009E1FB0" w:rsidRPr="00A65059">
        <w:rPr>
          <w:iCs/>
          <w:color w:val="000000"/>
          <w:lang w:eastAsia="zh-CN"/>
        </w:rPr>
        <w:t xml:space="preserve">annexe </w:t>
      </w:r>
      <w:r w:rsidR="00BD53D8" w:rsidRPr="00A65059">
        <w:rPr>
          <w:rFonts w:eastAsia="Calibri"/>
          <w:lang w:eastAsia="zh-CN"/>
        </w:rPr>
        <w:t>[--]</w:t>
      </w:r>
      <w:r w:rsidR="00BD53D8" w:rsidRPr="00A65059">
        <w:rPr>
          <w:rFonts w:eastAsia="Calibri"/>
          <w:szCs w:val="18"/>
          <w:vertAlign w:val="superscript"/>
          <w:lang w:eastAsia="zh-CN"/>
        </w:rPr>
        <w:footnoteReference w:id="21"/>
      </w:r>
      <w:r w:rsidR="00BD53D8" w:rsidRPr="00A65059">
        <w:rPr>
          <w:rFonts w:eastAsia="Calibri"/>
          <w:lang w:eastAsia="zh-CN"/>
        </w:rPr>
        <w:t xml:space="preserve"> </w:t>
      </w:r>
      <w:r w:rsidR="009E1FB0" w:rsidRPr="00A65059">
        <w:rPr>
          <w:rFonts w:eastAsia="Calibri"/>
          <w:lang w:eastAsia="zh-CN"/>
        </w:rPr>
        <w:t xml:space="preserve">de la présente décision ; </w:t>
      </w:r>
    </w:p>
    <w:p w14:paraId="4683DC09" w14:textId="46B1229C" w:rsidR="00BD53D8" w:rsidRPr="00A65059" w:rsidRDefault="00087460" w:rsidP="00087460">
      <w:pPr>
        <w:pStyle w:val="NormalNonumber"/>
        <w:ind w:left="1871" w:hanging="624"/>
        <w:rPr>
          <w:rFonts w:eastAsia="SimSun"/>
        </w:rPr>
      </w:pPr>
      <w:r>
        <w:rPr>
          <w:iCs/>
          <w:color w:val="000000"/>
          <w:lang w:eastAsia="zh-CN"/>
        </w:rPr>
        <w:tab/>
      </w:r>
      <w:r>
        <w:rPr>
          <w:iCs/>
          <w:color w:val="000000"/>
          <w:lang w:eastAsia="zh-CN"/>
        </w:rPr>
        <w:tab/>
        <w:t>24.</w:t>
      </w:r>
      <w:r>
        <w:rPr>
          <w:iCs/>
          <w:color w:val="000000"/>
          <w:lang w:eastAsia="zh-CN"/>
        </w:rPr>
        <w:tab/>
      </w:r>
      <w:r w:rsidR="009E1FB0" w:rsidRPr="00A65059">
        <w:rPr>
          <w:i/>
          <w:color w:val="000000"/>
          <w:lang w:eastAsia="zh-CN"/>
        </w:rPr>
        <w:t xml:space="preserve">Prie </w:t>
      </w:r>
      <w:r w:rsidR="009E1FB0" w:rsidRPr="00A65059">
        <w:rPr>
          <w:iCs/>
          <w:color w:val="000000"/>
          <w:lang w:eastAsia="zh-CN"/>
        </w:rPr>
        <w:t>l</w:t>
      </w:r>
      <w:r w:rsidR="00CC3F30">
        <w:rPr>
          <w:iCs/>
          <w:color w:val="000000"/>
          <w:lang w:eastAsia="zh-CN"/>
        </w:rPr>
        <w:t>’</w:t>
      </w:r>
      <w:r w:rsidR="009E1FB0" w:rsidRPr="00A65059">
        <w:rPr>
          <w:iCs/>
          <w:color w:val="000000"/>
          <w:lang w:eastAsia="zh-CN"/>
        </w:rPr>
        <w:t xml:space="preserve">équipe spéciale sur les savoirs autochtones et locaux de mettre en œuvre le plan de travail approuvé au paragraphe </w:t>
      </w:r>
      <w:r w:rsidR="00845F92" w:rsidRPr="00A65059">
        <w:rPr>
          <w:rFonts w:eastAsia="SimSun"/>
        </w:rPr>
        <w:t>[</w:t>
      </w:r>
      <w:r w:rsidR="00BD53D8" w:rsidRPr="00A65059">
        <w:rPr>
          <w:rFonts w:eastAsia="SimSun"/>
        </w:rPr>
        <w:t>2</w:t>
      </w:r>
      <w:r w:rsidR="00845F92" w:rsidRPr="00A65059">
        <w:rPr>
          <w:rFonts w:eastAsia="SimSun"/>
        </w:rPr>
        <w:t>2]</w:t>
      </w:r>
      <w:r w:rsidR="00BD53D8" w:rsidRPr="00A65059">
        <w:rPr>
          <w:rFonts w:eastAsia="SimSun"/>
        </w:rPr>
        <w:t xml:space="preserve"> </w:t>
      </w:r>
      <w:r w:rsidR="00FA02E0" w:rsidRPr="00A65059">
        <w:rPr>
          <w:rFonts w:eastAsia="SimSun"/>
        </w:rPr>
        <w:t>ci-dessus</w:t>
      </w:r>
      <w:r w:rsidR="009E1FB0" w:rsidRPr="00A65059">
        <w:rPr>
          <w:rFonts w:eastAsia="SimSun"/>
        </w:rPr>
        <w:t> ;</w:t>
      </w:r>
    </w:p>
    <w:p w14:paraId="4B9D1C30" w14:textId="77777777" w:rsidR="00BD53D8" w:rsidRPr="00A65059" w:rsidRDefault="00BD53D8" w:rsidP="00BD53D8">
      <w:pPr>
        <w:pStyle w:val="CH2"/>
        <w:tabs>
          <w:tab w:val="left" w:pos="2552"/>
        </w:tabs>
        <w:ind w:left="1871" w:firstLine="0"/>
        <w:jc w:val="center"/>
        <w:rPr>
          <w:rFonts w:eastAsia="SimSun"/>
        </w:rPr>
      </w:pPr>
      <w:r w:rsidRPr="00A65059">
        <w:rPr>
          <w:rFonts w:eastAsia="SimSun"/>
        </w:rPr>
        <w:t>V</w:t>
      </w:r>
    </w:p>
    <w:p w14:paraId="654F2BE3" w14:textId="78B82169" w:rsidR="00BD53D8" w:rsidRPr="00A65059" w:rsidRDefault="009E1FB0" w:rsidP="00BD53D8">
      <w:pPr>
        <w:pStyle w:val="CH2"/>
        <w:tabs>
          <w:tab w:val="clear" w:pos="851"/>
          <w:tab w:val="clear" w:pos="1247"/>
          <w:tab w:val="clear" w:pos="3119"/>
        </w:tabs>
        <w:spacing w:before="120"/>
        <w:ind w:left="1871" w:firstLine="0"/>
        <w:jc w:val="center"/>
        <w:rPr>
          <w:rFonts w:eastAsia="SimSun"/>
          <w:b w:val="0"/>
        </w:rPr>
      </w:pPr>
      <w:r w:rsidRPr="00A65059">
        <w:rPr>
          <w:rFonts w:eastAsia="SimSun"/>
        </w:rPr>
        <w:t>Appui à l</w:t>
      </w:r>
      <w:r w:rsidR="00CC3F30">
        <w:rPr>
          <w:rFonts w:eastAsia="SimSun"/>
        </w:rPr>
        <w:t>’</w:t>
      </w:r>
      <w:r w:rsidRPr="00A65059">
        <w:rPr>
          <w:rFonts w:eastAsia="SimSun"/>
        </w:rPr>
        <w:t>élaboration des politiques</w:t>
      </w:r>
    </w:p>
    <w:p w14:paraId="29538420" w14:textId="733D7019" w:rsidR="00BD53D8" w:rsidRPr="00A65059" w:rsidRDefault="00087460" w:rsidP="00087460">
      <w:pPr>
        <w:pStyle w:val="NormalNonumber"/>
        <w:ind w:left="1871" w:hanging="624"/>
        <w:rPr>
          <w:lang w:eastAsia="zh-CN"/>
        </w:rPr>
      </w:pPr>
      <w:r>
        <w:rPr>
          <w:iCs/>
          <w:color w:val="000000"/>
        </w:rPr>
        <w:tab/>
      </w:r>
      <w:r>
        <w:rPr>
          <w:iCs/>
          <w:color w:val="000000"/>
        </w:rPr>
        <w:tab/>
        <w:t>25.</w:t>
      </w:r>
      <w:r>
        <w:rPr>
          <w:iCs/>
          <w:color w:val="000000"/>
        </w:rPr>
        <w:tab/>
      </w:r>
      <w:r w:rsidR="006E3CDD" w:rsidRPr="00A65059">
        <w:rPr>
          <w:i/>
          <w:color w:val="000000"/>
        </w:rPr>
        <w:t>Se félicite</w:t>
      </w:r>
      <w:r w:rsidR="006E3CDD" w:rsidRPr="00A65059">
        <w:rPr>
          <w:color w:val="000000"/>
        </w:rPr>
        <w:t xml:space="preserve"> des progrès accomplis par l</w:t>
      </w:r>
      <w:r w:rsidR="00CC3F30">
        <w:rPr>
          <w:color w:val="000000"/>
        </w:rPr>
        <w:t>’</w:t>
      </w:r>
      <w:r w:rsidR="006E3CDD" w:rsidRPr="00A65059">
        <w:rPr>
          <w:color w:val="000000"/>
        </w:rPr>
        <w:t>équipe spéciale sur les outils et méthodes d</w:t>
      </w:r>
      <w:r w:rsidR="00CC3F30">
        <w:rPr>
          <w:color w:val="000000"/>
        </w:rPr>
        <w:t>’</w:t>
      </w:r>
      <w:r w:rsidR="006E3CDD" w:rsidRPr="00A65059">
        <w:rPr>
          <w:color w:val="000000"/>
        </w:rPr>
        <w:t>élaboration des politiques dans la réalisation de l</w:t>
      </w:r>
      <w:r w:rsidR="00CC3F30">
        <w:rPr>
          <w:color w:val="000000"/>
        </w:rPr>
        <w:t>’</w:t>
      </w:r>
      <w:r w:rsidR="006E3CDD" w:rsidRPr="00A65059">
        <w:rPr>
          <w:color w:val="000000"/>
        </w:rPr>
        <w:t>objectif 4 a) du programme de travail glissant de la Plateforme pour la période allant jusqu</w:t>
      </w:r>
      <w:r w:rsidR="00CC3F30">
        <w:rPr>
          <w:color w:val="000000"/>
        </w:rPr>
        <w:t>’</w:t>
      </w:r>
      <w:r w:rsidR="006E3CDD" w:rsidRPr="00A65059">
        <w:rPr>
          <w:color w:val="000000"/>
        </w:rPr>
        <w:t>en 2030 ;</w:t>
      </w:r>
    </w:p>
    <w:p w14:paraId="04007F3E" w14:textId="474F8BD8" w:rsidR="00BD53D8" w:rsidRPr="00A65059" w:rsidRDefault="00087460" w:rsidP="00087460">
      <w:pPr>
        <w:pStyle w:val="NormalNonumber"/>
        <w:ind w:left="1871" w:hanging="624"/>
        <w:rPr>
          <w:color w:val="000000"/>
          <w:lang w:eastAsia="zh-CN"/>
        </w:rPr>
      </w:pPr>
      <w:r>
        <w:rPr>
          <w:iCs/>
          <w:color w:val="000000"/>
          <w:lang w:eastAsia="zh-CN"/>
        </w:rPr>
        <w:tab/>
      </w:r>
      <w:r>
        <w:rPr>
          <w:iCs/>
          <w:color w:val="000000"/>
          <w:lang w:eastAsia="zh-CN"/>
        </w:rPr>
        <w:tab/>
        <w:t>26.</w:t>
      </w:r>
      <w:r>
        <w:rPr>
          <w:iCs/>
          <w:color w:val="000000"/>
          <w:lang w:eastAsia="zh-CN"/>
        </w:rPr>
        <w:tab/>
      </w:r>
      <w:r w:rsidR="00BD53D8" w:rsidRPr="00A65059">
        <w:rPr>
          <w:i/>
          <w:color w:val="000000"/>
          <w:lang w:eastAsia="zh-CN"/>
        </w:rPr>
        <w:t>Appro</w:t>
      </w:r>
      <w:r w:rsidR="006E3CDD" w:rsidRPr="00A65059">
        <w:rPr>
          <w:i/>
          <w:color w:val="000000"/>
          <w:lang w:eastAsia="zh-CN"/>
        </w:rPr>
        <w:t xml:space="preserve">uve </w:t>
      </w:r>
      <w:r w:rsidR="006E3CDD" w:rsidRPr="00A65059">
        <w:rPr>
          <w:color w:val="000000"/>
          <w:lang w:eastAsia="zh-CN"/>
        </w:rPr>
        <w:t>le plan de travail pour l</w:t>
      </w:r>
      <w:r w:rsidR="00CC3F30">
        <w:rPr>
          <w:color w:val="000000"/>
          <w:lang w:eastAsia="zh-CN"/>
        </w:rPr>
        <w:t>’</w:t>
      </w:r>
      <w:r w:rsidR="006E3CDD" w:rsidRPr="00A65059">
        <w:rPr>
          <w:color w:val="000000"/>
          <w:lang w:eastAsia="zh-CN"/>
        </w:rPr>
        <w:t xml:space="preserve">objectif </w:t>
      </w:r>
      <w:r w:rsidR="00BD53D8" w:rsidRPr="00A65059">
        <w:rPr>
          <w:color w:val="000000"/>
          <w:lang w:eastAsia="zh-CN"/>
        </w:rPr>
        <w:t xml:space="preserve">4 a) </w:t>
      </w:r>
      <w:r w:rsidR="006E3CDD" w:rsidRPr="00A65059">
        <w:rPr>
          <w:color w:val="000000"/>
          <w:lang w:eastAsia="zh-CN"/>
        </w:rPr>
        <w:t xml:space="preserve">du </w:t>
      </w:r>
      <w:r w:rsidR="006E3CDD" w:rsidRPr="00A65059">
        <w:rPr>
          <w:color w:val="000000"/>
        </w:rPr>
        <w:t>programme de travail de la</w:t>
      </w:r>
      <w:r>
        <w:rPr>
          <w:color w:val="000000"/>
        </w:rPr>
        <w:t> </w:t>
      </w:r>
      <w:r w:rsidR="006E3CDD" w:rsidRPr="00A65059">
        <w:rPr>
          <w:color w:val="000000"/>
        </w:rPr>
        <w:t>Plateforme pour la période allant jusqu</w:t>
      </w:r>
      <w:r w:rsidR="00CC3F30">
        <w:rPr>
          <w:color w:val="000000"/>
        </w:rPr>
        <w:t>’</w:t>
      </w:r>
      <w:r w:rsidR="006E3CDD" w:rsidRPr="00A65059">
        <w:rPr>
          <w:color w:val="000000"/>
        </w:rPr>
        <w:t>en 2030,</w:t>
      </w:r>
      <w:r w:rsidR="006E3CDD" w:rsidRPr="00A65059">
        <w:rPr>
          <w:color w:val="000000"/>
          <w:lang w:eastAsia="zh-CN"/>
        </w:rPr>
        <w:t xml:space="preserve"> </w:t>
      </w:r>
      <w:r w:rsidR="006E3CDD" w:rsidRPr="00A65059">
        <w:rPr>
          <w:color w:val="000000"/>
        </w:rPr>
        <w:t>pour la période intersessions 2022</w:t>
      </w:r>
      <w:r w:rsidR="00FA02E0" w:rsidRPr="00A65059">
        <w:rPr>
          <w:color w:val="000000"/>
        </w:rPr>
        <w:t>–2023, qui figure dans l</w:t>
      </w:r>
      <w:r w:rsidR="00CC3F30">
        <w:rPr>
          <w:color w:val="000000"/>
        </w:rPr>
        <w:t>’</w:t>
      </w:r>
      <w:r w:rsidR="00FA02E0" w:rsidRPr="00A65059">
        <w:rPr>
          <w:color w:val="000000"/>
        </w:rPr>
        <w:t>annexe</w:t>
      </w:r>
      <w:r w:rsidR="00BD53D8" w:rsidRPr="00A65059">
        <w:rPr>
          <w:rFonts w:eastAsia="Calibri"/>
          <w:lang w:eastAsia="zh-CN"/>
        </w:rPr>
        <w:t xml:space="preserve"> [--]</w:t>
      </w:r>
      <w:r w:rsidR="00BD53D8" w:rsidRPr="00A65059">
        <w:rPr>
          <w:rFonts w:eastAsia="Calibri"/>
          <w:szCs w:val="18"/>
          <w:vertAlign w:val="superscript"/>
          <w:lang w:eastAsia="zh-CN"/>
        </w:rPr>
        <w:footnoteReference w:id="22"/>
      </w:r>
      <w:r w:rsidR="00BD53D8" w:rsidRPr="00A65059">
        <w:rPr>
          <w:rFonts w:eastAsia="Calibri"/>
          <w:lang w:eastAsia="zh-CN"/>
        </w:rPr>
        <w:t xml:space="preserve"> </w:t>
      </w:r>
      <w:r w:rsidR="00FA02E0" w:rsidRPr="00A65059">
        <w:rPr>
          <w:rFonts w:eastAsia="Calibri"/>
          <w:lang w:eastAsia="zh-CN"/>
        </w:rPr>
        <w:t xml:space="preserve">de la présente décision ; </w:t>
      </w:r>
    </w:p>
    <w:p w14:paraId="70B225EA" w14:textId="783F6962" w:rsidR="00474C45" w:rsidRPr="00A65059" w:rsidRDefault="00087460" w:rsidP="00087460">
      <w:pPr>
        <w:pStyle w:val="NormalNonumber"/>
        <w:ind w:left="1871" w:hanging="624"/>
        <w:rPr>
          <w:rFonts w:eastAsia="SimSun"/>
        </w:rPr>
      </w:pPr>
      <w:r>
        <w:rPr>
          <w:iCs/>
          <w:color w:val="000000"/>
          <w:lang w:eastAsia="zh-CN"/>
        </w:rPr>
        <w:tab/>
      </w:r>
      <w:r>
        <w:rPr>
          <w:iCs/>
          <w:color w:val="000000"/>
          <w:lang w:eastAsia="zh-CN"/>
        </w:rPr>
        <w:tab/>
        <w:t>27.</w:t>
      </w:r>
      <w:r>
        <w:rPr>
          <w:iCs/>
          <w:color w:val="000000"/>
          <w:lang w:eastAsia="zh-CN"/>
        </w:rPr>
        <w:tab/>
      </w:r>
      <w:r w:rsidR="006E3CDD" w:rsidRPr="00A65059">
        <w:rPr>
          <w:i/>
          <w:color w:val="000000"/>
          <w:lang w:eastAsia="zh-CN"/>
        </w:rPr>
        <w:t xml:space="preserve">Prie </w:t>
      </w:r>
      <w:r w:rsidR="006E3CDD" w:rsidRPr="00A65059">
        <w:rPr>
          <w:color w:val="000000"/>
          <w:lang w:eastAsia="zh-CN"/>
        </w:rPr>
        <w:t>l</w:t>
      </w:r>
      <w:r w:rsidR="00CC3F30">
        <w:rPr>
          <w:color w:val="000000"/>
          <w:lang w:eastAsia="zh-CN"/>
        </w:rPr>
        <w:t>’</w:t>
      </w:r>
      <w:r w:rsidR="006E3CDD" w:rsidRPr="00A65059">
        <w:rPr>
          <w:color w:val="000000"/>
          <w:lang w:eastAsia="zh-CN"/>
        </w:rPr>
        <w:t xml:space="preserve">équipe spéciale sur le renforcement des capacités et à titre provisoire, </w:t>
      </w:r>
      <w:r w:rsidR="00F87DAD" w:rsidRPr="00A65059">
        <w:rPr>
          <w:color w:val="000000"/>
          <w:lang w:eastAsia="zh-CN"/>
        </w:rPr>
        <w:t>sur</w:t>
      </w:r>
      <w:r>
        <w:rPr>
          <w:color w:val="000000"/>
          <w:lang w:eastAsia="zh-CN"/>
        </w:rPr>
        <w:t> </w:t>
      </w:r>
      <w:r w:rsidR="006E3CDD" w:rsidRPr="00A65059">
        <w:rPr>
          <w:color w:val="000000"/>
          <w:lang w:eastAsia="zh-CN"/>
        </w:rPr>
        <w:t>l</w:t>
      </w:r>
      <w:r w:rsidR="00864ABF">
        <w:rPr>
          <w:color w:val="000000"/>
          <w:lang w:eastAsia="zh-CN"/>
        </w:rPr>
        <w:t>’appui aux politiques</w:t>
      </w:r>
      <w:r w:rsidR="006E3CDD" w:rsidRPr="00A65059">
        <w:rPr>
          <w:color w:val="000000"/>
          <w:lang w:eastAsia="zh-CN"/>
        </w:rPr>
        <w:t>, de mettre en œuvre le plan de travail approuvé au paragraphe</w:t>
      </w:r>
      <w:r w:rsidR="00864ABF">
        <w:rPr>
          <w:color w:val="000000"/>
          <w:lang w:eastAsia="zh-CN"/>
        </w:rPr>
        <w:t> </w:t>
      </w:r>
      <w:r w:rsidR="00716A40" w:rsidRPr="00A65059">
        <w:rPr>
          <w:rFonts w:eastAsia="SimSun"/>
        </w:rPr>
        <w:t>[26]</w:t>
      </w:r>
      <w:r w:rsidR="006E3CDD" w:rsidRPr="00A65059">
        <w:rPr>
          <w:rFonts w:eastAsia="SimSun"/>
        </w:rPr>
        <w:t xml:space="preserve"> </w:t>
      </w:r>
      <w:r w:rsidR="00FA02E0" w:rsidRPr="00A65059">
        <w:rPr>
          <w:rFonts w:eastAsia="SimSun"/>
        </w:rPr>
        <w:t>ci-dessus</w:t>
      </w:r>
      <w:r w:rsidR="006E3CDD" w:rsidRPr="00A65059">
        <w:rPr>
          <w:rFonts w:eastAsia="SimSun"/>
        </w:rPr>
        <w:t xml:space="preserve"> ; </w:t>
      </w:r>
    </w:p>
    <w:p w14:paraId="7A1E2092" w14:textId="5225EDF8" w:rsidR="00BD53D8" w:rsidRPr="00A65059" w:rsidRDefault="00087460" w:rsidP="00087460">
      <w:pPr>
        <w:pStyle w:val="NormalNonumber"/>
        <w:ind w:left="1871" w:hanging="624"/>
        <w:rPr>
          <w:rFonts w:eastAsia="SimSun"/>
          <w:iCs/>
        </w:rPr>
      </w:pPr>
      <w:r>
        <w:rPr>
          <w:iCs/>
          <w:color w:val="000000"/>
          <w:lang w:eastAsia="zh-CN"/>
        </w:rPr>
        <w:tab/>
      </w:r>
      <w:r>
        <w:rPr>
          <w:iCs/>
          <w:color w:val="000000"/>
          <w:lang w:eastAsia="zh-CN"/>
        </w:rPr>
        <w:tab/>
        <w:t>28.</w:t>
      </w:r>
      <w:r>
        <w:rPr>
          <w:iCs/>
          <w:color w:val="000000"/>
          <w:lang w:eastAsia="zh-CN"/>
        </w:rPr>
        <w:tab/>
      </w:r>
      <w:r w:rsidR="006E3CDD" w:rsidRPr="00A65059">
        <w:rPr>
          <w:i/>
          <w:color w:val="000000"/>
          <w:lang w:eastAsia="zh-CN"/>
        </w:rPr>
        <w:t>P</w:t>
      </w:r>
      <w:r w:rsidR="00C11603" w:rsidRPr="00A65059">
        <w:rPr>
          <w:i/>
          <w:color w:val="000000"/>
          <w:lang w:eastAsia="zh-CN"/>
        </w:rPr>
        <w:t>rie</w:t>
      </w:r>
      <w:r w:rsidR="00C11603" w:rsidRPr="00A65059">
        <w:rPr>
          <w:color w:val="000000"/>
          <w:lang w:eastAsia="zh-CN"/>
        </w:rPr>
        <w:t xml:space="preserve"> la Secrétaire exécutive d</w:t>
      </w:r>
      <w:r w:rsidR="00CC3F30">
        <w:rPr>
          <w:color w:val="000000"/>
          <w:lang w:eastAsia="zh-CN"/>
        </w:rPr>
        <w:t>’</w:t>
      </w:r>
      <w:r w:rsidR="00C11603" w:rsidRPr="00A65059">
        <w:rPr>
          <w:color w:val="000000"/>
          <w:lang w:eastAsia="zh-CN"/>
        </w:rPr>
        <w:t>inviter les membres et les observateurs à</w:t>
      </w:r>
      <w:r>
        <w:rPr>
          <w:color w:val="000000"/>
          <w:lang w:eastAsia="zh-CN"/>
        </w:rPr>
        <w:t> </w:t>
      </w:r>
      <w:r w:rsidR="00C11603" w:rsidRPr="00A65059">
        <w:rPr>
          <w:color w:val="000000"/>
          <w:lang w:eastAsia="zh-CN"/>
        </w:rPr>
        <w:t>communiquer leurs vues sur les moyens de renforcer la réalisation de l</w:t>
      </w:r>
      <w:r w:rsidR="00CC3F30">
        <w:rPr>
          <w:color w:val="000000"/>
          <w:lang w:eastAsia="zh-CN"/>
        </w:rPr>
        <w:t>’</w:t>
      </w:r>
      <w:r w:rsidR="00C11603" w:rsidRPr="00A65059">
        <w:rPr>
          <w:color w:val="000000"/>
          <w:lang w:eastAsia="zh-CN"/>
        </w:rPr>
        <w:t xml:space="preserve">objectif </w:t>
      </w:r>
      <w:r w:rsidR="00BD53D8" w:rsidRPr="00A65059">
        <w:rPr>
          <w:iCs/>
        </w:rPr>
        <w:t xml:space="preserve">4 a) </w:t>
      </w:r>
      <w:r w:rsidR="00C11603" w:rsidRPr="00A65059">
        <w:rPr>
          <w:iCs/>
        </w:rPr>
        <w:t>sur les</w:t>
      </w:r>
      <w:r>
        <w:rPr>
          <w:iCs/>
        </w:rPr>
        <w:t> </w:t>
      </w:r>
      <w:r w:rsidR="00C11603" w:rsidRPr="00A65059">
        <w:rPr>
          <w:iCs/>
        </w:rPr>
        <w:t>outils et méthodes d</w:t>
      </w:r>
      <w:r w:rsidR="00CC3F30">
        <w:rPr>
          <w:iCs/>
        </w:rPr>
        <w:t>’</w:t>
      </w:r>
      <w:r w:rsidR="00C11603" w:rsidRPr="00A65059">
        <w:rPr>
          <w:iCs/>
        </w:rPr>
        <w:t xml:space="preserve">appui </w:t>
      </w:r>
      <w:r w:rsidR="00F87DAD" w:rsidRPr="00A65059">
        <w:rPr>
          <w:iCs/>
        </w:rPr>
        <w:t>à l</w:t>
      </w:r>
      <w:r w:rsidR="00CC3F30">
        <w:rPr>
          <w:iCs/>
        </w:rPr>
        <w:t>’</w:t>
      </w:r>
      <w:r w:rsidR="00F87DAD" w:rsidRPr="00A65059">
        <w:rPr>
          <w:iCs/>
        </w:rPr>
        <w:t xml:space="preserve">élaboration des </w:t>
      </w:r>
      <w:r w:rsidR="00C11603" w:rsidRPr="00A65059">
        <w:rPr>
          <w:iCs/>
        </w:rPr>
        <w:t>politiques ;</w:t>
      </w:r>
    </w:p>
    <w:p w14:paraId="70D48BF4" w14:textId="2D9484D4" w:rsidR="00BD53D8" w:rsidRPr="00A65059" w:rsidRDefault="00087460" w:rsidP="00087460">
      <w:pPr>
        <w:pStyle w:val="NormalNonumber"/>
        <w:ind w:left="1871" w:hanging="624"/>
        <w:rPr>
          <w:rFonts w:eastAsia="SimSun"/>
        </w:rPr>
      </w:pPr>
      <w:r>
        <w:rPr>
          <w:color w:val="000000"/>
          <w:lang w:eastAsia="zh-CN"/>
        </w:rPr>
        <w:lastRenderedPageBreak/>
        <w:tab/>
      </w:r>
      <w:r>
        <w:rPr>
          <w:color w:val="000000"/>
          <w:lang w:eastAsia="zh-CN"/>
        </w:rPr>
        <w:tab/>
        <w:t>29.</w:t>
      </w:r>
      <w:r>
        <w:rPr>
          <w:color w:val="000000"/>
          <w:lang w:eastAsia="zh-CN"/>
        </w:rPr>
        <w:tab/>
      </w:r>
      <w:r w:rsidR="00FA02E0" w:rsidRPr="00A65059">
        <w:rPr>
          <w:i/>
          <w:iCs/>
          <w:color w:val="000000"/>
          <w:lang w:eastAsia="zh-CN"/>
        </w:rPr>
        <w:t xml:space="preserve">Prie </w:t>
      </w:r>
      <w:r w:rsidR="00FA02E0" w:rsidRPr="00A65059">
        <w:rPr>
          <w:iCs/>
          <w:color w:val="000000"/>
          <w:lang w:eastAsia="zh-CN"/>
        </w:rPr>
        <w:t>le G</w:t>
      </w:r>
      <w:r w:rsidR="00C11603" w:rsidRPr="00A65059">
        <w:rPr>
          <w:color w:val="333333"/>
          <w:shd w:val="clear" w:color="auto" w:fill="FFFFFF"/>
        </w:rPr>
        <w:t>roupe d</w:t>
      </w:r>
      <w:r w:rsidR="00CC3F30">
        <w:rPr>
          <w:color w:val="333333"/>
          <w:shd w:val="clear" w:color="auto" w:fill="FFFFFF"/>
        </w:rPr>
        <w:t>’</w:t>
      </w:r>
      <w:r w:rsidR="00C11603" w:rsidRPr="00A65059">
        <w:rPr>
          <w:color w:val="333333"/>
          <w:shd w:val="clear" w:color="auto" w:fill="FFFFFF"/>
        </w:rPr>
        <w:t xml:space="preserve">experts multidisciplinaire et </w:t>
      </w:r>
      <w:r w:rsidR="00FA02E0" w:rsidRPr="00A65059">
        <w:rPr>
          <w:color w:val="333333"/>
          <w:shd w:val="clear" w:color="auto" w:fill="FFFFFF"/>
        </w:rPr>
        <w:t xml:space="preserve">le </w:t>
      </w:r>
      <w:r w:rsidR="00C11603" w:rsidRPr="00A65059">
        <w:rPr>
          <w:color w:val="333333"/>
          <w:shd w:val="clear" w:color="auto" w:fill="FFFFFF"/>
        </w:rPr>
        <w:t>Bureau, conformément à leurs</w:t>
      </w:r>
      <w:r>
        <w:rPr>
          <w:color w:val="333333"/>
          <w:shd w:val="clear" w:color="auto" w:fill="FFFFFF"/>
        </w:rPr>
        <w:t> </w:t>
      </w:r>
      <w:r w:rsidR="00C11603" w:rsidRPr="00A65059">
        <w:rPr>
          <w:color w:val="333333"/>
          <w:shd w:val="clear" w:color="auto" w:fill="FFFFFF"/>
        </w:rPr>
        <w:t>mandats respectifs, d</w:t>
      </w:r>
      <w:r w:rsidR="00CC3F30">
        <w:rPr>
          <w:color w:val="333333"/>
          <w:shd w:val="clear" w:color="auto" w:fill="FFFFFF"/>
        </w:rPr>
        <w:t>’</w:t>
      </w:r>
      <w:r w:rsidR="00C11603" w:rsidRPr="00A65059">
        <w:rPr>
          <w:color w:val="333333"/>
          <w:shd w:val="clear" w:color="auto" w:fill="FFFFFF"/>
        </w:rPr>
        <w:t>examiner les contributions reçues en réponse à l</w:t>
      </w:r>
      <w:r w:rsidR="00CC3F30">
        <w:rPr>
          <w:color w:val="333333"/>
          <w:shd w:val="clear" w:color="auto" w:fill="FFFFFF"/>
        </w:rPr>
        <w:t>’</w:t>
      </w:r>
      <w:r w:rsidR="00C11603" w:rsidRPr="00A65059">
        <w:rPr>
          <w:color w:val="333333"/>
          <w:shd w:val="clear" w:color="auto" w:fill="FFFFFF"/>
        </w:rPr>
        <w:t xml:space="preserve">invitation </w:t>
      </w:r>
      <w:r w:rsidR="00F87DAD" w:rsidRPr="00A65059">
        <w:rPr>
          <w:color w:val="333333"/>
          <w:shd w:val="clear" w:color="auto" w:fill="FFFFFF"/>
        </w:rPr>
        <w:t>sus</w:t>
      </w:r>
      <w:r w:rsidR="00C11603" w:rsidRPr="00A65059">
        <w:rPr>
          <w:color w:val="333333"/>
          <w:shd w:val="clear" w:color="auto" w:fill="FFFFFF"/>
        </w:rPr>
        <w:t>visée au paragraphe [28] et d</w:t>
      </w:r>
      <w:r w:rsidR="00CC3F30">
        <w:rPr>
          <w:color w:val="333333"/>
          <w:shd w:val="clear" w:color="auto" w:fill="FFFFFF"/>
        </w:rPr>
        <w:t>’</w:t>
      </w:r>
      <w:r w:rsidR="00FA02E0" w:rsidRPr="00A65059">
        <w:rPr>
          <w:color w:val="333333"/>
          <w:shd w:val="clear" w:color="auto" w:fill="FFFFFF"/>
        </w:rPr>
        <w:t xml:space="preserve">élaborer </w:t>
      </w:r>
      <w:r w:rsidR="00C11603" w:rsidRPr="00A65059">
        <w:rPr>
          <w:color w:val="333333"/>
          <w:shd w:val="clear" w:color="auto" w:fill="FFFFFF"/>
        </w:rPr>
        <w:t>une proposition sur les moyens de renforcer la</w:t>
      </w:r>
      <w:r w:rsidR="00FA02E0" w:rsidRPr="00A65059">
        <w:rPr>
          <w:color w:val="333333"/>
          <w:shd w:val="clear" w:color="auto" w:fill="FFFFFF"/>
        </w:rPr>
        <w:t xml:space="preserve"> réalisation </w:t>
      </w:r>
      <w:r w:rsidR="00C11603" w:rsidRPr="00A65059">
        <w:rPr>
          <w:color w:val="333333"/>
          <w:shd w:val="clear" w:color="auto" w:fill="FFFFFF"/>
        </w:rPr>
        <w:t>de l</w:t>
      </w:r>
      <w:r w:rsidR="00CC3F30">
        <w:rPr>
          <w:color w:val="333333"/>
          <w:shd w:val="clear" w:color="auto" w:fill="FFFFFF"/>
        </w:rPr>
        <w:t>’</w:t>
      </w:r>
      <w:r w:rsidR="00C11603" w:rsidRPr="00A65059">
        <w:rPr>
          <w:color w:val="333333"/>
          <w:shd w:val="clear" w:color="auto" w:fill="FFFFFF"/>
        </w:rPr>
        <w:t xml:space="preserve">objectif 4 a) sur les outils </w:t>
      </w:r>
      <w:r w:rsidR="00FA02E0" w:rsidRPr="00A65059">
        <w:rPr>
          <w:color w:val="333333"/>
          <w:shd w:val="clear" w:color="auto" w:fill="FFFFFF"/>
        </w:rPr>
        <w:t>et méthodes d</w:t>
      </w:r>
      <w:r w:rsidR="00CC3F30">
        <w:rPr>
          <w:color w:val="333333"/>
          <w:shd w:val="clear" w:color="auto" w:fill="FFFFFF"/>
        </w:rPr>
        <w:t>’</w:t>
      </w:r>
      <w:r w:rsidR="00FA02E0" w:rsidRPr="00A65059">
        <w:rPr>
          <w:color w:val="333333"/>
          <w:shd w:val="clear" w:color="auto" w:fill="FFFFFF"/>
        </w:rPr>
        <w:t xml:space="preserve">élaboration des </w:t>
      </w:r>
      <w:r w:rsidR="00C11603" w:rsidRPr="00A65059">
        <w:rPr>
          <w:color w:val="333333"/>
          <w:shd w:val="clear" w:color="auto" w:fill="FFFFFF"/>
        </w:rPr>
        <w:t>politiques</w:t>
      </w:r>
      <w:r w:rsidR="00FA02E0" w:rsidRPr="00A65059">
        <w:rPr>
          <w:color w:val="333333"/>
          <w:shd w:val="clear" w:color="auto" w:fill="FFFFFF"/>
        </w:rPr>
        <w:t>, pour qu</w:t>
      </w:r>
      <w:r w:rsidR="00CC3F30">
        <w:rPr>
          <w:color w:val="333333"/>
          <w:shd w:val="clear" w:color="auto" w:fill="FFFFFF"/>
        </w:rPr>
        <w:t>’</w:t>
      </w:r>
      <w:r w:rsidR="00FA02E0" w:rsidRPr="00A65059">
        <w:rPr>
          <w:color w:val="333333"/>
          <w:shd w:val="clear" w:color="auto" w:fill="FFFFFF"/>
        </w:rPr>
        <w:t>elle l</w:t>
      </w:r>
      <w:r w:rsidR="00CC3F30">
        <w:rPr>
          <w:color w:val="333333"/>
          <w:shd w:val="clear" w:color="auto" w:fill="FFFFFF"/>
        </w:rPr>
        <w:t>’</w:t>
      </w:r>
      <w:r w:rsidR="00FA02E0" w:rsidRPr="00A65059">
        <w:rPr>
          <w:color w:val="333333"/>
          <w:shd w:val="clear" w:color="auto" w:fill="FFFFFF"/>
        </w:rPr>
        <w:t xml:space="preserve">examine à sa </w:t>
      </w:r>
      <w:r w:rsidR="00C11603" w:rsidRPr="00A65059">
        <w:rPr>
          <w:color w:val="333333"/>
          <w:shd w:val="clear" w:color="auto" w:fill="FFFFFF"/>
        </w:rPr>
        <w:t>onzième session ;</w:t>
      </w:r>
    </w:p>
    <w:p w14:paraId="250A06DA" w14:textId="48D1CA04" w:rsidR="00BD53D8" w:rsidRPr="00A65059" w:rsidRDefault="00F1498D" w:rsidP="00F1498D">
      <w:pPr>
        <w:pStyle w:val="NormalNonumber"/>
        <w:ind w:left="1871" w:hanging="624"/>
        <w:rPr>
          <w:lang w:eastAsia="zh-CN"/>
        </w:rPr>
      </w:pPr>
      <w:r>
        <w:rPr>
          <w:iCs/>
          <w:color w:val="333333"/>
          <w:shd w:val="clear" w:color="auto" w:fill="FFFFFF"/>
        </w:rPr>
        <w:tab/>
      </w:r>
      <w:r>
        <w:rPr>
          <w:iCs/>
          <w:color w:val="333333"/>
          <w:shd w:val="clear" w:color="auto" w:fill="FFFFFF"/>
        </w:rPr>
        <w:tab/>
        <w:t>30.</w:t>
      </w:r>
      <w:r>
        <w:rPr>
          <w:iCs/>
          <w:color w:val="333333"/>
          <w:shd w:val="clear" w:color="auto" w:fill="FFFFFF"/>
        </w:rPr>
        <w:tab/>
      </w:r>
      <w:r w:rsidR="00C11603" w:rsidRPr="00A65059">
        <w:rPr>
          <w:i/>
          <w:color w:val="333333"/>
          <w:shd w:val="clear" w:color="auto" w:fill="FFFFFF"/>
        </w:rPr>
        <w:t>Se félicite</w:t>
      </w:r>
      <w:r w:rsidR="00C11603" w:rsidRPr="00A65059">
        <w:rPr>
          <w:color w:val="333333"/>
          <w:shd w:val="clear" w:color="auto" w:fill="FFFFFF"/>
        </w:rPr>
        <w:t xml:space="preserve"> des progrès accomplis par l</w:t>
      </w:r>
      <w:r w:rsidR="00CC3F30">
        <w:rPr>
          <w:color w:val="333333"/>
          <w:shd w:val="clear" w:color="auto" w:fill="FFFFFF"/>
        </w:rPr>
        <w:t>’</w:t>
      </w:r>
      <w:r w:rsidR="00C11603" w:rsidRPr="00A65059">
        <w:rPr>
          <w:color w:val="333333"/>
          <w:shd w:val="clear" w:color="auto" w:fill="FFFFFF"/>
        </w:rPr>
        <w:t>équipe spéciale sur les scénarios et les</w:t>
      </w:r>
      <w:r>
        <w:rPr>
          <w:color w:val="333333"/>
          <w:shd w:val="clear" w:color="auto" w:fill="FFFFFF"/>
        </w:rPr>
        <w:t> </w:t>
      </w:r>
      <w:r w:rsidR="00C11603" w:rsidRPr="00A65059">
        <w:rPr>
          <w:color w:val="333333"/>
          <w:shd w:val="clear" w:color="auto" w:fill="FFFFFF"/>
        </w:rPr>
        <w:t xml:space="preserve">modèles </w:t>
      </w:r>
      <w:r w:rsidR="00F417FF" w:rsidRPr="00A65059">
        <w:rPr>
          <w:color w:val="333333"/>
          <w:shd w:val="clear" w:color="auto" w:fill="FFFFFF"/>
        </w:rPr>
        <w:t xml:space="preserve">de la biodiversité et des services écosystémiques </w:t>
      </w:r>
      <w:r w:rsidR="00C11603" w:rsidRPr="00A65059">
        <w:rPr>
          <w:color w:val="333333"/>
          <w:shd w:val="clear" w:color="auto" w:fill="FFFFFF"/>
        </w:rPr>
        <w:t>dans la réalisation de l</w:t>
      </w:r>
      <w:r w:rsidR="00CC3F30">
        <w:rPr>
          <w:color w:val="333333"/>
          <w:shd w:val="clear" w:color="auto" w:fill="FFFFFF"/>
        </w:rPr>
        <w:t>’</w:t>
      </w:r>
      <w:r w:rsidR="00C11603" w:rsidRPr="00A65059">
        <w:rPr>
          <w:color w:val="333333"/>
          <w:shd w:val="clear" w:color="auto" w:fill="FFFFFF"/>
        </w:rPr>
        <w:t>objectif</w:t>
      </w:r>
      <w:r>
        <w:rPr>
          <w:color w:val="333333"/>
          <w:shd w:val="clear" w:color="auto" w:fill="FFFFFF"/>
        </w:rPr>
        <w:t> </w:t>
      </w:r>
      <w:r w:rsidR="00C11603" w:rsidRPr="00A65059">
        <w:rPr>
          <w:color w:val="333333"/>
          <w:shd w:val="clear" w:color="auto" w:fill="FFFFFF"/>
        </w:rPr>
        <w:t>4</w:t>
      </w:r>
      <w:r>
        <w:rPr>
          <w:color w:val="333333"/>
          <w:shd w:val="clear" w:color="auto" w:fill="FFFFFF"/>
        </w:rPr>
        <w:t> </w:t>
      </w:r>
      <w:r w:rsidR="00C11603" w:rsidRPr="00A65059">
        <w:rPr>
          <w:color w:val="333333"/>
          <w:shd w:val="clear" w:color="auto" w:fill="FFFFFF"/>
        </w:rPr>
        <w:t>b) du programme de travail de la Plateforme pour la période allant jusqu</w:t>
      </w:r>
      <w:r w:rsidR="00CC3F30">
        <w:rPr>
          <w:color w:val="333333"/>
          <w:shd w:val="clear" w:color="auto" w:fill="FFFFFF"/>
        </w:rPr>
        <w:t>’</w:t>
      </w:r>
      <w:r w:rsidR="00C11603" w:rsidRPr="00A65059">
        <w:rPr>
          <w:color w:val="333333"/>
          <w:shd w:val="clear" w:color="auto" w:fill="FFFFFF"/>
        </w:rPr>
        <w:t>en 2030</w:t>
      </w:r>
      <w:r>
        <w:rPr>
          <w:color w:val="333333"/>
          <w:shd w:val="clear" w:color="auto" w:fill="FFFFFF"/>
        </w:rPr>
        <w:t> </w:t>
      </w:r>
      <w:r w:rsidR="00C11603" w:rsidRPr="00A65059">
        <w:rPr>
          <w:color w:val="333333"/>
          <w:shd w:val="clear" w:color="auto" w:fill="FFFFFF"/>
        </w:rPr>
        <w:t>;</w:t>
      </w:r>
    </w:p>
    <w:p w14:paraId="0CB5B2BD" w14:textId="336DD7F5" w:rsidR="00BD53D8" w:rsidRPr="00A65059" w:rsidRDefault="00F1498D" w:rsidP="00F1498D">
      <w:pPr>
        <w:pStyle w:val="NormalNonumber"/>
        <w:ind w:left="1871" w:hanging="624"/>
        <w:rPr>
          <w:color w:val="000000"/>
          <w:lang w:eastAsia="zh-CN"/>
        </w:rPr>
      </w:pPr>
      <w:r>
        <w:rPr>
          <w:iCs/>
          <w:color w:val="333333"/>
          <w:shd w:val="clear" w:color="auto" w:fill="FFFFFF"/>
        </w:rPr>
        <w:tab/>
      </w:r>
      <w:r>
        <w:rPr>
          <w:iCs/>
          <w:color w:val="333333"/>
          <w:shd w:val="clear" w:color="auto" w:fill="FFFFFF"/>
        </w:rPr>
        <w:tab/>
        <w:t>31.</w:t>
      </w:r>
      <w:r>
        <w:rPr>
          <w:iCs/>
          <w:color w:val="333333"/>
          <w:shd w:val="clear" w:color="auto" w:fill="FFFFFF"/>
        </w:rPr>
        <w:tab/>
      </w:r>
      <w:r w:rsidR="00F417FF" w:rsidRPr="00A65059">
        <w:rPr>
          <w:i/>
          <w:color w:val="333333"/>
          <w:shd w:val="clear" w:color="auto" w:fill="FFFFFF"/>
        </w:rPr>
        <w:t>Approuve</w:t>
      </w:r>
      <w:r w:rsidR="00F417FF" w:rsidRPr="00A65059">
        <w:rPr>
          <w:color w:val="333333"/>
          <w:shd w:val="clear" w:color="auto" w:fill="FFFFFF"/>
        </w:rPr>
        <w:t xml:space="preserve"> le plan de travail pour l</w:t>
      </w:r>
      <w:r w:rsidR="00CC3F30">
        <w:rPr>
          <w:color w:val="333333"/>
          <w:shd w:val="clear" w:color="auto" w:fill="FFFFFF"/>
        </w:rPr>
        <w:t>’</w:t>
      </w:r>
      <w:r w:rsidR="00F417FF" w:rsidRPr="00A65059">
        <w:rPr>
          <w:color w:val="333333"/>
          <w:shd w:val="clear" w:color="auto" w:fill="FFFFFF"/>
        </w:rPr>
        <w:t>objectif 4 b) du programme de travail de la</w:t>
      </w:r>
      <w:r>
        <w:rPr>
          <w:color w:val="333333"/>
          <w:shd w:val="clear" w:color="auto" w:fill="FFFFFF"/>
        </w:rPr>
        <w:t> </w:t>
      </w:r>
      <w:r w:rsidR="00F417FF" w:rsidRPr="00A65059">
        <w:rPr>
          <w:color w:val="333333"/>
          <w:shd w:val="clear" w:color="auto" w:fill="FFFFFF"/>
        </w:rPr>
        <w:t>Plateforme pour la période allant jusqu</w:t>
      </w:r>
      <w:r w:rsidR="00CC3F30">
        <w:rPr>
          <w:color w:val="333333"/>
          <w:shd w:val="clear" w:color="auto" w:fill="FFFFFF"/>
        </w:rPr>
        <w:t>’</w:t>
      </w:r>
      <w:r w:rsidR="00F417FF" w:rsidRPr="00A65059">
        <w:rPr>
          <w:color w:val="333333"/>
          <w:shd w:val="clear" w:color="auto" w:fill="FFFFFF"/>
        </w:rPr>
        <w:t>en 2030, pour la période intersessions 2022–2023, qui figure dans</w:t>
      </w:r>
      <w:r w:rsidR="00427A25" w:rsidRPr="00A65059">
        <w:rPr>
          <w:color w:val="333333"/>
          <w:shd w:val="clear" w:color="auto" w:fill="FFFFFF"/>
        </w:rPr>
        <w:t xml:space="preserve"> l</w:t>
      </w:r>
      <w:r w:rsidR="00CC3F30">
        <w:rPr>
          <w:color w:val="333333"/>
          <w:shd w:val="clear" w:color="auto" w:fill="FFFFFF"/>
        </w:rPr>
        <w:t>’</w:t>
      </w:r>
      <w:r w:rsidR="00427A25" w:rsidRPr="00A65059">
        <w:rPr>
          <w:color w:val="333333"/>
          <w:shd w:val="clear" w:color="auto" w:fill="FFFFFF"/>
        </w:rPr>
        <w:t xml:space="preserve">annexe </w:t>
      </w:r>
      <w:r w:rsidR="00BD53D8" w:rsidRPr="00A65059">
        <w:rPr>
          <w:rFonts w:eastAsia="Calibri"/>
          <w:lang w:eastAsia="zh-CN"/>
        </w:rPr>
        <w:t>[--]</w:t>
      </w:r>
      <w:r w:rsidR="00BD53D8" w:rsidRPr="00A65059">
        <w:rPr>
          <w:rFonts w:eastAsia="Calibri"/>
          <w:vertAlign w:val="superscript"/>
          <w:lang w:eastAsia="zh-CN"/>
        </w:rPr>
        <w:footnoteReference w:id="23"/>
      </w:r>
      <w:r w:rsidR="00C11603" w:rsidRPr="00A65059">
        <w:rPr>
          <w:color w:val="333333"/>
          <w:shd w:val="clear" w:color="auto" w:fill="FFFFFF"/>
        </w:rPr>
        <w:t xml:space="preserve"> de la présente décision</w:t>
      </w:r>
      <w:r w:rsidR="00F417FF" w:rsidRPr="00A65059">
        <w:rPr>
          <w:color w:val="333333"/>
          <w:shd w:val="clear" w:color="auto" w:fill="FFFFFF"/>
        </w:rPr>
        <w:t> ;</w:t>
      </w:r>
    </w:p>
    <w:p w14:paraId="3196B276" w14:textId="28BDF1CE" w:rsidR="00BD53D8" w:rsidRPr="00A65059" w:rsidRDefault="00D273F4" w:rsidP="00D273F4">
      <w:pPr>
        <w:pStyle w:val="NormalNonumber"/>
        <w:ind w:left="1871" w:hanging="624"/>
        <w:rPr>
          <w:color w:val="000000"/>
          <w:lang w:eastAsia="zh-CN"/>
        </w:rPr>
      </w:pPr>
      <w:r>
        <w:rPr>
          <w:iCs/>
          <w:color w:val="333333"/>
          <w:shd w:val="clear" w:color="auto" w:fill="FFFFFF"/>
        </w:rPr>
        <w:tab/>
      </w:r>
      <w:r>
        <w:rPr>
          <w:iCs/>
          <w:color w:val="333333"/>
          <w:shd w:val="clear" w:color="auto" w:fill="FFFFFF"/>
        </w:rPr>
        <w:tab/>
        <w:t>32.</w:t>
      </w:r>
      <w:r>
        <w:rPr>
          <w:iCs/>
          <w:color w:val="333333"/>
          <w:shd w:val="clear" w:color="auto" w:fill="FFFFFF"/>
        </w:rPr>
        <w:tab/>
      </w:r>
      <w:r w:rsidR="00F417FF" w:rsidRPr="00A65059">
        <w:rPr>
          <w:i/>
          <w:color w:val="333333"/>
          <w:shd w:val="clear" w:color="auto" w:fill="FFFFFF"/>
        </w:rPr>
        <w:t xml:space="preserve">Approuve </w:t>
      </w:r>
      <w:r w:rsidR="00F417FF" w:rsidRPr="00A65059">
        <w:rPr>
          <w:color w:val="333333"/>
          <w:shd w:val="clear" w:color="auto" w:fill="FFFFFF"/>
        </w:rPr>
        <w:t>également le</w:t>
      </w:r>
      <w:r w:rsidR="00B61699" w:rsidRPr="00A65059">
        <w:rPr>
          <w:color w:val="333333"/>
          <w:shd w:val="clear" w:color="auto" w:fill="FFFFFF"/>
        </w:rPr>
        <w:t xml:space="preserve"> mandat </w:t>
      </w:r>
      <w:r w:rsidR="00427A25" w:rsidRPr="00A65059">
        <w:rPr>
          <w:color w:val="333333"/>
          <w:shd w:val="clear" w:color="auto" w:fill="FFFFFF"/>
        </w:rPr>
        <w:t xml:space="preserve">révisé </w:t>
      </w:r>
      <w:r w:rsidR="00F417FF" w:rsidRPr="00A65059">
        <w:rPr>
          <w:color w:val="333333"/>
          <w:shd w:val="clear" w:color="auto" w:fill="FFFFFF"/>
        </w:rPr>
        <w:t>de l</w:t>
      </w:r>
      <w:r w:rsidR="00CC3F30">
        <w:rPr>
          <w:color w:val="333333"/>
          <w:shd w:val="clear" w:color="auto" w:fill="FFFFFF"/>
        </w:rPr>
        <w:t>’</w:t>
      </w:r>
      <w:r w:rsidR="00F417FF" w:rsidRPr="00A65059">
        <w:rPr>
          <w:color w:val="333333"/>
          <w:shd w:val="clear" w:color="auto" w:fill="FFFFFF"/>
        </w:rPr>
        <w:t>équipe spéciale sur les scénarios et les modèles de la biodiversité et des services écosystémiques, qui figure dans l</w:t>
      </w:r>
      <w:r w:rsidR="00CC3F30">
        <w:rPr>
          <w:color w:val="333333"/>
          <w:shd w:val="clear" w:color="auto" w:fill="FFFFFF"/>
        </w:rPr>
        <w:t>’</w:t>
      </w:r>
      <w:r w:rsidR="00F417FF" w:rsidRPr="00A65059">
        <w:rPr>
          <w:color w:val="333333"/>
          <w:shd w:val="clear" w:color="auto" w:fill="FFFFFF"/>
        </w:rPr>
        <w:t xml:space="preserve">annexe </w:t>
      </w:r>
      <w:r w:rsidR="00BD53D8" w:rsidRPr="00A65059">
        <w:rPr>
          <w:rFonts w:eastAsia="Calibri"/>
          <w:lang w:eastAsia="zh-CN"/>
        </w:rPr>
        <w:t>[--]</w:t>
      </w:r>
      <w:r w:rsidR="00BD53D8" w:rsidRPr="00A65059">
        <w:rPr>
          <w:rFonts w:eastAsia="Calibri"/>
          <w:vertAlign w:val="superscript"/>
          <w:lang w:eastAsia="zh-CN"/>
        </w:rPr>
        <w:footnoteReference w:id="24"/>
      </w:r>
      <w:r w:rsidR="00F417FF" w:rsidRPr="00A65059">
        <w:rPr>
          <w:rFonts w:eastAsia="Calibri"/>
          <w:lang w:eastAsia="zh-CN"/>
        </w:rPr>
        <w:t xml:space="preserve"> </w:t>
      </w:r>
      <w:r w:rsidR="00C11603" w:rsidRPr="00A65059">
        <w:rPr>
          <w:color w:val="333333"/>
          <w:shd w:val="clear" w:color="auto" w:fill="FFFFFF"/>
        </w:rPr>
        <w:t>de la présente décision</w:t>
      </w:r>
      <w:r w:rsidR="00F417FF" w:rsidRPr="00A65059">
        <w:rPr>
          <w:color w:val="333333"/>
          <w:shd w:val="clear" w:color="auto" w:fill="FFFFFF"/>
        </w:rPr>
        <w:t> ;</w:t>
      </w:r>
    </w:p>
    <w:p w14:paraId="7D491C60" w14:textId="5D903AB9" w:rsidR="00BD53D8" w:rsidRPr="00A65059" w:rsidRDefault="00D273F4" w:rsidP="00D273F4">
      <w:pPr>
        <w:pStyle w:val="NormalNonumber"/>
        <w:ind w:left="1871" w:hanging="624"/>
        <w:rPr>
          <w:rFonts w:eastAsia="SimSun"/>
        </w:rPr>
      </w:pPr>
      <w:r>
        <w:rPr>
          <w:iCs/>
          <w:color w:val="000000"/>
          <w:lang w:eastAsia="zh-CN"/>
        </w:rPr>
        <w:tab/>
      </w:r>
      <w:r>
        <w:rPr>
          <w:iCs/>
          <w:color w:val="000000"/>
          <w:lang w:eastAsia="zh-CN"/>
        </w:rPr>
        <w:tab/>
        <w:t>33.</w:t>
      </w:r>
      <w:r>
        <w:rPr>
          <w:iCs/>
          <w:color w:val="000000"/>
          <w:lang w:eastAsia="zh-CN"/>
        </w:rPr>
        <w:tab/>
      </w:r>
      <w:r w:rsidR="00C11603" w:rsidRPr="00A65059">
        <w:rPr>
          <w:i/>
          <w:color w:val="000000"/>
          <w:lang w:eastAsia="zh-CN"/>
        </w:rPr>
        <w:t xml:space="preserve">Prie </w:t>
      </w:r>
      <w:r w:rsidR="00C11603" w:rsidRPr="00A65059">
        <w:rPr>
          <w:color w:val="000000"/>
          <w:lang w:eastAsia="zh-CN"/>
        </w:rPr>
        <w:t>l</w:t>
      </w:r>
      <w:r w:rsidR="00CC3F30">
        <w:rPr>
          <w:color w:val="000000"/>
          <w:lang w:eastAsia="zh-CN"/>
        </w:rPr>
        <w:t>’</w:t>
      </w:r>
      <w:r w:rsidR="00C11603" w:rsidRPr="00A65059">
        <w:rPr>
          <w:color w:val="000000"/>
          <w:lang w:eastAsia="zh-CN"/>
        </w:rPr>
        <w:t>équipe spéciale sur les scénarios et modèles de me</w:t>
      </w:r>
      <w:r w:rsidR="0023356F" w:rsidRPr="00A65059">
        <w:rPr>
          <w:color w:val="000000"/>
          <w:lang w:eastAsia="zh-CN"/>
        </w:rPr>
        <w:t>t</w:t>
      </w:r>
      <w:r w:rsidR="00C11603" w:rsidRPr="00A65059">
        <w:rPr>
          <w:color w:val="000000"/>
          <w:lang w:eastAsia="zh-CN"/>
        </w:rPr>
        <w:t xml:space="preserve">tre en </w:t>
      </w:r>
      <w:r w:rsidR="0023356F" w:rsidRPr="00A65059">
        <w:rPr>
          <w:color w:val="000000"/>
          <w:lang w:eastAsia="zh-CN"/>
        </w:rPr>
        <w:t xml:space="preserve">œuvre le plan de travail approuvé au </w:t>
      </w:r>
      <w:r w:rsidR="00BD53D8" w:rsidRPr="00A65059">
        <w:rPr>
          <w:rFonts w:eastAsia="SimSun"/>
        </w:rPr>
        <w:t>paragraph</w:t>
      </w:r>
      <w:r w:rsidR="0023356F" w:rsidRPr="00A65059">
        <w:rPr>
          <w:rFonts w:eastAsia="SimSun"/>
        </w:rPr>
        <w:t>e</w:t>
      </w:r>
      <w:r w:rsidR="00BD53D8" w:rsidRPr="00A65059">
        <w:rPr>
          <w:rFonts w:eastAsia="SimSun"/>
        </w:rPr>
        <w:t xml:space="preserve"> </w:t>
      </w:r>
      <w:r w:rsidR="00845F92" w:rsidRPr="00A65059">
        <w:rPr>
          <w:rFonts w:eastAsia="SimSun"/>
        </w:rPr>
        <w:t>[</w:t>
      </w:r>
      <w:r w:rsidR="00BD53D8" w:rsidRPr="00A65059">
        <w:rPr>
          <w:rFonts w:eastAsia="SimSun"/>
        </w:rPr>
        <w:t>3</w:t>
      </w:r>
      <w:r w:rsidR="00474C45" w:rsidRPr="00A65059">
        <w:rPr>
          <w:rFonts w:eastAsia="SimSun"/>
        </w:rPr>
        <w:t>1</w:t>
      </w:r>
      <w:r w:rsidR="00845F92" w:rsidRPr="00A65059">
        <w:rPr>
          <w:rFonts w:eastAsia="SimSun"/>
        </w:rPr>
        <w:t>]</w:t>
      </w:r>
      <w:r w:rsidR="00BD53D8" w:rsidRPr="00A65059">
        <w:rPr>
          <w:rFonts w:eastAsia="SimSun"/>
        </w:rPr>
        <w:t xml:space="preserve"> </w:t>
      </w:r>
      <w:r w:rsidR="00F417FF" w:rsidRPr="00A65059">
        <w:rPr>
          <w:rFonts w:eastAsia="SimSun"/>
        </w:rPr>
        <w:t>ci-dessus</w:t>
      </w:r>
      <w:r w:rsidR="0023356F" w:rsidRPr="00A65059">
        <w:rPr>
          <w:rFonts w:eastAsia="SimSun"/>
        </w:rPr>
        <w:t> ;</w:t>
      </w:r>
    </w:p>
    <w:p w14:paraId="78D281F6" w14:textId="5F3D4B4B" w:rsidR="00BD53D8" w:rsidRPr="00A65059" w:rsidRDefault="0023356F" w:rsidP="00D273F4">
      <w:pPr>
        <w:pStyle w:val="Normalnumber"/>
      </w:pPr>
      <w:r w:rsidRPr="00A65059">
        <w:rPr>
          <w:color w:val="000000"/>
        </w:rPr>
        <w:t>La Plénière souhaitera peut-être examiner le projet de décision ci-après, qui relève du point 9 de l</w:t>
      </w:r>
      <w:r w:rsidR="00CC3F30">
        <w:rPr>
          <w:color w:val="000000"/>
        </w:rPr>
        <w:t>’</w:t>
      </w:r>
      <w:r w:rsidRPr="00A65059">
        <w:rPr>
          <w:color w:val="000000"/>
        </w:rPr>
        <w:t>ordre du jour provisoire :</w:t>
      </w:r>
    </w:p>
    <w:p w14:paraId="3ED0BA92" w14:textId="77777777" w:rsidR="00BD53D8" w:rsidRPr="00A65059" w:rsidRDefault="00BD53D8" w:rsidP="005C5227">
      <w:pPr>
        <w:pStyle w:val="CH2"/>
        <w:tabs>
          <w:tab w:val="left" w:pos="2552"/>
        </w:tabs>
        <w:ind w:left="1871" w:firstLine="0"/>
        <w:jc w:val="center"/>
        <w:rPr>
          <w:rFonts w:eastAsia="SimSun"/>
        </w:rPr>
      </w:pPr>
      <w:r w:rsidRPr="00A65059">
        <w:rPr>
          <w:rFonts w:eastAsia="SimSun"/>
        </w:rPr>
        <w:t>VI</w:t>
      </w:r>
    </w:p>
    <w:p w14:paraId="689244C9" w14:textId="05E6D712" w:rsidR="00BD53D8" w:rsidRPr="00A65059" w:rsidRDefault="0023356F" w:rsidP="00BD53D8">
      <w:pPr>
        <w:pStyle w:val="CH2"/>
        <w:tabs>
          <w:tab w:val="clear" w:pos="851"/>
          <w:tab w:val="clear" w:pos="1247"/>
          <w:tab w:val="clear" w:pos="3119"/>
        </w:tabs>
        <w:spacing w:before="120"/>
        <w:ind w:left="1871" w:firstLine="0"/>
        <w:jc w:val="center"/>
        <w:rPr>
          <w:rFonts w:eastAsia="SimSun"/>
        </w:rPr>
      </w:pPr>
      <w:r w:rsidRPr="00A65059">
        <w:rPr>
          <w:rFonts w:eastAsia="SimSun"/>
        </w:rPr>
        <w:t>Renforcement de l</w:t>
      </w:r>
      <w:r w:rsidR="00CC3F30">
        <w:rPr>
          <w:rFonts w:eastAsia="SimSun"/>
        </w:rPr>
        <w:t>’</w:t>
      </w:r>
      <w:r w:rsidRPr="00A65059">
        <w:rPr>
          <w:rFonts w:eastAsia="SimSun"/>
        </w:rPr>
        <w:t xml:space="preserve">efficacité de la Plateforme </w:t>
      </w:r>
    </w:p>
    <w:p w14:paraId="4E65B360" w14:textId="1C31193C" w:rsidR="00BD53D8" w:rsidRPr="00A65059" w:rsidRDefault="00D273F4" w:rsidP="00D273F4">
      <w:pPr>
        <w:pStyle w:val="NormalNonumber"/>
        <w:ind w:left="1871" w:hanging="624"/>
        <w:rPr>
          <w:rFonts w:eastAsia="SimSun"/>
        </w:rPr>
      </w:pPr>
      <w:r>
        <w:rPr>
          <w:rFonts w:eastAsia="SimSun"/>
        </w:rPr>
        <w:tab/>
      </w:r>
      <w:r>
        <w:rPr>
          <w:rFonts w:eastAsia="SimSun"/>
        </w:rPr>
        <w:tab/>
        <w:t>34.</w:t>
      </w:r>
      <w:r>
        <w:rPr>
          <w:rFonts w:eastAsia="SimSun"/>
        </w:rPr>
        <w:tab/>
      </w:r>
      <w:r w:rsidR="0023356F" w:rsidRPr="00A65059">
        <w:rPr>
          <w:rFonts w:eastAsia="SimSun"/>
          <w:i/>
          <w:iCs/>
        </w:rPr>
        <w:t xml:space="preserve">Se félicite </w:t>
      </w:r>
      <w:r w:rsidR="0023356F" w:rsidRPr="00A65059">
        <w:rPr>
          <w:rFonts w:eastAsia="SimSun"/>
          <w:iCs/>
        </w:rPr>
        <w:t>de la note du secrétariat sur le renforcement de l</w:t>
      </w:r>
      <w:r w:rsidR="00CC3F30">
        <w:rPr>
          <w:rFonts w:eastAsia="SimSun"/>
          <w:iCs/>
        </w:rPr>
        <w:t>’</w:t>
      </w:r>
      <w:r w:rsidR="0023356F" w:rsidRPr="00A65059">
        <w:rPr>
          <w:rFonts w:eastAsia="SimSun"/>
          <w:iCs/>
        </w:rPr>
        <w:t>efficacité de la</w:t>
      </w:r>
      <w:r>
        <w:rPr>
          <w:rFonts w:eastAsia="SimSun"/>
          <w:iCs/>
        </w:rPr>
        <w:t> </w:t>
      </w:r>
      <w:r w:rsidR="0023356F" w:rsidRPr="00A65059">
        <w:rPr>
          <w:rFonts w:eastAsia="SimSun"/>
          <w:iCs/>
        </w:rPr>
        <w:t>Plateforme</w:t>
      </w:r>
      <w:r w:rsidR="00BD53D8" w:rsidRPr="00A65059">
        <w:rPr>
          <w:rFonts w:eastAsia="SimSun"/>
          <w:szCs w:val="18"/>
          <w:vertAlign w:val="superscript"/>
        </w:rPr>
        <w:footnoteReference w:id="25"/>
      </w:r>
      <w:r>
        <w:rPr>
          <w:rFonts w:eastAsia="SimSun"/>
        </w:rPr>
        <w:t> ;</w:t>
      </w:r>
    </w:p>
    <w:p w14:paraId="2E9F5A58" w14:textId="7FE64155" w:rsidR="00BD53D8" w:rsidRPr="00A65059" w:rsidRDefault="00D273F4" w:rsidP="00D273F4">
      <w:pPr>
        <w:pStyle w:val="NormalNonumber"/>
        <w:ind w:left="1871" w:hanging="624"/>
        <w:rPr>
          <w:rFonts w:eastAsia="SimSun"/>
        </w:rPr>
      </w:pPr>
      <w:bookmarkStart w:id="11" w:name="_Hlk43996126"/>
      <w:r>
        <w:rPr>
          <w:iCs/>
          <w:color w:val="000000"/>
        </w:rPr>
        <w:tab/>
      </w:r>
      <w:r>
        <w:rPr>
          <w:iCs/>
          <w:color w:val="000000"/>
        </w:rPr>
        <w:tab/>
        <w:t>35</w:t>
      </w:r>
      <w:r>
        <w:rPr>
          <w:iCs/>
          <w:color w:val="000000"/>
        </w:rPr>
        <w:tab/>
      </w:r>
      <w:r w:rsidR="00F417FF" w:rsidRPr="00A65059">
        <w:rPr>
          <w:i/>
          <w:color w:val="000000"/>
        </w:rPr>
        <w:t xml:space="preserve">Prie </w:t>
      </w:r>
      <w:r w:rsidR="00F417FF" w:rsidRPr="00A65059">
        <w:rPr>
          <w:color w:val="000000"/>
        </w:rPr>
        <w:t>le Bureau, le Groupe d</w:t>
      </w:r>
      <w:r w:rsidR="00CC3F30">
        <w:rPr>
          <w:color w:val="000000"/>
        </w:rPr>
        <w:t>’</w:t>
      </w:r>
      <w:r w:rsidR="00F417FF" w:rsidRPr="00A65059">
        <w:rPr>
          <w:color w:val="000000"/>
        </w:rPr>
        <w:t>experts multidisciplinaire et la Secrétaire exécutive, conformément à leurs mandats respectifs, de continuer à tenir compte des</w:t>
      </w:r>
      <w:r>
        <w:rPr>
          <w:color w:val="000000"/>
        </w:rPr>
        <w:t> </w:t>
      </w:r>
      <w:r w:rsidR="00F417FF" w:rsidRPr="00A65059">
        <w:rPr>
          <w:color w:val="000000"/>
        </w:rPr>
        <w:t>recommandations formulées dans le rapport sur l</w:t>
      </w:r>
      <w:r w:rsidR="00CC3F30">
        <w:rPr>
          <w:color w:val="000000"/>
        </w:rPr>
        <w:t>’</w:t>
      </w:r>
      <w:r w:rsidR="00F417FF" w:rsidRPr="00A65059">
        <w:rPr>
          <w:color w:val="000000"/>
        </w:rPr>
        <w:t>examen de la Plateforme à l</w:t>
      </w:r>
      <w:r w:rsidR="00CC3F30">
        <w:rPr>
          <w:color w:val="000000"/>
        </w:rPr>
        <w:t>’</w:t>
      </w:r>
      <w:r w:rsidR="00F417FF" w:rsidRPr="00A65059">
        <w:rPr>
          <w:color w:val="000000"/>
        </w:rPr>
        <w:t>issue de son</w:t>
      </w:r>
      <w:r>
        <w:rPr>
          <w:color w:val="000000"/>
        </w:rPr>
        <w:t> </w:t>
      </w:r>
      <w:r w:rsidR="00F417FF" w:rsidRPr="00A65059">
        <w:rPr>
          <w:color w:val="000000"/>
        </w:rPr>
        <w:t>premier programme de travail dans la mise en œuvre du programme de travail glissant de la Plateforme pour la période allant jusqu</w:t>
      </w:r>
      <w:r w:rsidR="00CC3F30">
        <w:rPr>
          <w:color w:val="000000"/>
        </w:rPr>
        <w:t>’</w:t>
      </w:r>
      <w:r w:rsidR="00F417FF" w:rsidRPr="00A65059">
        <w:rPr>
          <w:color w:val="000000"/>
        </w:rPr>
        <w:t>en 2030</w:t>
      </w:r>
      <w:r w:rsidR="00B03B2B" w:rsidRPr="00A65059">
        <w:rPr>
          <w:rStyle w:val="FootnoteReference"/>
          <w:rFonts w:eastAsia="SimSun"/>
          <w:szCs w:val="20"/>
        </w:rPr>
        <w:footnoteReference w:id="26"/>
      </w:r>
      <w:r w:rsidR="00BD53D8" w:rsidRPr="00A65059">
        <w:rPr>
          <w:rFonts w:eastAsia="SimSun"/>
        </w:rPr>
        <w:t xml:space="preserve"> </w:t>
      </w:r>
      <w:bookmarkEnd w:id="11"/>
      <w:r w:rsidR="0023356F" w:rsidRPr="00A65059">
        <w:rPr>
          <w:color w:val="000000"/>
        </w:rPr>
        <w:t xml:space="preserve">et de lui faire rapport à sa </w:t>
      </w:r>
      <w:r w:rsidR="00F417FF" w:rsidRPr="00A65059">
        <w:rPr>
          <w:color w:val="000000"/>
        </w:rPr>
        <w:t>onz</w:t>
      </w:r>
      <w:r w:rsidR="0023356F" w:rsidRPr="00A65059">
        <w:rPr>
          <w:color w:val="000000"/>
        </w:rPr>
        <w:t>ième session sur les progrès accomplis, y compris sur les </w:t>
      </w:r>
      <w:r w:rsidR="00F417FF" w:rsidRPr="00A65059">
        <w:rPr>
          <w:color w:val="000000"/>
        </w:rPr>
        <w:t>questions supplémentaires</w:t>
      </w:r>
      <w:r w:rsidR="00495098" w:rsidRPr="00A65059">
        <w:rPr>
          <w:color w:val="000000"/>
        </w:rPr>
        <w:t xml:space="preserve"> et les solutions</w:t>
      </w:r>
      <w:r w:rsidR="00F417FF" w:rsidRPr="00A65059">
        <w:rPr>
          <w:color w:val="000000"/>
        </w:rPr>
        <w:t> ;</w:t>
      </w:r>
    </w:p>
    <w:p w14:paraId="3259AE19" w14:textId="08B2A3B3" w:rsidR="00BD53D8" w:rsidRPr="00A65059" w:rsidRDefault="00D273F4" w:rsidP="00D273F4">
      <w:pPr>
        <w:pStyle w:val="NormalNonumber"/>
        <w:ind w:left="1871" w:hanging="624"/>
        <w:rPr>
          <w:color w:val="000000"/>
          <w:lang w:eastAsia="zh-CN"/>
        </w:rPr>
      </w:pPr>
      <w:r>
        <w:rPr>
          <w:rFonts w:eastAsia="SimSun"/>
          <w:iCs/>
        </w:rPr>
        <w:tab/>
      </w:r>
      <w:r>
        <w:rPr>
          <w:rFonts w:eastAsia="SimSun"/>
          <w:iCs/>
        </w:rPr>
        <w:tab/>
        <w:t>36.</w:t>
      </w:r>
      <w:r>
        <w:rPr>
          <w:rFonts w:eastAsia="SimSun"/>
          <w:iCs/>
        </w:rPr>
        <w:tab/>
      </w:r>
      <w:r w:rsidR="00BD53D8" w:rsidRPr="00A65059">
        <w:rPr>
          <w:rFonts w:eastAsia="SimSun"/>
          <w:i/>
        </w:rPr>
        <w:t>Appro</w:t>
      </w:r>
      <w:r w:rsidR="0023356F" w:rsidRPr="00A65059">
        <w:rPr>
          <w:rFonts w:eastAsia="SimSun"/>
          <w:i/>
        </w:rPr>
        <w:t xml:space="preserve">uve </w:t>
      </w:r>
      <w:r w:rsidR="0023356F" w:rsidRPr="00A65059">
        <w:rPr>
          <w:rFonts w:eastAsia="SimSun"/>
        </w:rPr>
        <w:t>le cadre d</w:t>
      </w:r>
      <w:r w:rsidR="00CC3F30">
        <w:rPr>
          <w:rFonts w:eastAsia="SimSun"/>
        </w:rPr>
        <w:t>’</w:t>
      </w:r>
      <w:r w:rsidR="0023356F" w:rsidRPr="00A65059">
        <w:rPr>
          <w:rFonts w:eastAsia="SimSun"/>
        </w:rPr>
        <w:t>examen à mi-parcours du programme de travail glissant de</w:t>
      </w:r>
      <w:r>
        <w:rPr>
          <w:rFonts w:eastAsia="SimSun"/>
        </w:rPr>
        <w:t> </w:t>
      </w:r>
      <w:r w:rsidR="0023356F" w:rsidRPr="00A65059">
        <w:rPr>
          <w:rFonts w:eastAsia="SimSun"/>
        </w:rPr>
        <w:t>la Plateforme pour la période allant jusqu</w:t>
      </w:r>
      <w:r w:rsidR="00CC3F30">
        <w:rPr>
          <w:rFonts w:eastAsia="SimSun"/>
        </w:rPr>
        <w:t>’</w:t>
      </w:r>
      <w:r w:rsidR="0023356F" w:rsidRPr="00A65059">
        <w:rPr>
          <w:rFonts w:eastAsia="SimSun"/>
        </w:rPr>
        <w:t xml:space="preserve">en </w:t>
      </w:r>
      <w:r w:rsidR="00BD53D8" w:rsidRPr="00A65059">
        <w:rPr>
          <w:rFonts w:eastAsia="SimSun"/>
        </w:rPr>
        <w:t>2030</w:t>
      </w:r>
      <w:r w:rsidR="0023356F" w:rsidRPr="00A65059">
        <w:rPr>
          <w:rFonts w:eastAsia="SimSun"/>
        </w:rPr>
        <w:t>, qui figure dans l</w:t>
      </w:r>
      <w:r w:rsidR="00CC3F30">
        <w:rPr>
          <w:rFonts w:eastAsia="SimSun"/>
        </w:rPr>
        <w:t>’</w:t>
      </w:r>
      <w:r w:rsidR="00BD53D8" w:rsidRPr="00A65059">
        <w:rPr>
          <w:rFonts w:eastAsia="Calibri"/>
          <w:lang w:eastAsia="zh-CN"/>
        </w:rPr>
        <w:t>annex</w:t>
      </w:r>
      <w:r w:rsidR="0023356F" w:rsidRPr="00A65059">
        <w:rPr>
          <w:rFonts w:eastAsia="Calibri"/>
          <w:lang w:eastAsia="zh-CN"/>
        </w:rPr>
        <w:t>e</w:t>
      </w:r>
      <w:r w:rsidR="00BD53D8" w:rsidRPr="00A65059">
        <w:rPr>
          <w:rFonts w:eastAsia="Calibri"/>
          <w:lang w:eastAsia="zh-CN"/>
        </w:rPr>
        <w:t xml:space="preserve"> [--]</w:t>
      </w:r>
      <w:r w:rsidR="00BD53D8" w:rsidRPr="00A65059">
        <w:rPr>
          <w:rFonts w:eastAsia="Calibri"/>
          <w:szCs w:val="18"/>
          <w:vertAlign w:val="superscript"/>
          <w:lang w:eastAsia="zh-CN"/>
        </w:rPr>
        <w:footnoteReference w:id="27"/>
      </w:r>
      <w:r w:rsidR="00BD53D8" w:rsidRPr="00A65059">
        <w:rPr>
          <w:rFonts w:eastAsia="Calibri"/>
          <w:lang w:eastAsia="zh-CN"/>
        </w:rPr>
        <w:t xml:space="preserve"> </w:t>
      </w:r>
      <w:r w:rsidR="0023356F" w:rsidRPr="00A65059">
        <w:rPr>
          <w:rFonts w:eastAsia="Calibri"/>
          <w:lang w:eastAsia="zh-CN"/>
        </w:rPr>
        <w:t>de la</w:t>
      </w:r>
      <w:r>
        <w:rPr>
          <w:rFonts w:eastAsia="Calibri"/>
          <w:lang w:eastAsia="zh-CN"/>
        </w:rPr>
        <w:t> </w:t>
      </w:r>
      <w:r w:rsidR="0023356F" w:rsidRPr="00A65059">
        <w:rPr>
          <w:rFonts w:eastAsia="Calibri"/>
          <w:lang w:eastAsia="zh-CN"/>
        </w:rPr>
        <w:t xml:space="preserve">présente décision ; </w:t>
      </w:r>
    </w:p>
    <w:p w14:paraId="3578BD8A" w14:textId="7737AC89" w:rsidR="00BD53D8" w:rsidRPr="00A65059" w:rsidRDefault="00F13E13" w:rsidP="00F13E13">
      <w:pPr>
        <w:pStyle w:val="NormalNonumber"/>
        <w:ind w:left="1871" w:hanging="624"/>
        <w:rPr>
          <w:color w:val="000000"/>
          <w:lang w:eastAsia="zh-CN"/>
        </w:rPr>
      </w:pPr>
      <w:r>
        <w:rPr>
          <w:rFonts w:eastAsia="SimSun"/>
          <w:iCs/>
        </w:rPr>
        <w:tab/>
      </w:r>
      <w:r>
        <w:rPr>
          <w:rFonts w:eastAsia="SimSun"/>
          <w:iCs/>
        </w:rPr>
        <w:tab/>
        <w:t>37.</w:t>
      </w:r>
      <w:r>
        <w:rPr>
          <w:rFonts w:eastAsia="SimSun"/>
          <w:iCs/>
        </w:rPr>
        <w:tab/>
      </w:r>
      <w:r w:rsidR="0023356F" w:rsidRPr="00A65059">
        <w:rPr>
          <w:rFonts w:eastAsia="SimSun"/>
          <w:i/>
        </w:rPr>
        <w:t xml:space="preserve">Prie </w:t>
      </w:r>
      <w:r w:rsidR="0023356F" w:rsidRPr="00A65059">
        <w:rPr>
          <w:rFonts w:eastAsia="SimSun"/>
        </w:rPr>
        <w:t>le Bureau et le Groupe d</w:t>
      </w:r>
      <w:r w:rsidR="00CC3F30">
        <w:rPr>
          <w:rFonts w:eastAsia="SimSun"/>
        </w:rPr>
        <w:t>’</w:t>
      </w:r>
      <w:r w:rsidR="0023356F" w:rsidRPr="00A65059">
        <w:rPr>
          <w:rFonts w:eastAsia="SimSun"/>
        </w:rPr>
        <w:t xml:space="preserve">experts multidisciplinaire de </w:t>
      </w:r>
      <w:r w:rsidR="00342328" w:rsidRPr="00A65059">
        <w:rPr>
          <w:rFonts w:eastAsia="SimSun"/>
        </w:rPr>
        <w:t xml:space="preserve">réaliser </w:t>
      </w:r>
      <w:r w:rsidR="0023356F" w:rsidRPr="00A65059">
        <w:rPr>
          <w:rFonts w:eastAsia="SimSun"/>
        </w:rPr>
        <w:t>un examen interne</w:t>
      </w:r>
      <w:r w:rsidR="005D4527" w:rsidRPr="00A65059">
        <w:rPr>
          <w:rFonts w:eastAsia="SimSun"/>
        </w:rPr>
        <w:t xml:space="preserve">, conformément au </w:t>
      </w:r>
      <w:r w:rsidR="00D36D57" w:rsidRPr="00A65059">
        <w:rPr>
          <w:rFonts w:eastAsia="SimSun"/>
        </w:rPr>
        <w:t xml:space="preserve">cadre susvisé </w:t>
      </w:r>
      <w:r w:rsidR="005D4527" w:rsidRPr="00A65059">
        <w:rPr>
          <w:rFonts w:eastAsia="SimSun"/>
        </w:rPr>
        <w:t xml:space="preserve">au paragraphe </w:t>
      </w:r>
      <w:r w:rsidR="00845F92" w:rsidRPr="00A65059">
        <w:rPr>
          <w:rFonts w:eastAsia="SimSun"/>
          <w:iCs/>
        </w:rPr>
        <w:t>[</w:t>
      </w:r>
      <w:r w:rsidR="00BD53D8" w:rsidRPr="00A65059">
        <w:rPr>
          <w:rFonts w:eastAsia="SimSun"/>
          <w:iCs/>
        </w:rPr>
        <w:t>3</w:t>
      </w:r>
      <w:r w:rsidR="00474C45" w:rsidRPr="00A65059">
        <w:rPr>
          <w:rFonts w:eastAsia="SimSun"/>
          <w:iCs/>
        </w:rPr>
        <w:t>6</w:t>
      </w:r>
      <w:r w:rsidR="00845F92" w:rsidRPr="00A65059">
        <w:rPr>
          <w:rFonts w:eastAsia="SimSun"/>
          <w:iCs/>
        </w:rPr>
        <w:t>]</w:t>
      </w:r>
      <w:r w:rsidR="005D4527" w:rsidRPr="00A65059">
        <w:rPr>
          <w:rFonts w:eastAsia="SimSun"/>
          <w:iCs/>
        </w:rPr>
        <w:t xml:space="preserve">, et </w:t>
      </w:r>
      <w:r w:rsidR="00C52272" w:rsidRPr="00A65059">
        <w:rPr>
          <w:rFonts w:eastAsia="SimSun"/>
          <w:iCs/>
        </w:rPr>
        <w:t xml:space="preserve">de </w:t>
      </w:r>
      <w:r w:rsidR="005D4527" w:rsidRPr="00A65059">
        <w:rPr>
          <w:rFonts w:eastAsia="SimSun"/>
          <w:iCs/>
        </w:rPr>
        <w:t xml:space="preserve">lui présenter un rapport sur les résultats de </w:t>
      </w:r>
      <w:r w:rsidR="00D36D57" w:rsidRPr="00A65059">
        <w:rPr>
          <w:rFonts w:eastAsia="SimSun"/>
          <w:iCs/>
        </w:rPr>
        <w:t>l</w:t>
      </w:r>
      <w:r w:rsidR="00CC3F30">
        <w:rPr>
          <w:rFonts w:eastAsia="SimSun"/>
          <w:iCs/>
        </w:rPr>
        <w:t>’</w:t>
      </w:r>
      <w:r w:rsidR="005D4527" w:rsidRPr="00A65059">
        <w:rPr>
          <w:rFonts w:eastAsia="SimSun"/>
          <w:iCs/>
        </w:rPr>
        <w:t>examen, pour qu</w:t>
      </w:r>
      <w:r w:rsidR="00CC3F30">
        <w:rPr>
          <w:rFonts w:eastAsia="SimSun"/>
          <w:iCs/>
        </w:rPr>
        <w:t>’</w:t>
      </w:r>
      <w:r w:rsidR="005D4527" w:rsidRPr="00A65059">
        <w:rPr>
          <w:rFonts w:eastAsia="SimSun"/>
          <w:iCs/>
        </w:rPr>
        <w:t>elle l</w:t>
      </w:r>
      <w:r w:rsidR="00CC3F30">
        <w:rPr>
          <w:rFonts w:eastAsia="SimSun"/>
          <w:iCs/>
        </w:rPr>
        <w:t>’</w:t>
      </w:r>
      <w:r w:rsidR="005D4527" w:rsidRPr="00A65059">
        <w:rPr>
          <w:rFonts w:eastAsia="SimSun"/>
          <w:iCs/>
        </w:rPr>
        <w:t xml:space="preserve">examine à sa onzième session ; </w:t>
      </w:r>
    </w:p>
    <w:p w14:paraId="740C2368" w14:textId="4C4DFD96" w:rsidR="00BD53D8" w:rsidRPr="00A65059" w:rsidRDefault="00F13E13" w:rsidP="00F13E13">
      <w:pPr>
        <w:pStyle w:val="NormalNonumber"/>
        <w:ind w:left="1871" w:hanging="624"/>
        <w:rPr>
          <w:color w:val="000000"/>
          <w:lang w:eastAsia="zh-CN"/>
        </w:rPr>
      </w:pPr>
      <w:r>
        <w:tab/>
      </w:r>
      <w:r>
        <w:tab/>
        <w:t>38.</w:t>
      </w:r>
      <w:r>
        <w:tab/>
      </w:r>
      <w:r w:rsidR="005D4527" w:rsidRPr="00A65059">
        <w:rPr>
          <w:i/>
          <w:iCs/>
        </w:rPr>
        <w:t xml:space="preserve">Prie </w:t>
      </w:r>
      <w:r w:rsidR="00342328" w:rsidRPr="00A65059">
        <w:rPr>
          <w:iCs/>
        </w:rPr>
        <w:t>la S</w:t>
      </w:r>
      <w:r w:rsidR="005D4527" w:rsidRPr="00A65059">
        <w:rPr>
          <w:iCs/>
        </w:rPr>
        <w:t>ecrétaire ex</w:t>
      </w:r>
      <w:r w:rsidR="00342328" w:rsidRPr="00A65059">
        <w:rPr>
          <w:iCs/>
        </w:rPr>
        <w:t>é</w:t>
      </w:r>
      <w:r w:rsidR="005D4527" w:rsidRPr="00A65059">
        <w:rPr>
          <w:iCs/>
        </w:rPr>
        <w:t xml:space="preserve">cutive de lancer un appel </w:t>
      </w:r>
      <w:r w:rsidR="00C52272" w:rsidRPr="00A65059">
        <w:rPr>
          <w:iCs/>
        </w:rPr>
        <w:t xml:space="preserve">à </w:t>
      </w:r>
      <w:r w:rsidR="00342328" w:rsidRPr="00A65059">
        <w:rPr>
          <w:iCs/>
        </w:rPr>
        <w:t xml:space="preserve">candidatures </w:t>
      </w:r>
      <w:r w:rsidR="00C52272" w:rsidRPr="00A65059">
        <w:rPr>
          <w:iCs/>
        </w:rPr>
        <w:t xml:space="preserve">pour </w:t>
      </w:r>
      <w:r w:rsidR="00683176" w:rsidRPr="00A65059">
        <w:rPr>
          <w:iCs/>
        </w:rPr>
        <w:t>siéger à la</w:t>
      </w:r>
      <w:r>
        <w:rPr>
          <w:iCs/>
        </w:rPr>
        <w:t> </w:t>
      </w:r>
      <w:r w:rsidR="00AC647C" w:rsidRPr="00A65059">
        <w:rPr>
          <w:iCs/>
        </w:rPr>
        <w:t>com</w:t>
      </w:r>
      <w:r w:rsidR="005D4527" w:rsidRPr="00A65059">
        <w:rPr>
          <w:iCs/>
        </w:rPr>
        <w:t>mission d</w:t>
      </w:r>
      <w:r w:rsidR="00CC3F30">
        <w:rPr>
          <w:iCs/>
        </w:rPr>
        <w:t>’</w:t>
      </w:r>
      <w:r w:rsidR="005D4527" w:rsidRPr="00A65059">
        <w:rPr>
          <w:iCs/>
        </w:rPr>
        <w:t xml:space="preserve">examen, </w:t>
      </w:r>
      <w:r w:rsidR="00C52272" w:rsidRPr="00A65059">
        <w:rPr>
          <w:iCs/>
        </w:rPr>
        <w:t>en vue d</w:t>
      </w:r>
      <w:r w:rsidR="00CC3F30">
        <w:rPr>
          <w:iCs/>
        </w:rPr>
        <w:t>’</w:t>
      </w:r>
      <w:r w:rsidR="005D4527" w:rsidRPr="00A65059">
        <w:rPr>
          <w:iCs/>
        </w:rPr>
        <w:t>assurer une repr</w:t>
      </w:r>
      <w:r w:rsidR="00342328" w:rsidRPr="00A65059">
        <w:rPr>
          <w:iCs/>
        </w:rPr>
        <w:t>é</w:t>
      </w:r>
      <w:r w:rsidR="005D4527" w:rsidRPr="00A65059">
        <w:rPr>
          <w:iCs/>
        </w:rPr>
        <w:t>sentation régionale</w:t>
      </w:r>
      <w:r w:rsidR="00D36D57" w:rsidRPr="00A65059">
        <w:rPr>
          <w:iCs/>
        </w:rPr>
        <w:t xml:space="preserve"> </w:t>
      </w:r>
      <w:r w:rsidR="00AC647C" w:rsidRPr="00A65059">
        <w:rPr>
          <w:iCs/>
        </w:rPr>
        <w:t xml:space="preserve">des </w:t>
      </w:r>
      <w:r w:rsidR="00D36D57" w:rsidRPr="00A65059">
        <w:rPr>
          <w:iCs/>
        </w:rPr>
        <w:t>membres</w:t>
      </w:r>
      <w:r w:rsidR="005D4527" w:rsidRPr="00A65059">
        <w:rPr>
          <w:iCs/>
        </w:rPr>
        <w:t xml:space="preserve">, </w:t>
      </w:r>
      <w:r w:rsidR="00AC647C" w:rsidRPr="00A65059">
        <w:rPr>
          <w:iCs/>
        </w:rPr>
        <w:t>qui seront sélectionnés par le Bureau</w:t>
      </w:r>
      <w:r>
        <w:rPr>
          <w:iCs/>
        </w:rPr>
        <w:t> </w:t>
      </w:r>
      <w:r w:rsidR="00AC647C" w:rsidRPr="00A65059">
        <w:rPr>
          <w:iCs/>
        </w:rPr>
        <w:t>;</w:t>
      </w:r>
    </w:p>
    <w:p w14:paraId="10B7498A" w14:textId="4436F5D5" w:rsidR="00BD53D8" w:rsidRPr="00A65059" w:rsidRDefault="00F13E13" w:rsidP="00F13E13">
      <w:pPr>
        <w:pStyle w:val="NormalNonumber"/>
        <w:ind w:left="1871" w:hanging="624"/>
        <w:rPr>
          <w:color w:val="000000"/>
          <w:lang w:eastAsia="zh-CN"/>
        </w:rPr>
      </w:pPr>
      <w:r>
        <w:rPr>
          <w:rFonts w:eastAsia="SimSun"/>
          <w:iCs/>
        </w:rPr>
        <w:tab/>
      </w:r>
      <w:r>
        <w:rPr>
          <w:rFonts w:eastAsia="SimSun"/>
          <w:iCs/>
        </w:rPr>
        <w:tab/>
        <w:t>39.</w:t>
      </w:r>
      <w:r>
        <w:rPr>
          <w:rFonts w:eastAsia="SimSun"/>
          <w:iCs/>
        </w:rPr>
        <w:tab/>
      </w:r>
      <w:r w:rsidR="00342328" w:rsidRPr="00A65059">
        <w:rPr>
          <w:rFonts w:eastAsia="SimSun"/>
          <w:i/>
        </w:rPr>
        <w:t xml:space="preserve">Prie </w:t>
      </w:r>
      <w:r w:rsidR="00342328" w:rsidRPr="00A65059">
        <w:rPr>
          <w:rFonts w:eastAsia="SimSun"/>
        </w:rPr>
        <w:t>la commission d</w:t>
      </w:r>
      <w:r w:rsidR="00CC3F30">
        <w:rPr>
          <w:rFonts w:eastAsia="SimSun"/>
        </w:rPr>
        <w:t>’</w:t>
      </w:r>
      <w:r w:rsidR="00342328" w:rsidRPr="00A65059">
        <w:rPr>
          <w:rFonts w:eastAsia="SimSun"/>
        </w:rPr>
        <w:t>examen de réaliser un examen externe, conformément au</w:t>
      </w:r>
      <w:r>
        <w:rPr>
          <w:rFonts w:eastAsia="SimSun"/>
        </w:rPr>
        <w:t> </w:t>
      </w:r>
      <w:r w:rsidR="00683176" w:rsidRPr="00A65059">
        <w:rPr>
          <w:rFonts w:eastAsia="SimSun"/>
        </w:rPr>
        <w:t xml:space="preserve">cadre susvisé </w:t>
      </w:r>
      <w:r w:rsidR="00342328" w:rsidRPr="00A65059">
        <w:rPr>
          <w:rFonts w:eastAsia="SimSun"/>
        </w:rPr>
        <w:t xml:space="preserve">au paragraphe </w:t>
      </w:r>
      <w:r w:rsidR="00845F92" w:rsidRPr="00A65059">
        <w:rPr>
          <w:rFonts w:eastAsia="SimSun"/>
          <w:iCs/>
        </w:rPr>
        <w:t>[</w:t>
      </w:r>
      <w:r w:rsidR="00A73581" w:rsidRPr="00A65059">
        <w:rPr>
          <w:rFonts w:eastAsia="SimSun"/>
          <w:iCs/>
        </w:rPr>
        <w:t>3</w:t>
      </w:r>
      <w:r w:rsidR="00474C45" w:rsidRPr="00A65059">
        <w:rPr>
          <w:rFonts w:eastAsia="SimSun"/>
          <w:iCs/>
        </w:rPr>
        <w:t>6</w:t>
      </w:r>
      <w:r w:rsidR="00845F92" w:rsidRPr="00A65059">
        <w:rPr>
          <w:rFonts w:eastAsia="SimSun"/>
          <w:iCs/>
        </w:rPr>
        <w:t>]</w:t>
      </w:r>
      <w:r w:rsidR="00BD53D8" w:rsidRPr="00A65059">
        <w:rPr>
          <w:rFonts w:eastAsia="SimSun"/>
          <w:iCs/>
        </w:rPr>
        <w:t xml:space="preserve">, </w:t>
      </w:r>
      <w:r w:rsidR="00342328" w:rsidRPr="00A65059">
        <w:rPr>
          <w:rFonts w:eastAsia="SimSun"/>
          <w:iCs/>
        </w:rPr>
        <w:t>et de lui présenter, pour examen à sa douzième session, un rapport sur les résultats de l</w:t>
      </w:r>
      <w:r w:rsidR="00CC3F30">
        <w:rPr>
          <w:rFonts w:eastAsia="SimSun"/>
          <w:iCs/>
        </w:rPr>
        <w:t>’</w:t>
      </w:r>
      <w:r w:rsidR="00342328" w:rsidRPr="00A65059">
        <w:rPr>
          <w:rFonts w:eastAsia="SimSun"/>
          <w:iCs/>
        </w:rPr>
        <w:t>examen, y compris des recommandations spécifiques concernant la poursuite de la mise en œuvre du programme de travail glissant pour la période allant jusqu</w:t>
      </w:r>
      <w:r w:rsidR="00CC3F30">
        <w:rPr>
          <w:rFonts w:eastAsia="SimSun"/>
          <w:iCs/>
        </w:rPr>
        <w:t>’</w:t>
      </w:r>
      <w:r w:rsidR="00342328" w:rsidRPr="00A65059">
        <w:rPr>
          <w:rFonts w:eastAsia="SimSun"/>
          <w:iCs/>
        </w:rPr>
        <w:t xml:space="preserve">en 2030 ; </w:t>
      </w:r>
    </w:p>
    <w:p w14:paraId="628CF73E" w14:textId="5F8478C1" w:rsidR="00BD53D8" w:rsidRPr="00A65059" w:rsidRDefault="00342328" w:rsidP="00F13E13">
      <w:pPr>
        <w:pStyle w:val="Normalnumber"/>
      </w:pPr>
      <w:r w:rsidRPr="00A65059">
        <w:rPr>
          <w:color w:val="000000"/>
        </w:rPr>
        <w:t>La Plénière souhaitera peut-être examiner le projet de décision ci-après, qui relève du point </w:t>
      </w:r>
      <w:r w:rsidR="00495098" w:rsidRPr="00A65059">
        <w:rPr>
          <w:color w:val="000000"/>
        </w:rPr>
        <w:t>13</w:t>
      </w:r>
      <w:r w:rsidRPr="00A65059">
        <w:rPr>
          <w:color w:val="000000"/>
        </w:rPr>
        <w:t xml:space="preserve"> de l</w:t>
      </w:r>
      <w:r w:rsidR="00CC3F30">
        <w:rPr>
          <w:color w:val="000000"/>
        </w:rPr>
        <w:t>’</w:t>
      </w:r>
      <w:r w:rsidRPr="00A65059">
        <w:rPr>
          <w:color w:val="000000"/>
        </w:rPr>
        <w:t>ordre du jour provisoire</w:t>
      </w:r>
      <w:r w:rsidR="00495098" w:rsidRPr="00A65059">
        <w:rPr>
          <w:color w:val="000000"/>
        </w:rPr>
        <w:t> :</w:t>
      </w:r>
      <w:r w:rsidRPr="00A65059">
        <w:rPr>
          <w:color w:val="000000"/>
        </w:rPr>
        <w:t> </w:t>
      </w:r>
    </w:p>
    <w:p w14:paraId="54F5E3A2" w14:textId="77777777" w:rsidR="00BD53D8" w:rsidRPr="00A65059" w:rsidRDefault="00BD53D8" w:rsidP="00BD53D8">
      <w:pPr>
        <w:pStyle w:val="CH2"/>
        <w:tabs>
          <w:tab w:val="left" w:pos="2552"/>
        </w:tabs>
        <w:ind w:left="1871" w:firstLine="0"/>
        <w:jc w:val="center"/>
        <w:rPr>
          <w:rFonts w:eastAsia="SimSun"/>
        </w:rPr>
      </w:pPr>
      <w:r w:rsidRPr="00A65059">
        <w:rPr>
          <w:rFonts w:eastAsia="SimSun"/>
        </w:rPr>
        <w:lastRenderedPageBreak/>
        <w:t>VII</w:t>
      </w:r>
    </w:p>
    <w:p w14:paraId="782A9D15" w14:textId="203E06BD" w:rsidR="00BD53D8" w:rsidRPr="00A65059" w:rsidRDefault="00342328" w:rsidP="00BD53D8">
      <w:pPr>
        <w:pStyle w:val="CH2"/>
        <w:tabs>
          <w:tab w:val="clear" w:pos="851"/>
          <w:tab w:val="clear" w:pos="1247"/>
          <w:tab w:val="clear" w:pos="3119"/>
        </w:tabs>
        <w:spacing w:before="120"/>
        <w:ind w:left="1871" w:firstLine="0"/>
        <w:jc w:val="center"/>
        <w:rPr>
          <w:rFonts w:eastAsia="SimSun"/>
          <w:b w:val="0"/>
        </w:rPr>
      </w:pPr>
      <w:r w:rsidRPr="00A65059">
        <w:rPr>
          <w:rFonts w:eastAsia="SimSun"/>
        </w:rPr>
        <w:t xml:space="preserve">Appui technique au programme de travail </w:t>
      </w:r>
    </w:p>
    <w:p w14:paraId="15D929AA" w14:textId="3F7C901E" w:rsidR="00BD53D8" w:rsidRPr="00A65059" w:rsidRDefault="00F13E13" w:rsidP="00F13E13">
      <w:pPr>
        <w:pStyle w:val="NormalNonumber"/>
        <w:ind w:left="1871" w:hanging="624"/>
        <w:rPr>
          <w:lang w:eastAsia="zh-CN"/>
        </w:rPr>
      </w:pPr>
      <w:r>
        <w:rPr>
          <w:i/>
          <w:color w:val="000000"/>
        </w:rPr>
        <w:tab/>
      </w:r>
      <w:r>
        <w:rPr>
          <w:i/>
          <w:color w:val="000000"/>
        </w:rPr>
        <w:tab/>
      </w:r>
      <w:r w:rsidR="00495098" w:rsidRPr="00A65059">
        <w:rPr>
          <w:i/>
          <w:color w:val="000000"/>
        </w:rPr>
        <w:t xml:space="preserve">Prie </w:t>
      </w:r>
      <w:r w:rsidR="00495098" w:rsidRPr="00A65059">
        <w:rPr>
          <w:color w:val="000000"/>
        </w:rPr>
        <w:t>le secrétariat de mettre en place, en consultation avec le Bureau et dans les limites du budget approuvé figurant dans l</w:t>
      </w:r>
      <w:r w:rsidR="00CC3F30">
        <w:rPr>
          <w:color w:val="000000"/>
        </w:rPr>
        <w:t>’</w:t>
      </w:r>
      <w:r w:rsidR="00495098" w:rsidRPr="00A65059">
        <w:rPr>
          <w:color w:val="000000"/>
        </w:rPr>
        <w:t>annexe de la décision </w:t>
      </w:r>
      <w:r w:rsidR="00BD53D8" w:rsidRPr="00A65059">
        <w:rPr>
          <w:lang w:eastAsia="zh-CN"/>
        </w:rPr>
        <w:t>IPBES-10/</w:t>
      </w:r>
      <w:r w:rsidR="00683176" w:rsidRPr="00A65059">
        <w:rPr>
          <w:lang w:eastAsia="zh-CN"/>
        </w:rPr>
        <w:t xml:space="preserve"> </w:t>
      </w:r>
      <w:r w:rsidR="00BD53D8" w:rsidRPr="00A65059">
        <w:rPr>
          <w:lang w:eastAsia="zh-CN"/>
        </w:rPr>
        <w:t xml:space="preserve">[--], </w:t>
      </w:r>
      <w:r w:rsidR="009336D8" w:rsidRPr="00A65059">
        <w:rPr>
          <w:color w:val="000000"/>
        </w:rPr>
        <w:t>les dispositions institutionnelles nécessaires à la mise en œuvre de l</w:t>
      </w:r>
      <w:r w:rsidR="00CC3F30">
        <w:rPr>
          <w:color w:val="000000"/>
        </w:rPr>
        <w:t>’</w:t>
      </w:r>
      <w:r w:rsidR="009336D8" w:rsidRPr="00A65059">
        <w:rPr>
          <w:color w:val="000000"/>
        </w:rPr>
        <w:t>appui technique requis pour le programme de travail.</w:t>
      </w:r>
    </w:p>
    <w:p w14:paraId="47201C20" w14:textId="78CD6F3B" w:rsidR="00BD53D8" w:rsidRPr="00A65059" w:rsidRDefault="00BD53D8" w:rsidP="00BD53D8">
      <w:pPr>
        <w:pStyle w:val="CH1"/>
        <w:rPr>
          <w:rFonts w:eastAsia="SimSun"/>
          <w:b w:val="0"/>
        </w:rPr>
      </w:pPr>
      <w:r w:rsidRPr="00A65059">
        <w:rPr>
          <w:rFonts w:eastAsia="SimSun"/>
        </w:rPr>
        <w:tab/>
        <w:t>II.</w:t>
      </w:r>
      <w:r w:rsidRPr="00A65059">
        <w:rPr>
          <w:rFonts w:eastAsia="SimSun"/>
        </w:rPr>
        <w:tab/>
      </w:r>
      <w:r w:rsidR="009336D8" w:rsidRPr="00A65059">
        <w:rPr>
          <w:rFonts w:eastAsia="SimSun"/>
        </w:rPr>
        <w:t>Projet de décision</w:t>
      </w:r>
      <w:r w:rsidR="00B05A41">
        <w:rPr>
          <w:rFonts w:eastAsia="SimSun"/>
        </w:rPr>
        <w:t> </w:t>
      </w:r>
      <w:r w:rsidR="009336D8" w:rsidRPr="00A65059">
        <w:rPr>
          <w:rFonts w:eastAsia="SimSun"/>
        </w:rPr>
        <w:t xml:space="preserve">: Dispositifs financiers et budgétaires </w:t>
      </w:r>
    </w:p>
    <w:p w14:paraId="35E3C866" w14:textId="72D1F9AE" w:rsidR="00BD53D8" w:rsidRPr="00A65059" w:rsidRDefault="009336D8" w:rsidP="00B05A41">
      <w:pPr>
        <w:pStyle w:val="Normalnumber"/>
      </w:pPr>
      <w:r w:rsidRPr="00A65059">
        <w:t>La Plénière souhaitera peut-être examiner le projet de décision ci-après, qui porte sur les</w:t>
      </w:r>
      <w:r w:rsidR="00B05A41">
        <w:t> </w:t>
      </w:r>
      <w:r w:rsidRPr="00A65059">
        <w:t>dispositifs financiers et budgétaires pour la Plateforme et relève du point 6 de l</w:t>
      </w:r>
      <w:r w:rsidR="00CC3F30">
        <w:t>’</w:t>
      </w:r>
      <w:r w:rsidRPr="00A65059">
        <w:t>ordre du jour</w:t>
      </w:r>
      <w:r w:rsidR="00B05A41">
        <w:t> </w:t>
      </w:r>
      <w:r w:rsidRPr="00A65059">
        <w:t xml:space="preserve">provisoire : </w:t>
      </w:r>
    </w:p>
    <w:p w14:paraId="7E8BC38C" w14:textId="70543380" w:rsidR="00BD53D8" w:rsidRPr="00A65059" w:rsidRDefault="00B05A41" w:rsidP="00B05A41">
      <w:pPr>
        <w:pStyle w:val="NormalNonumber"/>
        <w:ind w:left="1871" w:hanging="624"/>
        <w:rPr>
          <w:rFonts w:eastAsia="SimSun"/>
          <w:i/>
          <w:iCs/>
        </w:rPr>
      </w:pPr>
      <w:r>
        <w:rPr>
          <w:rFonts w:eastAsia="SimSun"/>
          <w:i/>
          <w:iCs/>
        </w:rPr>
        <w:tab/>
      </w:r>
      <w:r>
        <w:rPr>
          <w:rFonts w:eastAsia="SimSun"/>
          <w:i/>
          <w:iCs/>
        </w:rPr>
        <w:tab/>
      </w:r>
      <w:r w:rsidR="009336D8" w:rsidRPr="00A65059">
        <w:rPr>
          <w:rFonts w:eastAsia="SimSun"/>
          <w:i/>
          <w:iCs/>
        </w:rPr>
        <w:t xml:space="preserve">La Plénière, </w:t>
      </w:r>
    </w:p>
    <w:p w14:paraId="52D9D189" w14:textId="59EF69BF" w:rsidR="00BD53D8" w:rsidRPr="00A65059" w:rsidRDefault="00B05A41" w:rsidP="00B05A41">
      <w:pPr>
        <w:pStyle w:val="NormalNonumber"/>
        <w:ind w:left="1871" w:hanging="624"/>
        <w:rPr>
          <w:rFonts w:eastAsia="SimSun"/>
        </w:rPr>
      </w:pPr>
      <w:r>
        <w:rPr>
          <w:i/>
          <w:color w:val="000000"/>
        </w:rPr>
        <w:tab/>
      </w:r>
      <w:r>
        <w:rPr>
          <w:i/>
          <w:color w:val="000000"/>
        </w:rPr>
        <w:tab/>
      </w:r>
      <w:r w:rsidR="009336D8" w:rsidRPr="00A65059">
        <w:rPr>
          <w:i/>
          <w:color w:val="000000"/>
        </w:rPr>
        <w:t>Se félicitant</w:t>
      </w:r>
      <w:r w:rsidR="009336D8" w:rsidRPr="00A65059">
        <w:rPr>
          <w:color w:val="000000"/>
        </w:rPr>
        <w:t xml:space="preserve"> des contributions en espèces et en nature reçues depuis sa</w:t>
      </w:r>
      <w:r>
        <w:rPr>
          <w:color w:val="000000"/>
        </w:rPr>
        <w:t> </w:t>
      </w:r>
      <w:r w:rsidR="009336D8" w:rsidRPr="00A65059">
        <w:rPr>
          <w:color w:val="000000"/>
        </w:rPr>
        <w:t>neuvième</w:t>
      </w:r>
      <w:r>
        <w:rPr>
          <w:color w:val="000000"/>
        </w:rPr>
        <w:t> </w:t>
      </w:r>
      <w:r w:rsidR="009336D8" w:rsidRPr="00A65059">
        <w:rPr>
          <w:color w:val="000000"/>
        </w:rPr>
        <w:t>session,</w:t>
      </w:r>
      <w:r w:rsidR="00BD53D8" w:rsidRPr="00A65059">
        <w:rPr>
          <w:rFonts w:eastAsia="SimSun"/>
        </w:rPr>
        <w:t xml:space="preserve"> </w:t>
      </w:r>
    </w:p>
    <w:p w14:paraId="09486265" w14:textId="7CF5C87A" w:rsidR="00BD53D8" w:rsidRPr="00A65059" w:rsidRDefault="00B05A41" w:rsidP="00B05A41">
      <w:pPr>
        <w:pStyle w:val="NormalNonumber"/>
        <w:ind w:left="1871" w:hanging="624"/>
        <w:rPr>
          <w:rFonts w:eastAsia="SimSun"/>
        </w:rPr>
      </w:pPr>
      <w:r>
        <w:rPr>
          <w:i/>
          <w:color w:val="000000"/>
        </w:rPr>
        <w:tab/>
      </w:r>
      <w:r>
        <w:rPr>
          <w:i/>
          <w:color w:val="000000"/>
        </w:rPr>
        <w:tab/>
      </w:r>
      <w:r w:rsidR="009336D8" w:rsidRPr="00A65059">
        <w:rPr>
          <w:i/>
          <w:color w:val="000000"/>
        </w:rPr>
        <w:t>Prenant note</w:t>
      </w:r>
      <w:r w:rsidR="009336D8" w:rsidRPr="00A65059">
        <w:rPr>
          <w:color w:val="000000"/>
        </w:rPr>
        <w:t xml:space="preserve"> de l</w:t>
      </w:r>
      <w:r w:rsidR="00CC3F30">
        <w:rPr>
          <w:color w:val="000000"/>
        </w:rPr>
        <w:t>’</w:t>
      </w:r>
      <w:r w:rsidR="009336D8" w:rsidRPr="00A65059">
        <w:rPr>
          <w:color w:val="000000"/>
        </w:rPr>
        <w:t>état des contributions en espèces et en nature reçues à ce jour, qui</w:t>
      </w:r>
      <w:r>
        <w:rPr>
          <w:color w:val="000000"/>
        </w:rPr>
        <w:t> </w:t>
      </w:r>
      <w:r w:rsidR="009336D8" w:rsidRPr="00A65059">
        <w:rPr>
          <w:color w:val="000000"/>
        </w:rPr>
        <w:t>figure dans les tableaux</w:t>
      </w:r>
      <w:r w:rsidR="00BD53D8" w:rsidRPr="00A65059">
        <w:rPr>
          <w:rFonts w:eastAsia="SimSun"/>
        </w:rPr>
        <w:t xml:space="preserve"> [--], [--] </w:t>
      </w:r>
      <w:r w:rsidR="009336D8" w:rsidRPr="00A65059">
        <w:rPr>
          <w:rFonts w:eastAsia="SimSun"/>
        </w:rPr>
        <w:t>et</w:t>
      </w:r>
      <w:r w:rsidR="00BD53D8" w:rsidRPr="00A65059">
        <w:rPr>
          <w:rFonts w:eastAsia="SimSun"/>
        </w:rPr>
        <w:t xml:space="preserve"> [--] </w:t>
      </w:r>
      <w:r w:rsidR="009336D8" w:rsidRPr="00A65059">
        <w:rPr>
          <w:color w:val="000000"/>
        </w:rPr>
        <w:t>de l</w:t>
      </w:r>
      <w:r w:rsidR="00CC3F30">
        <w:rPr>
          <w:color w:val="000000"/>
        </w:rPr>
        <w:t>’</w:t>
      </w:r>
      <w:r w:rsidR="009336D8" w:rsidRPr="00A65059">
        <w:rPr>
          <w:color w:val="000000"/>
        </w:rPr>
        <w:t>annexe de la présente décision</w:t>
      </w:r>
      <w:r w:rsidR="00BD53D8" w:rsidRPr="00A65059">
        <w:rPr>
          <w:rFonts w:eastAsia="SimSun"/>
          <w:vertAlign w:val="superscript"/>
        </w:rPr>
        <w:footnoteReference w:id="28"/>
      </w:r>
      <w:r>
        <w:rPr>
          <w:color w:val="000000"/>
        </w:rPr>
        <w:t>,</w:t>
      </w:r>
    </w:p>
    <w:p w14:paraId="38F36634" w14:textId="79432DB2" w:rsidR="00BD53D8" w:rsidRPr="00A65059" w:rsidRDefault="00B05A41" w:rsidP="00B05A41">
      <w:pPr>
        <w:pStyle w:val="NormalNonumber"/>
        <w:ind w:left="1871" w:hanging="624"/>
        <w:rPr>
          <w:rFonts w:eastAsia="SimSun"/>
        </w:rPr>
      </w:pPr>
      <w:r>
        <w:rPr>
          <w:i/>
          <w:color w:val="000000"/>
        </w:rPr>
        <w:tab/>
      </w:r>
      <w:r>
        <w:rPr>
          <w:i/>
          <w:color w:val="000000"/>
        </w:rPr>
        <w:tab/>
      </w:r>
      <w:r w:rsidR="009336D8" w:rsidRPr="00A65059">
        <w:rPr>
          <w:i/>
          <w:color w:val="000000"/>
        </w:rPr>
        <w:t>Prenant note également</w:t>
      </w:r>
      <w:r w:rsidR="009336D8" w:rsidRPr="00A65059">
        <w:rPr>
          <w:color w:val="000000"/>
        </w:rPr>
        <w:t xml:space="preserve"> des contributions annoncées pour la période allant au-delà de 2023,</w:t>
      </w:r>
    </w:p>
    <w:p w14:paraId="6CA4A47E" w14:textId="5CA0727E" w:rsidR="00BD53D8" w:rsidRPr="00A65059" w:rsidRDefault="00B05A41" w:rsidP="00B05A41">
      <w:pPr>
        <w:pStyle w:val="NormalNonumber"/>
        <w:ind w:left="1871" w:hanging="624"/>
        <w:rPr>
          <w:rFonts w:eastAsia="SimSun"/>
        </w:rPr>
      </w:pPr>
      <w:r>
        <w:rPr>
          <w:rFonts w:eastAsia="SimSun"/>
          <w:i/>
          <w:iCs/>
        </w:rPr>
        <w:tab/>
      </w:r>
      <w:r>
        <w:rPr>
          <w:rFonts w:eastAsia="SimSun"/>
          <w:i/>
          <w:iCs/>
        </w:rPr>
        <w:tab/>
      </w:r>
      <w:r w:rsidR="009336D8" w:rsidRPr="00A65059">
        <w:rPr>
          <w:rFonts w:eastAsia="SimSun"/>
          <w:i/>
          <w:iCs/>
        </w:rPr>
        <w:t xml:space="preserve">Prenant note en outre </w:t>
      </w:r>
      <w:r w:rsidR="009336D8" w:rsidRPr="00A65059">
        <w:rPr>
          <w:color w:val="000000"/>
        </w:rPr>
        <w:t>de l</w:t>
      </w:r>
      <w:r w:rsidR="00CC3F30">
        <w:rPr>
          <w:color w:val="000000"/>
        </w:rPr>
        <w:t>’</w:t>
      </w:r>
      <w:r w:rsidR="009336D8" w:rsidRPr="00A65059">
        <w:rPr>
          <w:color w:val="000000"/>
        </w:rPr>
        <w:t>état des dépenses en 2022, qui est présenté dans le</w:t>
      </w:r>
      <w:r>
        <w:rPr>
          <w:color w:val="000000"/>
        </w:rPr>
        <w:t> </w:t>
      </w:r>
      <w:r w:rsidR="009336D8" w:rsidRPr="00A65059">
        <w:rPr>
          <w:color w:val="000000"/>
        </w:rPr>
        <w:t>tableau</w:t>
      </w:r>
      <w:r>
        <w:rPr>
          <w:color w:val="000000"/>
        </w:rPr>
        <w:t> </w:t>
      </w:r>
      <w:r w:rsidR="00BD53D8" w:rsidRPr="00A65059">
        <w:rPr>
          <w:rFonts w:eastAsia="SimSun"/>
        </w:rPr>
        <w:t>[</w:t>
      </w:r>
      <w:r>
        <w:rPr>
          <w:rFonts w:eastAsia="SimSun"/>
        </w:rPr>
        <w:noBreakHyphen/>
      </w:r>
      <w:r>
        <w:rPr>
          <w:rFonts w:eastAsia="SimSun"/>
        </w:rPr>
        <w:noBreakHyphen/>
      </w:r>
      <w:r w:rsidR="00BD53D8" w:rsidRPr="00A65059">
        <w:rPr>
          <w:rFonts w:eastAsia="SimSun"/>
        </w:rPr>
        <w:t xml:space="preserve">] </w:t>
      </w:r>
      <w:r w:rsidR="009336D8" w:rsidRPr="00A65059">
        <w:rPr>
          <w:color w:val="000000"/>
        </w:rPr>
        <w:t>de l</w:t>
      </w:r>
      <w:r w:rsidR="00CC3F30">
        <w:rPr>
          <w:color w:val="000000"/>
        </w:rPr>
        <w:t>’</w:t>
      </w:r>
      <w:r w:rsidR="009336D8" w:rsidRPr="00A65059">
        <w:rPr>
          <w:color w:val="000000"/>
        </w:rPr>
        <w:t>annexe de la présente décision</w:t>
      </w:r>
      <w:r w:rsidR="00BD53D8" w:rsidRPr="00A65059">
        <w:rPr>
          <w:rFonts w:eastAsia="SimSun"/>
          <w:vertAlign w:val="superscript"/>
        </w:rPr>
        <w:footnoteReference w:id="29"/>
      </w:r>
      <w:r w:rsidR="002E479E">
        <w:rPr>
          <w:rFonts w:eastAsia="SimSun"/>
        </w:rPr>
        <w:t>,</w:t>
      </w:r>
    </w:p>
    <w:p w14:paraId="03475A2E" w14:textId="02F6B268" w:rsidR="00BD53D8" w:rsidRPr="00A65059" w:rsidRDefault="00B05A41" w:rsidP="00B05A41">
      <w:pPr>
        <w:pStyle w:val="NormalNonumber"/>
        <w:ind w:left="1871" w:hanging="624"/>
        <w:rPr>
          <w:rFonts w:eastAsia="SimSun"/>
        </w:rPr>
      </w:pPr>
      <w:r>
        <w:rPr>
          <w:i/>
          <w:color w:val="000000"/>
        </w:rPr>
        <w:tab/>
      </w:r>
      <w:r>
        <w:rPr>
          <w:i/>
          <w:color w:val="000000"/>
        </w:rPr>
        <w:tab/>
      </w:r>
      <w:r w:rsidR="00194DF0" w:rsidRPr="00A65059">
        <w:rPr>
          <w:i/>
          <w:color w:val="000000"/>
        </w:rPr>
        <w:t xml:space="preserve">Rappelant </w:t>
      </w:r>
      <w:r w:rsidR="00194DF0" w:rsidRPr="00A65059">
        <w:rPr>
          <w:color w:val="000000"/>
        </w:rPr>
        <w:t>les procédures financières pour la Plateforme adoptées dans la</w:t>
      </w:r>
      <w:r>
        <w:rPr>
          <w:color w:val="000000"/>
        </w:rPr>
        <w:t> </w:t>
      </w:r>
      <w:r w:rsidR="00194DF0" w:rsidRPr="00A65059">
        <w:rPr>
          <w:color w:val="000000"/>
        </w:rPr>
        <w:t>décision IPBES-2/7 et modifiées dans la décision IPBES-3/2, en particulier les articles 4, 5 et 10,</w:t>
      </w:r>
      <w:r w:rsidR="00194DF0" w:rsidRPr="00A65059">
        <w:rPr>
          <w:rFonts w:eastAsia="SimSun"/>
          <w:i/>
          <w:iCs/>
        </w:rPr>
        <w:t xml:space="preserve"> </w:t>
      </w:r>
    </w:p>
    <w:p w14:paraId="635B5978" w14:textId="2CA01CBF" w:rsidR="00BD53D8" w:rsidRPr="00A65059" w:rsidRDefault="002E479E" w:rsidP="002E479E">
      <w:pPr>
        <w:pStyle w:val="NormalNonumber"/>
        <w:ind w:left="1871" w:hanging="624"/>
        <w:rPr>
          <w:lang w:eastAsia="zh-CN"/>
        </w:rPr>
      </w:pPr>
      <w:r>
        <w:rPr>
          <w:lang w:eastAsia="zh-CN"/>
        </w:rPr>
        <w:tab/>
      </w:r>
      <w:r w:rsidRPr="002E479E">
        <w:rPr>
          <w:lang w:eastAsia="zh-CN"/>
        </w:rPr>
        <w:tab/>
        <w:t>1.</w:t>
      </w:r>
      <w:r>
        <w:rPr>
          <w:i/>
          <w:iCs/>
          <w:lang w:eastAsia="zh-CN"/>
        </w:rPr>
        <w:tab/>
      </w:r>
      <w:r w:rsidR="00BD53D8" w:rsidRPr="00A65059">
        <w:rPr>
          <w:i/>
          <w:iCs/>
          <w:lang w:eastAsia="zh-CN"/>
        </w:rPr>
        <w:t xml:space="preserve">Invite </w:t>
      </w:r>
      <w:r w:rsidR="00194DF0" w:rsidRPr="00A65059">
        <w:rPr>
          <w:color w:val="000000"/>
        </w:rPr>
        <w:t>les gouvernements, les organismes des Nations Unies, le Fonds pour l</w:t>
      </w:r>
      <w:r w:rsidR="00CC3F30">
        <w:rPr>
          <w:color w:val="000000"/>
        </w:rPr>
        <w:t>’</w:t>
      </w:r>
      <w:r w:rsidR="00194DF0" w:rsidRPr="00A65059">
        <w:rPr>
          <w:color w:val="000000"/>
        </w:rPr>
        <w:t>environnement mondial, d</w:t>
      </w:r>
      <w:r w:rsidR="00CC3F30">
        <w:rPr>
          <w:color w:val="000000"/>
        </w:rPr>
        <w:t>’</w:t>
      </w:r>
      <w:r w:rsidR="00194DF0" w:rsidRPr="00A65059">
        <w:rPr>
          <w:color w:val="000000"/>
        </w:rPr>
        <w:t>autres organisations intergouvernementales, les parties prenantes et autres entités en mesure de le faire, notamment les organisations d</w:t>
      </w:r>
      <w:r w:rsidR="00CC3F30">
        <w:rPr>
          <w:color w:val="000000"/>
        </w:rPr>
        <w:t>’</w:t>
      </w:r>
      <w:r w:rsidR="00194DF0" w:rsidRPr="00A65059">
        <w:rPr>
          <w:color w:val="000000"/>
        </w:rPr>
        <w:t>intégration économique régionale, le secteur privé et les fondations, à annoncer et à verser des contributions au Fonds d</w:t>
      </w:r>
      <w:r w:rsidR="00CC3F30">
        <w:rPr>
          <w:color w:val="000000"/>
        </w:rPr>
        <w:t>’</w:t>
      </w:r>
      <w:r w:rsidR="00194DF0" w:rsidRPr="00A65059">
        <w:rPr>
          <w:color w:val="000000"/>
        </w:rPr>
        <w:t>affectation spéciale de la Plateforme et à apporter à cette dernière des contributions en nature au profit de ses activités ;</w:t>
      </w:r>
      <w:r w:rsidR="00194DF0" w:rsidRPr="00A65059">
        <w:rPr>
          <w:lang w:eastAsia="zh-CN"/>
        </w:rPr>
        <w:t xml:space="preserve"> </w:t>
      </w:r>
    </w:p>
    <w:p w14:paraId="42844ABB" w14:textId="59C7301F" w:rsidR="00BD53D8" w:rsidRPr="00A65059" w:rsidRDefault="00E7030C" w:rsidP="00E7030C">
      <w:pPr>
        <w:pStyle w:val="NormalNonumber"/>
        <w:ind w:left="1871" w:hanging="624"/>
        <w:rPr>
          <w:lang w:eastAsia="zh-CN"/>
        </w:rPr>
      </w:pPr>
      <w:r>
        <w:rPr>
          <w:lang w:eastAsia="zh-CN"/>
        </w:rPr>
        <w:tab/>
      </w:r>
      <w:r>
        <w:rPr>
          <w:lang w:eastAsia="zh-CN"/>
        </w:rPr>
        <w:tab/>
        <w:t>2.</w:t>
      </w:r>
      <w:r>
        <w:rPr>
          <w:lang w:eastAsia="zh-CN"/>
        </w:rPr>
        <w:tab/>
      </w:r>
      <w:r w:rsidR="00194DF0" w:rsidRPr="00A65059">
        <w:rPr>
          <w:i/>
          <w:iCs/>
          <w:lang w:eastAsia="zh-CN"/>
        </w:rPr>
        <w:t xml:space="preserve">Prie </w:t>
      </w:r>
      <w:r w:rsidR="00194DF0" w:rsidRPr="00A65059">
        <w:rPr>
          <w:iCs/>
          <w:lang w:eastAsia="zh-CN"/>
        </w:rPr>
        <w:t>la Secrétaire exécutive</w:t>
      </w:r>
      <w:r w:rsidR="00BD53D8" w:rsidRPr="00A65059">
        <w:rPr>
          <w:lang w:eastAsia="zh-CN"/>
        </w:rPr>
        <w:t xml:space="preserve">, </w:t>
      </w:r>
      <w:r w:rsidR="00194DF0" w:rsidRPr="00A65059">
        <w:rPr>
          <w:color w:val="000000"/>
        </w:rPr>
        <w:t>agissant sous la direction du Bureau,</w:t>
      </w:r>
      <w:r w:rsidR="00194DF0" w:rsidRPr="00A65059">
        <w:rPr>
          <w:lang w:eastAsia="zh-CN"/>
        </w:rPr>
        <w:t xml:space="preserve"> </w:t>
      </w:r>
      <w:r w:rsidR="00194DF0" w:rsidRPr="00A65059">
        <w:rPr>
          <w:color w:val="000000"/>
        </w:rPr>
        <w:t xml:space="preserve">de lui faire rapport à sa onzième session sur les dépenses de 2023 et sur les activités de collecte de fonds ; </w:t>
      </w:r>
    </w:p>
    <w:p w14:paraId="6833B542" w14:textId="1E507249" w:rsidR="00BD53D8" w:rsidRPr="00A65059" w:rsidRDefault="00E7030C" w:rsidP="00E7030C">
      <w:pPr>
        <w:pStyle w:val="NormalNonumber"/>
        <w:ind w:left="1871" w:hanging="624"/>
        <w:rPr>
          <w:color w:val="000000"/>
          <w:lang w:eastAsia="zh-CN"/>
        </w:rPr>
      </w:pPr>
      <w:r>
        <w:rPr>
          <w:color w:val="000000"/>
          <w:lang w:eastAsia="zh-CN"/>
        </w:rPr>
        <w:tab/>
      </w:r>
      <w:r>
        <w:rPr>
          <w:color w:val="000000"/>
          <w:lang w:eastAsia="zh-CN"/>
        </w:rPr>
        <w:tab/>
        <w:t>3.</w:t>
      </w:r>
      <w:r>
        <w:rPr>
          <w:color w:val="000000"/>
          <w:lang w:eastAsia="zh-CN"/>
        </w:rPr>
        <w:tab/>
      </w:r>
      <w:r w:rsidR="00BD53D8" w:rsidRPr="00A65059">
        <w:rPr>
          <w:i/>
          <w:iCs/>
          <w:color w:val="000000"/>
          <w:lang w:eastAsia="zh-CN"/>
        </w:rPr>
        <w:t>Adopt</w:t>
      </w:r>
      <w:r w:rsidR="00194DF0" w:rsidRPr="00A65059">
        <w:rPr>
          <w:i/>
          <w:iCs/>
          <w:color w:val="000000"/>
          <w:lang w:eastAsia="zh-CN"/>
        </w:rPr>
        <w:t>e</w:t>
      </w:r>
      <w:r w:rsidR="00BD53D8" w:rsidRPr="00A65059">
        <w:rPr>
          <w:i/>
          <w:iCs/>
          <w:color w:val="000000"/>
          <w:lang w:eastAsia="zh-CN"/>
        </w:rPr>
        <w:t xml:space="preserve"> </w:t>
      </w:r>
      <w:r w:rsidR="00194DF0" w:rsidRPr="00A65059">
        <w:rPr>
          <w:color w:val="000000"/>
          <w:lang w:eastAsia="zh-CN"/>
        </w:rPr>
        <w:t xml:space="preserve">le budget révisé pour </w:t>
      </w:r>
      <w:r w:rsidR="00BD53D8" w:rsidRPr="00A65059">
        <w:rPr>
          <w:color w:val="000000"/>
          <w:lang w:eastAsia="zh-CN"/>
        </w:rPr>
        <w:t>2023</w:t>
      </w:r>
      <w:r w:rsidR="00BD53D8" w:rsidRPr="00A65059">
        <w:rPr>
          <w:szCs w:val="18"/>
          <w:vertAlign w:val="superscript"/>
          <w:lang w:eastAsia="zh-CN"/>
        </w:rPr>
        <w:footnoteReference w:id="30"/>
      </w:r>
      <w:r>
        <w:rPr>
          <w:color w:val="000000"/>
          <w:lang w:eastAsia="zh-CN"/>
        </w:rPr>
        <w:t>,</w:t>
      </w:r>
      <w:r w:rsidR="00BD53D8" w:rsidRPr="00A65059">
        <w:rPr>
          <w:color w:val="000000"/>
          <w:lang w:eastAsia="zh-CN"/>
        </w:rPr>
        <w:t xml:space="preserve"> </w:t>
      </w:r>
      <w:r w:rsidR="00194DF0" w:rsidRPr="00A65059">
        <w:rPr>
          <w:color w:val="000000"/>
          <w:lang w:eastAsia="zh-CN"/>
        </w:rPr>
        <w:t>d</w:t>
      </w:r>
      <w:r w:rsidR="00CC3F30">
        <w:rPr>
          <w:color w:val="000000"/>
          <w:lang w:eastAsia="zh-CN"/>
        </w:rPr>
        <w:t>’</w:t>
      </w:r>
      <w:r w:rsidR="00194DF0" w:rsidRPr="00A65059">
        <w:rPr>
          <w:color w:val="000000"/>
          <w:lang w:eastAsia="zh-CN"/>
        </w:rPr>
        <w:t xml:space="preserve">un montant de </w:t>
      </w:r>
      <w:r w:rsidR="00BD53D8" w:rsidRPr="00A65059">
        <w:rPr>
          <w:color w:val="000000"/>
          <w:lang w:eastAsia="zh-CN"/>
        </w:rPr>
        <w:t>[--]</w:t>
      </w:r>
      <w:r w:rsidR="00194DF0" w:rsidRPr="00A65059">
        <w:rPr>
          <w:color w:val="000000"/>
          <w:lang w:eastAsia="zh-CN"/>
        </w:rPr>
        <w:t xml:space="preserve"> dollars</w:t>
      </w:r>
      <w:r w:rsidR="00BD53D8" w:rsidRPr="00A65059">
        <w:rPr>
          <w:color w:val="000000"/>
          <w:lang w:eastAsia="zh-CN"/>
        </w:rPr>
        <w:t xml:space="preserve">, </w:t>
      </w:r>
      <w:r w:rsidR="00194DF0" w:rsidRPr="00A65059">
        <w:rPr>
          <w:color w:val="000000"/>
          <w:lang w:eastAsia="zh-CN"/>
        </w:rPr>
        <w:t xml:space="preserve">présenté dans le tableau </w:t>
      </w:r>
      <w:r w:rsidR="00BD53D8" w:rsidRPr="00A65059">
        <w:rPr>
          <w:lang w:eastAsia="zh-CN"/>
        </w:rPr>
        <w:t>[--]</w:t>
      </w:r>
      <w:r w:rsidR="00BD53D8" w:rsidRPr="00A65059">
        <w:rPr>
          <w:color w:val="000000"/>
          <w:lang w:eastAsia="zh-CN"/>
        </w:rPr>
        <w:t xml:space="preserve"> </w:t>
      </w:r>
      <w:r w:rsidR="00194DF0" w:rsidRPr="00A65059">
        <w:rPr>
          <w:color w:val="000000"/>
          <w:lang w:eastAsia="zh-CN"/>
        </w:rPr>
        <w:t>de l</w:t>
      </w:r>
      <w:r w:rsidR="00CC3F30">
        <w:rPr>
          <w:color w:val="000000"/>
          <w:lang w:eastAsia="zh-CN"/>
        </w:rPr>
        <w:t>’</w:t>
      </w:r>
      <w:r w:rsidR="00194DF0" w:rsidRPr="00A65059">
        <w:rPr>
          <w:color w:val="000000"/>
          <w:lang w:eastAsia="zh-CN"/>
        </w:rPr>
        <w:t xml:space="preserve">annexe de la présente décision ; </w:t>
      </w:r>
    </w:p>
    <w:p w14:paraId="22BD9033" w14:textId="1299898D" w:rsidR="00BD53D8" w:rsidRPr="00A65059" w:rsidRDefault="004841B0" w:rsidP="004841B0">
      <w:pPr>
        <w:pStyle w:val="NormalNonumber"/>
        <w:ind w:left="1871" w:hanging="624"/>
        <w:rPr>
          <w:color w:val="000000"/>
          <w:lang w:eastAsia="zh-CN"/>
        </w:rPr>
      </w:pPr>
      <w:r>
        <w:rPr>
          <w:color w:val="000000"/>
          <w:lang w:eastAsia="zh-CN"/>
        </w:rPr>
        <w:tab/>
      </w:r>
      <w:r>
        <w:rPr>
          <w:color w:val="000000"/>
          <w:lang w:eastAsia="zh-CN"/>
        </w:rPr>
        <w:tab/>
        <w:t>4.</w:t>
      </w:r>
      <w:r>
        <w:rPr>
          <w:color w:val="000000"/>
          <w:lang w:eastAsia="zh-CN"/>
        </w:rPr>
        <w:tab/>
      </w:r>
      <w:r w:rsidR="00BD53D8" w:rsidRPr="00A65059">
        <w:rPr>
          <w:i/>
          <w:iCs/>
          <w:color w:val="000000"/>
          <w:lang w:eastAsia="zh-CN"/>
        </w:rPr>
        <w:t>A</w:t>
      </w:r>
      <w:r w:rsidR="00194DF0" w:rsidRPr="00A65059">
        <w:rPr>
          <w:i/>
          <w:iCs/>
          <w:color w:val="000000"/>
          <w:lang w:eastAsia="zh-CN"/>
        </w:rPr>
        <w:t xml:space="preserve">dopte également </w:t>
      </w:r>
      <w:r w:rsidR="00194DF0" w:rsidRPr="00A65059">
        <w:rPr>
          <w:iCs/>
          <w:color w:val="000000"/>
          <w:lang w:eastAsia="zh-CN"/>
        </w:rPr>
        <w:t xml:space="preserve">le budget de </w:t>
      </w:r>
      <w:r w:rsidR="00BD53D8" w:rsidRPr="00A65059">
        <w:rPr>
          <w:color w:val="000000"/>
          <w:lang w:eastAsia="zh-CN"/>
        </w:rPr>
        <w:t>2024</w:t>
      </w:r>
      <w:r w:rsidR="00BD53D8" w:rsidRPr="00A65059">
        <w:rPr>
          <w:szCs w:val="18"/>
          <w:vertAlign w:val="superscript"/>
          <w:lang w:eastAsia="zh-CN"/>
        </w:rPr>
        <w:footnoteReference w:id="31"/>
      </w:r>
      <w:r>
        <w:rPr>
          <w:color w:val="000000"/>
          <w:lang w:eastAsia="zh-CN"/>
        </w:rPr>
        <w:t>,</w:t>
      </w:r>
      <w:r w:rsidR="00BD53D8" w:rsidRPr="00A65059">
        <w:rPr>
          <w:color w:val="000000"/>
          <w:lang w:eastAsia="zh-CN"/>
        </w:rPr>
        <w:t xml:space="preserve"> </w:t>
      </w:r>
      <w:r w:rsidR="00194DF0" w:rsidRPr="00A65059">
        <w:rPr>
          <w:color w:val="000000"/>
          <w:lang w:eastAsia="zh-CN"/>
        </w:rPr>
        <w:t>d</w:t>
      </w:r>
      <w:r w:rsidR="00CC3F30">
        <w:rPr>
          <w:color w:val="000000"/>
          <w:lang w:eastAsia="zh-CN"/>
        </w:rPr>
        <w:t>’</w:t>
      </w:r>
      <w:r w:rsidR="00194DF0" w:rsidRPr="00A65059">
        <w:rPr>
          <w:color w:val="000000"/>
          <w:lang w:eastAsia="zh-CN"/>
        </w:rPr>
        <w:t xml:space="preserve">un montant de </w:t>
      </w:r>
      <w:r w:rsidR="00BD53D8" w:rsidRPr="00A65059">
        <w:rPr>
          <w:color w:val="000000"/>
          <w:lang w:eastAsia="zh-CN"/>
        </w:rPr>
        <w:t>[--]</w:t>
      </w:r>
      <w:r w:rsidR="00194DF0" w:rsidRPr="00A65059">
        <w:rPr>
          <w:color w:val="000000"/>
          <w:lang w:eastAsia="zh-CN"/>
        </w:rPr>
        <w:t xml:space="preserve"> dollars</w:t>
      </w:r>
      <w:r w:rsidR="00BD53D8" w:rsidRPr="00A65059">
        <w:rPr>
          <w:color w:val="000000"/>
          <w:lang w:eastAsia="zh-CN"/>
        </w:rPr>
        <w:t xml:space="preserve">, </w:t>
      </w:r>
      <w:r w:rsidR="00194DF0" w:rsidRPr="00A65059">
        <w:rPr>
          <w:color w:val="000000"/>
          <w:lang w:eastAsia="zh-CN"/>
        </w:rPr>
        <w:t xml:space="preserve">présenté dans le tableau </w:t>
      </w:r>
      <w:r w:rsidR="00BD53D8" w:rsidRPr="00A65059">
        <w:rPr>
          <w:lang w:eastAsia="zh-CN"/>
        </w:rPr>
        <w:t>[--]</w:t>
      </w:r>
      <w:r w:rsidR="00BD53D8" w:rsidRPr="00A65059">
        <w:rPr>
          <w:color w:val="000000"/>
          <w:lang w:eastAsia="zh-CN"/>
        </w:rPr>
        <w:t xml:space="preserve"> </w:t>
      </w:r>
      <w:r w:rsidR="00194DF0" w:rsidRPr="00A65059">
        <w:rPr>
          <w:color w:val="000000"/>
          <w:lang w:eastAsia="zh-CN"/>
        </w:rPr>
        <w:t>de l</w:t>
      </w:r>
      <w:r w:rsidR="00CC3F30">
        <w:rPr>
          <w:color w:val="000000"/>
          <w:lang w:eastAsia="zh-CN"/>
        </w:rPr>
        <w:t>’</w:t>
      </w:r>
      <w:r w:rsidR="00194DF0" w:rsidRPr="00A65059">
        <w:rPr>
          <w:color w:val="000000"/>
          <w:lang w:eastAsia="zh-CN"/>
        </w:rPr>
        <w:t>annexe de la présente décision</w:t>
      </w:r>
      <w:r>
        <w:rPr>
          <w:color w:val="000000"/>
          <w:lang w:eastAsia="zh-CN"/>
        </w:rPr>
        <w:t> </w:t>
      </w:r>
      <w:r w:rsidR="00194DF0" w:rsidRPr="00A65059">
        <w:rPr>
          <w:color w:val="000000"/>
          <w:lang w:eastAsia="zh-CN"/>
        </w:rPr>
        <w:t>;</w:t>
      </w:r>
      <w:r w:rsidR="00BD53D8" w:rsidRPr="00A65059">
        <w:rPr>
          <w:color w:val="000000"/>
          <w:lang w:eastAsia="zh-CN"/>
        </w:rPr>
        <w:t xml:space="preserve"> </w:t>
      </w:r>
    </w:p>
    <w:p w14:paraId="5D51CB98" w14:textId="60E7FDE6" w:rsidR="00BD53D8" w:rsidRPr="00A65059" w:rsidRDefault="004841B0" w:rsidP="004841B0">
      <w:pPr>
        <w:pStyle w:val="NormalNonumber"/>
        <w:ind w:left="1871" w:hanging="624"/>
        <w:rPr>
          <w:color w:val="000000"/>
          <w:lang w:eastAsia="zh-CN"/>
        </w:rPr>
      </w:pPr>
      <w:r>
        <w:rPr>
          <w:color w:val="000000"/>
          <w:lang w:eastAsia="zh-CN"/>
        </w:rPr>
        <w:tab/>
      </w:r>
      <w:r>
        <w:rPr>
          <w:color w:val="000000"/>
          <w:lang w:eastAsia="zh-CN"/>
        </w:rPr>
        <w:tab/>
        <w:t>5.</w:t>
      </w:r>
      <w:r>
        <w:rPr>
          <w:color w:val="000000"/>
          <w:lang w:eastAsia="zh-CN"/>
        </w:rPr>
        <w:tab/>
      </w:r>
      <w:r w:rsidR="00194DF0" w:rsidRPr="00A65059">
        <w:rPr>
          <w:i/>
          <w:iCs/>
          <w:color w:val="000000"/>
          <w:lang w:eastAsia="zh-CN"/>
        </w:rPr>
        <w:t xml:space="preserve">Adopte en outre </w:t>
      </w:r>
      <w:r w:rsidR="00194DF0" w:rsidRPr="00A65059">
        <w:rPr>
          <w:iCs/>
          <w:color w:val="000000"/>
          <w:lang w:eastAsia="zh-CN"/>
        </w:rPr>
        <w:t xml:space="preserve">le budget provisoire pour </w:t>
      </w:r>
      <w:r w:rsidR="00BD53D8" w:rsidRPr="00A65059">
        <w:rPr>
          <w:color w:val="000000"/>
          <w:lang w:eastAsia="zh-CN"/>
        </w:rPr>
        <w:t>2025</w:t>
      </w:r>
      <w:r w:rsidR="00BD53D8" w:rsidRPr="00A65059">
        <w:rPr>
          <w:szCs w:val="18"/>
          <w:vertAlign w:val="superscript"/>
          <w:lang w:eastAsia="zh-CN"/>
        </w:rPr>
        <w:footnoteReference w:id="32"/>
      </w:r>
      <w:r>
        <w:rPr>
          <w:color w:val="000000"/>
          <w:lang w:eastAsia="zh-CN"/>
        </w:rPr>
        <w:t>,</w:t>
      </w:r>
      <w:r w:rsidR="00BD53D8" w:rsidRPr="00A65059">
        <w:rPr>
          <w:color w:val="000000"/>
          <w:lang w:eastAsia="zh-CN"/>
        </w:rPr>
        <w:t xml:space="preserve"> </w:t>
      </w:r>
      <w:r w:rsidR="00194DF0" w:rsidRPr="00A65059">
        <w:rPr>
          <w:color w:val="000000"/>
          <w:lang w:eastAsia="zh-CN"/>
        </w:rPr>
        <w:t>d</w:t>
      </w:r>
      <w:r w:rsidR="00CC3F30">
        <w:rPr>
          <w:color w:val="000000"/>
          <w:lang w:eastAsia="zh-CN"/>
        </w:rPr>
        <w:t>’</w:t>
      </w:r>
      <w:r w:rsidR="00194DF0" w:rsidRPr="00A65059">
        <w:rPr>
          <w:color w:val="000000"/>
          <w:lang w:eastAsia="zh-CN"/>
        </w:rPr>
        <w:t xml:space="preserve">un montant de </w:t>
      </w:r>
      <w:r w:rsidR="00BD53D8" w:rsidRPr="00A65059">
        <w:rPr>
          <w:color w:val="000000"/>
          <w:lang w:eastAsia="zh-CN"/>
        </w:rPr>
        <w:t>[--]</w:t>
      </w:r>
      <w:r w:rsidR="00194DF0" w:rsidRPr="00A65059">
        <w:rPr>
          <w:color w:val="000000"/>
          <w:lang w:eastAsia="zh-CN"/>
        </w:rPr>
        <w:t xml:space="preserve"> dollars</w:t>
      </w:r>
      <w:r w:rsidR="00BD53D8" w:rsidRPr="00A65059">
        <w:rPr>
          <w:color w:val="000000"/>
          <w:lang w:eastAsia="zh-CN"/>
        </w:rPr>
        <w:t xml:space="preserve">, </w:t>
      </w:r>
      <w:r w:rsidR="00194DF0" w:rsidRPr="00A65059">
        <w:rPr>
          <w:color w:val="000000"/>
          <w:lang w:eastAsia="zh-CN"/>
        </w:rPr>
        <w:t xml:space="preserve">présenté dans le tableau </w:t>
      </w:r>
      <w:r w:rsidR="00BD53D8" w:rsidRPr="00A65059">
        <w:rPr>
          <w:lang w:eastAsia="zh-CN"/>
        </w:rPr>
        <w:t>[--]</w:t>
      </w:r>
      <w:r w:rsidR="00BD53D8" w:rsidRPr="00A65059">
        <w:rPr>
          <w:color w:val="000000"/>
          <w:lang w:eastAsia="zh-CN"/>
        </w:rPr>
        <w:t xml:space="preserve"> </w:t>
      </w:r>
      <w:r w:rsidR="00194DF0" w:rsidRPr="00A65059">
        <w:rPr>
          <w:color w:val="000000"/>
          <w:lang w:eastAsia="zh-CN"/>
        </w:rPr>
        <w:t>de l</w:t>
      </w:r>
      <w:r w:rsidR="00CC3F30">
        <w:rPr>
          <w:color w:val="000000"/>
          <w:lang w:eastAsia="zh-CN"/>
        </w:rPr>
        <w:t>’</w:t>
      </w:r>
      <w:r w:rsidR="00194DF0" w:rsidRPr="00A65059">
        <w:rPr>
          <w:color w:val="000000"/>
          <w:lang w:eastAsia="zh-CN"/>
        </w:rPr>
        <w:t xml:space="preserve">annexe de la présente décision. </w:t>
      </w:r>
    </w:p>
    <w:p w14:paraId="25FC629B" w14:textId="48AB8F2A" w:rsidR="00BD53D8" w:rsidRPr="00A65059" w:rsidRDefault="00BD53D8" w:rsidP="00BD53D8">
      <w:pPr>
        <w:pStyle w:val="CH1"/>
        <w:rPr>
          <w:rFonts w:eastAsia="SimSun"/>
        </w:rPr>
      </w:pPr>
      <w:r w:rsidRPr="00A65059">
        <w:rPr>
          <w:rFonts w:eastAsia="SimSun"/>
        </w:rPr>
        <w:tab/>
        <w:t>III.</w:t>
      </w:r>
      <w:r w:rsidRPr="00A65059">
        <w:rPr>
          <w:rFonts w:eastAsia="SimSun"/>
        </w:rPr>
        <w:tab/>
      </w:r>
      <w:r w:rsidR="00194DF0" w:rsidRPr="00A65059">
        <w:rPr>
          <w:rFonts w:eastAsia="SimSun"/>
        </w:rPr>
        <w:t>Projet de déc</w:t>
      </w:r>
      <w:r w:rsidRPr="00A65059">
        <w:rPr>
          <w:rFonts w:eastAsia="SimSun"/>
        </w:rPr>
        <w:t>ision</w:t>
      </w:r>
      <w:r w:rsidR="004841B0">
        <w:rPr>
          <w:rFonts w:eastAsia="SimSun"/>
        </w:rPr>
        <w:t> </w:t>
      </w:r>
      <w:r w:rsidRPr="00A65059">
        <w:rPr>
          <w:rFonts w:eastAsia="SimSun"/>
        </w:rPr>
        <w:t>: Organi</w:t>
      </w:r>
      <w:r w:rsidR="008B791D" w:rsidRPr="00A65059">
        <w:rPr>
          <w:rFonts w:eastAsia="SimSun"/>
        </w:rPr>
        <w:t>s</w:t>
      </w:r>
      <w:r w:rsidRPr="00A65059">
        <w:rPr>
          <w:rFonts w:eastAsia="SimSun"/>
        </w:rPr>
        <w:t xml:space="preserve">ation </w:t>
      </w:r>
      <w:r w:rsidR="008B791D" w:rsidRPr="00A65059">
        <w:rPr>
          <w:rFonts w:eastAsia="SimSun"/>
        </w:rPr>
        <w:t xml:space="preserve">des travaux de la Plénière et date et lieu de ses futures sessions </w:t>
      </w:r>
    </w:p>
    <w:p w14:paraId="5E5FACB9" w14:textId="1C046876" w:rsidR="00BD53D8" w:rsidRPr="00A65059" w:rsidRDefault="008B791D" w:rsidP="004841B0">
      <w:pPr>
        <w:pStyle w:val="Normalnumber"/>
      </w:pPr>
      <w:r w:rsidRPr="00A65059">
        <w:rPr>
          <w:color w:val="000000"/>
        </w:rPr>
        <w:t>La Plénière souhaitera peut-être examiner le projet de décision ci-après, qui porte sur l</w:t>
      </w:r>
      <w:r w:rsidR="00CC3F30">
        <w:rPr>
          <w:color w:val="000000"/>
        </w:rPr>
        <w:t>’</w:t>
      </w:r>
      <w:r w:rsidRPr="00A65059">
        <w:rPr>
          <w:color w:val="000000"/>
        </w:rPr>
        <w:t>organisation de ses travaux et la date et le lieu de ses futures sessions et relève du point 11 de l</w:t>
      </w:r>
      <w:r w:rsidR="00CC3F30">
        <w:rPr>
          <w:color w:val="000000"/>
        </w:rPr>
        <w:t>’</w:t>
      </w:r>
      <w:r w:rsidRPr="00A65059">
        <w:rPr>
          <w:color w:val="000000"/>
        </w:rPr>
        <w:t>ordre</w:t>
      </w:r>
      <w:r w:rsidR="004841B0">
        <w:rPr>
          <w:color w:val="000000"/>
        </w:rPr>
        <w:t> </w:t>
      </w:r>
      <w:r w:rsidRPr="00A65059">
        <w:rPr>
          <w:color w:val="000000"/>
        </w:rPr>
        <w:t xml:space="preserve">du jour provisoire : </w:t>
      </w:r>
    </w:p>
    <w:p w14:paraId="17721BF0" w14:textId="1922A563" w:rsidR="00BD53D8" w:rsidRPr="00A65059" w:rsidRDefault="004841B0" w:rsidP="001F4BDC">
      <w:pPr>
        <w:pStyle w:val="NormalNonumber"/>
        <w:keepNext/>
        <w:ind w:left="1871" w:hanging="624"/>
        <w:rPr>
          <w:rFonts w:eastAsia="SimSun"/>
          <w:i/>
        </w:rPr>
      </w:pPr>
      <w:r>
        <w:rPr>
          <w:rFonts w:eastAsia="SimSun"/>
          <w:i/>
        </w:rPr>
        <w:lastRenderedPageBreak/>
        <w:tab/>
      </w:r>
      <w:r>
        <w:rPr>
          <w:rFonts w:eastAsia="SimSun"/>
          <w:i/>
        </w:rPr>
        <w:tab/>
      </w:r>
      <w:r w:rsidR="008B791D" w:rsidRPr="00A65059">
        <w:rPr>
          <w:rFonts w:eastAsia="SimSun"/>
          <w:i/>
        </w:rPr>
        <w:t xml:space="preserve">La Plénière, </w:t>
      </w:r>
    </w:p>
    <w:p w14:paraId="0FA67ACA" w14:textId="5E656DE7" w:rsidR="00BD53D8" w:rsidRPr="00A65059" w:rsidRDefault="004841B0" w:rsidP="004841B0">
      <w:pPr>
        <w:pStyle w:val="NormalNonumber"/>
        <w:ind w:left="1871" w:hanging="624"/>
        <w:rPr>
          <w:lang w:eastAsia="zh-CN"/>
        </w:rPr>
      </w:pPr>
      <w:r>
        <w:rPr>
          <w:color w:val="000000"/>
          <w:lang w:eastAsia="zh-CN"/>
        </w:rPr>
        <w:tab/>
      </w:r>
      <w:r>
        <w:rPr>
          <w:color w:val="000000"/>
          <w:lang w:eastAsia="zh-CN"/>
        </w:rPr>
        <w:tab/>
        <w:t>1.</w:t>
      </w:r>
      <w:r>
        <w:rPr>
          <w:color w:val="000000"/>
          <w:lang w:eastAsia="zh-CN"/>
        </w:rPr>
        <w:tab/>
      </w:r>
      <w:r w:rsidR="00BD53D8" w:rsidRPr="00A65059">
        <w:rPr>
          <w:i/>
          <w:iCs/>
          <w:color w:val="000000"/>
          <w:lang w:eastAsia="zh-CN"/>
        </w:rPr>
        <w:t>D</w:t>
      </w:r>
      <w:r w:rsidR="008B791D" w:rsidRPr="00A65059">
        <w:rPr>
          <w:i/>
          <w:iCs/>
          <w:color w:val="000000"/>
          <w:lang w:eastAsia="zh-CN"/>
        </w:rPr>
        <w:t>é</w:t>
      </w:r>
      <w:r w:rsidR="00BD53D8" w:rsidRPr="00A65059">
        <w:rPr>
          <w:i/>
          <w:iCs/>
          <w:color w:val="000000"/>
          <w:lang w:eastAsia="zh-CN"/>
        </w:rPr>
        <w:t>cide</w:t>
      </w:r>
      <w:r w:rsidR="008B791D" w:rsidRPr="00A65059">
        <w:rPr>
          <w:iCs/>
          <w:color w:val="000000"/>
          <w:lang w:eastAsia="zh-CN"/>
        </w:rPr>
        <w:t xml:space="preserve"> d</w:t>
      </w:r>
      <w:r w:rsidR="00CC3F30">
        <w:rPr>
          <w:iCs/>
          <w:color w:val="000000"/>
          <w:lang w:eastAsia="zh-CN"/>
        </w:rPr>
        <w:t>’</w:t>
      </w:r>
      <w:r w:rsidR="008B791D" w:rsidRPr="00A65059">
        <w:rPr>
          <w:iCs/>
          <w:color w:val="000000"/>
          <w:lang w:eastAsia="zh-CN"/>
        </w:rPr>
        <w:t>accepter avec gratitude l</w:t>
      </w:r>
      <w:r w:rsidR="00CC3F30">
        <w:rPr>
          <w:iCs/>
          <w:color w:val="000000"/>
          <w:lang w:eastAsia="zh-CN"/>
        </w:rPr>
        <w:t>’</w:t>
      </w:r>
      <w:r w:rsidR="008B791D" w:rsidRPr="00A65059">
        <w:rPr>
          <w:iCs/>
          <w:color w:val="000000"/>
          <w:lang w:eastAsia="zh-CN"/>
        </w:rPr>
        <w:t xml:space="preserve">offre du </w:t>
      </w:r>
      <w:r w:rsidR="00BD53D8" w:rsidRPr="00A65059">
        <w:rPr>
          <w:lang w:eastAsia="zh-CN"/>
        </w:rPr>
        <w:t>Go</w:t>
      </w:r>
      <w:r w:rsidR="008B791D" w:rsidRPr="00A65059">
        <w:rPr>
          <w:lang w:eastAsia="zh-CN"/>
        </w:rPr>
        <w:t>u</w:t>
      </w:r>
      <w:r w:rsidR="00BD53D8" w:rsidRPr="00A65059">
        <w:rPr>
          <w:lang w:eastAsia="zh-CN"/>
        </w:rPr>
        <w:t>vern</w:t>
      </w:r>
      <w:r w:rsidR="008B791D" w:rsidRPr="00A65059">
        <w:rPr>
          <w:lang w:eastAsia="zh-CN"/>
        </w:rPr>
        <w:t>e</w:t>
      </w:r>
      <w:r w:rsidR="00BD53D8" w:rsidRPr="00A65059">
        <w:rPr>
          <w:lang w:eastAsia="zh-CN"/>
        </w:rPr>
        <w:t xml:space="preserve">ment [--] </w:t>
      </w:r>
      <w:r w:rsidR="008B791D" w:rsidRPr="00A65059">
        <w:rPr>
          <w:lang w:eastAsia="zh-CN"/>
        </w:rPr>
        <w:t>d</w:t>
      </w:r>
      <w:r w:rsidR="00CC3F30">
        <w:rPr>
          <w:lang w:eastAsia="zh-CN"/>
        </w:rPr>
        <w:t>’</w:t>
      </w:r>
      <w:r w:rsidR="008B791D" w:rsidRPr="00A65059">
        <w:rPr>
          <w:lang w:eastAsia="zh-CN"/>
        </w:rPr>
        <w:t>accueillir sa</w:t>
      </w:r>
      <w:r>
        <w:rPr>
          <w:lang w:eastAsia="zh-CN"/>
        </w:rPr>
        <w:t> </w:t>
      </w:r>
      <w:r w:rsidR="0040302D" w:rsidRPr="00A65059">
        <w:rPr>
          <w:lang w:eastAsia="zh-CN"/>
        </w:rPr>
        <w:t>onzi</w:t>
      </w:r>
      <w:r w:rsidR="008B791D" w:rsidRPr="00A65059">
        <w:rPr>
          <w:lang w:eastAsia="zh-CN"/>
        </w:rPr>
        <w:t xml:space="preserve">ème session du </w:t>
      </w:r>
      <w:r w:rsidR="00BD53D8" w:rsidRPr="00A65059">
        <w:rPr>
          <w:lang w:eastAsia="zh-CN"/>
        </w:rPr>
        <w:t xml:space="preserve">[--] </w:t>
      </w:r>
      <w:r w:rsidR="008B791D" w:rsidRPr="00A65059">
        <w:rPr>
          <w:lang w:eastAsia="zh-CN"/>
        </w:rPr>
        <w:t>au</w:t>
      </w:r>
      <w:r w:rsidR="00BD53D8" w:rsidRPr="00A65059">
        <w:rPr>
          <w:lang w:eastAsia="zh-CN"/>
        </w:rPr>
        <w:t xml:space="preserve"> [--] </w:t>
      </w:r>
      <w:r w:rsidR="008B791D" w:rsidRPr="00A65059">
        <w:rPr>
          <w:lang w:eastAsia="zh-CN"/>
        </w:rPr>
        <w:t>à</w:t>
      </w:r>
      <w:r w:rsidR="00BD53D8" w:rsidRPr="00A65059">
        <w:rPr>
          <w:lang w:eastAsia="zh-CN"/>
        </w:rPr>
        <w:t xml:space="preserve"> [--], </w:t>
      </w:r>
      <w:r w:rsidR="008B791D" w:rsidRPr="00A65059">
        <w:rPr>
          <w:color w:val="000000"/>
        </w:rPr>
        <w:t>sous réserve qu</w:t>
      </w:r>
      <w:r w:rsidR="00CC3F30">
        <w:rPr>
          <w:color w:val="000000"/>
        </w:rPr>
        <w:t>’</w:t>
      </w:r>
      <w:r w:rsidR="008B791D" w:rsidRPr="00A65059">
        <w:rPr>
          <w:color w:val="000000"/>
        </w:rPr>
        <w:t>un accord soit conclu à cet effet avec le pays hôte ;</w:t>
      </w:r>
      <w:r w:rsidR="008B791D" w:rsidRPr="00A65059">
        <w:rPr>
          <w:lang w:eastAsia="zh-CN"/>
        </w:rPr>
        <w:t xml:space="preserve"> </w:t>
      </w:r>
    </w:p>
    <w:p w14:paraId="00C15E7E" w14:textId="30CD70D5" w:rsidR="00BD53D8" w:rsidRPr="00A65059" w:rsidRDefault="004841B0" w:rsidP="004841B0">
      <w:pPr>
        <w:pStyle w:val="NormalNonumber"/>
        <w:ind w:left="1871" w:hanging="624"/>
        <w:rPr>
          <w:color w:val="000000"/>
        </w:rPr>
      </w:pPr>
      <w:r w:rsidRPr="004841B0">
        <w:rPr>
          <w:color w:val="000000"/>
        </w:rPr>
        <w:tab/>
      </w:r>
      <w:r w:rsidRPr="004841B0">
        <w:rPr>
          <w:color w:val="000000"/>
        </w:rPr>
        <w:tab/>
        <w:t>2.</w:t>
      </w:r>
      <w:r w:rsidRPr="004841B0">
        <w:rPr>
          <w:color w:val="000000"/>
        </w:rPr>
        <w:tab/>
      </w:r>
      <w:r w:rsidR="008B791D" w:rsidRPr="00A65059">
        <w:rPr>
          <w:color w:val="000000"/>
        </w:rPr>
        <w:t>Prie la Secrétaire exécutive de conclure et de signer dès que possible un accord avec le pays hôte dans la perspective de sa onzième session avec le Gouvernement </w:t>
      </w:r>
      <w:r w:rsidR="00BD53D8" w:rsidRPr="00A65059">
        <w:rPr>
          <w:color w:val="000000"/>
        </w:rPr>
        <w:t xml:space="preserve">[--] </w:t>
      </w:r>
      <w:r w:rsidR="008B791D" w:rsidRPr="00A65059">
        <w:rPr>
          <w:color w:val="000000"/>
        </w:rPr>
        <w:t>conformément à la résolution 40/243 de l</w:t>
      </w:r>
      <w:r w:rsidR="00CC3F30">
        <w:rPr>
          <w:color w:val="000000"/>
        </w:rPr>
        <w:t>’</w:t>
      </w:r>
      <w:r w:rsidR="008B791D" w:rsidRPr="00A65059">
        <w:rPr>
          <w:color w:val="000000"/>
        </w:rPr>
        <w:t>Assemblée générale, en date du 18 décembre</w:t>
      </w:r>
      <w:r w:rsidR="00EF6A1C">
        <w:rPr>
          <w:color w:val="000000"/>
        </w:rPr>
        <w:t> </w:t>
      </w:r>
      <w:r w:rsidR="008B791D" w:rsidRPr="00A65059">
        <w:rPr>
          <w:color w:val="000000"/>
        </w:rPr>
        <w:t>1985, et aux dispositions de l</w:t>
      </w:r>
      <w:r w:rsidR="00CC3F30">
        <w:rPr>
          <w:color w:val="000000"/>
        </w:rPr>
        <w:t>’</w:t>
      </w:r>
      <w:r w:rsidR="008B791D" w:rsidRPr="00A65059">
        <w:rPr>
          <w:color w:val="000000"/>
        </w:rPr>
        <w:t>instruction administrative ST/AI/342 sur les directives pour la</w:t>
      </w:r>
      <w:r w:rsidR="004A3F22">
        <w:rPr>
          <w:color w:val="000000"/>
        </w:rPr>
        <w:t> </w:t>
      </w:r>
      <w:r w:rsidR="008B791D" w:rsidRPr="00A65059">
        <w:rPr>
          <w:color w:val="000000"/>
        </w:rPr>
        <w:t>rédaction des accords à conclure avec un gouvernement hôte au titre de la résolution</w:t>
      </w:r>
      <w:r w:rsidR="004A3F22">
        <w:rPr>
          <w:color w:val="000000"/>
        </w:rPr>
        <w:t> </w:t>
      </w:r>
      <w:r w:rsidR="008B791D" w:rsidRPr="00A65059">
        <w:rPr>
          <w:color w:val="000000"/>
        </w:rPr>
        <w:t>40/243 de l</w:t>
      </w:r>
      <w:r w:rsidR="00CC3F30">
        <w:rPr>
          <w:color w:val="000000"/>
        </w:rPr>
        <w:t>’</w:t>
      </w:r>
      <w:r w:rsidR="008B791D" w:rsidRPr="00A65059">
        <w:rPr>
          <w:color w:val="000000"/>
        </w:rPr>
        <w:t xml:space="preserve">Assemblée générale ; </w:t>
      </w:r>
    </w:p>
    <w:p w14:paraId="1552C9B7" w14:textId="2C549FF4" w:rsidR="00BD53D8" w:rsidRPr="00A65059" w:rsidRDefault="004A3F22" w:rsidP="004A3F22">
      <w:pPr>
        <w:pStyle w:val="NormalNonumber"/>
        <w:ind w:left="1871" w:hanging="624"/>
      </w:pPr>
      <w:r>
        <w:tab/>
      </w:r>
      <w:r>
        <w:tab/>
        <w:t>3.</w:t>
      </w:r>
      <w:r>
        <w:tab/>
      </w:r>
      <w:r w:rsidR="00BD53D8" w:rsidRPr="00A65059">
        <w:rPr>
          <w:i/>
          <w:iCs/>
        </w:rPr>
        <w:t>D</w:t>
      </w:r>
      <w:r w:rsidR="005E5366" w:rsidRPr="00A65059">
        <w:rPr>
          <w:i/>
          <w:iCs/>
        </w:rPr>
        <w:t>é</w:t>
      </w:r>
      <w:r w:rsidR="00BD53D8" w:rsidRPr="00A65059">
        <w:rPr>
          <w:i/>
          <w:iCs/>
        </w:rPr>
        <w:t>cide</w:t>
      </w:r>
      <w:r w:rsidR="005E5366" w:rsidRPr="00A65059">
        <w:rPr>
          <w:iCs/>
        </w:rPr>
        <w:t xml:space="preserve"> que </w:t>
      </w:r>
      <w:r w:rsidR="0047455F" w:rsidRPr="00A65059">
        <w:rPr>
          <w:color w:val="000000"/>
        </w:rPr>
        <w:t xml:space="preserve">la </w:t>
      </w:r>
      <w:r w:rsidR="0040302D" w:rsidRPr="00A65059">
        <w:rPr>
          <w:color w:val="000000"/>
        </w:rPr>
        <w:t>douzième se</w:t>
      </w:r>
      <w:r w:rsidR="0047455F" w:rsidRPr="00A65059">
        <w:rPr>
          <w:color w:val="000000"/>
        </w:rPr>
        <w:t xml:space="preserve">ssion de la Plénière de la Plateforme intergouvernementale scientifique et politique sur la biodiversité et les services écosystémiques se tiendra </w:t>
      </w:r>
      <w:r w:rsidR="0040302D" w:rsidRPr="00A65059">
        <w:rPr>
          <w:color w:val="000000"/>
        </w:rPr>
        <w:t>fin 2025</w:t>
      </w:r>
      <w:r w:rsidR="0047455F" w:rsidRPr="00A65059">
        <w:rPr>
          <w:color w:val="000000"/>
        </w:rPr>
        <w:t>, en tenant compte du calendrier des réunions internationales pertinentes</w:t>
      </w:r>
      <w:r w:rsidR="0040302D" w:rsidRPr="00A65059">
        <w:rPr>
          <w:color w:val="000000"/>
        </w:rPr>
        <w:t> ;</w:t>
      </w:r>
    </w:p>
    <w:p w14:paraId="24111EF7" w14:textId="7E0BA03B" w:rsidR="00BD53D8" w:rsidRPr="00A65059" w:rsidRDefault="004A3F22" w:rsidP="004A3F22">
      <w:pPr>
        <w:pStyle w:val="NormalNonumber"/>
        <w:ind w:left="1871" w:hanging="624"/>
      </w:pPr>
      <w:r>
        <w:tab/>
      </w:r>
      <w:r>
        <w:tab/>
        <w:t>4.</w:t>
      </w:r>
      <w:r>
        <w:tab/>
      </w:r>
      <w:r w:rsidR="00BD53D8" w:rsidRPr="00A65059">
        <w:rPr>
          <w:i/>
          <w:iCs/>
        </w:rPr>
        <w:t>Invite</w:t>
      </w:r>
      <w:r w:rsidR="005E5366" w:rsidRPr="00A65059">
        <w:rPr>
          <w:iCs/>
        </w:rPr>
        <w:t xml:space="preserve"> les membres de la Plateforme en mesure de le faire à envisager d</w:t>
      </w:r>
      <w:r w:rsidR="00CC3F30">
        <w:rPr>
          <w:iCs/>
        </w:rPr>
        <w:t>’</w:t>
      </w:r>
      <w:r w:rsidR="005E5366" w:rsidRPr="00A65059">
        <w:rPr>
          <w:iCs/>
        </w:rPr>
        <w:t>accueillir sa douzième session</w:t>
      </w:r>
      <w:r>
        <w:rPr>
          <w:iCs/>
        </w:rPr>
        <w:t> </w:t>
      </w:r>
      <w:r w:rsidR="005E5366" w:rsidRPr="00A65059">
        <w:rPr>
          <w:iCs/>
        </w:rPr>
        <w:t xml:space="preserve">; </w:t>
      </w:r>
    </w:p>
    <w:p w14:paraId="3FDDB286" w14:textId="16D68F9A" w:rsidR="00BD53D8" w:rsidRPr="00A65059" w:rsidRDefault="004A3F22" w:rsidP="004A3F22">
      <w:pPr>
        <w:pStyle w:val="NormalNonumber"/>
        <w:ind w:left="1871" w:hanging="624"/>
      </w:pPr>
      <w:r>
        <w:tab/>
      </w:r>
      <w:r>
        <w:tab/>
        <w:t>5.</w:t>
      </w:r>
      <w:r>
        <w:tab/>
      </w:r>
      <w:r w:rsidR="005E5366" w:rsidRPr="00A65059">
        <w:rPr>
          <w:i/>
          <w:iCs/>
        </w:rPr>
        <w:t xml:space="preserve">Prie </w:t>
      </w:r>
      <w:r w:rsidR="005E5366" w:rsidRPr="00A65059">
        <w:rPr>
          <w:iCs/>
        </w:rPr>
        <w:t xml:space="preserve">le </w:t>
      </w:r>
      <w:r w:rsidR="00BD53D8" w:rsidRPr="00A65059">
        <w:t xml:space="preserve">Bureau, </w:t>
      </w:r>
      <w:r w:rsidR="005E5366" w:rsidRPr="00A65059">
        <w:t>en</w:t>
      </w:r>
      <w:r w:rsidR="00BD53D8" w:rsidRPr="00A65059">
        <w:t xml:space="preserve"> consultation </w:t>
      </w:r>
      <w:r w:rsidR="005E5366" w:rsidRPr="00A65059">
        <w:t xml:space="preserve">avec les membres de la Plateforme, </w:t>
      </w:r>
      <w:r w:rsidR="005E5366" w:rsidRPr="00A65059">
        <w:rPr>
          <w:color w:val="000000"/>
        </w:rPr>
        <w:t>d</w:t>
      </w:r>
      <w:r w:rsidR="00CC3F30">
        <w:rPr>
          <w:color w:val="000000"/>
        </w:rPr>
        <w:t>’</w:t>
      </w:r>
      <w:r w:rsidR="005E5366" w:rsidRPr="00A65059">
        <w:rPr>
          <w:color w:val="000000"/>
        </w:rPr>
        <w:t>arrêter les</w:t>
      </w:r>
      <w:r>
        <w:rPr>
          <w:color w:val="000000"/>
        </w:rPr>
        <w:t> </w:t>
      </w:r>
      <w:r w:rsidR="005E5366" w:rsidRPr="00A65059">
        <w:rPr>
          <w:color w:val="000000"/>
        </w:rPr>
        <w:t xml:space="preserve">dates de </w:t>
      </w:r>
      <w:r w:rsidR="0040302D" w:rsidRPr="00A65059">
        <w:rPr>
          <w:color w:val="000000"/>
        </w:rPr>
        <w:t>s</w:t>
      </w:r>
      <w:r w:rsidR="005E5366" w:rsidRPr="00A65059">
        <w:rPr>
          <w:color w:val="000000"/>
        </w:rPr>
        <w:t xml:space="preserve">a douzième session, </w:t>
      </w:r>
      <w:r w:rsidR="0040302D" w:rsidRPr="00A65059">
        <w:rPr>
          <w:color w:val="000000"/>
        </w:rPr>
        <w:t xml:space="preserve">en tenant compte </w:t>
      </w:r>
      <w:r w:rsidR="005E5366" w:rsidRPr="00A65059">
        <w:rPr>
          <w:color w:val="000000"/>
        </w:rPr>
        <w:t>du calendrier des réunions intergouvernementales</w:t>
      </w:r>
      <w:r w:rsidR="0040302D" w:rsidRPr="00A65059">
        <w:rPr>
          <w:color w:val="000000"/>
        </w:rPr>
        <w:t xml:space="preserve"> pertinentes</w:t>
      </w:r>
      <w:r w:rsidR="005E5366" w:rsidRPr="00A65059">
        <w:rPr>
          <w:color w:val="000000"/>
        </w:rPr>
        <w:t> ;</w:t>
      </w:r>
      <w:r w:rsidR="005E5366" w:rsidRPr="00A65059">
        <w:t xml:space="preserve"> </w:t>
      </w:r>
    </w:p>
    <w:p w14:paraId="37169722" w14:textId="4FF0839A" w:rsidR="00BD53D8" w:rsidRPr="00A65059" w:rsidRDefault="00440FCE" w:rsidP="00440FCE">
      <w:pPr>
        <w:pStyle w:val="NormalNonumber"/>
        <w:ind w:left="1871" w:hanging="624"/>
      </w:pPr>
      <w:r>
        <w:tab/>
      </w:r>
      <w:r>
        <w:tab/>
        <w:t>6.</w:t>
      </w:r>
      <w:r>
        <w:tab/>
      </w:r>
      <w:r w:rsidR="005E5366" w:rsidRPr="00A65059">
        <w:rPr>
          <w:i/>
          <w:iCs/>
        </w:rPr>
        <w:t xml:space="preserve">Prie également </w:t>
      </w:r>
      <w:r w:rsidR="005E5366" w:rsidRPr="00A65059">
        <w:rPr>
          <w:iCs/>
        </w:rPr>
        <w:t xml:space="preserve">le </w:t>
      </w:r>
      <w:r w:rsidR="00BD53D8" w:rsidRPr="00A65059">
        <w:t xml:space="preserve">Bureau, </w:t>
      </w:r>
      <w:r w:rsidR="005E5366" w:rsidRPr="00A65059">
        <w:t>e</w:t>
      </w:r>
      <w:r w:rsidR="00BD53D8" w:rsidRPr="00A65059">
        <w:t xml:space="preserve">n consultation </w:t>
      </w:r>
      <w:r w:rsidR="005E5366" w:rsidRPr="00A65059">
        <w:t>avec les membres, de décider où se</w:t>
      </w:r>
      <w:r>
        <w:t> </w:t>
      </w:r>
      <w:r w:rsidR="005E5366" w:rsidRPr="00A65059">
        <w:t>tiendra sa douzième session,</w:t>
      </w:r>
      <w:r w:rsidR="00BD53D8" w:rsidRPr="00A65059">
        <w:t xml:space="preserve"> </w:t>
      </w:r>
      <w:r w:rsidR="005E5366" w:rsidRPr="00A65059">
        <w:t>en tenant compte de toute offre des membres d</w:t>
      </w:r>
      <w:r w:rsidR="00CC3F30">
        <w:t>’</w:t>
      </w:r>
      <w:r w:rsidR="005E5366" w:rsidRPr="00A65059">
        <w:t>accueillir la</w:t>
      </w:r>
      <w:r>
        <w:t> </w:t>
      </w:r>
      <w:r w:rsidR="005E5366" w:rsidRPr="00A65059">
        <w:t>session, l</w:t>
      </w:r>
      <w:r w:rsidR="00CC3F30">
        <w:t>’</w:t>
      </w:r>
      <w:r w:rsidR="005E5366" w:rsidRPr="00A65059">
        <w:t>offre devant être acceptée sous réserve qu</w:t>
      </w:r>
      <w:r w:rsidR="00CC3F30">
        <w:t>’</w:t>
      </w:r>
      <w:r w:rsidR="005E5366" w:rsidRPr="00A65059">
        <w:t>un accord soit conclu à cet effet avec le</w:t>
      </w:r>
      <w:r>
        <w:t> </w:t>
      </w:r>
      <w:r w:rsidR="005E5366" w:rsidRPr="00A65059">
        <w:t xml:space="preserve">pays hôte ; </w:t>
      </w:r>
    </w:p>
    <w:p w14:paraId="78B0CA6A" w14:textId="5692E635" w:rsidR="00BD53D8" w:rsidRPr="00A65059" w:rsidRDefault="00440FCE" w:rsidP="00440FCE">
      <w:pPr>
        <w:pStyle w:val="NormalNonumber"/>
        <w:ind w:left="1871" w:hanging="624"/>
      </w:pPr>
      <w:r>
        <w:rPr>
          <w:iCs/>
          <w:color w:val="000000"/>
        </w:rPr>
        <w:tab/>
      </w:r>
      <w:r>
        <w:rPr>
          <w:iCs/>
          <w:color w:val="000000"/>
        </w:rPr>
        <w:tab/>
        <w:t>7.</w:t>
      </w:r>
      <w:r>
        <w:rPr>
          <w:iCs/>
          <w:color w:val="000000"/>
        </w:rPr>
        <w:tab/>
      </w:r>
      <w:r w:rsidR="0047455F" w:rsidRPr="00A65059">
        <w:rPr>
          <w:i/>
          <w:color w:val="000000"/>
        </w:rPr>
        <w:t xml:space="preserve">Prie </w:t>
      </w:r>
      <w:r w:rsidR="0047455F" w:rsidRPr="00A65059">
        <w:rPr>
          <w:color w:val="000000"/>
        </w:rPr>
        <w:t>la Secrétaire exécutive, si le Bureau décide d</w:t>
      </w:r>
      <w:r w:rsidR="00CC3F30">
        <w:rPr>
          <w:color w:val="000000"/>
        </w:rPr>
        <w:t>’</w:t>
      </w:r>
      <w:r w:rsidR="0047455F" w:rsidRPr="00A65059">
        <w:rPr>
          <w:color w:val="000000"/>
        </w:rPr>
        <w:t>accepter l</w:t>
      </w:r>
      <w:r w:rsidR="00CC3F30">
        <w:rPr>
          <w:color w:val="000000"/>
        </w:rPr>
        <w:t>’</w:t>
      </w:r>
      <w:r w:rsidR="0047455F" w:rsidRPr="00A65059">
        <w:rPr>
          <w:color w:val="000000"/>
        </w:rPr>
        <w:t>offre d</w:t>
      </w:r>
      <w:r w:rsidR="00CC3F30">
        <w:rPr>
          <w:color w:val="000000"/>
        </w:rPr>
        <w:t>’</w:t>
      </w:r>
      <w:r w:rsidR="0047455F" w:rsidRPr="00A65059">
        <w:rPr>
          <w:color w:val="000000"/>
        </w:rPr>
        <w:t>un</w:t>
      </w:r>
      <w:r>
        <w:rPr>
          <w:color w:val="000000"/>
        </w:rPr>
        <w:t> </w:t>
      </w:r>
      <w:r w:rsidR="0047455F" w:rsidRPr="00A65059">
        <w:rPr>
          <w:color w:val="000000"/>
        </w:rPr>
        <w:t>gouvernement hôte donné d</w:t>
      </w:r>
      <w:r w:rsidR="00CC3F30">
        <w:rPr>
          <w:color w:val="000000"/>
        </w:rPr>
        <w:t>’</w:t>
      </w:r>
      <w:r w:rsidR="0047455F" w:rsidRPr="00A65059">
        <w:rPr>
          <w:color w:val="000000"/>
        </w:rPr>
        <w:t>accueillir sa douzième session, de conclure et de signer dès</w:t>
      </w:r>
      <w:r>
        <w:rPr>
          <w:color w:val="000000"/>
        </w:rPr>
        <w:t> </w:t>
      </w:r>
      <w:r w:rsidR="0047455F" w:rsidRPr="00A65059">
        <w:rPr>
          <w:color w:val="000000"/>
        </w:rPr>
        <w:t>que possible un accord avec lui dans la perspective de sa douzième session, conformément à la résolution</w:t>
      </w:r>
      <w:r>
        <w:rPr>
          <w:color w:val="000000"/>
        </w:rPr>
        <w:t> </w:t>
      </w:r>
      <w:r w:rsidR="0047455F" w:rsidRPr="00A65059">
        <w:rPr>
          <w:color w:val="000000"/>
        </w:rPr>
        <w:t>40/243 de l</w:t>
      </w:r>
      <w:r w:rsidR="00CC3F30">
        <w:rPr>
          <w:color w:val="000000"/>
        </w:rPr>
        <w:t>’</w:t>
      </w:r>
      <w:r w:rsidR="0047455F" w:rsidRPr="00A65059">
        <w:rPr>
          <w:color w:val="000000"/>
        </w:rPr>
        <w:t>Assemblée générale, en date du 18</w:t>
      </w:r>
      <w:r>
        <w:rPr>
          <w:color w:val="000000"/>
        </w:rPr>
        <w:t> </w:t>
      </w:r>
      <w:r w:rsidR="0047455F" w:rsidRPr="00A65059">
        <w:rPr>
          <w:color w:val="000000"/>
        </w:rPr>
        <w:t>décembre</w:t>
      </w:r>
      <w:r>
        <w:rPr>
          <w:color w:val="000000"/>
        </w:rPr>
        <w:t> </w:t>
      </w:r>
      <w:r w:rsidR="0047455F" w:rsidRPr="00A65059">
        <w:rPr>
          <w:color w:val="000000"/>
        </w:rPr>
        <w:t>1985, et aux</w:t>
      </w:r>
      <w:r>
        <w:rPr>
          <w:color w:val="000000"/>
        </w:rPr>
        <w:t> </w:t>
      </w:r>
      <w:r w:rsidR="0047455F" w:rsidRPr="00A65059">
        <w:rPr>
          <w:color w:val="000000"/>
        </w:rPr>
        <w:t>dispositions de l</w:t>
      </w:r>
      <w:r w:rsidR="00CC3F30">
        <w:rPr>
          <w:color w:val="000000"/>
        </w:rPr>
        <w:t>’</w:t>
      </w:r>
      <w:r w:rsidR="0047455F" w:rsidRPr="00A65059">
        <w:rPr>
          <w:color w:val="000000"/>
        </w:rPr>
        <w:t>instruction administrative sur les directives pour la rédaction des accords à conclure avec un gouvernement hôte au titre de la résolution 40/243 de l</w:t>
      </w:r>
      <w:r w:rsidR="00CC3F30">
        <w:rPr>
          <w:color w:val="000000"/>
        </w:rPr>
        <w:t>’</w:t>
      </w:r>
      <w:r w:rsidR="0047455F" w:rsidRPr="00A65059">
        <w:rPr>
          <w:color w:val="000000"/>
        </w:rPr>
        <w:t>Assemblée générale</w:t>
      </w:r>
      <w:r w:rsidR="00BD53D8" w:rsidRPr="00A65059">
        <w:rPr>
          <w:rStyle w:val="FootnoteReference"/>
          <w:szCs w:val="20"/>
        </w:rPr>
        <w:footnoteReference w:id="33"/>
      </w:r>
      <w:r w:rsidR="00E44FB9">
        <w:t> ;</w:t>
      </w:r>
    </w:p>
    <w:p w14:paraId="31524742" w14:textId="4849A0E2" w:rsidR="00BD53D8" w:rsidRPr="00A65059" w:rsidRDefault="00E44FB9" w:rsidP="00E44FB9">
      <w:pPr>
        <w:pStyle w:val="NormalNonumber"/>
        <w:ind w:left="1871" w:hanging="624"/>
        <w:rPr>
          <w:color w:val="000000"/>
          <w:lang w:eastAsia="zh-CN"/>
        </w:rPr>
      </w:pPr>
      <w:r>
        <w:rPr>
          <w:iCs/>
          <w:color w:val="000000"/>
        </w:rPr>
        <w:tab/>
      </w:r>
      <w:r>
        <w:rPr>
          <w:iCs/>
          <w:color w:val="000000"/>
        </w:rPr>
        <w:tab/>
        <w:t>8.</w:t>
      </w:r>
      <w:r>
        <w:rPr>
          <w:iCs/>
          <w:color w:val="000000"/>
        </w:rPr>
        <w:tab/>
      </w:r>
      <w:r w:rsidR="0047455F" w:rsidRPr="00A65059">
        <w:rPr>
          <w:i/>
          <w:color w:val="000000"/>
        </w:rPr>
        <w:t>Prend note</w:t>
      </w:r>
      <w:r w:rsidR="0047455F" w:rsidRPr="00A65059">
        <w:rPr>
          <w:color w:val="000000"/>
        </w:rPr>
        <w:t xml:space="preserve"> des projets d</w:t>
      </w:r>
      <w:r w:rsidR="00CC3F30">
        <w:rPr>
          <w:color w:val="000000"/>
        </w:rPr>
        <w:t>’</w:t>
      </w:r>
      <w:r w:rsidR="0047455F" w:rsidRPr="00A65059">
        <w:rPr>
          <w:color w:val="000000"/>
        </w:rPr>
        <w:t xml:space="preserve">ordre du jour provisoire de ses onzième et </w:t>
      </w:r>
      <w:proofErr w:type="gramStart"/>
      <w:r w:rsidR="0047455F" w:rsidRPr="00A65059">
        <w:rPr>
          <w:color w:val="000000"/>
        </w:rPr>
        <w:t>douzième</w:t>
      </w:r>
      <w:r>
        <w:rPr>
          <w:color w:val="000000"/>
        </w:rPr>
        <w:t> </w:t>
      </w:r>
      <w:r w:rsidR="0047455F" w:rsidRPr="00A65059">
        <w:rPr>
          <w:color w:val="000000"/>
        </w:rPr>
        <w:t>sessions</w:t>
      </w:r>
      <w:proofErr w:type="gramEnd"/>
      <w:r w:rsidR="0047455F" w:rsidRPr="00A65059">
        <w:rPr>
          <w:color w:val="000000"/>
        </w:rPr>
        <w:t>, qui figurent dans l</w:t>
      </w:r>
      <w:r w:rsidR="00CC3F30">
        <w:rPr>
          <w:color w:val="000000"/>
        </w:rPr>
        <w:t>’</w:t>
      </w:r>
      <w:r w:rsidR="0047455F" w:rsidRPr="00A65059">
        <w:rPr>
          <w:color w:val="000000"/>
        </w:rPr>
        <w:t>annexe à la présente décision</w:t>
      </w:r>
      <w:r w:rsidR="00BD53D8" w:rsidRPr="00A65059">
        <w:rPr>
          <w:vertAlign w:val="superscript"/>
          <w:lang w:eastAsia="zh-CN"/>
        </w:rPr>
        <w:footnoteReference w:id="34"/>
      </w:r>
      <w:r>
        <w:rPr>
          <w:color w:val="000000"/>
          <w:lang w:eastAsia="zh-CN"/>
        </w:rPr>
        <w:t> ;</w:t>
      </w:r>
      <w:r w:rsidR="00BD53D8" w:rsidRPr="00A65059">
        <w:rPr>
          <w:color w:val="000000"/>
          <w:lang w:eastAsia="zh-CN"/>
        </w:rPr>
        <w:t xml:space="preserve"> </w:t>
      </w:r>
    </w:p>
    <w:p w14:paraId="3C848778" w14:textId="23154613" w:rsidR="00BD53D8" w:rsidRPr="00A65059" w:rsidRDefault="00E44FB9" w:rsidP="00E44FB9">
      <w:pPr>
        <w:pStyle w:val="NormalNonumber"/>
        <w:ind w:left="1871" w:hanging="624"/>
        <w:rPr>
          <w:color w:val="000000"/>
          <w:lang w:eastAsia="zh-CN"/>
        </w:rPr>
      </w:pPr>
      <w:r>
        <w:rPr>
          <w:iCs/>
          <w:color w:val="000000"/>
        </w:rPr>
        <w:tab/>
      </w:r>
      <w:r>
        <w:rPr>
          <w:iCs/>
          <w:color w:val="000000"/>
        </w:rPr>
        <w:tab/>
        <w:t>9.</w:t>
      </w:r>
      <w:r>
        <w:rPr>
          <w:iCs/>
          <w:color w:val="000000"/>
        </w:rPr>
        <w:tab/>
      </w:r>
      <w:r w:rsidR="0047455F" w:rsidRPr="00A65059">
        <w:rPr>
          <w:i/>
          <w:color w:val="000000"/>
        </w:rPr>
        <w:t xml:space="preserve">Prie </w:t>
      </w:r>
      <w:r w:rsidR="0047455F" w:rsidRPr="00A65059">
        <w:rPr>
          <w:color w:val="000000"/>
        </w:rPr>
        <w:t>la Secrétaire exécutive d</w:t>
      </w:r>
      <w:r w:rsidR="00CC3F30">
        <w:rPr>
          <w:color w:val="000000"/>
        </w:rPr>
        <w:t>’</w:t>
      </w:r>
      <w:r w:rsidR="0047455F" w:rsidRPr="00A65059">
        <w:rPr>
          <w:color w:val="000000"/>
        </w:rPr>
        <w:t>inviter les membres et les observateurs qui sont l</w:t>
      </w:r>
      <w:r w:rsidR="00CC3F30">
        <w:rPr>
          <w:color w:val="000000"/>
        </w:rPr>
        <w:t>’</w:t>
      </w:r>
      <w:r w:rsidR="0047455F" w:rsidRPr="00A65059">
        <w:rPr>
          <w:color w:val="000000"/>
        </w:rPr>
        <w:t>objet du mécanisme de participation renforcée prévu dans la décision IPBES-5/4 à communiquer par écrit des observations sur le projet d</w:t>
      </w:r>
      <w:r w:rsidR="00CC3F30">
        <w:rPr>
          <w:color w:val="000000"/>
        </w:rPr>
        <w:t>’</w:t>
      </w:r>
      <w:r w:rsidR="0047455F" w:rsidRPr="00A65059">
        <w:rPr>
          <w:color w:val="000000"/>
        </w:rPr>
        <w:t>organisation des travaux de sa</w:t>
      </w:r>
      <w:r>
        <w:rPr>
          <w:color w:val="000000"/>
        </w:rPr>
        <w:t> </w:t>
      </w:r>
      <w:r w:rsidR="0047455F" w:rsidRPr="00A65059">
        <w:rPr>
          <w:color w:val="000000"/>
        </w:rPr>
        <w:t>onzième</w:t>
      </w:r>
      <w:r>
        <w:rPr>
          <w:color w:val="000000"/>
        </w:rPr>
        <w:t> </w:t>
      </w:r>
      <w:r w:rsidR="0047455F" w:rsidRPr="00A65059">
        <w:rPr>
          <w:color w:val="000000"/>
        </w:rPr>
        <w:t>session</w:t>
      </w:r>
      <w:r>
        <w:rPr>
          <w:color w:val="000000"/>
        </w:rPr>
        <w:t> </w:t>
      </w:r>
      <w:r w:rsidR="00BD53D8" w:rsidRPr="00A65059">
        <w:rPr>
          <w:color w:val="000000"/>
          <w:lang w:eastAsia="zh-CN"/>
        </w:rPr>
        <w:t xml:space="preserve">; </w:t>
      </w:r>
    </w:p>
    <w:p w14:paraId="434DCDED" w14:textId="18B9FB3F" w:rsidR="00BD53D8" w:rsidRPr="00A65059" w:rsidRDefault="00E44FB9" w:rsidP="00E44FB9">
      <w:pPr>
        <w:pStyle w:val="NormalNonumber"/>
        <w:ind w:left="1871" w:hanging="624"/>
        <w:rPr>
          <w:rFonts w:eastAsia="SimSun"/>
        </w:rPr>
      </w:pPr>
      <w:r>
        <w:rPr>
          <w:iCs/>
          <w:color w:val="000000"/>
        </w:rPr>
        <w:tab/>
      </w:r>
      <w:r>
        <w:rPr>
          <w:iCs/>
          <w:color w:val="000000"/>
        </w:rPr>
        <w:tab/>
        <w:t>10.</w:t>
      </w:r>
      <w:r>
        <w:rPr>
          <w:iCs/>
          <w:color w:val="000000"/>
        </w:rPr>
        <w:tab/>
      </w:r>
      <w:r w:rsidR="0047455F" w:rsidRPr="00A65059">
        <w:rPr>
          <w:i/>
          <w:color w:val="000000"/>
        </w:rPr>
        <w:t>Prie également</w:t>
      </w:r>
      <w:r w:rsidR="0047455F" w:rsidRPr="00A65059">
        <w:rPr>
          <w:color w:val="000000"/>
        </w:rPr>
        <w:t xml:space="preserve"> la Secrétaire exécutive d</w:t>
      </w:r>
      <w:r w:rsidR="00CC3F30">
        <w:rPr>
          <w:color w:val="000000"/>
        </w:rPr>
        <w:t>’</w:t>
      </w:r>
      <w:r w:rsidR="0047455F" w:rsidRPr="00A65059">
        <w:rPr>
          <w:color w:val="000000"/>
        </w:rPr>
        <w:t>établir la version définitive du projet d</w:t>
      </w:r>
      <w:r w:rsidR="00CC3F30">
        <w:rPr>
          <w:color w:val="000000"/>
        </w:rPr>
        <w:t>’</w:t>
      </w:r>
      <w:r w:rsidR="0047455F" w:rsidRPr="00A65059">
        <w:rPr>
          <w:color w:val="000000"/>
        </w:rPr>
        <w:t>organisation des travaux de sa onzième session, à la lumière des observations reçues pendant sa dixième</w:t>
      </w:r>
      <w:r>
        <w:rPr>
          <w:color w:val="000000"/>
        </w:rPr>
        <w:t> </w:t>
      </w:r>
      <w:r w:rsidR="0047455F" w:rsidRPr="00A65059">
        <w:rPr>
          <w:color w:val="000000"/>
        </w:rPr>
        <w:t xml:space="preserve">session et de celles reçues par écrit comme </w:t>
      </w:r>
      <w:proofErr w:type="gramStart"/>
      <w:r w:rsidR="0047455F" w:rsidRPr="00A65059">
        <w:rPr>
          <w:color w:val="000000"/>
        </w:rPr>
        <w:t>suite à</w:t>
      </w:r>
      <w:proofErr w:type="gramEnd"/>
      <w:r w:rsidR="0047455F" w:rsidRPr="00A65059">
        <w:rPr>
          <w:color w:val="000000"/>
        </w:rPr>
        <w:t xml:space="preserve"> l</w:t>
      </w:r>
      <w:r w:rsidR="00CC3F30">
        <w:rPr>
          <w:color w:val="000000"/>
        </w:rPr>
        <w:t>’</w:t>
      </w:r>
      <w:r w:rsidR="0047455F" w:rsidRPr="00A65059">
        <w:rPr>
          <w:color w:val="000000"/>
        </w:rPr>
        <w:t>invitation visée au paragraphe</w:t>
      </w:r>
      <w:r>
        <w:rPr>
          <w:color w:val="000000"/>
        </w:rPr>
        <w:t> </w:t>
      </w:r>
      <w:r w:rsidR="00845F92" w:rsidRPr="00A65059">
        <w:rPr>
          <w:color w:val="000000"/>
          <w:lang w:eastAsia="zh-CN"/>
        </w:rPr>
        <w:t>[</w:t>
      </w:r>
      <w:r w:rsidR="00BD53D8" w:rsidRPr="00A65059">
        <w:rPr>
          <w:color w:val="000000"/>
          <w:lang w:eastAsia="zh-CN"/>
        </w:rPr>
        <w:t>9</w:t>
      </w:r>
      <w:r w:rsidR="00845F92" w:rsidRPr="00A65059">
        <w:rPr>
          <w:color w:val="000000"/>
          <w:lang w:eastAsia="zh-CN"/>
        </w:rPr>
        <w:t>]</w:t>
      </w:r>
      <w:r w:rsidR="00BD53D8" w:rsidRPr="00A65059">
        <w:rPr>
          <w:color w:val="000000"/>
          <w:lang w:eastAsia="zh-CN"/>
        </w:rPr>
        <w:t xml:space="preserve"> </w:t>
      </w:r>
      <w:r w:rsidR="0047455F" w:rsidRPr="00A65059">
        <w:rPr>
          <w:color w:val="000000"/>
          <w:lang w:eastAsia="zh-CN"/>
        </w:rPr>
        <w:t xml:space="preserve">de la présente décision. </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900"/>
        <w:gridCol w:w="1900"/>
        <w:gridCol w:w="1900"/>
        <w:gridCol w:w="1900"/>
      </w:tblGrid>
      <w:tr w:rsidR="00032D1E" w:rsidRPr="00A65059" w14:paraId="79F5FF80" w14:textId="77777777" w:rsidTr="00032D1E">
        <w:trPr>
          <w:trHeight w:val="57"/>
          <w:jc w:val="right"/>
        </w:trPr>
        <w:tc>
          <w:tcPr>
            <w:tcW w:w="1582" w:type="dxa"/>
          </w:tcPr>
          <w:p w14:paraId="1AE1D3F1" w14:textId="77777777" w:rsidR="00032D1E" w:rsidRPr="00A65059" w:rsidRDefault="00032D1E" w:rsidP="006E3CDD">
            <w:pPr>
              <w:pStyle w:val="Normal-pool"/>
              <w:spacing w:before="520"/>
            </w:pPr>
          </w:p>
        </w:tc>
        <w:tc>
          <w:tcPr>
            <w:tcW w:w="1583" w:type="dxa"/>
          </w:tcPr>
          <w:p w14:paraId="7EE4F3AE" w14:textId="77777777" w:rsidR="00032D1E" w:rsidRPr="00A65059" w:rsidRDefault="00032D1E" w:rsidP="006E3CDD">
            <w:pPr>
              <w:pStyle w:val="Normal-pool"/>
              <w:spacing w:before="520"/>
            </w:pPr>
          </w:p>
        </w:tc>
        <w:tc>
          <w:tcPr>
            <w:tcW w:w="1583" w:type="dxa"/>
            <w:tcBorders>
              <w:bottom w:val="single" w:sz="4" w:space="0" w:color="auto"/>
            </w:tcBorders>
          </w:tcPr>
          <w:p w14:paraId="3065662E" w14:textId="77777777" w:rsidR="00032D1E" w:rsidRPr="00A65059" w:rsidRDefault="00032D1E" w:rsidP="006E3CDD">
            <w:pPr>
              <w:pStyle w:val="Normal-pool"/>
              <w:spacing w:before="520"/>
            </w:pPr>
          </w:p>
        </w:tc>
        <w:tc>
          <w:tcPr>
            <w:tcW w:w="1583" w:type="dxa"/>
          </w:tcPr>
          <w:p w14:paraId="3D0DB1E0" w14:textId="77777777" w:rsidR="00032D1E" w:rsidRPr="00A65059" w:rsidRDefault="00032D1E" w:rsidP="006E3CDD">
            <w:pPr>
              <w:pStyle w:val="Normal-pool"/>
              <w:spacing w:before="520"/>
            </w:pPr>
          </w:p>
        </w:tc>
        <w:tc>
          <w:tcPr>
            <w:tcW w:w="1583" w:type="dxa"/>
          </w:tcPr>
          <w:p w14:paraId="516DBCEF" w14:textId="77777777" w:rsidR="00032D1E" w:rsidRPr="00A65059" w:rsidRDefault="00032D1E" w:rsidP="006E3CDD">
            <w:pPr>
              <w:pStyle w:val="Normal-pool"/>
              <w:spacing w:before="520"/>
            </w:pPr>
          </w:p>
        </w:tc>
      </w:tr>
      <w:bookmarkEnd w:id="10"/>
    </w:tbl>
    <w:p w14:paraId="02AD73E2" w14:textId="45F68139" w:rsidR="00BD53D8" w:rsidRPr="00A65059" w:rsidRDefault="00BD53D8" w:rsidP="00BD53D8">
      <w:pPr>
        <w:pStyle w:val="Normal-pool"/>
      </w:pPr>
    </w:p>
    <w:sectPr w:rsidR="00BD53D8" w:rsidRPr="00A65059" w:rsidSect="00A65059">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3021" w14:textId="77777777" w:rsidR="001A1961" w:rsidRPr="00A65059" w:rsidRDefault="001A1961">
      <w:r w:rsidRPr="00A65059">
        <w:separator/>
      </w:r>
    </w:p>
    <w:p w14:paraId="15404978" w14:textId="77777777" w:rsidR="001A1961" w:rsidRPr="00A65059" w:rsidRDefault="001A1961"/>
  </w:endnote>
  <w:endnote w:type="continuationSeparator" w:id="0">
    <w:p w14:paraId="1EAD324D" w14:textId="77777777" w:rsidR="001A1961" w:rsidRPr="00A65059" w:rsidRDefault="001A1961">
      <w:r w:rsidRPr="00A65059">
        <w:continuationSeparator/>
      </w:r>
    </w:p>
    <w:p w14:paraId="756F7588" w14:textId="77777777" w:rsidR="001A1961" w:rsidRPr="00A65059" w:rsidRDefault="001A1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5DAA" w14:textId="13C3AA00" w:rsidR="006E3CDD" w:rsidRPr="00A65059" w:rsidRDefault="00A65059" w:rsidP="00A65059">
    <w:pPr>
      <w:pStyle w:val="Footer"/>
    </w:pPr>
    <w:r w:rsidRPr="00A65059">
      <w:rPr>
        <w:b/>
      </w:rPr>
      <w:fldChar w:fldCharType="begin"/>
    </w:r>
    <w:r w:rsidRPr="00A65059">
      <w:rPr>
        <w:b/>
      </w:rPr>
      <w:instrText xml:space="preserve"> PAGE </w:instrText>
    </w:r>
    <w:r w:rsidRPr="00A65059">
      <w:rPr>
        <w:b/>
      </w:rPr>
      <w:fldChar w:fldCharType="separate"/>
    </w:r>
    <w:r w:rsidRPr="00A65059">
      <w:rPr>
        <w:b/>
        <w:noProof/>
      </w:rPr>
      <w:t>3</w:t>
    </w:r>
    <w:r w:rsidRPr="00A65059">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2A88" w14:textId="6554A98F" w:rsidR="006E3CDD" w:rsidRPr="00A65059" w:rsidRDefault="00A65059" w:rsidP="00A65059">
    <w:pPr>
      <w:pStyle w:val="Footer-pool"/>
      <w:jc w:val="right"/>
    </w:pPr>
    <w:r w:rsidRPr="00A65059">
      <w:fldChar w:fldCharType="begin"/>
    </w:r>
    <w:r w:rsidRPr="00A65059">
      <w:instrText xml:space="preserve"> PAGE \* MERGEFORMAT </w:instrText>
    </w:r>
    <w:r w:rsidRPr="00A65059">
      <w:fldChar w:fldCharType="separate"/>
    </w:r>
    <w:r w:rsidRPr="00A65059">
      <w:rPr>
        <w:noProof/>
      </w:rPr>
      <w:t>3</w:t>
    </w:r>
    <w:r w:rsidRPr="00A6505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4F83" w14:textId="143BD398" w:rsidR="006E3CDD" w:rsidRPr="00A65059" w:rsidRDefault="00A65059" w:rsidP="00A65059">
    <w:pPr>
      <w:pStyle w:val="Normal-pool"/>
    </w:pPr>
    <w:bookmarkStart w:id="12" w:name="FooterJobDate"/>
    <w:r>
      <w:t>K2310682[F]</w:t>
    </w:r>
    <w:r>
      <w:tab/>
      <w:t>130723</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5E41" w14:textId="1A46661F" w:rsidR="001A1961" w:rsidRPr="00A65059" w:rsidRDefault="00A65059" w:rsidP="00A65059">
      <w:pPr>
        <w:pStyle w:val="Normal-pool"/>
        <w:ind w:left="624"/>
        <w:rPr>
          <w:sz w:val="18"/>
          <w:szCs w:val="18"/>
        </w:rPr>
      </w:pPr>
      <w:r w:rsidRPr="00A65059">
        <w:separator/>
      </w:r>
    </w:p>
  </w:footnote>
  <w:footnote w:type="continuationSeparator" w:id="0">
    <w:p w14:paraId="76894579" w14:textId="77777777" w:rsidR="001A1961" w:rsidRPr="00A65059" w:rsidRDefault="001A1961" w:rsidP="00A65059">
      <w:pPr>
        <w:pStyle w:val="Normal-pool"/>
      </w:pPr>
      <w:r w:rsidRPr="00A65059">
        <w:continuationSeparator/>
      </w:r>
    </w:p>
    <w:p w14:paraId="0B3B3A5B" w14:textId="77777777" w:rsidR="001A1961" w:rsidRPr="00A65059" w:rsidRDefault="001A1961" w:rsidP="00A65059">
      <w:pPr>
        <w:pStyle w:val="Normal-pool"/>
      </w:pPr>
    </w:p>
  </w:footnote>
  <w:footnote w:type="continuationNotice" w:id="1">
    <w:p w14:paraId="2F169271" w14:textId="77777777" w:rsidR="001A1961" w:rsidRPr="00A65059" w:rsidRDefault="001A1961" w:rsidP="00A65059">
      <w:pPr>
        <w:pStyle w:val="ASpacer"/>
      </w:pPr>
    </w:p>
    <w:p w14:paraId="0FFCC0E9" w14:textId="77777777" w:rsidR="001A1961" w:rsidRPr="00A65059" w:rsidRDefault="001A1961" w:rsidP="00A65059">
      <w:pPr>
        <w:pStyle w:val="ASpacer"/>
      </w:pPr>
    </w:p>
  </w:footnote>
  <w:footnote w:id="2">
    <w:p w14:paraId="367FBE0E" w14:textId="77777777" w:rsidR="00D05D8C" w:rsidRPr="00F121CE" w:rsidRDefault="00D05D8C" w:rsidP="00D05D8C">
      <w:pPr>
        <w:pStyle w:val="Footnote-Text"/>
        <w:tabs>
          <w:tab w:val="clear" w:pos="1247"/>
          <w:tab w:val="clear" w:pos="1871"/>
          <w:tab w:val="clear" w:pos="2495"/>
          <w:tab w:val="clear" w:pos="3119"/>
          <w:tab w:val="clear" w:pos="3742"/>
          <w:tab w:val="clear" w:pos="4366"/>
        </w:tabs>
        <w:rPr>
          <w:szCs w:val="18"/>
        </w:rPr>
      </w:pPr>
      <w:r w:rsidRPr="00F121CE">
        <w:rPr>
          <w:rStyle w:val="FootnoteReference"/>
          <w:vertAlign w:val="baseline"/>
        </w:rPr>
        <w:t>*</w:t>
      </w:r>
      <w:r w:rsidRPr="00F121CE">
        <w:rPr>
          <w:szCs w:val="18"/>
        </w:rPr>
        <w:t xml:space="preserve"> IPBES/10/1.</w:t>
      </w:r>
    </w:p>
  </w:footnote>
  <w:footnote w:id="3">
    <w:p w14:paraId="5E598972" w14:textId="5A1B19A0" w:rsidR="006E3CDD" w:rsidRPr="00A65059" w:rsidRDefault="00A65059" w:rsidP="00A65059">
      <w:pPr>
        <w:pStyle w:val="Footnote-Text"/>
      </w:pPr>
      <w:r w:rsidRPr="00A65059">
        <w:rPr>
          <w:rStyle w:val="FootnoteReference"/>
          <w:sz w:val="20"/>
        </w:rPr>
        <w:footnoteRef/>
      </w:r>
      <w:r w:rsidR="006E3CDD" w:rsidRPr="00A65059">
        <w:t xml:space="preserve"> IPBES/10/4.</w:t>
      </w:r>
    </w:p>
  </w:footnote>
  <w:footnote w:id="4">
    <w:p w14:paraId="2BFAD4EC" w14:textId="50FBCE67" w:rsidR="006E3CDD" w:rsidRPr="00A65059" w:rsidRDefault="00A65059" w:rsidP="00A65059">
      <w:pPr>
        <w:pStyle w:val="Footnote-Text"/>
      </w:pPr>
      <w:r w:rsidRPr="00A65059">
        <w:rPr>
          <w:rStyle w:val="FootnoteReference"/>
          <w:sz w:val="20"/>
        </w:rPr>
        <w:footnoteRef/>
      </w:r>
      <w:r w:rsidR="006E3CDD" w:rsidRPr="00A65059">
        <w:t xml:space="preserve"> </w:t>
      </w:r>
      <w:r w:rsidR="00F867D1" w:rsidRPr="00F867D1">
        <w:t>Le projet de texte de cette décision figure dans la section II ci-dessous.</w:t>
      </w:r>
    </w:p>
  </w:footnote>
  <w:footnote w:id="5">
    <w:p w14:paraId="50C73AE6" w14:textId="7ACFE801" w:rsidR="006E3CDD" w:rsidRPr="00A65059" w:rsidRDefault="00A65059" w:rsidP="00A65059">
      <w:pPr>
        <w:pStyle w:val="Footnote-Text"/>
      </w:pPr>
      <w:r w:rsidRPr="00A65059">
        <w:rPr>
          <w:rStyle w:val="FootnoteReference"/>
          <w:sz w:val="20"/>
        </w:rPr>
        <w:footnoteRef/>
      </w:r>
      <w:r w:rsidR="006E3CDD" w:rsidRPr="00A65059">
        <w:t xml:space="preserve"> </w:t>
      </w:r>
      <w:r w:rsidR="00F87D21" w:rsidRPr="00F87D21">
        <w:t>Le projet de résumé à l’intention des décideurs figure dans le document IPBES/10/6.</w:t>
      </w:r>
    </w:p>
  </w:footnote>
  <w:footnote w:id="6">
    <w:p w14:paraId="062B693E" w14:textId="0FDCF5E5" w:rsidR="006E3CDD" w:rsidRPr="00A65059" w:rsidRDefault="00A65059" w:rsidP="00A65059">
      <w:pPr>
        <w:pStyle w:val="Footnote-Text"/>
      </w:pPr>
      <w:r w:rsidRPr="00A65059">
        <w:rPr>
          <w:rStyle w:val="FootnoteReference"/>
          <w:sz w:val="20"/>
        </w:rPr>
        <w:footnoteRef/>
      </w:r>
      <w:r w:rsidR="006E3CDD" w:rsidRPr="00A65059">
        <w:t xml:space="preserve"> </w:t>
      </w:r>
      <w:r w:rsidR="002326BA" w:rsidRPr="002326BA">
        <w:t>Les projets de chapitre figurent dans le document IPBES/10/INF/1.</w:t>
      </w:r>
    </w:p>
  </w:footnote>
  <w:footnote w:id="7">
    <w:p w14:paraId="4A712147" w14:textId="1A5C3C65" w:rsidR="006E3CDD" w:rsidRPr="00A65059" w:rsidRDefault="00A65059" w:rsidP="00A65059">
      <w:pPr>
        <w:pStyle w:val="Footnote-Text"/>
      </w:pPr>
      <w:r w:rsidRPr="00A65059">
        <w:rPr>
          <w:rStyle w:val="FootnoteReference"/>
          <w:sz w:val="20"/>
        </w:rPr>
        <w:footnoteRef/>
      </w:r>
      <w:r w:rsidR="006E3CDD" w:rsidRPr="00A65059">
        <w:t xml:space="preserve"> </w:t>
      </w:r>
      <w:r w:rsidR="002C4DA3" w:rsidRPr="002C4DA3">
        <w:t>Voir la décision IPBES-3/3, annexe I, section 3.4.</w:t>
      </w:r>
    </w:p>
  </w:footnote>
  <w:footnote w:id="8">
    <w:p w14:paraId="71166BA5" w14:textId="0FFE330B" w:rsidR="006E3CDD" w:rsidRPr="00A65059" w:rsidRDefault="00A65059" w:rsidP="00A65059">
      <w:pPr>
        <w:pStyle w:val="Footnote-Text"/>
      </w:pPr>
      <w:r w:rsidRPr="00A65059">
        <w:rPr>
          <w:rStyle w:val="FootnoteReference"/>
          <w:sz w:val="20"/>
        </w:rPr>
        <w:footnoteRef/>
      </w:r>
      <w:r w:rsidR="006E3CDD" w:rsidRPr="00A65059">
        <w:t xml:space="preserve"> IPBES/10/10, annex</w:t>
      </w:r>
      <w:r w:rsidR="002C4DA3">
        <w:t>e</w:t>
      </w:r>
      <w:r w:rsidR="006E3CDD" w:rsidRPr="00A65059">
        <w:t xml:space="preserve"> II. </w:t>
      </w:r>
    </w:p>
  </w:footnote>
  <w:footnote w:id="9">
    <w:p w14:paraId="042C8464" w14:textId="5EF0EE8B" w:rsidR="006E3CDD" w:rsidRPr="00A65059" w:rsidRDefault="00A65059" w:rsidP="00A65059">
      <w:pPr>
        <w:pStyle w:val="Footnote-Text"/>
      </w:pPr>
      <w:r w:rsidRPr="00A65059">
        <w:rPr>
          <w:rStyle w:val="FootnoteReference"/>
          <w:sz w:val="20"/>
        </w:rPr>
        <w:footnoteRef/>
      </w:r>
      <w:r w:rsidR="006E3CDD" w:rsidRPr="00A65059">
        <w:t xml:space="preserve"> </w:t>
      </w:r>
      <w:r w:rsidR="006F48CF" w:rsidRPr="006F48CF">
        <w:t>Voir la décision IPBES-3/3, annexe I, section 3.4.</w:t>
      </w:r>
    </w:p>
  </w:footnote>
  <w:footnote w:id="10">
    <w:p w14:paraId="3ADFB616" w14:textId="3E815E96" w:rsidR="006E3CDD" w:rsidRPr="00A65059" w:rsidRDefault="00A65059" w:rsidP="00A65059">
      <w:pPr>
        <w:pStyle w:val="Footnote-Text"/>
      </w:pPr>
      <w:r w:rsidRPr="00A65059">
        <w:rPr>
          <w:rStyle w:val="FootnoteReference"/>
          <w:sz w:val="20"/>
        </w:rPr>
        <w:footnoteRef/>
      </w:r>
      <w:r w:rsidR="006E3CDD" w:rsidRPr="00A65059">
        <w:t xml:space="preserve"> </w:t>
      </w:r>
      <w:r w:rsidR="00BF663C" w:rsidRPr="00AF0558">
        <w:t>Le rapport de cadrage initial est présenté dans l’annexe III du document IPBES/10/10.</w:t>
      </w:r>
    </w:p>
  </w:footnote>
  <w:footnote w:id="11">
    <w:p w14:paraId="335947F4" w14:textId="53CAE6AF" w:rsidR="006E3CDD" w:rsidRPr="00A65059" w:rsidRDefault="00A65059" w:rsidP="00A65059">
      <w:pPr>
        <w:pStyle w:val="Footnote-Text"/>
      </w:pPr>
      <w:r w:rsidRPr="00A65059">
        <w:rPr>
          <w:rStyle w:val="FootnoteReference"/>
          <w:sz w:val="20"/>
        </w:rPr>
        <w:footnoteRef/>
      </w:r>
      <w:r w:rsidR="006E3CDD" w:rsidRPr="00A65059">
        <w:t xml:space="preserve"> </w:t>
      </w:r>
      <w:r w:rsidR="00AF0558" w:rsidRPr="00AF0558">
        <w:t>Le rapport de cadrage initial est présenté dans l’annexe IV du document IPBES/10/10.</w:t>
      </w:r>
    </w:p>
  </w:footnote>
  <w:footnote w:id="12">
    <w:p w14:paraId="032A2CF1" w14:textId="36314190" w:rsidR="006E3CDD" w:rsidRPr="00A65059" w:rsidRDefault="00A65059" w:rsidP="00A65059">
      <w:pPr>
        <w:pStyle w:val="Footnote-Text"/>
      </w:pPr>
      <w:r w:rsidRPr="00A65059">
        <w:rPr>
          <w:rStyle w:val="FootnoteReference"/>
          <w:sz w:val="20"/>
        </w:rPr>
        <w:footnoteRef/>
      </w:r>
      <w:r w:rsidR="006E3CDD" w:rsidRPr="00A65059">
        <w:t xml:space="preserve"> IPBES/10/7.</w:t>
      </w:r>
    </w:p>
  </w:footnote>
  <w:footnote w:id="13">
    <w:p w14:paraId="040AD01A" w14:textId="2A8BFD3F" w:rsidR="006E3CDD" w:rsidRPr="00A65059" w:rsidRDefault="00A65059" w:rsidP="00A65059">
      <w:pPr>
        <w:pStyle w:val="Footnote-Text"/>
      </w:pPr>
      <w:r w:rsidRPr="00A65059">
        <w:rPr>
          <w:rStyle w:val="FootnoteReference"/>
          <w:sz w:val="20"/>
        </w:rPr>
        <w:footnoteRef/>
      </w:r>
      <w:r w:rsidR="006E3CDD" w:rsidRPr="00A65059">
        <w:t xml:space="preserve"> IPBES/10/INF/20.</w:t>
      </w:r>
    </w:p>
  </w:footnote>
  <w:footnote w:id="14">
    <w:p w14:paraId="2DDE31EB" w14:textId="066EB524" w:rsidR="006E3CDD" w:rsidRPr="00A65059" w:rsidRDefault="00A65059" w:rsidP="00A65059">
      <w:pPr>
        <w:pStyle w:val="Footnote-Text"/>
      </w:pPr>
      <w:r w:rsidRPr="00A65059">
        <w:rPr>
          <w:rStyle w:val="FootnoteReference"/>
          <w:sz w:val="20"/>
        </w:rPr>
        <w:footnoteRef/>
      </w:r>
      <w:r w:rsidR="006E3CDD" w:rsidRPr="00A65059">
        <w:t xml:space="preserve"> IPBES/8/</w:t>
      </w:r>
      <w:r w:rsidR="00980B19">
        <w:t>6</w:t>
      </w:r>
      <w:r w:rsidR="006E3CDD" w:rsidRPr="00A65059">
        <w:t>.</w:t>
      </w:r>
    </w:p>
  </w:footnote>
  <w:footnote w:id="15">
    <w:p w14:paraId="402DBEE2" w14:textId="38B4E39B" w:rsidR="006E3CDD" w:rsidRPr="00A65059" w:rsidRDefault="00A65059" w:rsidP="00A65059">
      <w:pPr>
        <w:pStyle w:val="Footnote-Text"/>
      </w:pPr>
      <w:r w:rsidRPr="00A65059">
        <w:rPr>
          <w:rStyle w:val="FootnoteReference"/>
          <w:sz w:val="20"/>
        </w:rPr>
        <w:footnoteRef/>
      </w:r>
      <w:r w:rsidR="006E3CDD" w:rsidRPr="00A65059">
        <w:t xml:space="preserve"> </w:t>
      </w:r>
      <w:r w:rsidR="00C128F1" w:rsidRPr="00D512BB">
        <w:t xml:space="preserve">Le projet de plan de travail est consigné dans l’annexe V du document IPBES/10/8. </w:t>
      </w:r>
    </w:p>
  </w:footnote>
  <w:footnote w:id="16">
    <w:p w14:paraId="0DAF35A5" w14:textId="408D85D4" w:rsidR="006E3CDD" w:rsidRPr="00A65059" w:rsidRDefault="00A65059" w:rsidP="00A65059">
      <w:pPr>
        <w:pStyle w:val="Footnote-Text"/>
      </w:pPr>
      <w:r w:rsidRPr="00A65059">
        <w:rPr>
          <w:rStyle w:val="FootnoteReference"/>
          <w:sz w:val="20"/>
        </w:rPr>
        <w:footnoteRef/>
      </w:r>
      <w:r w:rsidR="006E3CDD" w:rsidRPr="00A65059">
        <w:t xml:space="preserve"> </w:t>
      </w:r>
      <w:r w:rsidR="00D512BB" w:rsidRPr="00D512BB">
        <w:t xml:space="preserve">Le projet de mandat est énoncé dans l’annexe I du document IPBES/10/8. </w:t>
      </w:r>
    </w:p>
  </w:footnote>
  <w:footnote w:id="17">
    <w:p w14:paraId="526E8BC2" w14:textId="6D71DA00" w:rsidR="006E3CDD" w:rsidRPr="00A65059" w:rsidRDefault="00A65059" w:rsidP="00A65059">
      <w:pPr>
        <w:pStyle w:val="Footnote-Text"/>
      </w:pPr>
      <w:r w:rsidRPr="00A65059">
        <w:rPr>
          <w:rStyle w:val="FootnoteReference"/>
          <w:sz w:val="20"/>
        </w:rPr>
        <w:footnoteRef/>
      </w:r>
      <w:r w:rsidR="006E3CDD" w:rsidRPr="00A65059">
        <w:t xml:space="preserve"> </w:t>
      </w:r>
      <w:r w:rsidR="002D3210" w:rsidRPr="00BE7C38">
        <w:t>Le projet de plan de travail est consigné dans l’annexe VI du document IPBES/10/8.</w:t>
      </w:r>
    </w:p>
  </w:footnote>
  <w:footnote w:id="18">
    <w:p w14:paraId="75F4810B" w14:textId="33BFC523" w:rsidR="006E3CDD" w:rsidRPr="00A65059" w:rsidRDefault="00A65059" w:rsidP="00A65059">
      <w:pPr>
        <w:pStyle w:val="Footnote-Text"/>
      </w:pPr>
      <w:r w:rsidRPr="00A65059">
        <w:rPr>
          <w:rStyle w:val="FootnoteReference"/>
          <w:sz w:val="20"/>
        </w:rPr>
        <w:footnoteRef/>
      </w:r>
      <w:r w:rsidR="006E3CDD" w:rsidRPr="00A65059">
        <w:t xml:space="preserve"> </w:t>
      </w:r>
      <w:r w:rsidR="00485034" w:rsidRPr="00BE7C38">
        <w:t>Le projet de mandat est énoncé dans l’annexe II du document IPBES/10/8.</w:t>
      </w:r>
    </w:p>
  </w:footnote>
  <w:footnote w:id="19">
    <w:p w14:paraId="40076E98" w14:textId="18F2DE35" w:rsidR="006E3CDD" w:rsidRPr="00A65059" w:rsidRDefault="00A65059" w:rsidP="00A65059">
      <w:pPr>
        <w:pStyle w:val="Footnote-Text"/>
      </w:pPr>
      <w:r w:rsidRPr="00A65059">
        <w:rPr>
          <w:rStyle w:val="FootnoteReference"/>
          <w:sz w:val="20"/>
        </w:rPr>
        <w:footnoteRef/>
      </w:r>
      <w:r w:rsidR="006E3CDD" w:rsidRPr="00A65059">
        <w:t xml:space="preserve"> </w:t>
      </w:r>
      <w:r w:rsidR="00247424" w:rsidRPr="00BE7C38">
        <w:t>Le projet de plan de travail est consigné dans l’annexe VII du document IPBES/10/8.</w:t>
      </w:r>
    </w:p>
  </w:footnote>
  <w:footnote w:id="20">
    <w:p w14:paraId="782A90C3" w14:textId="59013CBD" w:rsidR="006E3CDD" w:rsidRPr="00A65059" w:rsidRDefault="00A65059" w:rsidP="00A65059">
      <w:pPr>
        <w:pStyle w:val="Footnote-Text"/>
      </w:pPr>
      <w:r w:rsidRPr="00A65059">
        <w:rPr>
          <w:rStyle w:val="FootnoteReference"/>
          <w:sz w:val="20"/>
        </w:rPr>
        <w:footnoteRef/>
      </w:r>
      <w:r w:rsidR="006E3CDD" w:rsidRPr="00A65059">
        <w:t xml:space="preserve"> </w:t>
      </w:r>
      <w:r w:rsidR="001F7AE0" w:rsidRPr="00BE7C38">
        <w:t>Le projet de plan de travail est consigné dans l’annexe VIII du document IPBES/10/8.</w:t>
      </w:r>
    </w:p>
  </w:footnote>
  <w:footnote w:id="21">
    <w:p w14:paraId="140076FD" w14:textId="09FF84B1" w:rsidR="006E3CDD" w:rsidRPr="00A65059" w:rsidRDefault="00A65059" w:rsidP="00A65059">
      <w:pPr>
        <w:pStyle w:val="Footnote-Text"/>
      </w:pPr>
      <w:r w:rsidRPr="00A65059">
        <w:rPr>
          <w:rStyle w:val="FootnoteReference"/>
          <w:sz w:val="20"/>
        </w:rPr>
        <w:footnoteRef/>
      </w:r>
      <w:r w:rsidR="006E3CDD" w:rsidRPr="00A65059">
        <w:t xml:space="preserve"> </w:t>
      </w:r>
      <w:r w:rsidR="00A32062" w:rsidRPr="00BE7C38">
        <w:t>Le projet de mandat est énoncé dans l’annexe III du document IPBES/10/8.</w:t>
      </w:r>
    </w:p>
  </w:footnote>
  <w:footnote w:id="22">
    <w:p w14:paraId="70E17BFC" w14:textId="148BF391" w:rsidR="006E3CDD" w:rsidRPr="00A65059" w:rsidRDefault="00A65059" w:rsidP="00A65059">
      <w:pPr>
        <w:pStyle w:val="Footnote-Text"/>
      </w:pPr>
      <w:r w:rsidRPr="00A65059">
        <w:rPr>
          <w:rStyle w:val="FootnoteReference"/>
          <w:sz w:val="20"/>
        </w:rPr>
        <w:footnoteRef/>
      </w:r>
      <w:r w:rsidR="006E3CDD" w:rsidRPr="00A65059">
        <w:t xml:space="preserve"> </w:t>
      </w:r>
      <w:r w:rsidR="00BE7C38" w:rsidRPr="00BE7C38">
        <w:t>Le projet de plan de travail est consigné dans l’annexe IX du document IPBES/10/8.</w:t>
      </w:r>
    </w:p>
  </w:footnote>
  <w:footnote w:id="23">
    <w:p w14:paraId="155E559B" w14:textId="49460EFF" w:rsidR="006E3CDD" w:rsidRPr="00A65059" w:rsidRDefault="00A65059" w:rsidP="00A65059">
      <w:pPr>
        <w:pStyle w:val="Footnote-Text"/>
      </w:pPr>
      <w:r w:rsidRPr="00A65059">
        <w:rPr>
          <w:rStyle w:val="FootnoteReference"/>
          <w:sz w:val="20"/>
        </w:rPr>
        <w:footnoteRef/>
      </w:r>
      <w:r w:rsidR="006E3CDD" w:rsidRPr="00A65059">
        <w:t xml:space="preserve"> </w:t>
      </w:r>
      <w:r w:rsidR="00A10017" w:rsidRPr="009021EB">
        <w:t>Le projet de plan de travail est consigné dans l’annexe X du document IPBES/10/8.</w:t>
      </w:r>
    </w:p>
  </w:footnote>
  <w:footnote w:id="24">
    <w:p w14:paraId="5F06D3E1" w14:textId="3F3CA669" w:rsidR="006E3CDD" w:rsidRPr="00A65059" w:rsidRDefault="00A65059" w:rsidP="00A65059">
      <w:pPr>
        <w:pStyle w:val="Footnote-Text"/>
      </w:pPr>
      <w:r w:rsidRPr="00A65059">
        <w:rPr>
          <w:rStyle w:val="FootnoteReference"/>
          <w:sz w:val="20"/>
        </w:rPr>
        <w:footnoteRef/>
      </w:r>
      <w:r w:rsidR="006E3CDD" w:rsidRPr="00A65059">
        <w:t xml:space="preserve"> </w:t>
      </w:r>
      <w:r w:rsidR="009021EB" w:rsidRPr="009021EB">
        <w:t>Le projet de mandat est énoncé dans l’annexe IV du document IPBES/10/8.</w:t>
      </w:r>
    </w:p>
  </w:footnote>
  <w:footnote w:id="25">
    <w:p w14:paraId="23FB3DE6" w14:textId="24D8331A" w:rsidR="006E3CDD" w:rsidRPr="00A65059" w:rsidRDefault="00A65059" w:rsidP="00A65059">
      <w:pPr>
        <w:pStyle w:val="Footnote-Text"/>
      </w:pPr>
      <w:r w:rsidRPr="00A65059">
        <w:rPr>
          <w:rStyle w:val="FootnoteReference"/>
          <w:sz w:val="20"/>
        </w:rPr>
        <w:footnoteRef/>
      </w:r>
      <w:r w:rsidR="006E3CDD" w:rsidRPr="00A65059">
        <w:t xml:space="preserve"> IPBES/10/9.</w:t>
      </w:r>
    </w:p>
  </w:footnote>
  <w:footnote w:id="26">
    <w:p w14:paraId="1A880069" w14:textId="01F35C7D" w:rsidR="006E3CDD" w:rsidRPr="00A65059" w:rsidRDefault="00A65059" w:rsidP="00A65059">
      <w:pPr>
        <w:pStyle w:val="Footnote-Text"/>
      </w:pPr>
      <w:r w:rsidRPr="00A65059">
        <w:rPr>
          <w:rStyle w:val="FootnoteReference"/>
          <w:rFonts w:asciiTheme="majorBidi" w:hAnsiTheme="majorBidi" w:cstheme="majorBidi"/>
          <w:sz w:val="20"/>
        </w:rPr>
        <w:footnoteRef/>
      </w:r>
      <w:r w:rsidR="006E3CDD" w:rsidRPr="00A65059">
        <w:t xml:space="preserve"> </w:t>
      </w:r>
      <w:r w:rsidR="006E3CDD" w:rsidRPr="00A65059">
        <w:rPr>
          <w:rStyle w:val="cf01"/>
          <w:rFonts w:asciiTheme="majorBidi" w:hAnsiTheme="majorBidi" w:cstheme="majorBidi"/>
        </w:rPr>
        <w:t>IPBES/7/5.</w:t>
      </w:r>
    </w:p>
  </w:footnote>
  <w:footnote w:id="27">
    <w:p w14:paraId="78826E41" w14:textId="14A954FA" w:rsidR="006E3CDD" w:rsidRPr="00A65059" w:rsidRDefault="00A65059" w:rsidP="00A65059">
      <w:pPr>
        <w:pStyle w:val="Footnote-Text"/>
      </w:pPr>
      <w:r w:rsidRPr="00A65059">
        <w:rPr>
          <w:rStyle w:val="FootnoteReference"/>
          <w:sz w:val="20"/>
        </w:rPr>
        <w:footnoteRef/>
      </w:r>
      <w:r w:rsidR="006E3CDD" w:rsidRPr="00A65059">
        <w:t xml:space="preserve"> </w:t>
      </w:r>
      <w:r w:rsidR="007E23DB" w:rsidRPr="007E23DB">
        <w:t>Le projet de cadre figure en annexe au document IPBES/10/9.</w:t>
      </w:r>
    </w:p>
  </w:footnote>
  <w:footnote w:id="28">
    <w:p w14:paraId="3ECC9B50" w14:textId="0336C5F9" w:rsidR="006E3CDD" w:rsidRPr="00A65059" w:rsidRDefault="00A65059" w:rsidP="00A65059">
      <w:pPr>
        <w:pStyle w:val="Footnote-Text"/>
      </w:pPr>
      <w:r w:rsidRPr="00A65059">
        <w:rPr>
          <w:rStyle w:val="FootnoteReference"/>
          <w:sz w:val="20"/>
        </w:rPr>
        <w:footnoteRef/>
      </w:r>
      <w:r w:rsidR="006E3CDD" w:rsidRPr="00A65059">
        <w:t xml:space="preserve"> </w:t>
      </w:r>
      <w:r w:rsidR="00984F51" w:rsidRPr="00EE74AF">
        <w:t>Des projets figurent dans les tableaux 1, 2 et 3 du document IPBES/10/5.</w:t>
      </w:r>
    </w:p>
  </w:footnote>
  <w:footnote w:id="29">
    <w:p w14:paraId="4A6F34E3" w14:textId="53997C56" w:rsidR="006E3CDD" w:rsidRPr="00A65059" w:rsidRDefault="00A65059" w:rsidP="00A65059">
      <w:pPr>
        <w:pStyle w:val="Footnote-Text"/>
      </w:pPr>
      <w:r w:rsidRPr="00A65059">
        <w:rPr>
          <w:rStyle w:val="FootnoteReference"/>
          <w:sz w:val="20"/>
        </w:rPr>
        <w:footnoteRef/>
      </w:r>
      <w:r w:rsidR="006E3CDD" w:rsidRPr="00A65059">
        <w:t xml:space="preserve"> </w:t>
      </w:r>
      <w:r w:rsidR="00EE74AF" w:rsidRPr="00EE74AF">
        <w:t>Un projet figure dans le tableau 5 du document IPBES/10/5.</w:t>
      </w:r>
    </w:p>
  </w:footnote>
  <w:footnote w:id="30">
    <w:p w14:paraId="274CC6BA" w14:textId="22CFED24" w:rsidR="006E3CDD" w:rsidRPr="00A65059" w:rsidRDefault="00A65059" w:rsidP="00A65059">
      <w:pPr>
        <w:pStyle w:val="Footnote-Text"/>
      </w:pPr>
      <w:r w:rsidRPr="00A65059">
        <w:rPr>
          <w:rStyle w:val="FootnoteReference"/>
          <w:sz w:val="20"/>
        </w:rPr>
        <w:footnoteRef/>
      </w:r>
      <w:r w:rsidR="006E3CDD" w:rsidRPr="00A65059">
        <w:t xml:space="preserve"> </w:t>
      </w:r>
      <w:r w:rsidR="00CB7537" w:rsidRPr="00811F91">
        <w:t>Le projet de budget révisé pour 2023 est présenté dans le tableau 6 du document IPBES/10/5.</w:t>
      </w:r>
    </w:p>
  </w:footnote>
  <w:footnote w:id="31">
    <w:p w14:paraId="47709461" w14:textId="22C9383E" w:rsidR="006E3CDD" w:rsidRPr="00A65059" w:rsidRDefault="00A65059" w:rsidP="00A65059">
      <w:pPr>
        <w:pStyle w:val="Footnote-Text"/>
      </w:pPr>
      <w:r w:rsidRPr="00A65059">
        <w:rPr>
          <w:rStyle w:val="FootnoteReference"/>
          <w:sz w:val="20"/>
        </w:rPr>
        <w:footnoteRef/>
      </w:r>
      <w:r w:rsidR="006E3CDD" w:rsidRPr="00A65059">
        <w:t xml:space="preserve"> </w:t>
      </w:r>
      <w:r w:rsidR="002C42B9" w:rsidRPr="00811F91">
        <w:t>Le projet de budget proposé pour 2024 est présenté dans le tableau 7 du document IPBES/10/5.</w:t>
      </w:r>
    </w:p>
  </w:footnote>
  <w:footnote w:id="32">
    <w:p w14:paraId="44F919AA" w14:textId="487EDB37" w:rsidR="006E3CDD" w:rsidRPr="00A65059" w:rsidRDefault="00A65059" w:rsidP="00A65059">
      <w:pPr>
        <w:pStyle w:val="Footnote-Text"/>
      </w:pPr>
      <w:r w:rsidRPr="00A65059">
        <w:rPr>
          <w:rStyle w:val="FootnoteReference"/>
          <w:sz w:val="20"/>
        </w:rPr>
        <w:footnoteRef/>
      </w:r>
      <w:r w:rsidR="006E3CDD" w:rsidRPr="00A65059">
        <w:t xml:space="preserve"> </w:t>
      </w:r>
      <w:r w:rsidR="00811F91" w:rsidRPr="00811F91">
        <w:t>Le projet de budget provisoire pour 2025 est présenté dans le tableau 8 du document IPBES/10/5.</w:t>
      </w:r>
    </w:p>
  </w:footnote>
  <w:footnote w:id="33">
    <w:p w14:paraId="235A7317" w14:textId="3EC5F0A5" w:rsidR="006E3CDD" w:rsidRPr="00A65059" w:rsidRDefault="00A65059" w:rsidP="00A65059">
      <w:pPr>
        <w:pStyle w:val="Footnote-Text"/>
      </w:pPr>
      <w:r w:rsidRPr="00A65059">
        <w:rPr>
          <w:rStyle w:val="FootnoteReference"/>
          <w:sz w:val="20"/>
        </w:rPr>
        <w:footnoteRef/>
      </w:r>
      <w:r w:rsidR="006E3CDD" w:rsidRPr="00A65059">
        <w:t xml:space="preserve"> ST/AI/342.</w:t>
      </w:r>
    </w:p>
  </w:footnote>
  <w:footnote w:id="34">
    <w:p w14:paraId="5FFDF526" w14:textId="1DE86146" w:rsidR="006E3CDD" w:rsidRPr="00A65059" w:rsidRDefault="00A65059" w:rsidP="00A65059">
      <w:pPr>
        <w:pStyle w:val="Footnote-Text"/>
      </w:pPr>
      <w:r w:rsidRPr="00A65059">
        <w:rPr>
          <w:rStyle w:val="FootnoteReference"/>
          <w:sz w:val="20"/>
        </w:rPr>
        <w:footnoteRef/>
      </w:r>
      <w:r w:rsidR="006E3CDD" w:rsidRPr="00A65059">
        <w:t xml:space="preserve"> </w:t>
      </w:r>
      <w:r w:rsidR="00A07CFF" w:rsidRPr="00A07CFF">
        <w:t>Les projets d’ordre du jour provisoire des onzième et douzième sessions de la Plénière figurent dans les</w:t>
      </w:r>
      <w:r w:rsidR="001F4BDC">
        <w:t> </w:t>
      </w:r>
      <w:r w:rsidR="00A07CFF" w:rsidRPr="00A07CFF">
        <w:t>annexes I et III du document IPBES/10/11.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AED6" w14:textId="3898E9FB" w:rsidR="006E3CDD" w:rsidRPr="00A65059" w:rsidRDefault="00495262" w:rsidP="00A65059">
    <w:pPr>
      <w:pStyle w:val="Header-pool"/>
    </w:pPr>
    <w:r>
      <w:fldChar w:fldCharType="begin"/>
    </w:r>
    <w:r>
      <w:instrText xml:space="preserve"> StyleRef A_Symbol </w:instrText>
    </w:r>
    <w:r>
      <w:fldChar w:fldCharType="separate"/>
    </w:r>
    <w:r>
      <w:rPr>
        <w:noProof/>
      </w:rPr>
      <w:t>IPBES/10/1/Add.2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1B12" w14:textId="228EA178" w:rsidR="006E3CDD" w:rsidRPr="00A65059" w:rsidRDefault="00495262" w:rsidP="00A65059">
    <w:pPr>
      <w:pStyle w:val="Header-pool"/>
      <w:jc w:val="right"/>
    </w:pPr>
    <w:r>
      <w:fldChar w:fldCharType="begin"/>
    </w:r>
    <w:r>
      <w:instrText xml:space="preserve"> StyleRef A_Symbol </w:instrText>
    </w:r>
    <w:r>
      <w:fldChar w:fldCharType="separate"/>
    </w:r>
    <w:r>
      <w:rPr>
        <w:noProof/>
      </w:rPr>
      <w:t>IPBES/10/1/Add.2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E408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00E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8E8FF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EE6F4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E88A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E8FD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C061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AD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50E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F6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11" w15:restartNumberingAfterBreak="0">
    <w:nsid w:val="321F7A8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2"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13" w15:restartNumberingAfterBreak="0">
    <w:nsid w:val="52A66A9D"/>
    <w:multiLevelType w:val="multilevel"/>
    <w:tmpl w:val="CD826B28"/>
    <w:styleLink w:val="Normallist"/>
    <w:lvl w:ilvl="0">
      <w:start w:val="1"/>
      <w:numFmt w:val="decimal"/>
      <w:pStyle w:val="Normalnumber"/>
      <w:lvlText w:val="%1."/>
      <w:lvlJc w:val="left"/>
      <w:pPr>
        <w:tabs>
          <w:tab w:val="num" w:pos="1871"/>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4" w15:restartNumberingAfterBreak="0">
    <w:nsid w:val="62291BF8"/>
    <w:multiLevelType w:val="multilevel"/>
    <w:tmpl w:val="CD826B28"/>
    <w:numStyleLink w:val="Normallist"/>
  </w:abstractNum>
  <w:abstractNum w:abstractNumId="15" w15:restartNumberingAfterBreak="0">
    <w:nsid w:val="68D44DB8"/>
    <w:multiLevelType w:val="hybridMultilevel"/>
    <w:tmpl w:val="C4DCB9B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E42423"/>
    <w:multiLevelType w:val="hybridMultilevel"/>
    <w:tmpl w:val="8A429028"/>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start w:val="1"/>
      <w:numFmt w:val="decimal"/>
      <w:lvlText w:val="%7."/>
      <w:lvlJc w:val="left"/>
      <w:pPr>
        <w:ind w:left="7535" w:hanging="360"/>
      </w:pPr>
    </w:lvl>
    <w:lvl w:ilvl="7" w:tplc="5E5ED10E">
      <w:start w:val="1"/>
      <w:numFmt w:val="lowerLetter"/>
      <w:lvlText w:val="(%8)"/>
      <w:lvlJc w:val="left"/>
      <w:pPr>
        <w:ind w:left="8255" w:hanging="360"/>
      </w:pPr>
      <w:rPr>
        <w:rFonts w:hint="default"/>
      </w:rPr>
    </w:lvl>
    <w:lvl w:ilvl="8" w:tplc="0809001B" w:tentative="1">
      <w:start w:val="1"/>
      <w:numFmt w:val="lowerRoman"/>
      <w:lvlText w:val="%9."/>
      <w:lvlJc w:val="right"/>
      <w:pPr>
        <w:ind w:left="8975" w:hanging="180"/>
      </w:pPr>
    </w:lvl>
  </w:abstractNum>
  <w:abstractNum w:abstractNumId="17" w15:restartNumberingAfterBreak="0">
    <w:nsid w:val="6FF7321D"/>
    <w:multiLevelType w:val="multilevel"/>
    <w:tmpl w:val="501C9EA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num w:numId="1" w16cid:durableId="658535065">
    <w:abstractNumId w:val="13"/>
  </w:num>
  <w:num w:numId="2" w16cid:durableId="648169208">
    <w:abstractNumId w:val="17"/>
  </w:num>
  <w:num w:numId="3" w16cid:durableId="1907492715">
    <w:abstractNumId w:val="9"/>
  </w:num>
  <w:num w:numId="4" w16cid:durableId="2002153745">
    <w:abstractNumId w:val="7"/>
  </w:num>
  <w:num w:numId="5" w16cid:durableId="350304527">
    <w:abstractNumId w:val="6"/>
  </w:num>
  <w:num w:numId="6" w16cid:durableId="2124687657">
    <w:abstractNumId w:val="5"/>
  </w:num>
  <w:num w:numId="7" w16cid:durableId="1930506254">
    <w:abstractNumId w:val="4"/>
  </w:num>
  <w:num w:numId="8" w16cid:durableId="1753506246">
    <w:abstractNumId w:val="8"/>
  </w:num>
  <w:num w:numId="9" w16cid:durableId="624694823">
    <w:abstractNumId w:val="3"/>
  </w:num>
  <w:num w:numId="10" w16cid:durableId="304624574">
    <w:abstractNumId w:val="2"/>
  </w:num>
  <w:num w:numId="11" w16cid:durableId="1322656038">
    <w:abstractNumId w:val="1"/>
  </w:num>
  <w:num w:numId="12" w16cid:durableId="1092118196">
    <w:abstractNumId w:val="0"/>
  </w:num>
  <w:num w:numId="13" w16cid:durableId="611018313">
    <w:abstractNumId w:val="13"/>
    <w:lvlOverride w:ilvl="0">
      <w:lvl w:ilvl="0">
        <w:start w:val="1"/>
        <w:numFmt w:val="decimal"/>
        <w:pStyle w:val="Normalnumber"/>
        <w:lvlText w:val="%1."/>
        <w:lvlJc w:val="left"/>
        <w:pPr>
          <w:tabs>
            <w:tab w:val="num" w:pos="1979"/>
          </w:tabs>
          <w:ind w:left="2092" w:firstLine="0"/>
        </w:pPr>
        <w:rPr>
          <w:rFonts w:hint="default"/>
        </w:rPr>
      </w:lvl>
    </w:lvlOverride>
  </w:num>
  <w:num w:numId="14" w16cid:durableId="893080152">
    <w:abstractNumId w:val="16"/>
  </w:num>
  <w:num w:numId="15" w16cid:durableId="1425616053">
    <w:abstractNumId w:val="11"/>
  </w:num>
  <w:num w:numId="16" w16cid:durableId="174080021">
    <w:abstractNumId w:val="18"/>
  </w:num>
  <w:num w:numId="17" w16cid:durableId="132186677">
    <w:abstractNumId w:val="15"/>
  </w:num>
  <w:num w:numId="18" w16cid:durableId="1120221273">
    <w:abstractNumId w:val="10"/>
  </w:num>
  <w:num w:numId="19" w16cid:durableId="1777480410">
    <w:abstractNumId w:val="12"/>
  </w:num>
  <w:num w:numId="20" w16cid:durableId="608583841">
    <w:abstractNumId w:val="14"/>
  </w:num>
  <w:num w:numId="21" w16cid:durableId="2587608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6506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5115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67443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6318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7764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84614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61109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409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62014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6145"/>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D8"/>
    <w:rsid w:val="000149E6"/>
    <w:rsid w:val="000208C8"/>
    <w:rsid w:val="000247B0"/>
    <w:rsid w:val="00026997"/>
    <w:rsid w:val="00026C4F"/>
    <w:rsid w:val="000274FE"/>
    <w:rsid w:val="00031964"/>
    <w:rsid w:val="00032D1E"/>
    <w:rsid w:val="00033E0B"/>
    <w:rsid w:val="00035EDE"/>
    <w:rsid w:val="000509B4"/>
    <w:rsid w:val="00056B2C"/>
    <w:rsid w:val="0006035B"/>
    <w:rsid w:val="0007166E"/>
    <w:rsid w:val="00071886"/>
    <w:rsid w:val="000742BC"/>
    <w:rsid w:val="0008041D"/>
    <w:rsid w:val="00081BC5"/>
    <w:rsid w:val="00082A0C"/>
    <w:rsid w:val="00082DCD"/>
    <w:rsid w:val="00083504"/>
    <w:rsid w:val="0008710B"/>
    <w:rsid w:val="00087460"/>
    <w:rsid w:val="0009640C"/>
    <w:rsid w:val="000A0213"/>
    <w:rsid w:val="000B21D5"/>
    <w:rsid w:val="000B22A2"/>
    <w:rsid w:val="000C2A52"/>
    <w:rsid w:val="000C46A9"/>
    <w:rsid w:val="000C54C2"/>
    <w:rsid w:val="000D33C0"/>
    <w:rsid w:val="000D5884"/>
    <w:rsid w:val="000D6941"/>
    <w:rsid w:val="000E0405"/>
    <w:rsid w:val="000E469B"/>
    <w:rsid w:val="000E76F9"/>
    <w:rsid w:val="000F6CFF"/>
    <w:rsid w:val="000F70B4"/>
    <w:rsid w:val="001057B2"/>
    <w:rsid w:val="00115F73"/>
    <w:rsid w:val="001202E3"/>
    <w:rsid w:val="00123699"/>
    <w:rsid w:val="00124E13"/>
    <w:rsid w:val="0012523E"/>
    <w:rsid w:val="0013059D"/>
    <w:rsid w:val="0014083A"/>
    <w:rsid w:val="00141A55"/>
    <w:rsid w:val="00143783"/>
    <w:rsid w:val="001446A3"/>
    <w:rsid w:val="00154E9E"/>
    <w:rsid w:val="00155395"/>
    <w:rsid w:val="00161726"/>
    <w:rsid w:val="001666F1"/>
    <w:rsid w:val="00172E6C"/>
    <w:rsid w:val="00173D27"/>
    <w:rsid w:val="00174739"/>
    <w:rsid w:val="0018127C"/>
    <w:rsid w:val="00181EC8"/>
    <w:rsid w:val="00183CBC"/>
    <w:rsid w:val="00184349"/>
    <w:rsid w:val="00194DF0"/>
    <w:rsid w:val="00195F33"/>
    <w:rsid w:val="00197D8C"/>
    <w:rsid w:val="001A1566"/>
    <w:rsid w:val="001A1961"/>
    <w:rsid w:val="001A5EE1"/>
    <w:rsid w:val="001A7FF9"/>
    <w:rsid w:val="001B1617"/>
    <w:rsid w:val="001B2876"/>
    <w:rsid w:val="001B3705"/>
    <w:rsid w:val="001B4F3B"/>
    <w:rsid w:val="001B504B"/>
    <w:rsid w:val="001B6592"/>
    <w:rsid w:val="001B6B31"/>
    <w:rsid w:val="001C0B9B"/>
    <w:rsid w:val="001C29FC"/>
    <w:rsid w:val="001D3874"/>
    <w:rsid w:val="001D44CB"/>
    <w:rsid w:val="001D5344"/>
    <w:rsid w:val="001D7E75"/>
    <w:rsid w:val="001E0F75"/>
    <w:rsid w:val="001E22D1"/>
    <w:rsid w:val="001E56D2"/>
    <w:rsid w:val="001E65C1"/>
    <w:rsid w:val="001E7D56"/>
    <w:rsid w:val="001F4BDC"/>
    <w:rsid w:val="001F600B"/>
    <w:rsid w:val="001F75DE"/>
    <w:rsid w:val="001F7AE0"/>
    <w:rsid w:val="00200D58"/>
    <w:rsid w:val="002013BE"/>
    <w:rsid w:val="002063A4"/>
    <w:rsid w:val="00206F97"/>
    <w:rsid w:val="0021145B"/>
    <w:rsid w:val="00214277"/>
    <w:rsid w:val="002213EE"/>
    <w:rsid w:val="0022762D"/>
    <w:rsid w:val="002326BA"/>
    <w:rsid w:val="0023356F"/>
    <w:rsid w:val="00234806"/>
    <w:rsid w:val="002378D6"/>
    <w:rsid w:val="00243D36"/>
    <w:rsid w:val="00247424"/>
    <w:rsid w:val="00247707"/>
    <w:rsid w:val="002532E1"/>
    <w:rsid w:val="00257560"/>
    <w:rsid w:val="00267AE1"/>
    <w:rsid w:val="00270913"/>
    <w:rsid w:val="00272972"/>
    <w:rsid w:val="00275A02"/>
    <w:rsid w:val="00277919"/>
    <w:rsid w:val="00286740"/>
    <w:rsid w:val="00287B13"/>
    <w:rsid w:val="00287B42"/>
    <w:rsid w:val="002929D8"/>
    <w:rsid w:val="002935C2"/>
    <w:rsid w:val="002A103F"/>
    <w:rsid w:val="002A1EE3"/>
    <w:rsid w:val="002A237D"/>
    <w:rsid w:val="002A40F3"/>
    <w:rsid w:val="002A4C53"/>
    <w:rsid w:val="002A7B45"/>
    <w:rsid w:val="002B03EA"/>
    <w:rsid w:val="002B0672"/>
    <w:rsid w:val="002B1B4C"/>
    <w:rsid w:val="002B247F"/>
    <w:rsid w:val="002B3796"/>
    <w:rsid w:val="002C145D"/>
    <w:rsid w:val="002C2C3E"/>
    <w:rsid w:val="002C42B9"/>
    <w:rsid w:val="002C4DA3"/>
    <w:rsid w:val="002C533E"/>
    <w:rsid w:val="002D027F"/>
    <w:rsid w:val="002D3210"/>
    <w:rsid w:val="002D7A85"/>
    <w:rsid w:val="002D7B60"/>
    <w:rsid w:val="002E19D4"/>
    <w:rsid w:val="002E479E"/>
    <w:rsid w:val="002E7BB1"/>
    <w:rsid w:val="002F4761"/>
    <w:rsid w:val="002F5C79"/>
    <w:rsid w:val="003019E2"/>
    <w:rsid w:val="0031413F"/>
    <w:rsid w:val="003148BB"/>
    <w:rsid w:val="00315184"/>
    <w:rsid w:val="00317976"/>
    <w:rsid w:val="00323885"/>
    <w:rsid w:val="00331475"/>
    <w:rsid w:val="00342328"/>
    <w:rsid w:val="00355EA9"/>
    <w:rsid w:val="003578DE"/>
    <w:rsid w:val="00363997"/>
    <w:rsid w:val="00365F6B"/>
    <w:rsid w:val="00371340"/>
    <w:rsid w:val="00372653"/>
    <w:rsid w:val="00372795"/>
    <w:rsid w:val="003759E2"/>
    <w:rsid w:val="00386999"/>
    <w:rsid w:val="00387AE0"/>
    <w:rsid w:val="00396257"/>
    <w:rsid w:val="00397EB8"/>
    <w:rsid w:val="003A0711"/>
    <w:rsid w:val="003A07AB"/>
    <w:rsid w:val="003A086E"/>
    <w:rsid w:val="003A137D"/>
    <w:rsid w:val="003A37B8"/>
    <w:rsid w:val="003A4F97"/>
    <w:rsid w:val="003A4FD0"/>
    <w:rsid w:val="003A69D1"/>
    <w:rsid w:val="003A7705"/>
    <w:rsid w:val="003B1545"/>
    <w:rsid w:val="003B3BE9"/>
    <w:rsid w:val="003B565E"/>
    <w:rsid w:val="003C035E"/>
    <w:rsid w:val="003C3267"/>
    <w:rsid w:val="003C409D"/>
    <w:rsid w:val="003C5BA6"/>
    <w:rsid w:val="003F0E85"/>
    <w:rsid w:val="003F1DBC"/>
    <w:rsid w:val="0040302D"/>
    <w:rsid w:val="00404CB5"/>
    <w:rsid w:val="00405251"/>
    <w:rsid w:val="004072B6"/>
    <w:rsid w:val="00410C55"/>
    <w:rsid w:val="004119DB"/>
    <w:rsid w:val="0041604D"/>
    <w:rsid w:val="00416854"/>
    <w:rsid w:val="00417725"/>
    <w:rsid w:val="0041779A"/>
    <w:rsid w:val="004243EA"/>
    <w:rsid w:val="00426384"/>
    <w:rsid w:val="00427A25"/>
    <w:rsid w:val="00437F26"/>
    <w:rsid w:val="00440EEB"/>
    <w:rsid w:val="00440FCE"/>
    <w:rsid w:val="00444097"/>
    <w:rsid w:val="00445487"/>
    <w:rsid w:val="00454769"/>
    <w:rsid w:val="004567F2"/>
    <w:rsid w:val="00456D58"/>
    <w:rsid w:val="0046412A"/>
    <w:rsid w:val="00465222"/>
    <w:rsid w:val="00466991"/>
    <w:rsid w:val="0047064C"/>
    <w:rsid w:val="0047455F"/>
    <w:rsid w:val="00474C45"/>
    <w:rsid w:val="00474D90"/>
    <w:rsid w:val="004841B0"/>
    <w:rsid w:val="00485034"/>
    <w:rsid w:val="00495098"/>
    <w:rsid w:val="00495262"/>
    <w:rsid w:val="00495BFE"/>
    <w:rsid w:val="004A3F22"/>
    <w:rsid w:val="004A42E1"/>
    <w:rsid w:val="004B125E"/>
    <w:rsid w:val="004B162C"/>
    <w:rsid w:val="004C3DBE"/>
    <w:rsid w:val="004C5C96"/>
    <w:rsid w:val="004D01E7"/>
    <w:rsid w:val="004D06A4"/>
    <w:rsid w:val="004D07AD"/>
    <w:rsid w:val="004D754E"/>
    <w:rsid w:val="004E59D4"/>
    <w:rsid w:val="004E79AC"/>
    <w:rsid w:val="004F1A81"/>
    <w:rsid w:val="00502D62"/>
    <w:rsid w:val="00504251"/>
    <w:rsid w:val="00504E7C"/>
    <w:rsid w:val="00512751"/>
    <w:rsid w:val="00517BD1"/>
    <w:rsid w:val="005218D9"/>
    <w:rsid w:val="00532E47"/>
    <w:rsid w:val="005358D5"/>
    <w:rsid w:val="00536186"/>
    <w:rsid w:val="005365EA"/>
    <w:rsid w:val="005379F9"/>
    <w:rsid w:val="00544CBB"/>
    <w:rsid w:val="00545B23"/>
    <w:rsid w:val="0054773C"/>
    <w:rsid w:val="00550518"/>
    <w:rsid w:val="00552CD6"/>
    <w:rsid w:val="00562A57"/>
    <w:rsid w:val="00566159"/>
    <w:rsid w:val="0057315F"/>
    <w:rsid w:val="00576104"/>
    <w:rsid w:val="005911E7"/>
    <w:rsid w:val="00594BA0"/>
    <w:rsid w:val="005A5323"/>
    <w:rsid w:val="005B2CC4"/>
    <w:rsid w:val="005C0351"/>
    <w:rsid w:val="005C1272"/>
    <w:rsid w:val="005C41A3"/>
    <w:rsid w:val="005C5227"/>
    <w:rsid w:val="005C67C8"/>
    <w:rsid w:val="005C73E9"/>
    <w:rsid w:val="005D0249"/>
    <w:rsid w:val="005D4527"/>
    <w:rsid w:val="005D6E8C"/>
    <w:rsid w:val="005E5366"/>
    <w:rsid w:val="005F100C"/>
    <w:rsid w:val="005F2ED3"/>
    <w:rsid w:val="005F4702"/>
    <w:rsid w:val="005F4C75"/>
    <w:rsid w:val="005F68DA"/>
    <w:rsid w:val="005F75E6"/>
    <w:rsid w:val="00600CC9"/>
    <w:rsid w:val="006014DD"/>
    <w:rsid w:val="00603952"/>
    <w:rsid w:val="0060773B"/>
    <w:rsid w:val="0061299F"/>
    <w:rsid w:val="006157B5"/>
    <w:rsid w:val="00626FC6"/>
    <w:rsid w:val="006303B4"/>
    <w:rsid w:val="00633B94"/>
    <w:rsid w:val="00633CEB"/>
    <w:rsid w:val="00633D3D"/>
    <w:rsid w:val="00641703"/>
    <w:rsid w:val="006431A6"/>
    <w:rsid w:val="006459F6"/>
    <w:rsid w:val="00645F88"/>
    <w:rsid w:val="006501AD"/>
    <w:rsid w:val="00651BFA"/>
    <w:rsid w:val="00663A80"/>
    <w:rsid w:val="00665A4B"/>
    <w:rsid w:val="0067005C"/>
    <w:rsid w:val="00683176"/>
    <w:rsid w:val="00692E2A"/>
    <w:rsid w:val="00694A07"/>
    <w:rsid w:val="006A3E0C"/>
    <w:rsid w:val="006A76F2"/>
    <w:rsid w:val="006C139C"/>
    <w:rsid w:val="006C3DDA"/>
    <w:rsid w:val="006C77C2"/>
    <w:rsid w:val="006D3277"/>
    <w:rsid w:val="006D7EFB"/>
    <w:rsid w:val="006E3CDD"/>
    <w:rsid w:val="006E64E4"/>
    <w:rsid w:val="006E6672"/>
    <w:rsid w:val="006E6722"/>
    <w:rsid w:val="006F10F1"/>
    <w:rsid w:val="006F48CF"/>
    <w:rsid w:val="007027B9"/>
    <w:rsid w:val="00703AF4"/>
    <w:rsid w:val="007059AB"/>
    <w:rsid w:val="00713D8F"/>
    <w:rsid w:val="00715E88"/>
    <w:rsid w:val="00716A40"/>
    <w:rsid w:val="00716DE8"/>
    <w:rsid w:val="007235C1"/>
    <w:rsid w:val="00725239"/>
    <w:rsid w:val="00732948"/>
    <w:rsid w:val="00734CAA"/>
    <w:rsid w:val="0073541D"/>
    <w:rsid w:val="00755106"/>
    <w:rsid w:val="0075533C"/>
    <w:rsid w:val="00757581"/>
    <w:rsid w:val="007611A0"/>
    <w:rsid w:val="007658A0"/>
    <w:rsid w:val="00766D41"/>
    <w:rsid w:val="00783AAF"/>
    <w:rsid w:val="00784FA0"/>
    <w:rsid w:val="00796D3F"/>
    <w:rsid w:val="007A1683"/>
    <w:rsid w:val="007A36F8"/>
    <w:rsid w:val="007A5C12"/>
    <w:rsid w:val="007A7CB0"/>
    <w:rsid w:val="007B0BBE"/>
    <w:rsid w:val="007B68A3"/>
    <w:rsid w:val="007C2541"/>
    <w:rsid w:val="007C726E"/>
    <w:rsid w:val="007D490D"/>
    <w:rsid w:val="007D66A8"/>
    <w:rsid w:val="007E003F"/>
    <w:rsid w:val="007E16EC"/>
    <w:rsid w:val="007E23DB"/>
    <w:rsid w:val="00802E72"/>
    <w:rsid w:val="00811F91"/>
    <w:rsid w:val="00813E51"/>
    <w:rsid w:val="008164F2"/>
    <w:rsid w:val="00816A4E"/>
    <w:rsid w:val="00821395"/>
    <w:rsid w:val="008251EA"/>
    <w:rsid w:val="00830E26"/>
    <w:rsid w:val="00842C95"/>
    <w:rsid w:val="00843576"/>
    <w:rsid w:val="00843B64"/>
    <w:rsid w:val="0084416A"/>
    <w:rsid w:val="008442F2"/>
    <w:rsid w:val="00845F92"/>
    <w:rsid w:val="008478FC"/>
    <w:rsid w:val="0086186D"/>
    <w:rsid w:val="00864ABF"/>
    <w:rsid w:val="00867BFF"/>
    <w:rsid w:val="008712DF"/>
    <w:rsid w:val="0088480A"/>
    <w:rsid w:val="0088757A"/>
    <w:rsid w:val="0089419E"/>
    <w:rsid w:val="008957DD"/>
    <w:rsid w:val="00897D98"/>
    <w:rsid w:val="008A26B4"/>
    <w:rsid w:val="008A6AA0"/>
    <w:rsid w:val="008A6DF2"/>
    <w:rsid w:val="008A7807"/>
    <w:rsid w:val="008B3E4E"/>
    <w:rsid w:val="008B47F2"/>
    <w:rsid w:val="008B4CC9"/>
    <w:rsid w:val="008B67A8"/>
    <w:rsid w:val="008B791D"/>
    <w:rsid w:val="008C0F59"/>
    <w:rsid w:val="008C12EA"/>
    <w:rsid w:val="008C1B8B"/>
    <w:rsid w:val="008D3AE0"/>
    <w:rsid w:val="008D60A4"/>
    <w:rsid w:val="008D7C99"/>
    <w:rsid w:val="008E0FCB"/>
    <w:rsid w:val="008F4863"/>
    <w:rsid w:val="009021EB"/>
    <w:rsid w:val="00907D78"/>
    <w:rsid w:val="009168E8"/>
    <w:rsid w:val="009179FD"/>
    <w:rsid w:val="0092178C"/>
    <w:rsid w:val="00930B88"/>
    <w:rsid w:val="00933318"/>
    <w:rsid w:val="009336D8"/>
    <w:rsid w:val="009378DC"/>
    <w:rsid w:val="00940DCC"/>
    <w:rsid w:val="0094179A"/>
    <w:rsid w:val="0094459E"/>
    <w:rsid w:val="00944DBC"/>
    <w:rsid w:val="00950977"/>
    <w:rsid w:val="00951A7B"/>
    <w:rsid w:val="009564A6"/>
    <w:rsid w:val="00961042"/>
    <w:rsid w:val="00961A33"/>
    <w:rsid w:val="00967621"/>
    <w:rsid w:val="00967E6A"/>
    <w:rsid w:val="0097129B"/>
    <w:rsid w:val="00972547"/>
    <w:rsid w:val="00973887"/>
    <w:rsid w:val="00980797"/>
    <w:rsid w:val="00980B19"/>
    <w:rsid w:val="00984F51"/>
    <w:rsid w:val="00986C95"/>
    <w:rsid w:val="009935AC"/>
    <w:rsid w:val="0099391C"/>
    <w:rsid w:val="009A6054"/>
    <w:rsid w:val="009B4A0F"/>
    <w:rsid w:val="009C11D2"/>
    <w:rsid w:val="009C6C70"/>
    <w:rsid w:val="009D0922"/>
    <w:rsid w:val="009D0B63"/>
    <w:rsid w:val="009E1FB0"/>
    <w:rsid w:val="009E307E"/>
    <w:rsid w:val="00A03A4A"/>
    <w:rsid w:val="00A06F89"/>
    <w:rsid w:val="00A07870"/>
    <w:rsid w:val="00A07CFF"/>
    <w:rsid w:val="00A07F19"/>
    <w:rsid w:val="00A10017"/>
    <w:rsid w:val="00A11650"/>
    <w:rsid w:val="00A1348D"/>
    <w:rsid w:val="00A1489E"/>
    <w:rsid w:val="00A232EE"/>
    <w:rsid w:val="00A27938"/>
    <w:rsid w:val="00A32062"/>
    <w:rsid w:val="00A34059"/>
    <w:rsid w:val="00A35184"/>
    <w:rsid w:val="00A4175F"/>
    <w:rsid w:val="00A4293F"/>
    <w:rsid w:val="00A43A69"/>
    <w:rsid w:val="00A44411"/>
    <w:rsid w:val="00A469FA"/>
    <w:rsid w:val="00A50E94"/>
    <w:rsid w:val="00A53D48"/>
    <w:rsid w:val="00A55B01"/>
    <w:rsid w:val="00A56B5B"/>
    <w:rsid w:val="00A603FF"/>
    <w:rsid w:val="00A62718"/>
    <w:rsid w:val="00A65059"/>
    <w:rsid w:val="00A657DD"/>
    <w:rsid w:val="00A66385"/>
    <w:rsid w:val="00A666A6"/>
    <w:rsid w:val="00A66D0C"/>
    <w:rsid w:val="00A675FD"/>
    <w:rsid w:val="00A72437"/>
    <w:rsid w:val="00A72E39"/>
    <w:rsid w:val="00A73581"/>
    <w:rsid w:val="00A80611"/>
    <w:rsid w:val="00A80616"/>
    <w:rsid w:val="00A8364F"/>
    <w:rsid w:val="00A84B15"/>
    <w:rsid w:val="00A87016"/>
    <w:rsid w:val="00A97A2F"/>
    <w:rsid w:val="00AA47FA"/>
    <w:rsid w:val="00AA5C68"/>
    <w:rsid w:val="00AA5D89"/>
    <w:rsid w:val="00AB5340"/>
    <w:rsid w:val="00AC010E"/>
    <w:rsid w:val="00AC01CC"/>
    <w:rsid w:val="00AC16B8"/>
    <w:rsid w:val="00AC647C"/>
    <w:rsid w:val="00AC7C96"/>
    <w:rsid w:val="00AE237D"/>
    <w:rsid w:val="00AE2A3D"/>
    <w:rsid w:val="00AE502A"/>
    <w:rsid w:val="00AE5DD0"/>
    <w:rsid w:val="00AF0558"/>
    <w:rsid w:val="00AF7C07"/>
    <w:rsid w:val="00B03B2B"/>
    <w:rsid w:val="00B0499D"/>
    <w:rsid w:val="00B05A41"/>
    <w:rsid w:val="00B22C93"/>
    <w:rsid w:val="00B25BDF"/>
    <w:rsid w:val="00B27589"/>
    <w:rsid w:val="00B37EF9"/>
    <w:rsid w:val="00B405B7"/>
    <w:rsid w:val="00B45E6D"/>
    <w:rsid w:val="00B52222"/>
    <w:rsid w:val="00B54FE7"/>
    <w:rsid w:val="00B57C47"/>
    <w:rsid w:val="00B61699"/>
    <w:rsid w:val="00B66901"/>
    <w:rsid w:val="00B71E6D"/>
    <w:rsid w:val="00B72070"/>
    <w:rsid w:val="00B741ED"/>
    <w:rsid w:val="00B7644C"/>
    <w:rsid w:val="00B779E1"/>
    <w:rsid w:val="00B859A3"/>
    <w:rsid w:val="00B91EE1"/>
    <w:rsid w:val="00BA0090"/>
    <w:rsid w:val="00BA1A67"/>
    <w:rsid w:val="00BB49DE"/>
    <w:rsid w:val="00BC07FE"/>
    <w:rsid w:val="00BD0163"/>
    <w:rsid w:val="00BD1490"/>
    <w:rsid w:val="00BD159E"/>
    <w:rsid w:val="00BD485B"/>
    <w:rsid w:val="00BD53D8"/>
    <w:rsid w:val="00BE5B5F"/>
    <w:rsid w:val="00BE7C38"/>
    <w:rsid w:val="00BF408B"/>
    <w:rsid w:val="00BF663C"/>
    <w:rsid w:val="00C04549"/>
    <w:rsid w:val="00C11603"/>
    <w:rsid w:val="00C128F1"/>
    <w:rsid w:val="00C22900"/>
    <w:rsid w:val="00C26F55"/>
    <w:rsid w:val="00C30C63"/>
    <w:rsid w:val="00C32B37"/>
    <w:rsid w:val="00C34D93"/>
    <w:rsid w:val="00C35FD4"/>
    <w:rsid w:val="00C36B8B"/>
    <w:rsid w:val="00C47DBF"/>
    <w:rsid w:val="00C5224E"/>
    <w:rsid w:val="00C52272"/>
    <w:rsid w:val="00C53666"/>
    <w:rsid w:val="00C552FF"/>
    <w:rsid w:val="00C558DA"/>
    <w:rsid w:val="00C55AF3"/>
    <w:rsid w:val="00C72DCF"/>
    <w:rsid w:val="00C74FAB"/>
    <w:rsid w:val="00C75C7C"/>
    <w:rsid w:val="00C84759"/>
    <w:rsid w:val="00C84C2A"/>
    <w:rsid w:val="00C87700"/>
    <w:rsid w:val="00C87E32"/>
    <w:rsid w:val="00CA01E9"/>
    <w:rsid w:val="00CA6C7F"/>
    <w:rsid w:val="00CB6F8C"/>
    <w:rsid w:val="00CB7537"/>
    <w:rsid w:val="00CC0260"/>
    <w:rsid w:val="00CC10A6"/>
    <w:rsid w:val="00CC3F30"/>
    <w:rsid w:val="00CC5713"/>
    <w:rsid w:val="00CC5C46"/>
    <w:rsid w:val="00CD21A9"/>
    <w:rsid w:val="00CD4B1E"/>
    <w:rsid w:val="00CD5EB8"/>
    <w:rsid w:val="00CD7044"/>
    <w:rsid w:val="00CE08B9"/>
    <w:rsid w:val="00CE524C"/>
    <w:rsid w:val="00CF141F"/>
    <w:rsid w:val="00CF3A03"/>
    <w:rsid w:val="00CF4777"/>
    <w:rsid w:val="00CF5AF8"/>
    <w:rsid w:val="00D00E35"/>
    <w:rsid w:val="00D05D8C"/>
    <w:rsid w:val="00D067BB"/>
    <w:rsid w:val="00D1352A"/>
    <w:rsid w:val="00D13EDE"/>
    <w:rsid w:val="00D169AF"/>
    <w:rsid w:val="00D25249"/>
    <w:rsid w:val="00D255A7"/>
    <w:rsid w:val="00D273F4"/>
    <w:rsid w:val="00D32B5E"/>
    <w:rsid w:val="00D36D57"/>
    <w:rsid w:val="00D40925"/>
    <w:rsid w:val="00D4301E"/>
    <w:rsid w:val="00D44172"/>
    <w:rsid w:val="00D512BB"/>
    <w:rsid w:val="00D63B8C"/>
    <w:rsid w:val="00D72CB6"/>
    <w:rsid w:val="00D739CC"/>
    <w:rsid w:val="00D74D08"/>
    <w:rsid w:val="00D8093D"/>
    <w:rsid w:val="00D80BC9"/>
    <w:rsid w:val="00D8108C"/>
    <w:rsid w:val="00D842AE"/>
    <w:rsid w:val="00D9211C"/>
    <w:rsid w:val="00D92DE0"/>
    <w:rsid w:val="00D92FEF"/>
    <w:rsid w:val="00D93A0F"/>
    <w:rsid w:val="00DA1BCA"/>
    <w:rsid w:val="00DA3FFA"/>
    <w:rsid w:val="00DA7299"/>
    <w:rsid w:val="00DB36B7"/>
    <w:rsid w:val="00DB3E23"/>
    <w:rsid w:val="00DC3F6D"/>
    <w:rsid w:val="00DC46FF"/>
    <w:rsid w:val="00DC5254"/>
    <w:rsid w:val="00DD1A4F"/>
    <w:rsid w:val="00DD3107"/>
    <w:rsid w:val="00DD571A"/>
    <w:rsid w:val="00DD5EFF"/>
    <w:rsid w:val="00DD7C2C"/>
    <w:rsid w:val="00DE6E55"/>
    <w:rsid w:val="00DF3A4B"/>
    <w:rsid w:val="00DF5660"/>
    <w:rsid w:val="00E06797"/>
    <w:rsid w:val="00E122BC"/>
    <w:rsid w:val="00E1265B"/>
    <w:rsid w:val="00E13B48"/>
    <w:rsid w:val="00E1404F"/>
    <w:rsid w:val="00E212EF"/>
    <w:rsid w:val="00E21C83"/>
    <w:rsid w:val="00E23C25"/>
    <w:rsid w:val="00E24ADA"/>
    <w:rsid w:val="00E256F6"/>
    <w:rsid w:val="00E32373"/>
    <w:rsid w:val="00E32F59"/>
    <w:rsid w:val="00E44FB9"/>
    <w:rsid w:val="00E46484"/>
    <w:rsid w:val="00E46D9A"/>
    <w:rsid w:val="00E509D1"/>
    <w:rsid w:val="00E539B5"/>
    <w:rsid w:val="00E565FF"/>
    <w:rsid w:val="00E600D6"/>
    <w:rsid w:val="00E636B7"/>
    <w:rsid w:val="00E65388"/>
    <w:rsid w:val="00E67833"/>
    <w:rsid w:val="00E7030C"/>
    <w:rsid w:val="00E75F64"/>
    <w:rsid w:val="00E85B7D"/>
    <w:rsid w:val="00E9121B"/>
    <w:rsid w:val="00E94B48"/>
    <w:rsid w:val="00EA0AE2"/>
    <w:rsid w:val="00EA292F"/>
    <w:rsid w:val="00EA39E5"/>
    <w:rsid w:val="00EB0BDD"/>
    <w:rsid w:val="00EB3106"/>
    <w:rsid w:val="00EB3DB8"/>
    <w:rsid w:val="00EC16E5"/>
    <w:rsid w:val="00EC5A46"/>
    <w:rsid w:val="00EC63E2"/>
    <w:rsid w:val="00ED0087"/>
    <w:rsid w:val="00ED1F3E"/>
    <w:rsid w:val="00EE1BA8"/>
    <w:rsid w:val="00EE1E98"/>
    <w:rsid w:val="00EE397B"/>
    <w:rsid w:val="00EE5261"/>
    <w:rsid w:val="00EE74AF"/>
    <w:rsid w:val="00EF124A"/>
    <w:rsid w:val="00EF22B3"/>
    <w:rsid w:val="00EF469A"/>
    <w:rsid w:val="00EF6A1C"/>
    <w:rsid w:val="00F03B69"/>
    <w:rsid w:val="00F07A50"/>
    <w:rsid w:val="00F113DA"/>
    <w:rsid w:val="00F121CE"/>
    <w:rsid w:val="00F13E13"/>
    <w:rsid w:val="00F1498D"/>
    <w:rsid w:val="00F23184"/>
    <w:rsid w:val="00F37DC8"/>
    <w:rsid w:val="00F417FF"/>
    <w:rsid w:val="00F439B3"/>
    <w:rsid w:val="00F44039"/>
    <w:rsid w:val="00F502DD"/>
    <w:rsid w:val="00F511D5"/>
    <w:rsid w:val="00F55816"/>
    <w:rsid w:val="00F638FC"/>
    <w:rsid w:val="00F64540"/>
    <w:rsid w:val="00F650C3"/>
    <w:rsid w:val="00F65D85"/>
    <w:rsid w:val="00F7203C"/>
    <w:rsid w:val="00F75453"/>
    <w:rsid w:val="00F8091E"/>
    <w:rsid w:val="00F8615C"/>
    <w:rsid w:val="00F867D1"/>
    <w:rsid w:val="00F87D21"/>
    <w:rsid w:val="00F87DAD"/>
    <w:rsid w:val="00F91EC8"/>
    <w:rsid w:val="00F924DC"/>
    <w:rsid w:val="00F969E5"/>
    <w:rsid w:val="00F97AEE"/>
    <w:rsid w:val="00FA02E0"/>
    <w:rsid w:val="00FA1C95"/>
    <w:rsid w:val="00FA6BB0"/>
    <w:rsid w:val="00FB39D6"/>
    <w:rsid w:val="00FB41B2"/>
    <w:rsid w:val="00FD2D77"/>
    <w:rsid w:val="00FD5860"/>
    <w:rsid w:val="00FE072F"/>
    <w:rsid w:val="00FE352D"/>
    <w:rsid w:val="00FE40EB"/>
    <w:rsid w:val="00FE4D02"/>
    <w:rsid w:val="00FE51C9"/>
    <w:rsid w:val="00FE7B2F"/>
    <w:rsid w:val="00FE7D62"/>
    <w:rsid w:val="00FF144A"/>
    <w:rsid w:val="00FF3819"/>
    <w:rsid w:val="00FF609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884921"/>
  <w15:chartTrackingRefBased/>
  <w15:docId w15:val="{8623F6D3-6A74-4EFF-B09E-5CB7F07E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059"/>
    <w:pPr>
      <w:tabs>
        <w:tab w:val="left" w:pos="1247"/>
        <w:tab w:val="left" w:pos="1814"/>
        <w:tab w:val="left" w:pos="2381"/>
        <w:tab w:val="left" w:pos="2948"/>
        <w:tab w:val="left" w:pos="3515"/>
      </w:tabs>
    </w:pPr>
    <w:rPr>
      <w:rFonts w:eastAsia="Times New Roman"/>
      <w:lang w:eastAsia="en-US"/>
    </w:rPr>
  </w:style>
  <w:style w:type="paragraph" w:styleId="Heading1">
    <w:name w:val="heading 1"/>
    <w:basedOn w:val="Normal"/>
    <w:next w:val="Normalnumber"/>
    <w:link w:val="Heading1Char"/>
    <w:rsid w:val="00A65059"/>
    <w:pPr>
      <w:keepNext/>
      <w:spacing w:before="240" w:after="120"/>
      <w:ind w:left="1247" w:hanging="680"/>
      <w:outlineLvl w:val="0"/>
    </w:pPr>
    <w:rPr>
      <w:b/>
      <w:sz w:val="28"/>
    </w:rPr>
  </w:style>
  <w:style w:type="paragraph" w:styleId="Heading2">
    <w:name w:val="heading 2"/>
    <w:basedOn w:val="Normal"/>
    <w:next w:val="Normalnumber"/>
    <w:link w:val="Heading2Char"/>
    <w:rsid w:val="00A65059"/>
    <w:pPr>
      <w:keepNext/>
      <w:spacing w:before="240" w:after="120"/>
      <w:ind w:left="1247" w:hanging="680"/>
      <w:outlineLvl w:val="1"/>
    </w:pPr>
    <w:rPr>
      <w:b/>
      <w:sz w:val="24"/>
      <w:szCs w:val="24"/>
    </w:rPr>
  </w:style>
  <w:style w:type="paragraph" w:styleId="Heading3">
    <w:name w:val="heading 3"/>
    <w:basedOn w:val="Normal"/>
    <w:next w:val="Normalnumber"/>
    <w:link w:val="Heading3Char"/>
    <w:rsid w:val="00A65059"/>
    <w:pPr>
      <w:spacing w:after="120"/>
      <w:ind w:left="1247" w:hanging="680"/>
      <w:outlineLvl w:val="2"/>
    </w:pPr>
    <w:rPr>
      <w:b/>
    </w:rPr>
  </w:style>
  <w:style w:type="paragraph" w:styleId="Heading4">
    <w:name w:val="heading 4"/>
    <w:basedOn w:val="Heading3"/>
    <w:next w:val="Normalnumber"/>
    <w:link w:val="Heading4Char"/>
    <w:rsid w:val="00A65059"/>
    <w:pPr>
      <w:keepNext/>
      <w:outlineLvl w:val="3"/>
    </w:pPr>
  </w:style>
  <w:style w:type="paragraph" w:styleId="Heading5">
    <w:name w:val="heading 5"/>
    <w:basedOn w:val="Normal"/>
    <w:next w:val="Normal"/>
    <w:link w:val="Heading5Char"/>
    <w:rsid w:val="00A65059"/>
    <w:pPr>
      <w:keepNext/>
      <w:outlineLvl w:val="4"/>
    </w:pPr>
    <w:rPr>
      <w:rFonts w:ascii="Univers" w:hAnsi="Univers"/>
      <w:b/>
      <w:sz w:val="24"/>
    </w:rPr>
  </w:style>
  <w:style w:type="paragraph" w:styleId="Heading6">
    <w:name w:val="heading 6"/>
    <w:basedOn w:val="Normal"/>
    <w:next w:val="Normal"/>
    <w:link w:val="Heading6Char"/>
    <w:rsid w:val="00A65059"/>
    <w:pPr>
      <w:keepNext/>
      <w:ind w:left="578"/>
      <w:outlineLvl w:val="5"/>
    </w:pPr>
    <w:rPr>
      <w:b/>
      <w:bCs/>
      <w:sz w:val="24"/>
    </w:rPr>
  </w:style>
  <w:style w:type="paragraph" w:styleId="Heading7">
    <w:name w:val="heading 7"/>
    <w:basedOn w:val="Normal"/>
    <w:next w:val="Normal"/>
    <w:link w:val="Heading7Char"/>
    <w:rsid w:val="00A65059"/>
    <w:pPr>
      <w:keepNext/>
      <w:widowControl w:val="0"/>
      <w:jc w:val="center"/>
      <w:outlineLvl w:val="6"/>
    </w:pPr>
    <w:rPr>
      <w:snapToGrid w:val="0"/>
      <w:u w:val="single"/>
    </w:rPr>
  </w:style>
  <w:style w:type="paragraph" w:styleId="Heading8">
    <w:name w:val="heading 8"/>
    <w:basedOn w:val="Normal"/>
    <w:next w:val="Normal"/>
    <w:link w:val="Heading8Char"/>
    <w:rsid w:val="00A65059"/>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A65059"/>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65059"/>
    <w:rPr>
      <w:rFonts w:ascii="Times New Roman" w:hAnsi="Times New Roman"/>
      <w:b/>
      <w:sz w:val="18"/>
      <w:lang w:val="fr-FR"/>
    </w:rPr>
  </w:style>
  <w:style w:type="table" w:customStyle="1" w:styleId="Tabledocright">
    <w:name w:val="Table_doc_right"/>
    <w:basedOn w:val="TableNormal"/>
    <w:rsid w:val="00A65059"/>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65059"/>
    <w:pPr>
      <w:ind w:left="1000"/>
    </w:pPr>
    <w:rPr>
      <w:sz w:val="18"/>
      <w:szCs w:val="18"/>
    </w:rPr>
  </w:style>
  <w:style w:type="paragraph" w:styleId="TOC7">
    <w:name w:val="toc 7"/>
    <w:basedOn w:val="Normal"/>
    <w:next w:val="Normal"/>
    <w:autoRedefine/>
    <w:semiHidden/>
    <w:rsid w:val="00A65059"/>
    <w:pPr>
      <w:ind w:left="1200"/>
    </w:pPr>
    <w:rPr>
      <w:sz w:val="18"/>
      <w:szCs w:val="18"/>
    </w:rPr>
  </w:style>
  <w:style w:type="paragraph" w:styleId="TOC8">
    <w:name w:val="toc 8"/>
    <w:basedOn w:val="Normal"/>
    <w:next w:val="Normal"/>
    <w:autoRedefine/>
    <w:semiHidden/>
    <w:rsid w:val="00A65059"/>
    <w:pPr>
      <w:ind w:left="1400"/>
    </w:pPr>
    <w:rPr>
      <w:sz w:val="18"/>
      <w:szCs w:val="18"/>
    </w:rPr>
  </w:style>
  <w:style w:type="paragraph" w:styleId="TOC9">
    <w:name w:val="toc 9"/>
    <w:basedOn w:val="Normal"/>
    <w:next w:val="Normal"/>
    <w:autoRedefine/>
    <w:semiHidden/>
    <w:rsid w:val="00A65059"/>
    <w:pPr>
      <w:ind w:left="1600"/>
    </w:pPr>
    <w:rPr>
      <w:sz w:val="18"/>
      <w:szCs w:val="18"/>
    </w:rPr>
  </w:style>
  <w:style w:type="paragraph" w:customStyle="1" w:styleId="Titlefigure">
    <w:name w:val="Title_figure"/>
    <w:basedOn w:val="Titletable"/>
    <w:next w:val="NormalNonumber"/>
    <w:rsid w:val="00A65059"/>
    <w:rPr>
      <w:bCs w:val="0"/>
    </w:rPr>
  </w:style>
  <w:style w:type="paragraph" w:styleId="TableofFigures">
    <w:name w:val="table of figures"/>
    <w:basedOn w:val="Normal"/>
    <w:next w:val="Normal"/>
    <w:autoRedefine/>
    <w:semiHidden/>
    <w:rsid w:val="00A65059"/>
    <w:pPr>
      <w:ind w:left="1814" w:hanging="567"/>
    </w:pPr>
  </w:style>
  <w:style w:type="paragraph" w:customStyle="1" w:styleId="CH1">
    <w:name w:val="CH1"/>
    <w:basedOn w:val="Normal-pool"/>
    <w:next w:val="CH2"/>
    <w:qFormat/>
    <w:rsid w:val="00A65059"/>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65059"/>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65059"/>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A65059"/>
    <w:pPr>
      <w:keepNext/>
      <w:keepLines/>
      <w:tabs>
        <w:tab w:val="clear" w:pos="624"/>
        <w:tab w:val="right" w:pos="851"/>
      </w:tabs>
      <w:suppressAutoHyphens/>
      <w:spacing w:after="120"/>
      <w:ind w:left="1247" w:right="284" w:hanging="1247"/>
    </w:pPr>
    <w:rPr>
      <w:b/>
    </w:rPr>
  </w:style>
  <w:style w:type="table" w:customStyle="1" w:styleId="Footertable">
    <w:name w:val="Footer_table"/>
    <w:basedOn w:val="TableNormal"/>
    <w:semiHidden/>
    <w:rsid w:val="00A65059"/>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65059"/>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BD53D8"/>
    <w:pPr>
      <w:tabs>
        <w:tab w:val="left" w:pos="4321"/>
        <w:tab w:val="right" w:pos="8641"/>
      </w:tabs>
      <w:spacing w:before="60" w:after="120"/>
    </w:pPr>
    <w:rPr>
      <w:b/>
      <w:sz w:val="18"/>
    </w:rPr>
  </w:style>
  <w:style w:type="paragraph" w:customStyle="1" w:styleId="Footer-pool">
    <w:name w:val="Footer-pool"/>
    <w:basedOn w:val="Normal"/>
    <w:next w:val="Normal"/>
    <w:rsid w:val="00A65059"/>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A65059"/>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A65059"/>
    <w:pPr>
      <w:tabs>
        <w:tab w:val="left" w:pos="624"/>
        <w:tab w:val="left" w:pos="1247"/>
        <w:tab w:val="left" w:pos="1871"/>
        <w:tab w:val="left" w:pos="2495"/>
        <w:tab w:val="left" w:pos="3119"/>
        <w:tab w:val="left" w:pos="3742"/>
        <w:tab w:val="left" w:pos="4366"/>
      </w:tabs>
    </w:pPr>
    <w:rPr>
      <w:rFonts w:eastAsia="Times New Roman"/>
      <w:lang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link w:val="BVIfnrChar"/>
    <w:semiHidden/>
    <w:rsid w:val="00A65059"/>
    <w:rPr>
      <w:rFonts w:eastAsia="Times New Roman"/>
      <w:szCs w:val="18"/>
      <w:vertAlign w:val="superscript"/>
      <w:lang w:val="fr-FR" w:eastAsia="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
    <w:basedOn w:val="Normal"/>
    <w:link w:val="FootnoteTextChar"/>
    <w:rsid w:val="00A65059"/>
    <w:pPr>
      <w:tabs>
        <w:tab w:val="left" w:pos="4082"/>
      </w:tabs>
      <w:spacing w:before="20" w:after="40"/>
      <w:ind w:left="1247"/>
    </w:pPr>
    <w:rPr>
      <w:sz w:val="18"/>
    </w:rPr>
  </w:style>
  <w:style w:type="table" w:customStyle="1" w:styleId="AATable">
    <w:name w:val="AA_Table"/>
    <w:basedOn w:val="TableNormal"/>
    <w:semiHidden/>
    <w:rsid w:val="00A65059"/>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65059"/>
    <w:pPr>
      <w:keepNext/>
      <w:keepLines/>
      <w:suppressAutoHyphens/>
    </w:pPr>
    <w:rPr>
      <w:b/>
    </w:rPr>
  </w:style>
  <w:style w:type="paragraph" w:customStyle="1" w:styleId="AATitle2">
    <w:name w:val="AA_Title2"/>
    <w:basedOn w:val="AATitle"/>
    <w:qFormat/>
    <w:rsid w:val="00A65059"/>
    <w:pPr>
      <w:keepNext w:val="0"/>
      <w:keepLines w:val="0"/>
      <w:spacing w:before="120" w:after="120"/>
    </w:pPr>
  </w:style>
  <w:style w:type="paragraph" w:customStyle="1" w:styleId="BBTitle">
    <w:name w:val="BB_Title"/>
    <w:basedOn w:val="Normal-pool"/>
    <w:qFormat/>
    <w:rsid w:val="00A65059"/>
    <w:pPr>
      <w:keepNext/>
      <w:keepLines/>
      <w:suppressAutoHyphens/>
      <w:spacing w:before="320" w:after="240"/>
      <w:ind w:left="1247" w:right="567"/>
    </w:pPr>
    <w:rPr>
      <w:b/>
      <w:sz w:val="28"/>
      <w:szCs w:val="28"/>
    </w:rPr>
  </w:style>
  <w:style w:type="paragraph" w:styleId="Footer">
    <w:name w:val="footer"/>
    <w:basedOn w:val="Normal"/>
    <w:link w:val="FooterChar"/>
    <w:rsid w:val="00A65059"/>
    <w:pPr>
      <w:tabs>
        <w:tab w:val="center" w:pos="4320"/>
        <w:tab w:val="right" w:pos="8640"/>
      </w:tabs>
      <w:spacing w:before="60" w:after="120"/>
    </w:pPr>
    <w:rPr>
      <w:sz w:val="18"/>
    </w:rPr>
  </w:style>
  <w:style w:type="paragraph" w:styleId="Header">
    <w:name w:val="header"/>
    <w:basedOn w:val="Normal"/>
    <w:link w:val="HeaderChar"/>
    <w:semiHidden/>
    <w:rsid w:val="00A65059"/>
    <w:pPr>
      <w:tabs>
        <w:tab w:val="center" w:pos="4536"/>
        <w:tab w:val="right" w:pos="9072"/>
      </w:tabs>
    </w:pPr>
    <w:rPr>
      <w:b/>
      <w:sz w:val="18"/>
    </w:rPr>
  </w:style>
  <w:style w:type="character" w:styleId="Hyperlink">
    <w:name w:val="Hyperlink"/>
    <w:unhideWhenUsed/>
    <w:rsid w:val="00A65059"/>
    <w:rPr>
      <w:rFonts w:ascii="Times New Roman" w:hAnsi="Times New Roman"/>
      <w:color w:val="0000FF"/>
      <w:sz w:val="20"/>
      <w:szCs w:val="20"/>
      <w:u w:val="none"/>
      <w:lang w:val="fr-FR"/>
    </w:rPr>
  </w:style>
  <w:style w:type="numbering" w:customStyle="1" w:styleId="Normallist">
    <w:name w:val="Normal_list"/>
    <w:basedOn w:val="NoList"/>
    <w:rsid w:val="00A65059"/>
    <w:pPr>
      <w:numPr>
        <w:numId w:val="1"/>
      </w:numPr>
    </w:pPr>
  </w:style>
  <w:style w:type="paragraph" w:customStyle="1" w:styleId="NormalNonumber">
    <w:name w:val="Normal_No_number"/>
    <w:basedOn w:val="Normal-pool"/>
    <w:qFormat/>
    <w:rsid w:val="00A65059"/>
    <w:pPr>
      <w:spacing w:after="120"/>
      <w:ind w:left="1247"/>
    </w:pPr>
  </w:style>
  <w:style w:type="paragraph" w:customStyle="1" w:styleId="Normalnumber">
    <w:name w:val="Normal_number"/>
    <w:basedOn w:val="Normalpool"/>
    <w:link w:val="NormalnumberChar"/>
    <w:qFormat/>
    <w:rsid w:val="00A65059"/>
    <w:pPr>
      <w:numPr>
        <w:numId w:val="21"/>
      </w:numPr>
      <w:tabs>
        <w:tab w:val="clear" w:pos="1814"/>
        <w:tab w:val="clear" w:pos="2381"/>
        <w:tab w:val="clear" w:pos="2948"/>
        <w:tab w:val="clear" w:pos="3515"/>
        <w:tab w:val="clear" w:pos="4082"/>
        <w:tab w:val="left" w:pos="2495"/>
        <w:tab w:val="left" w:pos="3119"/>
        <w:tab w:val="left" w:pos="3742"/>
        <w:tab w:val="left" w:pos="4366"/>
      </w:tabs>
      <w:spacing w:after="120"/>
    </w:pPr>
    <w:rPr>
      <w:rFonts w:eastAsia="Times New Roman"/>
    </w:rPr>
  </w:style>
  <w:style w:type="paragraph" w:customStyle="1" w:styleId="Titletable">
    <w:name w:val="Title_table"/>
    <w:basedOn w:val="Normal-pool"/>
    <w:next w:val="NormalNonumber"/>
    <w:rsid w:val="00A65059"/>
    <w:pPr>
      <w:keepNext/>
      <w:keepLines/>
      <w:suppressAutoHyphens/>
      <w:spacing w:after="60"/>
      <w:ind w:left="1247"/>
    </w:pPr>
    <w:rPr>
      <w:b/>
      <w:bCs/>
    </w:rPr>
  </w:style>
  <w:style w:type="paragraph" w:styleId="TOC1">
    <w:name w:val="toc 1"/>
    <w:basedOn w:val="Normal-pool"/>
    <w:next w:val="Normal-pool"/>
    <w:unhideWhenUsed/>
    <w:rsid w:val="00A65059"/>
    <w:pPr>
      <w:tabs>
        <w:tab w:val="right" w:leader="dot" w:pos="9486"/>
      </w:tabs>
      <w:spacing w:before="240"/>
      <w:ind w:left="1814" w:hanging="567"/>
    </w:pPr>
    <w:rPr>
      <w:bCs/>
    </w:rPr>
  </w:style>
  <w:style w:type="paragraph" w:styleId="TOC2">
    <w:name w:val="toc 2"/>
    <w:basedOn w:val="Normal-pool"/>
    <w:next w:val="Normal-pool"/>
    <w:unhideWhenUsed/>
    <w:rsid w:val="00A65059"/>
    <w:pPr>
      <w:tabs>
        <w:tab w:val="right" w:leader="dot" w:pos="9486"/>
      </w:tabs>
      <w:ind w:left="2381" w:hanging="567"/>
    </w:pPr>
  </w:style>
  <w:style w:type="paragraph" w:styleId="TOC3">
    <w:name w:val="toc 3"/>
    <w:basedOn w:val="Normal-pool"/>
    <w:next w:val="Normal-pool"/>
    <w:unhideWhenUsed/>
    <w:rsid w:val="00A65059"/>
    <w:pPr>
      <w:tabs>
        <w:tab w:val="right" w:leader="dot" w:pos="9486"/>
      </w:tabs>
      <w:ind w:left="2948" w:hanging="567"/>
    </w:pPr>
    <w:rPr>
      <w:iCs/>
    </w:rPr>
  </w:style>
  <w:style w:type="paragraph" w:styleId="TOC4">
    <w:name w:val="toc 4"/>
    <w:basedOn w:val="Normal-pool"/>
    <w:next w:val="Normal-pool"/>
    <w:unhideWhenUsed/>
    <w:rsid w:val="00A65059"/>
    <w:pPr>
      <w:tabs>
        <w:tab w:val="left" w:pos="1000"/>
        <w:tab w:val="right" w:leader="dot" w:pos="9486"/>
      </w:tabs>
      <w:ind w:left="3515" w:hanging="567"/>
    </w:pPr>
    <w:rPr>
      <w:szCs w:val="18"/>
    </w:rPr>
  </w:style>
  <w:style w:type="paragraph" w:styleId="TOC5">
    <w:name w:val="toc 5"/>
    <w:basedOn w:val="Normal-pool"/>
    <w:next w:val="Normal-pool"/>
    <w:rsid w:val="00A65059"/>
    <w:pPr>
      <w:ind w:left="800"/>
    </w:pPr>
    <w:rPr>
      <w:sz w:val="18"/>
      <w:szCs w:val="18"/>
    </w:rPr>
  </w:style>
  <w:style w:type="paragraph" w:customStyle="1" w:styleId="ZZAnxheader">
    <w:name w:val="ZZ_Anx_header"/>
    <w:basedOn w:val="Normal-pool"/>
    <w:rsid w:val="00A65059"/>
    <w:rPr>
      <w:b/>
      <w:bCs/>
      <w:sz w:val="28"/>
      <w:szCs w:val="22"/>
    </w:rPr>
  </w:style>
  <w:style w:type="paragraph" w:customStyle="1" w:styleId="ZZAnxtitle">
    <w:name w:val="ZZ_Anx_title"/>
    <w:basedOn w:val="Normal-pool"/>
    <w:rsid w:val="00A65059"/>
    <w:pPr>
      <w:spacing w:before="360" w:after="120"/>
      <w:ind w:left="1247"/>
    </w:pPr>
    <w:rPr>
      <w:b/>
      <w:bCs/>
      <w:sz w:val="28"/>
      <w:szCs w:val="26"/>
    </w:rPr>
  </w:style>
  <w:style w:type="paragraph" w:styleId="NormalWeb">
    <w:name w:val="Normal (Web)"/>
    <w:basedOn w:val="Normal"/>
    <w:uiPriority w:val="99"/>
    <w:semiHidden/>
    <w:unhideWhenUsed/>
    <w:rsid w:val="00BD53D8"/>
    <w:pPr>
      <w:spacing w:before="100" w:beforeAutospacing="1" w:after="100" w:afterAutospacing="1"/>
    </w:pPr>
    <w:rPr>
      <w:rFonts w:eastAsiaTheme="minorEastAsia"/>
      <w:sz w:val="24"/>
      <w:szCs w:val="24"/>
    </w:rPr>
  </w:style>
  <w:style w:type="paragraph" w:customStyle="1" w:styleId="Normal-pool-Table">
    <w:name w:val="Normal-pool-Table"/>
    <w:basedOn w:val="Normal-pool"/>
    <w:rsid w:val="00A65059"/>
    <w:pPr>
      <w:spacing w:before="40" w:after="40"/>
    </w:pPr>
    <w:rPr>
      <w:sz w:val="18"/>
    </w:rPr>
  </w:style>
  <w:style w:type="paragraph" w:customStyle="1" w:styleId="Footnote-Text">
    <w:name w:val="Footnote-Text"/>
    <w:basedOn w:val="Normal-pool"/>
    <w:rsid w:val="00A65059"/>
    <w:pPr>
      <w:spacing w:before="20" w:after="40"/>
      <w:ind w:left="1247"/>
    </w:pPr>
    <w:rPr>
      <w:sz w:val="18"/>
    </w:rPr>
  </w:style>
  <w:style w:type="character" w:customStyle="1" w:styleId="Normal-poolChar">
    <w:name w:val="Normal-pool Char"/>
    <w:link w:val="Normal-pool"/>
    <w:locked/>
    <w:rsid w:val="00A65059"/>
    <w:rPr>
      <w:rFonts w:eastAsia="Times New Roman"/>
      <w:lang w:eastAsia="en-US"/>
    </w:rPr>
  </w:style>
  <w:style w:type="paragraph" w:customStyle="1" w:styleId="AConvName">
    <w:name w:val="A_ConvName"/>
    <w:basedOn w:val="Normal-pool"/>
    <w:next w:val="Normal-pool"/>
    <w:rsid w:val="00A65059"/>
    <w:pPr>
      <w:tabs>
        <w:tab w:val="clear" w:pos="1247"/>
      </w:tabs>
      <w:spacing w:before="120" w:after="240"/>
    </w:pPr>
    <w:rPr>
      <w:rFonts w:ascii="Arial" w:hAnsi="Arial"/>
      <w:b/>
      <w:sz w:val="28"/>
    </w:rPr>
  </w:style>
  <w:style w:type="paragraph" w:customStyle="1" w:styleId="ASymbol">
    <w:name w:val="A_Symbol"/>
    <w:basedOn w:val="Normal-pool"/>
    <w:rsid w:val="00A65059"/>
    <w:pPr>
      <w:tabs>
        <w:tab w:val="clear" w:pos="624"/>
        <w:tab w:val="clear" w:pos="1247"/>
        <w:tab w:val="right" w:pos="2920"/>
      </w:tabs>
    </w:pPr>
    <w:rPr>
      <w:rFonts w:eastAsia="SimSun"/>
    </w:rPr>
  </w:style>
  <w:style w:type="paragraph" w:customStyle="1" w:styleId="AText">
    <w:name w:val="A_Text"/>
    <w:basedOn w:val="Normal-pool"/>
    <w:rsid w:val="00A65059"/>
    <w:pPr>
      <w:spacing w:before="120"/>
    </w:pPr>
  </w:style>
  <w:style w:type="paragraph" w:customStyle="1" w:styleId="ATwoLetters">
    <w:name w:val="A_TwoLetters"/>
    <w:basedOn w:val="Normal-pool"/>
    <w:next w:val="Normal-pool"/>
    <w:rsid w:val="00A65059"/>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A65059"/>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BD53D8"/>
    <w:rPr>
      <w:rFonts w:ascii="Tahoma" w:hAnsi="Tahoma" w:cs="Tahoma"/>
      <w:sz w:val="16"/>
      <w:szCs w:val="16"/>
    </w:rPr>
  </w:style>
  <w:style w:type="character" w:customStyle="1" w:styleId="BalloonTextChar">
    <w:name w:val="Balloon Text Char"/>
    <w:basedOn w:val="DefaultParagraphFont"/>
    <w:link w:val="BalloonText"/>
    <w:rsid w:val="00BD53D8"/>
    <w:rPr>
      <w:rFonts w:ascii="Tahoma" w:eastAsia="Times New Roman" w:hAnsi="Tahoma" w:cs="Tahoma"/>
      <w:sz w:val="16"/>
      <w:szCs w:val="16"/>
      <w:lang w:val="fr-FR" w:eastAsia="en-US"/>
    </w:rPr>
  </w:style>
  <w:style w:type="character" w:styleId="CommentReference">
    <w:name w:val="annotation reference"/>
    <w:basedOn w:val="DefaultParagraphFont"/>
    <w:semiHidden/>
    <w:unhideWhenUsed/>
    <w:rsid w:val="00BD53D8"/>
    <w:rPr>
      <w:sz w:val="16"/>
      <w:szCs w:val="16"/>
      <w:lang w:val="fr-FR"/>
    </w:rPr>
  </w:style>
  <w:style w:type="paragraph" w:styleId="CommentText">
    <w:name w:val="annotation text"/>
    <w:basedOn w:val="Normal"/>
    <w:link w:val="CommentTextChar"/>
    <w:unhideWhenUsed/>
    <w:rsid w:val="00BD53D8"/>
  </w:style>
  <w:style w:type="character" w:customStyle="1" w:styleId="CommentTextChar">
    <w:name w:val="Comment Text Char"/>
    <w:basedOn w:val="DefaultParagraphFont"/>
    <w:link w:val="CommentText"/>
    <w:rsid w:val="00BD53D8"/>
    <w:rPr>
      <w:rFonts w:eastAsia="Times New Roman"/>
      <w:lang w:val="fr-FR" w:eastAsia="en-US"/>
    </w:rPr>
  </w:style>
  <w:style w:type="paragraph" w:styleId="CommentSubject">
    <w:name w:val="annotation subject"/>
    <w:basedOn w:val="CommentText"/>
    <w:next w:val="CommentText"/>
    <w:link w:val="CommentSubjectChar"/>
    <w:semiHidden/>
    <w:unhideWhenUsed/>
    <w:rsid w:val="00BD53D8"/>
    <w:rPr>
      <w:b/>
      <w:bCs/>
    </w:rPr>
  </w:style>
  <w:style w:type="character" w:customStyle="1" w:styleId="CommentSubjectChar">
    <w:name w:val="Comment Subject Char"/>
    <w:basedOn w:val="CommentTextChar"/>
    <w:link w:val="CommentSubject"/>
    <w:semiHidden/>
    <w:rsid w:val="00BD53D8"/>
    <w:rPr>
      <w:rFonts w:eastAsia="Times New Roman"/>
      <w:b/>
      <w:bCs/>
      <w:lang w:val="fr-FR" w:eastAsia="en-US"/>
    </w:rPr>
  </w:style>
  <w:style w:type="character" w:styleId="FollowedHyperlink">
    <w:name w:val="FollowedHyperlink"/>
    <w:basedOn w:val="DefaultParagraphFont"/>
    <w:semiHidden/>
    <w:unhideWhenUsed/>
    <w:rsid w:val="00A65059"/>
    <w:rPr>
      <w:color w:val="0000FF"/>
      <w:u w:val="none"/>
      <w:lang w:val="fr-FR"/>
    </w:rPr>
  </w:style>
  <w:style w:type="character" w:customStyle="1" w:styleId="FooterChar">
    <w:name w:val="Footer Char"/>
    <w:basedOn w:val="DefaultParagraphFont"/>
    <w:link w:val="Footer"/>
    <w:rsid w:val="00BD53D8"/>
    <w:rPr>
      <w:rFonts w:eastAsia="Times New Roman"/>
      <w:sz w:val="18"/>
      <w:lang w:val="fr-FR"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BD53D8"/>
    <w:rPr>
      <w:rFonts w:eastAsia="Times New Roman"/>
      <w:sz w:val="18"/>
      <w:lang w:val="fr-FR" w:eastAsia="en-US"/>
    </w:rPr>
  </w:style>
  <w:style w:type="character" w:customStyle="1" w:styleId="HeaderChar">
    <w:name w:val="Header Char"/>
    <w:basedOn w:val="DefaultParagraphFont"/>
    <w:link w:val="Header"/>
    <w:semiHidden/>
    <w:rsid w:val="00BD53D8"/>
    <w:rPr>
      <w:rFonts w:eastAsia="Times New Roman"/>
      <w:b/>
      <w:sz w:val="18"/>
      <w:lang w:val="fr-FR" w:eastAsia="en-US"/>
    </w:rPr>
  </w:style>
  <w:style w:type="character" w:customStyle="1" w:styleId="Heading1Char">
    <w:name w:val="Heading 1 Char"/>
    <w:basedOn w:val="DefaultParagraphFont"/>
    <w:link w:val="Heading1"/>
    <w:rsid w:val="00BD53D8"/>
    <w:rPr>
      <w:rFonts w:eastAsia="Times New Roman"/>
      <w:b/>
      <w:sz w:val="28"/>
      <w:lang w:val="fr-FR" w:eastAsia="en-US"/>
    </w:rPr>
  </w:style>
  <w:style w:type="character" w:customStyle="1" w:styleId="Heading2Char">
    <w:name w:val="Heading 2 Char"/>
    <w:basedOn w:val="DefaultParagraphFont"/>
    <w:link w:val="Heading2"/>
    <w:rsid w:val="00BD53D8"/>
    <w:rPr>
      <w:rFonts w:eastAsia="Times New Roman"/>
      <w:b/>
      <w:sz w:val="24"/>
      <w:szCs w:val="24"/>
      <w:lang w:val="fr-FR" w:eastAsia="en-US"/>
    </w:rPr>
  </w:style>
  <w:style w:type="character" w:customStyle="1" w:styleId="Heading3Char">
    <w:name w:val="Heading 3 Char"/>
    <w:basedOn w:val="DefaultParagraphFont"/>
    <w:link w:val="Heading3"/>
    <w:rsid w:val="00BD53D8"/>
    <w:rPr>
      <w:rFonts w:eastAsia="Times New Roman"/>
      <w:b/>
      <w:lang w:val="fr-FR" w:eastAsia="en-US"/>
    </w:rPr>
  </w:style>
  <w:style w:type="character" w:customStyle="1" w:styleId="Heading4Char">
    <w:name w:val="Heading 4 Char"/>
    <w:basedOn w:val="DefaultParagraphFont"/>
    <w:link w:val="Heading4"/>
    <w:rsid w:val="00BD53D8"/>
    <w:rPr>
      <w:rFonts w:eastAsia="Times New Roman"/>
      <w:b/>
      <w:lang w:val="fr-FR" w:eastAsia="en-US"/>
    </w:rPr>
  </w:style>
  <w:style w:type="character" w:customStyle="1" w:styleId="Heading5Char">
    <w:name w:val="Heading 5 Char"/>
    <w:basedOn w:val="DefaultParagraphFont"/>
    <w:link w:val="Heading5"/>
    <w:rsid w:val="00BD53D8"/>
    <w:rPr>
      <w:rFonts w:ascii="Univers" w:eastAsia="Times New Roman" w:hAnsi="Univers"/>
      <w:b/>
      <w:sz w:val="24"/>
      <w:lang w:val="fr-FR" w:eastAsia="en-US"/>
    </w:rPr>
  </w:style>
  <w:style w:type="character" w:customStyle="1" w:styleId="Heading6Char">
    <w:name w:val="Heading 6 Char"/>
    <w:basedOn w:val="DefaultParagraphFont"/>
    <w:link w:val="Heading6"/>
    <w:rsid w:val="00BD53D8"/>
    <w:rPr>
      <w:rFonts w:eastAsia="Times New Roman"/>
      <w:b/>
      <w:bCs/>
      <w:sz w:val="24"/>
      <w:lang w:val="fr-FR" w:eastAsia="en-US"/>
    </w:rPr>
  </w:style>
  <w:style w:type="character" w:customStyle="1" w:styleId="Heading7Char">
    <w:name w:val="Heading 7 Char"/>
    <w:basedOn w:val="DefaultParagraphFont"/>
    <w:link w:val="Heading7"/>
    <w:rsid w:val="00BD53D8"/>
    <w:rPr>
      <w:rFonts w:eastAsia="Times New Roman"/>
      <w:snapToGrid w:val="0"/>
      <w:u w:val="single"/>
      <w:lang w:val="fr-FR" w:eastAsia="en-US"/>
    </w:rPr>
  </w:style>
  <w:style w:type="character" w:customStyle="1" w:styleId="Heading8Char">
    <w:name w:val="Heading 8 Char"/>
    <w:basedOn w:val="DefaultParagraphFont"/>
    <w:link w:val="Heading8"/>
    <w:rsid w:val="00BD53D8"/>
    <w:rPr>
      <w:rFonts w:eastAsia="Times New Roman"/>
      <w:snapToGrid w:val="0"/>
      <w:u w:val="single"/>
      <w:lang w:val="fr-FR" w:eastAsia="en-US"/>
    </w:rPr>
  </w:style>
  <w:style w:type="character" w:customStyle="1" w:styleId="Heading9Char">
    <w:name w:val="Heading 9 Char"/>
    <w:basedOn w:val="DefaultParagraphFont"/>
    <w:link w:val="Heading9"/>
    <w:rsid w:val="00BD53D8"/>
    <w:rPr>
      <w:rFonts w:eastAsia="Times New Roman"/>
      <w:snapToGrid w:val="0"/>
      <w:u w:val="single"/>
      <w:lang w:val="fr-FR" w:eastAsia="en-US"/>
    </w:rPr>
  </w:style>
  <w:style w:type="paragraph" w:styleId="ListParagraph">
    <w:name w:val="List Paragraph"/>
    <w:basedOn w:val="Normal"/>
    <w:uiPriority w:val="34"/>
    <w:qFormat/>
    <w:rsid w:val="00BD53D8"/>
    <w:pPr>
      <w:ind w:left="720"/>
      <w:contextualSpacing/>
    </w:pPr>
  </w:style>
  <w:style w:type="paragraph" w:styleId="NoSpacing">
    <w:name w:val="No Spacing"/>
    <w:uiPriority w:val="1"/>
    <w:semiHidden/>
    <w:qFormat/>
    <w:rsid w:val="00BD53D8"/>
    <w:rPr>
      <w:rFonts w:asciiTheme="minorHAnsi" w:eastAsiaTheme="minorHAnsi" w:hAnsiTheme="minorHAnsi" w:cstheme="minorBidi"/>
      <w:sz w:val="22"/>
      <w:szCs w:val="22"/>
      <w:lang w:eastAsia="en-US"/>
    </w:rPr>
  </w:style>
  <w:style w:type="character" w:customStyle="1" w:styleId="NormalnumberChar">
    <w:name w:val="Normal_number Char"/>
    <w:link w:val="Normalnumber"/>
    <w:rsid w:val="00A65059"/>
    <w:rPr>
      <w:rFonts w:eastAsia="Times New Roman"/>
      <w:lang w:eastAsia="en-US"/>
    </w:rPr>
  </w:style>
  <w:style w:type="character" w:styleId="PlaceholderText">
    <w:name w:val="Placeholder Text"/>
    <w:basedOn w:val="DefaultParagraphFont"/>
    <w:uiPriority w:val="99"/>
    <w:semiHidden/>
    <w:rsid w:val="00BD53D8"/>
    <w:rPr>
      <w:color w:val="808080"/>
      <w:lang w:val="fr-FR"/>
    </w:rPr>
  </w:style>
  <w:style w:type="table" w:styleId="TableGrid">
    <w:name w:val="Table Grid"/>
    <w:basedOn w:val="TableNormal"/>
    <w:rsid w:val="00BD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A65059"/>
    <w:pPr>
      <w:spacing w:before="120" w:after="240"/>
    </w:pPr>
  </w:style>
  <w:style w:type="character" w:customStyle="1" w:styleId="ALogoChar">
    <w:name w:val="A_Logo Char"/>
    <w:basedOn w:val="Normal-poolChar"/>
    <w:link w:val="ALogo"/>
    <w:rsid w:val="00A65059"/>
    <w:rPr>
      <w:rFonts w:eastAsia="Times New Roman"/>
      <w:lang w:eastAsia="en-US"/>
    </w:rPr>
  </w:style>
  <w:style w:type="paragraph" w:customStyle="1" w:styleId="ASpacer">
    <w:name w:val="A_Spacer"/>
    <w:basedOn w:val="Normal-pool"/>
    <w:link w:val="ASpacerChar"/>
    <w:qFormat/>
    <w:rsid w:val="00A65059"/>
    <w:rPr>
      <w:sz w:val="2"/>
    </w:rPr>
  </w:style>
  <w:style w:type="character" w:customStyle="1" w:styleId="ASpacerChar">
    <w:name w:val="A_Spacer Char"/>
    <w:basedOn w:val="Normal-poolChar"/>
    <w:link w:val="ASpacer"/>
    <w:rsid w:val="00A65059"/>
    <w:rPr>
      <w:rFonts w:eastAsia="Times New Roman"/>
      <w:sz w:val="2"/>
      <w:lang w:eastAsia="en-US"/>
    </w:rPr>
  </w:style>
  <w:style w:type="paragraph" w:customStyle="1" w:styleId="AATitle1">
    <w:name w:val="AA_Title1"/>
    <w:basedOn w:val="Normal-pool"/>
    <w:qFormat/>
    <w:rsid w:val="00A65059"/>
  </w:style>
  <w:style w:type="character" w:customStyle="1" w:styleId="UnresolvedMention1">
    <w:name w:val="Unresolved Mention1"/>
    <w:basedOn w:val="DefaultParagraphFont"/>
    <w:uiPriority w:val="99"/>
    <w:semiHidden/>
    <w:rsid w:val="00BD53D8"/>
    <w:rPr>
      <w:color w:val="605E5C"/>
      <w:shd w:val="clear" w:color="auto" w:fill="E1DFDD"/>
      <w:lang w:val="fr-FR"/>
    </w:rPr>
  </w:style>
  <w:style w:type="paragraph" w:customStyle="1" w:styleId="ANormal">
    <w:name w:val="A_Normal"/>
    <w:basedOn w:val="Normal-pool"/>
    <w:qFormat/>
    <w:rsid w:val="00A65059"/>
  </w:style>
  <w:style w:type="paragraph" w:customStyle="1" w:styleId="AText0">
    <w:name w:val="A_Text0"/>
    <w:basedOn w:val="Normal"/>
    <w:next w:val="Normal"/>
    <w:qFormat/>
    <w:rsid w:val="00A65059"/>
    <w:pPr>
      <w:tabs>
        <w:tab w:val="left" w:pos="624"/>
        <w:tab w:val="left" w:pos="1871"/>
        <w:tab w:val="left" w:pos="2495"/>
        <w:tab w:val="left" w:pos="3119"/>
        <w:tab w:val="left" w:pos="3742"/>
        <w:tab w:val="left" w:pos="4366"/>
      </w:tabs>
      <w:spacing w:after="120"/>
    </w:pPr>
  </w:style>
  <w:style w:type="paragraph" w:styleId="Bibliography">
    <w:name w:val="Bibliography"/>
    <w:basedOn w:val="Normal"/>
    <w:next w:val="Normal"/>
    <w:uiPriority w:val="37"/>
    <w:semiHidden/>
    <w:rsid w:val="00BD53D8"/>
  </w:style>
  <w:style w:type="paragraph" w:styleId="BlockText">
    <w:name w:val="Block Text"/>
    <w:basedOn w:val="Normal"/>
    <w:semiHidden/>
    <w:unhideWhenUsed/>
    <w:rsid w:val="00BD53D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D53D8"/>
    <w:pPr>
      <w:spacing w:after="120"/>
    </w:pPr>
  </w:style>
  <w:style w:type="character" w:customStyle="1" w:styleId="BodyTextChar">
    <w:name w:val="Body Text Char"/>
    <w:basedOn w:val="DefaultParagraphFont"/>
    <w:link w:val="BodyText"/>
    <w:semiHidden/>
    <w:rsid w:val="00BD53D8"/>
    <w:rPr>
      <w:rFonts w:eastAsia="Times New Roman"/>
      <w:lang w:val="fr-FR" w:eastAsia="en-US"/>
    </w:rPr>
  </w:style>
  <w:style w:type="paragraph" w:styleId="BodyText2">
    <w:name w:val="Body Text 2"/>
    <w:basedOn w:val="Normal"/>
    <w:link w:val="BodyText2Char"/>
    <w:semiHidden/>
    <w:unhideWhenUsed/>
    <w:rsid w:val="00BD53D8"/>
    <w:pPr>
      <w:spacing w:after="120" w:line="480" w:lineRule="auto"/>
    </w:pPr>
  </w:style>
  <w:style w:type="character" w:customStyle="1" w:styleId="BodyText2Char">
    <w:name w:val="Body Text 2 Char"/>
    <w:basedOn w:val="DefaultParagraphFont"/>
    <w:link w:val="BodyText2"/>
    <w:semiHidden/>
    <w:rsid w:val="00BD53D8"/>
    <w:rPr>
      <w:rFonts w:eastAsia="Times New Roman"/>
      <w:lang w:val="fr-FR" w:eastAsia="en-US"/>
    </w:rPr>
  </w:style>
  <w:style w:type="paragraph" w:styleId="BodyText3">
    <w:name w:val="Body Text 3"/>
    <w:basedOn w:val="Normal"/>
    <w:link w:val="BodyText3Char"/>
    <w:semiHidden/>
    <w:unhideWhenUsed/>
    <w:rsid w:val="00BD53D8"/>
    <w:pPr>
      <w:spacing w:after="120"/>
    </w:pPr>
    <w:rPr>
      <w:sz w:val="16"/>
      <w:szCs w:val="16"/>
    </w:rPr>
  </w:style>
  <w:style w:type="character" w:customStyle="1" w:styleId="BodyText3Char">
    <w:name w:val="Body Text 3 Char"/>
    <w:basedOn w:val="DefaultParagraphFont"/>
    <w:link w:val="BodyText3"/>
    <w:semiHidden/>
    <w:rsid w:val="00BD53D8"/>
    <w:rPr>
      <w:rFonts w:eastAsia="Times New Roman"/>
      <w:sz w:val="16"/>
      <w:szCs w:val="16"/>
      <w:lang w:val="fr-FR" w:eastAsia="en-US"/>
    </w:rPr>
  </w:style>
  <w:style w:type="paragraph" w:styleId="BodyTextFirstIndent">
    <w:name w:val="Body Text First Indent"/>
    <w:basedOn w:val="BodyText"/>
    <w:link w:val="BodyTextFirstIndentChar"/>
    <w:semiHidden/>
    <w:unhideWhenUsed/>
    <w:rsid w:val="00BD53D8"/>
    <w:pPr>
      <w:spacing w:after="0"/>
      <w:ind w:firstLine="360"/>
    </w:pPr>
  </w:style>
  <w:style w:type="character" w:customStyle="1" w:styleId="BodyTextFirstIndentChar">
    <w:name w:val="Body Text First Indent Char"/>
    <w:basedOn w:val="BodyTextChar"/>
    <w:link w:val="BodyTextFirstIndent"/>
    <w:semiHidden/>
    <w:rsid w:val="00BD53D8"/>
    <w:rPr>
      <w:rFonts w:eastAsia="Times New Roman"/>
      <w:lang w:val="fr-FR" w:eastAsia="en-US"/>
    </w:rPr>
  </w:style>
  <w:style w:type="paragraph" w:styleId="BodyTextIndent">
    <w:name w:val="Body Text Indent"/>
    <w:basedOn w:val="Normal"/>
    <w:link w:val="BodyTextIndentChar"/>
    <w:semiHidden/>
    <w:unhideWhenUsed/>
    <w:rsid w:val="00BD53D8"/>
    <w:pPr>
      <w:spacing w:after="120"/>
      <w:ind w:left="283"/>
    </w:pPr>
  </w:style>
  <w:style w:type="character" w:customStyle="1" w:styleId="BodyTextIndentChar">
    <w:name w:val="Body Text Indent Char"/>
    <w:basedOn w:val="DefaultParagraphFont"/>
    <w:link w:val="BodyTextIndent"/>
    <w:semiHidden/>
    <w:rsid w:val="00BD53D8"/>
    <w:rPr>
      <w:rFonts w:eastAsia="Times New Roman"/>
      <w:lang w:val="fr-FR" w:eastAsia="en-US"/>
    </w:rPr>
  </w:style>
  <w:style w:type="paragraph" w:styleId="BodyTextFirstIndent2">
    <w:name w:val="Body Text First Indent 2"/>
    <w:basedOn w:val="BodyTextIndent"/>
    <w:link w:val="BodyTextFirstIndent2Char"/>
    <w:semiHidden/>
    <w:unhideWhenUsed/>
    <w:rsid w:val="00BD53D8"/>
    <w:pPr>
      <w:spacing w:after="0"/>
      <w:ind w:left="360" w:firstLine="360"/>
    </w:pPr>
  </w:style>
  <w:style w:type="character" w:customStyle="1" w:styleId="BodyTextFirstIndent2Char">
    <w:name w:val="Body Text First Indent 2 Char"/>
    <w:basedOn w:val="BodyTextIndentChar"/>
    <w:link w:val="BodyTextFirstIndent2"/>
    <w:semiHidden/>
    <w:rsid w:val="00BD53D8"/>
    <w:rPr>
      <w:rFonts w:eastAsia="Times New Roman"/>
      <w:lang w:val="fr-FR" w:eastAsia="en-US"/>
    </w:rPr>
  </w:style>
  <w:style w:type="paragraph" w:styleId="BodyTextIndent2">
    <w:name w:val="Body Text Indent 2"/>
    <w:basedOn w:val="Normal"/>
    <w:link w:val="BodyTextIndent2Char"/>
    <w:semiHidden/>
    <w:unhideWhenUsed/>
    <w:rsid w:val="00BD53D8"/>
    <w:pPr>
      <w:spacing w:after="120" w:line="480" w:lineRule="auto"/>
      <w:ind w:left="283"/>
    </w:pPr>
  </w:style>
  <w:style w:type="character" w:customStyle="1" w:styleId="BodyTextIndent2Char">
    <w:name w:val="Body Text Indent 2 Char"/>
    <w:basedOn w:val="DefaultParagraphFont"/>
    <w:link w:val="BodyTextIndent2"/>
    <w:semiHidden/>
    <w:rsid w:val="00BD53D8"/>
    <w:rPr>
      <w:rFonts w:eastAsia="Times New Roman"/>
      <w:lang w:val="fr-FR" w:eastAsia="en-US"/>
    </w:rPr>
  </w:style>
  <w:style w:type="paragraph" w:styleId="BodyTextIndent3">
    <w:name w:val="Body Text Indent 3"/>
    <w:basedOn w:val="Normal"/>
    <w:link w:val="BodyTextIndent3Char"/>
    <w:semiHidden/>
    <w:unhideWhenUsed/>
    <w:rsid w:val="00BD53D8"/>
    <w:pPr>
      <w:spacing w:after="120"/>
      <w:ind w:left="283"/>
    </w:pPr>
    <w:rPr>
      <w:sz w:val="16"/>
      <w:szCs w:val="16"/>
    </w:rPr>
  </w:style>
  <w:style w:type="character" w:customStyle="1" w:styleId="BodyTextIndent3Char">
    <w:name w:val="Body Text Indent 3 Char"/>
    <w:basedOn w:val="DefaultParagraphFont"/>
    <w:link w:val="BodyTextIndent3"/>
    <w:semiHidden/>
    <w:rsid w:val="00BD53D8"/>
    <w:rPr>
      <w:rFonts w:eastAsia="Times New Roman"/>
      <w:sz w:val="16"/>
      <w:szCs w:val="16"/>
      <w:lang w:val="fr-FR" w:eastAsia="en-US"/>
    </w:rPr>
  </w:style>
  <w:style w:type="character" w:styleId="BookTitle">
    <w:name w:val="Book Title"/>
    <w:basedOn w:val="DefaultParagraphFont"/>
    <w:uiPriority w:val="33"/>
    <w:semiHidden/>
    <w:qFormat/>
    <w:rsid w:val="00BD53D8"/>
    <w:rPr>
      <w:b/>
      <w:bCs/>
      <w:i/>
      <w:iCs/>
      <w:spacing w:val="5"/>
      <w:lang w:val="fr-FR"/>
    </w:rPr>
  </w:style>
  <w:style w:type="paragraph" w:styleId="Caption">
    <w:name w:val="caption"/>
    <w:basedOn w:val="Normal"/>
    <w:next w:val="Normal"/>
    <w:semiHidden/>
    <w:unhideWhenUsed/>
    <w:qFormat/>
    <w:rsid w:val="00BD53D8"/>
    <w:pPr>
      <w:spacing w:after="200"/>
    </w:pPr>
    <w:rPr>
      <w:i/>
      <w:iCs/>
      <w:color w:val="1F497D" w:themeColor="text2"/>
      <w:sz w:val="18"/>
      <w:szCs w:val="18"/>
    </w:rPr>
  </w:style>
  <w:style w:type="paragraph" w:styleId="Closing">
    <w:name w:val="Closing"/>
    <w:basedOn w:val="Normal"/>
    <w:link w:val="ClosingChar"/>
    <w:semiHidden/>
    <w:unhideWhenUsed/>
    <w:rsid w:val="00BD53D8"/>
    <w:pPr>
      <w:ind w:left="4252"/>
    </w:pPr>
  </w:style>
  <w:style w:type="character" w:customStyle="1" w:styleId="ClosingChar">
    <w:name w:val="Closing Char"/>
    <w:basedOn w:val="DefaultParagraphFont"/>
    <w:link w:val="Closing"/>
    <w:semiHidden/>
    <w:rsid w:val="00BD53D8"/>
    <w:rPr>
      <w:rFonts w:eastAsia="Times New Roman"/>
      <w:lang w:val="fr-FR" w:eastAsia="en-US"/>
    </w:rPr>
  </w:style>
  <w:style w:type="table" w:styleId="ColorfulGrid">
    <w:name w:val="Colorful Grid"/>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D53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D53D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D53D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D53D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D53D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D53D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D53D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D53D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D53D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D53D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D53D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D53D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D53D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D53D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D53D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D53D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D53D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D53D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D53D8"/>
  </w:style>
  <w:style w:type="character" w:customStyle="1" w:styleId="DateChar">
    <w:name w:val="Date Char"/>
    <w:basedOn w:val="DefaultParagraphFont"/>
    <w:link w:val="Date"/>
    <w:semiHidden/>
    <w:rsid w:val="00BD53D8"/>
    <w:rPr>
      <w:rFonts w:eastAsia="Times New Roman"/>
      <w:lang w:val="fr-FR" w:eastAsia="en-US"/>
    </w:rPr>
  </w:style>
  <w:style w:type="paragraph" w:styleId="DocumentMap">
    <w:name w:val="Document Map"/>
    <w:basedOn w:val="Normal"/>
    <w:link w:val="DocumentMapChar"/>
    <w:semiHidden/>
    <w:unhideWhenUsed/>
    <w:rsid w:val="00BD53D8"/>
    <w:rPr>
      <w:rFonts w:ascii="Segoe UI" w:hAnsi="Segoe UI" w:cs="Segoe UI"/>
      <w:sz w:val="16"/>
      <w:szCs w:val="16"/>
    </w:rPr>
  </w:style>
  <w:style w:type="character" w:customStyle="1" w:styleId="DocumentMapChar">
    <w:name w:val="Document Map Char"/>
    <w:basedOn w:val="DefaultParagraphFont"/>
    <w:link w:val="DocumentMap"/>
    <w:semiHidden/>
    <w:rsid w:val="00BD53D8"/>
    <w:rPr>
      <w:rFonts w:ascii="Segoe UI" w:eastAsia="Times New Roman" w:hAnsi="Segoe UI" w:cs="Segoe UI"/>
      <w:sz w:val="16"/>
      <w:szCs w:val="16"/>
      <w:lang w:val="fr-FR" w:eastAsia="en-US"/>
    </w:rPr>
  </w:style>
  <w:style w:type="paragraph" w:styleId="E-mailSignature">
    <w:name w:val="E-mail Signature"/>
    <w:basedOn w:val="Normal"/>
    <w:link w:val="E-mailSignatureChar"/>
    <w:semiHidden/>
    <w:unhideWhenUsed/>
    <w:rsid w:val="00BD53D8"/>
  </w:style>
  <w:style w:type="character" w:customStyle="1" w:styleId="E-mailSignatureChar">
    <w:name w:val="E-mail Signature Char"/>
    <w:basedOn w:val="DefaultParagraphFont"/>
    <w:link w:val="E-mailSignature"/>
    <w:semiHidden/>
    <w:rsid w:val="00BD53D8"/>
    <w:rPr>
      <w:rFonts w:eastAsia="Times New Roman"/>
      <w:lang w:val="fr-FR" w:eastAsia="en-US"/>
    </w:rPr>
  </w:style>
  <w:style w:type="character" w:styleId="Emphasis">
    <w:name w:val="Emphasis"/>
    <w:basedOn w:val="DefaultParagraphFont"/>
    <w:semiHidden/>
    <w:qFormat/>
    <w:rsid w:val="00BD53D8"/>
    <w:rPr>
      <w:i/>
      <w:iCs/>
      <w:lang w:val="fr-FR"/>
    </w:rPr>
  </w:style>
  <w:style w:type="character" w:styleId="EndnoteReference">
    <w:name w:val="endnote reference"/>
    <w:basedOn w:val="DefaultParagraphFont"/>
    <w:semiHidden/>
    <w:unhideWhenUsed/>
    <w:rsid w:val="00BD53D8"/>
    <w:rPr>
      <w:vertAlign w:val="superscript"/>
      <w:lang w:val="fr-FR"/>
    </w:rPr>
  </w:style>
  <w:style w:type="paragraph" w:styleId="EndnoteText">
    <w:name w:val="endnote text"/>
    <w:basedOn w:val="Normal"/>
    <w:link w:val="EndnoteTextChar"/>
    <w:semiHidden/>
    <w:unhideWhenUsed/>
    <w:rsid w:val="00BD53D8"/>
  </w:style>
  <w:style w:type="character" w:customStyle="1" w:styleId="EndnoteTextChar">
    <w:name w:val="Endnote Text Char"/>
    <w:basedOn w:val="DefaultParagraphFont"/>
    <w:link w:val="EndnoteText"/>
    <w:semiHidden/>
    <w:rsid w:val="00BD53D8"/>
    <w:rPr>
      <w:rFonts w:eastAsia="Times New Roman"/>
      <w:lang w:val="fr-FR" w:eastAsia="en-US"/>
    </w:rPr>
  </w:style>
  <w:style w:type="paragraph" w:styleId="EnvelopeAddress">
    <w:name w:val="envelope address"/>
    <w:basedOn w:val="Normal"/>
    <w:semiHidden/>
    <w:unhideWhenUsed/>
    <w:rsid w:val="00BD53D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53D8"/>
    <w:rPr>
      <w:rFonts w:asciiTheme="majorHAnsi" w:eastAsiaTheme="majorEastAsia" w:hAnsiTheme="majorHAnsi" w:cstheme="majorBidi"/>
    </w:rPr>
  </w:style>
  <w:style w:type="table" w:styleId="GridTable1Light">
    <w:name w:val="Grid Table 1 Light"/>
    <w:basedOn w:val="TableNormal"/>
    <w:uiPriority w:val="46"/>
    <w:rsid w:val="00BD53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53D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D53D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D53D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53D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53D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53D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53D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53D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D53D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D53D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D53D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D53D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D53D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D53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D53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D53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D53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D53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D53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D53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D53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D53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D53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D53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D53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D53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D53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rsid w:val="00BD53D8"/>
    <w:rPr>
      <w:color w:val="2B579A"/>
      <w:shd w:val="clear" w:color="auto" w:fill="E1DFDD"/>
      <w:lang w:val="fr-FR"/>
    </w:rPr>
  </w:style>
  <w:style w:type="character" w:styleId="HTMLAcronym">
    <w:name w:val="HTML Acronym"/>
    <w:basedOn w:val="DefaultParagraphFont"/>
    <w:semiHidden/>
    <w:unhideWhenUsed/>
    <w:rsid w:val="00BD53D8"/>
    <w:rPr>
      <w:lang w:val="fr-FR"/>
    </w:rPr>
  </w:style>
  <w:style w:type="paragraph" w:styleId="HTMLAddress">
    <w:name w:val="HTML Address"/>
    <w:basedOn w:val="Normal"/>
    <w:link w:val="HTMLAddressChar"/>
    <w:semiHidden/>
    <w:unhideWhenUsed/>
    <w:rsid w:val="00BD53D8"/>
    <w:rPr>
      <w:i/>
      <w:iCs/>
    </w:rPr>
  </w:style>
  <w:style w:type="character" w:customStyle="1" w:styleId="HTMLAddressChar">
    <w:name w:val="HTML Address Char"/>
    <w:basedOn w:val="DefaultParagraphFont"/>
    <w:link w:val="HTMLAddress"/>
    <w:semiHidden/>
    <w:rsid w:val="00BD53D8"/>
    <w:rPr>
      <w:rFonts w:eastAsia="Times New Roman"/>
      <w:i/>
      <w:iCs/>
      <w:lang w:val="fr-FR" w:eastAsia="en-US"/>
    </w:rPr>
  </w:style>
  <w:style w:type="character" w:styleId="HTMLCite">
    <w:name w:val="HTML Cite"/>
    <w:basedOn w:val="DefaultParagraphFont"/>
    <w:semiHidden/>
    <w:unhideWhenUsed/>
    <w:rsid w:val="00BD53D8"/>
    <w:rPr>
      <w:i/>
      <w:iCs/>
      <w:lang w:val="fr-FR"/>
    </w:rPr>
  </w:style>
  <w:style w:type="character" w:styleId="HTMLCode">
    <w:name w:val="HTML Code"/>
    <w:basedOn w:val="DefaultParagraphFont"/>
    <w:semiHidden/>
    <w:unhideWhenUsed/>
    <w:rsid w:val="00BD53D8"/>
    <w:rPr>
      <w:rFonts w:ascii="Consolas" w:hAnsi="Consolas"/>
      <w:sz w:val="20"/>
      <w:szCs w:val="20"/>
      <w:lang w:val="fr-FR"/>
    </w:rPr>
  </w:style>
  <w:style w:type="character" w:styleId="HTMLDefinition">
    <w:name w:val="HTML Definition"/>
    <w:basedOn w:val="DefaultParagraphFont"/>
    <w:semiHidden/>
    <w:unhideWhenUsed/>
    <w:rsid w:val="00BD53D8"/>
    <w:rPr>
      <w:i/>
      <w:iCs/>
      <w:lang w:val="fr-FR"/>
    </w:rPr>
  </w:style>
  <w:style w:type="character" w:styleId="HTMLKeyboard">
    <w:name w:val="HTML Keyboard"/>
    <w:basedOn w:val="DefaultParagraphFont"/>
    <w:semiHidden/>
    <w:unhideWhenUsed/>
    <w:rsid w:val="00BD53D8"/>
    <w:rPr>
      <w:rFonts w:ascii="Consolas" w:hAnsi="Consolas"/>
      <w:sz w:val="20"/>
      <w:szCs w:val="20"/>
      <w:lang w:val="fr-FR"/>
    </w:rPr>
  </w:style>
  <w:style w:type="paragraph" w:styleId="HTMLPreformatted">
    <w:name w:val="HTML Preformatted"/>
    <w:basedOn w:val="Normal"/>
    <w:link w:val="HTMLPreformattedChar"/>
    <w:semiHidden/>
    <w:unhideWhenUsed/>
    <w:rsid w:val="00BD53D8"/>
    <w:rPr>
      <w:rFonts w:ascii="Consolas" w:hAnsi="Consolas"/>
    </w:rPr>
  </w:style>
  <w:style w:type="character" w:customStyle="1" w:styleId="HTMLPreformattedChar">
    <w:name w:val="HTML Preformatted Char"/>
    <w:basedOn w:val="DefaultParagraphFont"/>
    <w:link w:val="HTMLPreformatted"/>
    <w:semiHidden/>
    <w:rsid w:val="00BD53D8"/>
    <w:rPr>
      <w:rFonts w:ascii="Consolas" w:eastAsia="Times New Roman" w:hAnsi="Consolas"/>
      <w:lang w:val="fr-FR" w:eastAsia="en-US"/>
    </w:rPr>
  </w:style>
  <w:style w:type="character" w:styleId="HTMLSample">
    <w:name w:val="HTML Sample"/>
    <w:basedOn w:val="DefaultParagraphFont"/>
    <w:semiHidden/>
    <w:unhideWhenUsed/>
    <w:rsid w:val="00BD53D8"/>
    <w:rPr>
      <w:rFonts w:ascii="Consolas" w:hAnsi="Consolas"/>
      <w:sz w:val="24"/>
      <w:szCs w:val="24"/>
      <w:lang w:val="fr-FR"/>
    </w:rPr>
  </w:style>
  <w:style w:type="character" w:styleId="HTMLTypewriter">
    <w:name w:val="HTML Typewriter"/>
    <w:basedOn w:val="DefaultParagraphFont"/>
    <w:semiHidden/>
    <w:unhideWhenUsed/>
    <w:rsid w:val="00BD53D8"/>
    <w:rPr>
      <w:rFonts w:ascii="Consolas" w:hAnsi="Consolas"/>
      <w:sz w:val="20"/>
      <w:szCs w:val="20"/>
      <w:lang w:val="fr-FR"/>
    </w:rPr>
  </w:style>
  <w:style w:type="character" w:styleId="HTMLVariable">
    <w:name w:val="HTML Variable"/>
    <w:basedOn w:val="DefaultParagraphFont"/>
    <w:semiHidden/>
    <w:unhideWhenUsed/>
    <w:rsid w:val="00BD53D8"/>
    <w:rPr>
      <w:i/>
      <w:iCs/>
      <w:lang w:val="fr-FR"/>
    </w:rPr>
  </w:style>
  <w:style w:type="paragraph" w:styleId="Index1">
    <w:name w:val="index 1"/>
    <w:basedOn w:val="Normal"/>
    <w:next w:val="Normal"/>
    <w:autoRedefine/>
    <w:semiHidden/>
    <w:unhideWhenUsed/>
    <w:rsid w:val="00BD53D8"/>
    <w:pPr>
      <w:tabs>
        <w:tab w:val="clear" w:pos="1247"/>
      </w:tabs>
      <w:ind w:left="200" w:hanging="200"/>
    </w:pPr>
  </w:style>
  <w:style w:type="paragraph" w:styleId="Index2">
    <w:name w:val="index 2"/>
    <w:basedOn w:val="Normal"/>
    <w:next w:val="Normal"/>
    <w:autoRedefine/>
    <w:semiHidden/>
    <w:unhideWhenUsed/>
    <w:rsid w:val="00BD53D8"/>
    <w:pPr>
      <w:tabs>
        <w:tab w:val="clear" w:pos="1247"/>
      </w:tabs>
      <w:ind w:left="400" w:hanging="200"/>
    </w:pPr>
  </w:style>
  <w:style w:type="paragraph" w:styleId="Index3">
    <w:name w:val="index 3"/>
    <w:basedOn w:val="Normal"/>
    <w:next w:val="Normal"/>
    <w:autoRedefine/>
    <w:semiHidden/>
    <w:unhideWhenUsed/>
    <w:rsid w:val="00BD53D8"/>
    <w:pPr>
      <w:tabs>
        <w:tab w:val="clear" w:pos="1247"/>
      </w:tabs>
      <w:ind w:left="600" w:hanging="200"/>
    </w:pPr>
  </w:style>
  <w:style w:type="paragraph" w:styleId="Index4">
    <w:name w:val="index 4"/>
    <w:basedOn w:val="Normal"/>
    <w:next w:val="Normal"/>
    <w:autoRedefine/>
    <w:semiHidden/>
    <w:unhideWhenUsed/>
    <w:rsid w:val="00BD53D8"/>
    <w:pPr>
      <w:tabs>
        <w:tab w:val="clear" w:pos="1247"/>
      </w:tabs>
      <w:ind w:left="800" w:hanging="200"/>
    </w:pPr>
  </w:style>
  <w:style w:type="paragraph" w:styleId="Index5">
    <w:name w:val="index 5"/>
    <w:basedOn w:val="Normal"/>
    <w:next w:val="Normal"/>
    <w:autoRedefine/>
    <w:semiHidden/>
    <w:unhideWhenUsed/>
    <w:rsid w:val="00BD53D8"/>
    <w:pPr>
      <w:tabs>
        <w:tab w:val="clear" w:pos="1247"/>
      </w:tabs>
      <w:ind w:left="1000" w:hanging="200"/>
    </w:pPr>
  </w:style>
  <w:style w:type="paragraph" w:styleId="Index6">
    <w:name w:val="index 6"/>
    <w:basedOn w:val="Normal"/>
    <w:next w:val="Normal"/>
    <w:autoRedefine/>
    <w:semiHidden/>
    <w:unhideWhenUsed/>
    <w:rsid w:val="00BD53D8"/>
    <w:pPr>
      <w:tabs>
        <w:tab w:val="clear" w:pos="1247"/>
      </w:tabs>
      <w:ind w:left="1200" w:hanging="200"/>
    </w:pPr>
  </w:style>
  <w:style w:type="paragraph" w:styleId="Index7">
    <w:name w:val="index 7"/>
    <w:basedOn w:val="Normal"/>
    <w:next w:val="Normal"/>
    <w:autoRedefine/>
    <w:semiHidden/>
    <w:unhideWhenUsed/>
    <w:rsid w:val="00BD53D8"/>
    <w:pPr>
      <w:tabs>
        <w:tab w:val="clear" w:pos="1247"/>
      </w:tabs>
      <w:ind w:left="1400" w:hanging="200"/>
    </w:pPr>
  </w:style>
  <w:style w:type="paragraph" w:styleId="Index8">
    <w:name w:val="index 8"/>
    <w:basedOn w:val="Normal"/>
    <w:next w:val="Normal"/>
    <w:autoRedefine/>
    <w:semiHidden/>
    <w:unhideWhenUsed/>
    <w:rsid w:val="00BD53D8"/>
    <w:pPr>
      <w:tabs>
        <w:tab w:val="clear" w:pos="1247"/>
      </w:tabs>
      <w:ind w:left="1600" w:hanging="200"/>
    </w:pPr>
  </w:style>
  <w:style w:type="paragraph" w:styleId="Index9">
    <w:name w:val="index 9"/>
    <w:basedOn w:val="Normal"/>
    <w:next w:val="Normal"/>
    <w:autoRedefine/>
    <w:semiHidden/>
    <w:unhideWhenUsed/>
    <w:rsid w:val="00BD53D8"/>
    <w:pPr>
      <w:tabs>
        <w:tab w:val="clear" w:pos="1247"/>
      </w:tabs>
      <w:ind w:left="1800" w:hanging="200"/>
    </w:pPr>
  </w:style>
  <w:style w:type="paragraph" w:styleId="IndexHeading">
    <w:name w:val="index heading"/>
    <w:basedOn w:val="Normal"/>
    <w:next w:val="Index1"/>
    <w:semiHidden/>
    <w:unhideWhenUsed/>
    <w:rsid w:val="00BD53D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D53D8"/>
    <w:rPr>
      <w:i/>
      <w:iCs/>
      <w:color w:val="4F81BD" w:themeColor="accent1"/>
      <w:lang w:val="fr-FR"/>
    </w:rPr>
  </w:style>
  <w:style w:type="paragraph" w:styleId="IntenseQuote">
    <w:name w:val="Intense Quote"/>
    <w:basedOn w:val="Normal"/>
    <w:next w:val="Normal"/>
    <w:link w:val="IntenseQuoteChar"/>
    <w:uiPriority w:val="30"/>
    <w:semiHidden/>
    <w:qFormat/>
    <w:rsid w:val="00BD53D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BD53D8"/>
    <w:rPr>
      <w:rFonts w:eastAsia="Times New Roman"/>
      <w:i/>
      <w:iCs/>
      <w:color w:val="4F81BD" w:themeColor="accent1"/>
      <w:lang w:val="fr-FR" w:eastAsia="en-US"/>
    </w:rPr>
  </w:style>
  <w:style w:type="character" w:styleId="IntenseReference">
    <w:name w:val="Intense Reference"/>
    <w:basedOn w:val="DefaultParagraphFont"/>
    <w:uiPriority w:val="32"/>
    <w:semiHidden/>
    <w:qFormat/>
    <w:rsid w:val="00BD53D8"/>
    <w:rPr>
      <w:b/>
      <w:bCs/>
      <w:smallCaps/>
      <w:color w:val="4F81BD" w:themeColor="accent1"/>
      <w:spacing w:val="5"/>
      <w:lang w:val="fr-FR"/>
    </w:rPr>
  </w:style>
  <w:style w:type="table" w:styleId="LightGrid">
    <w:name w:val="Light Grid"/>
    <w:basedOn w:val="TableNormal"/>
    <w:uiPriority w:val="62"/>
    <w:semiHidden/>
    <w:unhideWhenUsed/>
    <w:rsid w:val="00BD53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D53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D53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D53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D53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D53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D53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D53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D53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D53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D53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D53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D53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D53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D53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D53D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D53D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D53D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D53D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D53D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D53D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D53D8"/>
    <w:rPr>
      <w:lang w:val="fr-FR"/>
    </w:rPr>
  </w:style>
  <w:style w:type="paragraph" w:styleId="List">
    <w:name w:val="List"/>
    <w:basedOn w:val="Normal"/>
    <w:semiHidden/>
    <w:unhideWhenUsed/>
    <w:rsid w:val="00BD53D8"/>
    <w:pPr>
      <w:ind w:left="283" w:hanging="283"/>
      <w:contextualSpacing/>
    </w:pPr>
  </w:style>
  <w:style w:type="paragraph" w:styleId="List2">
    <w:name w:val="List 2"/>
    <w:basedOn w:val="Normal"/>
    <w:semiHidden/>
    <w:unhideWhenUsed/>
    <w:rsid w:val="00BD53D8"/>
    <w:pPr>
      <w:ind w:left="566" w:hanging="283"/>
      <w:contextualSpacing/>
    </w:pPr>
  </w:style>
  <w:style w:type="paragraph" w:styleId="List3">
    <w:name w:val="List 3"/>
    <w:basedOn w:val="Normal"/>
    <w:semiHidden/>
    <w:unhideWhenUsed/>
    <w:rsid w:val="00BD53D8"/>
    <w:pPr>
      <w:ind w:left="849" w:hanging="283"/>
      <w:contextualSpacing/>
    </w:pPr>
  </w:style>
  <w:style w:type="paragraph" w:styleId="List4">
    <w:name w:val="List 4"/>
    <w:basedOn w:val="Normal"/>
    <w:semiHidden/>
    <w:unhideWhenUsed/>
    <w:rsid w:val="00BD53D8"/>
    <w:pPr>
      <w:ind w:left="1132" w:hanging="283"/>
      <w:contextualSpacing/>
    </w:pPr>
  </w:style>
  <w:style w:type="paragraph" w:styleId="List5">
    <w:name w:val="List 5"/>
    <w:basedOn w:val="Normal"/>
    <w:semiHidden/>
    <w:unhideWhenUsed/>
    <w:rsid w:val="00BD53D8"/>
    <w:pPr>
      <w:ind w:left="1415" w:hanging="283"/>
      <w:contextualSpacing/>
    </w:pPr>
  </w:style>
  <w:style w:type="paragraph" w:styleId="ListBullet">
    <w:name w:val="List Bullet"/>
    <w:basedOn w:val="Normal"/>
    <w:semiHidden/>
    <w:rsid w:val="00BD53D8"/>
    <w:pPr>
      <w:numPr>
        <w:numId w:val="3"/>
      </w:numPr>
      <w:contextualSpacing/>
    </w:pPr>
  </w:style>
  <w:style w:type="paragraph" w:styleId="ListBullet2">
    <w:name w:val="List Bullet 2"/>
    <w:basedOn w:val="Normal"/>
    <w:semiHidden/>
    <w:unhideWhenUsed/>
    <w:rsid w:val="00BD53D8"/>
    <w:pPr>
      <w:numPr>
        <w:numId w:val="4"/>
      </w:numPr>
      <w:contextualSpacing/>
    </w:pPr>
  </w:style>
  <w:style w:type="paragraph" w:styleId="ListBullet3">
    <w:name w:val="List Bullet 3"/>
    <w:basedOn w:val="Normal"/>
    <w:semiHidden/>
    <w:unhideWhenUsed/>
    <w:rsid w:val="00BD53D8"/>
    <w:pPr>
      <w:numPr>
        <w:numId w:val="5"/>
      </w:numPr>
      <w:contextualSpacing/>
    </w:pPr>
  </w:style>
  <w:style w:type="paragraph" w:styleId="ListBullet4">
    <w:name w:val="List Bullet 4"/>
    <w:basedOn w:val="Normal"/>
    <w:semiHidden/>
    <w:unhideWhenUsed/>
    <w:rsid w:val="00BD53D8"/>
    <w:pPr>
      <w:numPr>
        <w:numId w:val="6"/>
      </w:numPr>
      <w:contextualSpacing/>
    </w:pPr>
  </w:style>
  <w:style w:type="paragraph" w:styleId="ListBullet5">
    <w:name w:val="List Bullet 5"/>
    <w:basedOn w:val="Normal"/>
    <w:semiHidden/>
    <w:unhideWhenUsed/>
    <w:rsid w:val="00BD53D8"/>
    <w:pPr>
      <w:numPr>
        <w:numId w:val="7"/>
      </w:numPr>
      <w:contextualSpacing/>
    </w:pPr>
  </w:style>
  <w:style w:type="paragraph" w:styleId="ListContinue">
    <w:name w:val="List Continue"/>
    <w:basedOn w:val="Normal"/>
    <w:semiHidden/>
    <w:unhideWhenUsed/>
    <w:rsid w:val="00BD53D8"/>
    <w:pPr>
      <w:spacing w:after="120"/>
      <w:ind w:left="283"/>
      <w:contextualSpacing/>
    </w:pPr>
  </w:style>
  <w:style w:type="paragraph" w:styleId="ListContinue2">
    <w:name w:val="List Continue 2"/>
    <w:basedOn w:val="Normal"/>
    <w:semiHidden/>
    <w:unhideWhenUsed/>
    <w:rsid w:val="00BD53D8"/>
    <w:pPr>
      <w:spacing w:after="120"/>
      <w:ind w:left="566"/>
      <w:contextualSpacing/>
    </w:pPr>
  </w:style>
  <w:style w:type="paragraph" w:styleId="ListContinue3">
    <w:name w:val="List Continue 3"/>
    <w:basedOn w:val="Normal"/>
    <w:semiHidden/>
    <w:rsid w:val="00BD53D8"/>
    <w:pPr>
      <w:spacing w:after="120"/>
      <w:ind w:left="849"/>
      <w:contextualSpacing/>
    </w:pPr>
  </w:style>
  <w:style w:type="paragraph" w:styleId="ListContinue4">
    <w:name w:val="List Continue 4"/>
    <w:basedOn w:val="Normal"/>
    <w:semiHidden/>
    <w:rsid w:val="00BD53D8"/>
    <w:pPr>
      <w:spacing w:after="120"/>
      <w:ind w:left="1132"/>
      <w:contextualSpacing/>
    </w:pPr>
  </w:style>
  <w:style w:type="paragraph" w:styleId="ListContinue5">
    <w:name w:val="List Continue 5"/>
    <w:basedOn w:val="Normal"/>
    <w:semiHidden/>
    <w:rsid w:val="00BD53D8"/>
    <w:pPr>
      <w:spacing w:after="120"/>
      <w:ind w:left="1415"/>
      <w:contextualSpacing/>
    </w:pPr>
  </w:style>
  <w:style w:type="paragraph" w:styleId="ListNumber">
    <w:name w:val="List Number"/>
    <w:basedOn w:val="Normal"/>
    <w:semiHidden/>
    <w:rsid w:val="00BD53D8"/>
    <w:pPr>
      <w:numPr>
        <w:numId w:val="8"/>
      </w:numPr>
      <w:contextualSpacing/>
    </w:pPr>
  </w:style>
  <w:style w:type="paragraph" w:styleId="ListNumber2">
    <w:name w:val="List Number 2"/>
    <w:basedOn w:val="Normal"/>
    <w:semiHidden/>
    <w:unhideWhenUsed/>
    <w:rsid w:val="00BD53D8"/>
    <w:pPr>
      <w:numPr>
        <w:numId w:val="9"/>
      </w:numPr>
      <w:contextualSpacing/>
    </w:pPr>
  </w:style>
  <w:style w:type="paragraph" w:styleId="ListNumber3">
    <w:name w:val="List Number 3"/>
    <w:basedOn w:val="Normal"/>
    <w:semiHidden/>
    <w:unhideWhenUsed/>
    <w:rsid w:val="00BD53D8"/>
    <w:pPr>
      <w:numPr>
        <w:numId w:val="10"/>
      </w:numPr>
      <w:contextualSpacing/>
    </w:pPr>
  </w:style>
  <w:style w:type="paragraph" w:styleId="ListNumber4">
    <w:name w:val="List Number 4"/>
    <w:basedOn w:val="Normal"/>
    <w:semiHidden/>
    <w:unhideWhenUsed/>
    <w:rsid w:val="00BD53D8"/>
    <w:pPr>
      <w:numPr>
        <w:numId w:val="11"/>
      </w:numPr>
      <w:contextualSpacing/>
    </w:pPr>
  </w:style>
  <w:style w:type="paragraph" w:styleId="ListNumber5">
    <w:name w:val="List Number 5"/>
    <w:basedOn w:val="Normal"/>
    <w:semiHidden/>
    <w:unhideWhenUsed/>
    <w:rsid w:val="00BD53D8"/>
    <w:pPr>
      <w:numPr>
        <w:numId w:val="12"/>
      </w:numPr>
      <w:contextualSpacing/>
    </w:pPr>
  </w:style>
  <w:style w:type="table" w:styleId="ListTable1Light">
    <w:name w:val="List Table 1 Light"/>
    <w:basedOn w:val="TableNormal"/>
    <w:uiPriority w:val="46"/>
    <w:rsid w:val="00BD53D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D53D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D53D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D53D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D53D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D53D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D53D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D53D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D53D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D53D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D53D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D53D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D53D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D53D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D53D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D53D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D53D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D53D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D53D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D53D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D53D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D53D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D53D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D53D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D53D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D53D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D53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D53D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D53D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D53D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D53D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D53D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D53D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D53D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D53D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D53D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D53D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D53D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D53D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D53D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D53D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D53D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BD53D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rPr>
  </w:style>
  <w:style w:type="character" w:customStyle="1" w:styleId="MacroTextChar">
    <w:name w:val="Macro Text Char"/>
    <w:basedOn w:val="DefaultParagraphFont"/>
    <w:link w:val="MacroText"/>
    <w:semiHidden/>
    <w:rsid w:val="00BD53D8"/>
    <w:rPr>
      <w:rFonts w:ascii="Consolas" w:eastAsia="Times New Roman" w:hAnsi="Consolas"/>
      <w:lang w:val="fr-FR" w:eastAsia="en-US"/>
    </w:rPr>
  </w:style>
  <w:style w:type="table" w:styleId="MediumGrid1">
    <w:name w:val="Medium Grid 1"/>
    <w:basedOn w:val="TableNormal"/>
    <w:uiPriority w:val="67"/>
    <w:semiHidden/>
    <w:unhideWhenUsed/>
    <w:rsid w:val="00BD53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D53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D53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D53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D53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D53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D53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D53D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D53D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D53D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D53D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D53D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D53D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D53D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D53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D53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D53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D53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D53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D53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D53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rsid w:val="00BD53D8"/>
    <w:rPr>
      <w:color w:val="2B579A"/>
      <w:shd w:val="clear" w:color="auto" w:fill="E1DFDD"/>
      <w:lang w:val="fr-FR"/>
    </w:rPr>
  </w:style>
  <w:style w:type="paragraph" w:styleId="MessageHeader">
    <w:name w:val="Message Header"/>
    <w:basedOn w:val="Normal"/>
    <w:link w:val="MessageHeaderChar"/>
    <w:semiHidden/>
    <w:rsid w:val="00BD53D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53D8"/>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semiHidden/>
    <w:unhideWhenUsed/>
    <w:rsid w:val="00BD53D8"/>
    <w:pPr>
      <w:ind w:left="720"/>
    </w:pPr>
  </w:style>
  <w:style w:type="paragraph" w:styleId="NoteHeading">
    <w:name w:val="Note Heading"/>
    <w:basedOn w:val="Normal"/>
    <w:next w:val="Normal"/>
    <w:link w:val="NoteHeadingChar"/>
    <w:semiHidden/>
    <w:unhideWhenUsed/>
    <w:rsid w:val="00BD53D8"/>
  </w:style>
  <w:style w:type="character" w:customStyle="1" w:styleId="NoteHeadingChar">
    <w:name w:val="Note Heading Char"/>
    <w:basedOn w:val="DefaultParagraphFont"/>
    <w:link w:val="NoteHeading"/>
    <w:semiHidden/>
    <w:rsid w:val="00BD53D8"/>
    <w:rPr>
      <w:rFonts w:eastAsia="Times New Roman"/>
      <w:lang w:val="fr-FR" w:eastAsia="en-US"/>
    </w:rPr>
  </w:style>
  <w:style w:type="table" w:styleId="PlainTable1">
    <w:name w:val="Plain Table 1"/>
    <w:basedOn w:val="TableNormal"/>
    <w:uiPriority w:val="41"/>
    <w:rsid w:val="00BD53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53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D53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D53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D53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D53D8"/>
    <w:rPr>
      <w:rFonts w:ascii="Consolas" w:hAnsi="Consolas"/>
      <w:sz w:val="21"/>
      <w:szCs w:val="21"/>
    </w:rPr>
  </w:style>
  <w:style w:type="character" w:customStyle="1" w:styleId="PlainTextChar">
    <w:name w:val="Plain Text Char"/>
    <w:basedOn w:val="DefaultParagraphFont"/>
    <w:link w:val="PlainText"/>
    <w:semiHidden/>
    <w:rsid w:val="00BD53D8"/>
    <w:rPr>
      <w:rFonts w:ascii="Consolas" w:eastAsia="Times New Roman" w:hAnsi="Consolas"/>
      <w:sz w:val="21"/>
      <w:szCs w:val="21"/>
      <w:lang w:val="fr-FR" w:eastAsia="en-US"/>
    </w:rPr>
  </w:style>
  <w:style w:type="paragraph" w:styleId="Quote">
    <w:name w:val="Quote"/>
    <w:basedOn w:val="Normal"/>
    <w:next w:val="Normal"/>
    <w:link w:val="QuoteChar"/>
    <w:uiPriority w:val="29"/>
    <w:semiHidden/>
    <w:qFormat/>
    <w:rsid w:val="00BD53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D53D8"/>
    <w:rPr>
      <w:rFonts w:eastAsia="Times New Roman"/>
      <w:i/>
      <w:iCs/>
      <w:color w:val="404040" w:themeColor="text1" w:themeTint="BF"/>
      <w:lang w:val="fr-FR" w:eastAsia="en-US"/>
    </w:rPr>
  </w:style>
  <w:style w:type="paragraph" w:styleId="Salutation">
    <w:name w:val="Salutation"/>
    <w:basedOn w:val="Normal"/>
    <w:next w:val="Normal"/>
    <w:link w:val="SalutationChar"/>
    <w:semiHidden/>
    <w:unhideWhenUsed/>
    <w:rsid w:val="00BD53D8"/>
  </w:style>
  <w:style w:type="character" w:customStyle="1" w:styleId="SalutationChar">
    <w:name w:val="Salutation Char"/>
    <w:basedOn w:val="DefaultParagraphFont"/>
    <w:link w:val="Salutation"/>
    <w:semiHidden/>
    <w:rsid w:val="00BD53D8"/>
    <w:rPr>
      <w:rFonts w:eastAsia="Times New Roman"/>
      <w:lang w:val="fr-FR" w:eastAsia="en-US"/>
    </w:rPr>
  </w:style>
  <w:style w:type="paragraph" w:styleId="Signature">
    <w:name w:val="Signature"/>
    <w:basedOn w:val="Normal"/>
    <w:link w:val="SignatureChar"/>
    <w:semiHidden/>
    <w:unhideWhenUsed/>
    <w:rsid w:val="00BD53D8"/>
    <w:pPr>
      <w:ind w:left="4252"/>
    </w:pPr>
  </w:style>
  <w:style w:type="character" w:customStyle="1" w:styleId="SignatureChar">
    <w:name w:val="Signature Char"/>
    <w:basedOn w:val="DefaultParagraphFont"/>
    <w:link w:val="Signature"/>
    <w:semiHidden/>
    <w:rsid w:val="00BD53D8"/>
    <w:rPr>
      <w:rFonts w:eastAsia="Times New Roman"/>
      <w:lang w:val="fr-FR" w:eastAsia="en-US"/>
    </w:rPr>
  </w:style>
  <w:style w:type="character" w:customStyle="1" w:styleId="SmartHyperlink1">
    <w:name w:val="Smart Hyperlink1"/>
    <w:basedOn w:val="DefaultParagraphFont"/>
    <w:uiPriority w:val="99"/>
    <w:semiHidden/>
    <w:rsid w:val="00BD53D8"/>
    <w:rPr>
      <w:u w:val="dotted"/>
      <w:lang w:val="fr-FR"/>
    </w:rPr>
  </w:style>
  <w:style w:type="character" w:customStyle="1" w:styleId="SmartLink1">
    <w:name w:val="SmartLink1"/>
    <w:basedOn w:val="DefaultParagraphFont"/>
    <w:uiPriority w:val="99"/>
    <w:semiHidden/>
    <w:unhideWhenUsed/>
    <w:rsid w:val="00BD53D8"/>
    <w:rPr>
      <w:color w:val="0000FF"/>
      <w:u w:val="single"/>
      <w:shd w:val="clear" w:color="auto" w:fill="F3F2F1"/>
      <w:lang w:val="fr-FR"/>
    </w:rPr>
  </w:style>
  <w:style w:type="character" w:styleId="Strong">
    <w:name w:val="Strong"/>
    <w:basedOn w:val="DefaultParagraphFont"/>
    <w:semiHidden/>
    <w:qFormat/>
    <w:rsid w:val="00BD53D8"/>
    <w:rPr>
      <w:b/>
      <w:bCs/>
      <w:lang w:val="fr-FR"/>
    </w:rPr>
  </w:style>
  <w:style w:type="paragraph" w:styleId="Subtitle">
    <w:name w:val="Subtitle"/>
    <w:basedOn w:val="Normal"/>
    <w:next w:val="Normal"/>
    <w:link w:val="SubtitleChar"/>
    <w:semiHidden/>
    <w:qFormat/>
    <w:rsid w:val="00BD53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BD53D8"/>
    <w:rPr>
      <w:rFonts w:asciiTheme="minorHAnsi" w:eastAsiaTheme="minorEastAsia" w:hAnsiTheme="minorHAnsi" w:cstheme="minorBidi"/>
      <w:color w:val="5A5A5A" w:themeColor="text1" w:themeTint="A5"/>
      <w:spacing w:val="15"/>
      <w:sz w:val="22"/>
      <w:szCs w:val="22"/>
      <w:lang w:val="fr-FR" w:eastAsia="en-US"/>
    </w:rPr>
  </w:style>
  <w:style w:type="character" w:styleId="SubtleEmphasis">
    <w:name w:val="Subtle Emphasis"/>
    <w:basedOn w:val="DefaultParagraphFont"/>
    <w:uiPriority w:val="19"/>
    <w:semiHidden/>
    <w:qFormat/>
    <w:rsid w:val="00BD53D8"/>
    <w:rPr>
      <w:i/>
      <w:iCs/>
      <w:color w:val="404040" w:themeColor="text1" w:themeTint="BF"/>
      <w:lang w:val="fr-FR"/>
    </w:rPr>
  </w:style>
  <w:style w:type="character" w:styleId="SubtleReference">
    <w:name w:val="Subtle Reference"/>
    <w:basedOn w:val="DefaultParagraphFont"/>
    <w:uiPriority w:val="31"/>
    <w:semiHidden/>
    <w:qFormat/>
    <w:rsid w:val="00BD53D8"/>
    <w:rPr>
      <w:smallCaps/>
      <w:color w:val="5A5A5A" w:themeColor="text1" w:themeTint="A5"/>
      <w:lang w:val="fr-FR"/>
    </w:rPr>
  </w:style>
  <w:style w:type="table" w:styleId="Table3Deffects1">
    <w:name w:val="Table 3D effects 1"/>
    <w:basedOn w:val="TableNormal"/>
    <w:semiHidden/>
    <w:unhideWhenUsed/>
    <w:rsid w:val="00BD53D8"/>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D53D8"/>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D53D8"/>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D53D8"/>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D53D8"/>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D53D8"/>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D53D8"/>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D53D8"/>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D53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D53D8"/>
    <w:pPr>
      <w:tabs>
        <w:tab w:val="clear" w:pos="1247"/>
      </w:tabs>
      <w:ind w:left="200" w:hanging="200"/>
    </w:pPr>
  </w:style>
  <w:style w:type="table" w:styleId="TableProfessional">
    <w:name w:val="Table Professional"/>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D53D8"/>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D53D8"/>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BD53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BD53D8"/>
    <w:rPr>
      <w:rFonts w:asciiTheme="majorHAnsi" w:eastAsiaTheme="majorEastAsia" w:hAnsiTheme="majorHAnsi" w:cstheme="majorBidi"/>
      <w:spacing w:val="-10"/>
      <w:kern w:val="28"/>
      <w:sz w:val="56"/>
      <w:szCs w:val="56"/>
      <w:lang w:val="fr-FR" w:eastAsia="en-US"/>
    </w:rPr>
  </w:style>
  <w:style w:type="paragraph" w:styleId="TOAHeading">
    <w:name w:val="toa heading"/>
    <w:basedOn w:val="Normal"/>
    <w:next w:val="Normal"/>
    <w:semiHidden/>
    <w:unhideWhenUsed/>
    <w:rsid w:val="00BD53D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53D8"/>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BD53D8"/>
    <w:rPr>
      <w:rFonts w:eastAsia="Times New Roman"/>
      <w:b/>
      <w:sz w:val="24"/>
      <w:szCs w:val="24"/>
      <w:lang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BD53D8"/>
    <w:pPr>
      <w:tabs>
        <w:tab w:val="clear" w:pos="1247"/>
        <w:tab w:val="clear" w:pos="1814"/>
        <w:tab w:val="clear" w:pos="2381"/>
        <w:tab w:val="clear" w:pos="2948"/>
        <w:tab w:val="clear" w:pos="3515"/>
      </w:tabs>
      <w:spacing w:after="160" w:line="240" w:lineRule="exact"/>
    </w:pPr>
    <w:rPr>
      <w:szCs w:val="18"/>
      <w:vertAlign w:val="superscript"/>
    </w:rPr>
  </w:style>
  <w:style w:type="paragraph" w:styleId="Revision">
    <w:name w:val="Revision"/>
    <w:hidden/>
    <w:uiPriority w:val="99"/>
    <w:semiHidden/>
    <w:rsid w:val="00BD1490"/>
    <w:rPr>
      <w:rFonts w:eastAsia="Times New Roman"/>
      <w:lang w:val="en-US" w:eastAsia="en-US"/>
    </w:rPr>
  </w:style>
  <w:style w:type="character" w:customStyle="1" w:styleId="cf01">
    <w:name w:val="cf01"/>
    <w:basedOn w:val="DefaultParagraphFont"/>
    <w:rsid w:val="00B03B2B"/>
    <w:rPr>
      <w:rFonts w:ascii="Segoe UI" w:hAnsi="Segoe UI" w:cs="Segoe UI" w:hint="default"/>
      <w:sz w:val="18"/>
      <w:szCs w:val="18"/>
      <w:lang w:val="fr-FR"/>
    </w:rPr>
  </w:style>
  <w:style w:type="paragraph" w:customStyle="1" w:styleId="Normalpool">
    <w:name w:val="Normal_pool"/>
    <w:autoRedefine/>
    <w:semiHidden/>
    <w:rsid w:val="00A65059"/>
    <w:pPr>
      <w:tabs>
        <w:tab w:val="left" w:pos="1247"/>
        <w:tab w:val="left" w:pos="1814"/>
        <w:tab w:val="left" w:pos="2381"/>
        <w:tab w:val="left" w:pos="2948"/>
        <w:tab w:val="left" w:pos="3515"/>
        <w:tab w:val="left" w:pos="4082"/>
      </w:tabs>
    </w:pPr>
    <w:rPr>
      <w:lang w:eastAsia="en-US"/>
    </w:rPr>
  </w:style>
  <w:style w:type="character" w:styleId="Hashtag">
    <w:name w:val="Hashtag"/>
    <w:basedOn w:val="DefaultParagraphFont"/>
    <w:uiPriority w:val="99"/>
    <w:semiHidden/>
    <w:unhideWhenUsed/>
    <w:rsid w:val="00A65059"/>
    <w:rPr>
      <w:color w:val="2B579A"/>
      <w:shd w:val="clear" w:color="auto" w:fill="E1DFDD"/>
      <w:lang w:val="fr-FR"/>
    </w:rPr>
  </w:style>
  <w:style w:type="character" w:styleId="Mention">
    <w:name w:val="Mention"/>
    <w:basedOn w:val="DefaultParagraphFont"/>
    <w:uiPriority w:val="99"/>
    <w:semiHidden/>
    <w:unhideWhenUsed/>
    <w:rsid w:val="00A65059"/>
    <w:rPr>
      <w:color w:val="2B579A"/>
      <w:shd w:val="clear" w:color="auto" w:fill="E1DFDD"/>
      <w:lang w:val="fr-FR"/>
    </w:rPr>
  </w:style>
  <w:style w:type="character" w:styleId="SmartHyperlink">
    <w:name w:val="Smart Hyperlink"/>
    <w:basedOn w:val="DefaultParagraphFont"/>
    <w:uiPriority w:val="99"/>
    <w:semiHidden/>
    <w:unhideWhenUsed/>
    <w:rsid w:val="00A65059"/>
    <w:rPr>
      <w:u w:val="dotted"/>
      <w:lang w:val="fr-FR"/>
    </w:rPr>
  </w:style>
  <w:style w:type="character" w:styleId="SmartLink">
    <w:name w:val="Smart Link"/>
    <w:basedOn w:val="DefaultParagraphFont"/>
    <w:uiPriority w:val="99"/>
    <w:semiHidden/>
    <w:unhideWhenUsed/>
    <w:rsid w:val="00A65059"/>
    <w:rPr>
      <w:color w:val="0000FF"/>
      <w:u w:val="single"/>
      <w:shd w:val="clear" w:color="auto" w:fill="F3F2F1"/>
      <w:lang w:val="fr-FR"/>
    </w:rPr>
  </w:style>
  <w:style w:type="character" w:styleId="UnresolvedMention">
    <w:name w:val="Unresolved Mention"/>
    <w:basedOn w:val="DefaultParagraphFont"/>
    <w:uiPriority w:val="99"/>
    <w:semiHidden/>
    <w:unhideWhenUsed/>
    <w:rsid w:val="00A6505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2023-07-19T10:32:17+00:00</Uploadeddate>
  </documentManagement>
</p:properties>
</file>

<file path=customXml/itemProps1.xml><?xml version="1.0" encoding="utf-8"?>
<ds:datastoreItem xmlns:ds="http://schemas.openxmlformats.org/officeDocument/2006/customXml" ds:itemID="{7E270CC2-2452-410E-BE2B-2CB78B94BB4C}">
  <ds:schemaRefs>
    <ds:schemaRef ds:uri="http://schemas.openxmlformats.org/officeDocument/2006/bibliography"/>
  </ds:schemaRefs>
</ds:datastoreItem>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692EA2A5-5C16-4C19-A269-C6F3E70D0DCD}"/>
</file>

<file path=customXml/itemProps4.xml><?xml version="1.0" encoding="utf-8"?>
<ds:datastoreItem xmlns:ds="http://schemas.openxmlformats.org/officeDocument/2006/customXml" ds:itemID="{C692DACA-6EB6-4F76-A688-787EADF6D421}">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25a4600d-fc45-4aed-ad1e-9b44b590e5cc"/>
    <ds:schemaRef ds:uri="http://purl.org/dc/terms/"/>
    <ds:schemaRef ds:uri="985ec44e-1bab-4c0b-9df0-6ba128686fc9"/>
    <ds:schemaRef ds:uri="786100a8-bbaa-48b6-aa10-6d2082f346b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PlainPage_EN.dotm</Template>
  <TotalTime>3</TotalTime>
  <Pages>7</Pages>
  <Words>3121</Words>
  <Characters>16576</Characters>
  <Application>Microsoft Office Word</Application>
  <DocSecurity>0</DocSecurity>
  <PresentationFormat/>
  <Lines>233</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Lieven</dc:creator>
  <cp:keywords/>
  <dc:description/>
  <cp:lastModifiedBy>Thomas Lieven</cp:lastModifiedBy>
  <cp:revision>8</cp:revision>
  <cp:lastPrinted>2023-07-13T10:14:00Z</cp:lastPrinted>
  <dcterms:created xsi:type="dcterms:W3CDTF">2023-07-13T08:46:00Z</dcterms:created>
  <dcterms:modified xsi:type="dcterms:W3CDTF">2023-07-13T10:14:00Z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FR</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0x0101001C49DCCFF06D044688251B3E010FA2BB</vt:lpwstr>
  </property>
  <property fmtid="{D5CDD505-2E9C-101B-9397-08002B2CF9AE}" pid="10" name="MediaServiceImageTags">
    <vt:lpwstr/>
  </property>
</Properties>
</file>