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399"/>
        <w:gridCol w:w="586"/>
        <w:gridCol w:w="4819"/>
        <w:gridCol w:w="1154"/>
        <w:gridCol w:w="1538"/>
      </w:tblGrid>
      <w:tr w:rsidR="000B26D2" w:rsidRPr="009C22C3" w14:paraId="2130BBDD" w14:textId="77777777" w:rsidTr="00ED4FD9">
        <w:trPr>
          <w:cantSplit/>
          <w:trHeight w:val="57"/>
          <w:jc w:val="right"/>
        </w:trPr>
        <w:tc>
          <w:tcPr>
            <w:tcW w:w="1399" w:type="dxa"/>
          </w:tcPr>
          <w:p w14:paraId="43785E88" w14:textId="77777777" w:rsidR="000B26D2" w:rsidRPr="009C22C3" w:rsidRDefault="000B26D2" w:rsidP="00ED4FD9">
            <w:pPr>
              <w:pStyle w:val="AUnitedNations"/>
              <w:ind w:right="-57"/>
            </w:pPr>
            <w:r w:rsidRPr="009C22C3">
              <w:t xml:space="preserve">NATIONS </w:t>
            </w:r>
            <w:r w:rsidRPr="009C22C3">
              <w:br/>
              <w:t>UNIES</w:t>
            </w:r>
          </w:p>
        </w:tc>
        <w:tc>
          <w:tcPr>
            <w:tcW w:w="6559" w:type="dxa"/>
            <w:gridSpan w:val="3"/>
          </w:tcPr>
          <w:p w14:paraId="7BCF4D03" w14:textId="77777777" w:rsidR="000B26D2" w:rsidRPr="009C22C3" w:rsidRDefault="000B26D2" w:rsidP="00ED4FD9">
            <w:pPr>
              <w:pStyle w:val="AText"/>
              <w:spacing w:before="20"/>
              <w:ind w:left="-170" w:right="-170"/>
              <w:jc w:val="both"/>
            </w:pPr>
            <w:r w:rsidRPr="009C22C3">
              <w:rPr>
                <w:noProof/>
                <w:lang w:eastAsia="fr-FR"/>
              </w:rPr>
              <w:drawing>
                <wp:inline distT="0" distB="0" distL="0" distR="0" wp14:anchorId="28C169E4" wp14:editId="1F0824B9">
                  <wp:extent cx="4163424" cy="457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UNEP-UNESCO-FAO-UNDP_F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247" cy="458059"/>
                          </a:xfrm>
                          <a:prstGeom prst="rect">
                            <a:avLst/>
                          </a:prstGeom>
                        </pic:spPr>
                      </pic:pic>
                    </a:graphicData>
                  </a:graphic>
                </wp:inline>
              </w:drawing>
            </w:r>
          </w:p>
        </w:tc>
        <w:tc>
          <w:tcPr>
            <w:tcW w:w="1538" w:type="dxa"/>
          </w:tcPr>
          <w:p w14:paraId="5ACA627A" w14:textId="77777777" w:rsidR="000B26D2" w:rsidRPr="009C22C3" w:rsidRDefault="000B26D2" w:rsidP="00ED4FD9">
            <w:pPr>
              <w:pStyle w:val="ATwoLetters"/>
              <w:rPr>
                <w:sz w:val="24"/>
                <w:szCs w:val="24"/>
              </w:rPr>
            </w:pPr>
            <w:r w:rsidRPr="009C22C3">
              <w:t>BES</w:t>
            </w:r>
          </w:p>
        </w:tc>
      </w:tr>
      <w:tr w:rsidR="000B26D2" w:rsidRPr="009C22C3" w14:paraId="2BEF0DB2" w14:textId="77777777" w:rsidTr="00ED4FD9">
        <w:trPr>
          <w:cantSplit/>
          <w:trHeight w:val="57"/>
          <w:jc w:val="right"/>
        </w:trPr>
        <w:tc>
          <w:tcPr>
            <w:tcW w:w="1985" w:type="dxa"/>
            <w:gridSpan w:val="2"/>
            <w:tcBorders>
              <w:bottom w:val="single" w:sz="4" w:space="0" w:color="auto"/>
            </w:tcBorders>
          </w:tcPr>
          <w:p w14:paraId="65A3C315" w14:textId="77777777" w:rsidR="000B26D2" w:rsidRPr="009C22C3" w:rsidRDefault="000B26D2" w:rsidP="00ED4FD9">
            <w:pPr>
              <w:pStyle w:val="Normal-pool"/>
            </w:pPr>
          </w:p>
        </w:tc>
        <w:tc>
          <w:tcPr>
            <w:tcW w:w="4819" w:type="dxa"/>
            <w:tcBorders>
              <w:bottom w:val="single" w:sz="4" w:space="0" w:color="auto"/>
            </w:tcBorders>
          </w:tcPr>
          <w:p w14:paraId="567FE680" w14:textId="77777777" w:rsidR="000B26D2" w:rsidRPr="009C22C3" w:rsidRDefault="000B26D2" w:rsidP="00ED4FD9">
            <w:pPr>
              <w:pStyle w:val="Normal-pool"/>
            </w:pPr>
          </w:p>
        </w:tc>
        <w:tc>
          <w:tcPr>
            <w:tcW w:w="2692" w:type="dxa"/>
            <w:gridSpan w:val="2"/>
            <w:tcBorders>
              <w:bottom w:val="single" w:sz="4" w:space="0" w:color="auto"/>
            </w:tcBorders>
          </w:tcPr>
          <w:p w14:paraId="03BAAF98" w14:textId="5630AEB5" w:rsidR="000B26D2" w:rsidRPr="009C22C3" w:rsidRDefault="000B26D2" w:rsidP="00ED4FD9">
            <w:pPr>
              <w:pStyle w:val="ASymbol"/>
              <w:rPr>
                <w:lang w:val="fr-FR"/>
              </w:rPr>
            </w:pPr>
            <w:r w:rsidRPr="009C22C3">
              <w:rPr>
                <w:b/>
                <w:sz w:val="28"/>
                <w:szCs w:val="28"/>
                <w:lang w:val="fr-FR"/>
              </w:rPr>
              <w:t>IPBES</w:t>
            </w:r>
            <w:r w:rsidRPr="009C22C3">
              <w:rPr>
                <w:lang w:val="fr-FR"/>
              </w:rPr>
              <w:t>/9/</w:t>
            </w:r>
            <w:r w:rsidR="003C6139" w:rsidRPr="009C22C3">
              <w:rPr>
                <w:lang w:val="fr-FR"/>
              </w:rPr>
              <w:t>1</w:t>
            </w:r>
            <w:r w:rsidR="0073372B" w:rsidRPr="009C22C3">
              <w:rPr>
                <w:lang w:val="fr-FR"/>
              </w:rPr>
              <w:t>4</w:t>
            </w:r>
          </w:p>
        </w:tc>
      </w:tr>
      <w:tr w:rsidR="000B26D2" w:rsidRPr="009C22C3" w14:paraId="18B65ACC" w14:textId="77777777" w:rsidTr="00ED4FD9">
        <w:trPr>
          <w:cantSplit/>
          <w:trHeight w:val="2098"/>
          <w:jc w:val="right"/>
        </w:trPr>
        <w:tc>
          <w:tcPr>
            <w:tcW w:w="1985" w:type="dxa"/>
            <w:gridSpan w:val="2"/>
            <w:tcBorders>
              <w:top w:val="single" w:sz="4" w:space="0" w:color="auto"/>
              <w:bottom w:val="single" w:sz="24" w:space="0" w:color="auto"/>
            </w:tcBorders>
          </w:tcPr>
          <w:p w14:paraId="0CED3757" w14:textId="77777777" w:rsidR="000B26D2" w:rsidRPr="009C22C3" w:rsidRDefault="000B26D2" w:rsidP="00ED4FD9">
            <w:pPr>
              <w:pStyle w:val="AText"/>
              <w:spacing w:before="160"/>
            </w:pPr>
            <w:r w:rsidRPr="009C22C3">
              <w:rPr>
                <w:noProof/>
                <w:lang w:eastAsia="fr-FR"/>
              </w:rPr>
              <w:drawing>
                <wp:inline distT="0" distB="0" distL="0" distR="0" wp14:anchorId="16759F55" wp14:editId="396E365A">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0370B7A3" w14:textId="02B297C3" w:rsidR="000B26D2" w:rsidRPr="009C22C3" w:rsidRDefault="000B26D2" w:rsidP="00ED4FD9">
            <w:pPr>
              <w:pStyle w:val="AConvName"/>
            </w:pPr>
            <w:r w:rsidRPr="009C22C3">
              <w:t xml:space="preserve">Plateforme intergouvernementale </w:t>
            </w:r>
            <w:r w:rsidRPr="009C22C3">
              <w:br/>
              <w:t xml:space="preserve">scientifique et politique sur la </w:t>
            </w:r>
            <w:r w:rsidRPr="009C22C3">
              <w:br/>
              <w:t xml:space="preserve">biodiversité et les services </w:t>
            </w:r>
            <w:r w:rsidRPr="009C22C3">
              <w:br/>
              <w:t>écosystémiques</w:t>
            </w:r>
          </w:p>
        </w:tc>
        <w:tc>
          <w:tcPr>
            <w:tcW w:w="2692" w:type="dxa"/>
            <w:gridSpan w:val="2"/>
            <w:tcBorders>
              <w:top w:val="single" w:sz="4" w:space="0" w:color="auto"/>
              <w:bottom w:val="single" w:sz="24" w:space="0" w:color="auto"/>
            </w:tcBorders>
          </w:tcPr>
          <w:p w14:paraId="16419014" w14:textId="2CAA34BA" w:rsidR="000B26D2" w:rsidRPr="009C22C3" w:rsidRDefault="000B26D2" w:rsidP="00ED4FD9">
            <w:pPr>
              <w:pStyle w:val="AText"/>
            </w:pPr>
            <w:r w:rsidRPr="009C22C3">
              <w:t xml:space="preserve">Distr. générale </w:t>
            </w:r>
            <w:r w:rsidRPr="009C22C3">
              <w:br/>
            </w:r>
            <w:r w:rsidR="0073372B" w:rsidRPr="009C22C3">
              <w:t>29 juillet </w:t>
            </w:r>
            <w:r w:rsidRPr="009C22C3">
              <w:t>202</w:t>
            </w:r>
            <w:r w:rsidR="00D80A0B" w:rsidRPr="009C22C3">
              <w:t>2</w:t>
            </w:r>
          </w:p>
          <w:p w14:paraId="6C411B04" w14:textId="0603770E" w:rsidR="000B26D2" w:rsidRPr="009C22C3" w:rsidRDefault="000B26D2" w:rsidP="00ED4FD9">
            <w:pPr>
              <w:pStyle w:val="AText"/>
            </w:pPr>
            <w:r w:rsidRPr="009C22C3">
              <w:t xml:space="preserve">Français </w:t>
            </w:r>
            <w:r w:rsidRPr="009C22C3">
              <w:br/>
              <w:t>Original</w:t>
            </w:r>
            <w:r w:rsidR="000E444D" w:rsidRPr="009C22C3">
              <w:t> :</w:t>
            </w:r>
            <w:r w:rsidRPr="009C22C3">
              <w:t xml:space="preserve"> anglais</w:t>
            </w:r>
          </w:p>
        </w:tc>
      </w:tr>
    </w:tbl>
    <w:p w14:paraId="26C5FEC8" w14:textId="2C193B6D" w:rsidR="000B26D2" w:rsidRPr="009C22C3" w:rsidRDefault="000B26D2" w:rsidP="000B26D2">
      <w:pPr>
        <w:pStyle w:val="AATitle"/>
      </w:pPr>
      <w:r w:rsidRPr="009C22C3">
        <w:t xml:space="preserve">Plénière de la Plateforme intergouvernementale </w:t>
      </w:r>
      <w:r w:rsidRPr="009C22C3">
        <w:br/>
        <w:t xml:space="preserve">scientifique et politique sur la biodiversité </w:t>
      </w:r>
      <w:r w:rsidR="00A46BF0" w:rsidRPr="009C22C3">
        <w:t xml:space="preserve">et </w:t>
      </w:r>
      <w:r w:rsidR="00A46BF0" w:rsidRPr="009C22C3">
        <w:br/>
        <w:t>les services écosystémiques</w:t>
      </w:r>
    </w:p>
    <w:p w14:paraId="14CBFAC0" w14:textId="27DEB297" w:rsidR="000B26D2" w:rsidRPr="009C22C3" w:rsidRDefault="000B26D2" w:rsidP="000B26D2">
      <w:pPr>
        <w:pStyle w:val="AATitle"/>
      </w:pPr>
      <w:r w:rsidRPr="009C22C3">
        <w:t>Neuvième</w:t>
      </w:r>
      <w:r w:rsidR="00A46BF0" w:rsidRPr="009C22C3">
        <w:t> </w:t>
      </w:r>
      <w:r w:rsidRPr="009C22C3">
        <w:t>session</w:t>
      </w:r>
    </w:p>
    <w:p w14:paraId="705F6526" w14:textId="77777777" w:rsidR="000B26D2" w:rsidRPr="009C22C3" w:rsidRDefault="000B26D2" w:rsidP="000B26D2">
      <w:pPr>
        <w:pStyle w:val="AATitle"/>
        <w:rPr>
          <w:b w:val="0"/>
        </w:rPr>
      </w:pPr>
      <w:r w:rsidRPr="009C22C3">
        <w:rPr>
          <w:b w:val="0"/>
          <w:lang w:eastAsia="ja-JP"/>
        </w:rPr>
        <w:t>Bonn (Allemagne), 3–9 juillet 2022</w:t>
      </w:r>
    </w:p>
    <w:p w14:paraId="612194BE" w14:textId="3E44B42E" w:rsidR="00740E8E" w:rsidRPr="009C22C3" w:rsidRDefault="00740E8E" w:rsidP="00740E8E">
      <w:pPr>
        <w:pStyle w:val="BBTitle"/>
      </w:pPr>
      <w:r w:rsidRPr="009C22C3">
        <w:t>Rapport de la Plénière de la Plateforme intergouvernementale scientifique et politique sur la biodiversité et les services écosystémiques</w:t>
      </w:r>
      <w:r w:rsidR="00ED4FD9" w:rsidRPr="009C22C3">
        <w:t xml:space="preserve"> sur les travaux de sa neuvième </w:t>
      </w:r>
      <w:r w:rsidRPr="009C22C3">
        <w:t>session</w:t>
      </w:r>
    </w:p>
    <w:p w14:paraId="60542C4A" w14:textId="77777777" w:rsidR="00740E8E" w:rsidRPr="009C22C3" w:rsidRDefault="00740E8E" w:rsidP="00740E8E">
      <w:pPr>
        <w:pStyle w:val="CH1"/>
      </w:pPr>
      <w:r w:rsidRPr="009C22C3">
        <w:tab/>
        <w:t>I.</w:t>
      </w:r>
      <w:r w:rsidRPr="009C22C3">
        <w:tab/>
        <w:t>Ouverture de la session</w:t>
      </w:r>
    </w:p>
    <w:p w14:paraId="183408F9" w14:textId="16C1A3F4" w:rsidR="00740E8E" w:rsidRPr="009C22C3" w:rsidRDefault="00740E8E" w:rsidP="00740E8E">
      <w:pPr>
        <w:pStyle w:val="Normalnumber"/>
        <w:numPr>
          <w:ilvl w:val="0"/>
          <w:numId w:val="31"/>
        </w:numPr>
      </w:pPr>
      <w:r w:rsidRPr="009C22C3">
        <w:t xml:space="preserve">La neuvième session de la Plénière de la Plateforme intergouvernementale scientifique et politique sur la biodiversité et les services écosystémiques </w:t>
      </w:r>
      <w:r w:rsidR="00C1702A" w:rsidRPr="009C22C3">
        <w:t>(</w:t>
      </w:r>
      <w:r w:rsidR="005066E8" w:rsidRPr="009C22C3">
        <w:t>IPBES</w:t>
      </w:r>
      <w:r w:rsidRPr="009C22C3">
        <w:t>) s</w:t>
      </w:r>
      <w:r w:rsidR="007E332C" w:rsidRPr="009C22C3">
        <w:t>’</w:t>
      </w:r>
      <w:r w:rsidRPr="009C22C3">
        <w:t>est tenue au World Conference Centre Bonn (Allemagne) du 3 au 9 juillet 2022.</w:t>
      </w:r>
    </w:p>
    <w:p w14:paraId="1F48F620" w14:textId="4E04CBE3" w:rsidR="00740E8E" w:rsidRPr="009C22C3" w:rsidRDefault="00740E8E" w:rsidP="00740E8E">
      <w:pPr>
        <w:pStyle w:val="Normalnumber"/>
        <w:numPr>
          <w:ilvl w:val="0"/>
          <w:numId w:val="31"/>
        </w:numPr>
      </w:pPr>
      <w:r w:rsidRPr="009C22C3">
        <w:t xml:space="preserve">Après </w:t>
      </w:r>
      <w:r w:rsidR="002D304B" w:rsidRPr="009C22C3">
        <w:t>un spectacle de musique</w:t>
      </w:r>
      <w:r w:rsidRPr="009C22C3">
        <w:t xml:space="preserve"> et une présentation vidéo illustrant les nombreuses réalisations de </w:t>
      </w:r>
      <w:r w:rsidR="00176D49" w:rsidRPr="009C22C3">
        <w:t>l</w:t>
      </w:r>
      <w:r w:rsidR="007E332C" w:rsidRPr="009C22C3">
        <w:t>’</w:t>
      </w:r>
      <w:r w:rsidR="00176D49" w:rsidRPr="009C22C3">
        <w:t>IPBES</w:t>
      </w:r>
      <w:r w:rsidRPr="009C22C3">
        <w:t xml:space="preserve">, la session a été ouverte à 10 h 10 par la Présidente de </w:t>
      </w:r>
      <w:r w:rsidR="005066E8" w:rsidRPr="009C22C3">
        <w:t>l</w:t>
      </w:r>
      <w:r w:rsidR="007E332C" w:rsidRPr="009C22C3">
        <w:t>’</w:t>
      </w:r>
      <w:r w:rsidR="005066E8" w:rsidRPr="009C22C3">
        <w:t>IPBES</w:t>
      </w:r>
      <w:r w:rsidRPr="009C22C3">
        <w:t>, Mme Ana María Hernández Salgar, qui a souhaité la bienvenue aux participants.</w:t>
      </w:r>
    </w:p>
    <w:p w14:paraId="4D16EFE8" w14:textId="5C1F1AF4" w:rsidR="00740E8E" w:rsidRPr="009C22C3" w:rsidRDefault="00740E8E" w:rsidP="00740E8E">
      <w:pPr>
        <w:pStyle w:val="Normalnumber"/>
        <w:numPr>
          <w:ilvl w:val="0"/>
          <w:numId w:val="31"/>
        </w:numPr>
      </w:pPr>
      <w:r w:rsidRPr="009C22C3">
        <w:t xml:space="preserve">Des déclarations liminaires ont été prononcées par </w:t>
      </w:r>
      <w:r w:rsidR="005767CF" w:rsidRPr="009C22C3">
        <w:t xml:space="preserve">Mme Inger Andersen, </w:t>
      </w:r>
      <w:r w:rsidRPr="009C22C3">
        <w:t>Directrice exécutive du Programme des Nations Unies pour l</w:t>
      </w:r>
      <w:r w:rsidR="007E332C" w:rsidRPr="009C22C3">
        <w:t>’</w:t>
      </w:r>
      <w:r w:rsidRPr="009C22C3">
        <w:t xml:space="preserve">environnement (PNUE), au nom des quatre organisations partenaires des Nations Unies qui soutiennent </w:t>
      </w:r>
      <w:r w:rsidR="005066E8" w:rsidRPr="009C22C3">
        <w:t>l</w:t>
      </w:r>
      <w:r w:rsidR="007E332C" w:rsidRPr="009C22C3">
        <w:t>’</w:t>
      </w:r>
      <w:r w:rsidR="005066E8" w:rsidRPr="009C22C3">
        <w:t>IPBES</w:t>
      </w:r>
      <w:r w:rsidRPr="009C22C3">
        <w:t>, à savoir le Programme des Nations Unies pour l</w:t>
      </w:r>
      <w:r w:rsidR="007E332C" w:rsidRPr="009C22C3">
        <w:t>’</w:t>
      </w:r>
      <w:r w:rsidRPr="009C22C3">
        <w:t>environnement (PNUE), l</w:t>
      </w:r>
      <w:r w:rsidR="007E332C" w:rsidRPr="009C22C3">
        <w:t>’</w:t>
      </w:r>
      <w:r w:rsidRPr="009C22C3">
        <w:t>Organisation des Nations Unies pour l</w:t>
      </w:r>
      <w:r w:rsidR="007E332C" w:rsidRPr="009C22C3">
        <w:t>’</w:t>
      </w:r>
      <w:r w:rsidRPr="009C22C3">
        <w:t>éducation, la science et la culture (UNESCO), le Programme des Nations Unies pour le développement (PNUD) et l</w:t>
      </w:r>
      <w:r w:rsidR="007E332C" w:rsidRPr="009C22C3">
        <w:t>’</w:t>
      </w:r>
      <w:r w:rsidRPr="009C22C3">
        <w:t>Organisation des Nations Unies pour l</w:t>
      </w:r>
      <w:r w:rsidR="007E332C" w:rsidRPr="009C22C3">
        <w:t>’</w:t>
      </w:r>
      <w:r w:rsidRPr="009C22C3">
        <w:t>alimentation et l</w:t>
      </w:r>
      <w:r w:rsidR="007E332C" w:rsidRPr="009C22C3">
        <w:t>’</w:t>
      </w:r>
      <w:r w:rsidRPr="009C22C3">
        <w:t>agriculture (FAO)</w:t>
      </w:r>
      <w:r w:rsidR="00C74F8D" w:rsidRPr="009C22C3">
        <w:t>,</w:t>
      </w:r>
      <w:r w:rsidRPr="009C22C3">
        <w:t xml:space="preserve"> Mme Anne Larigauderie</w:t>
      </w:r>
      <w:r w:rsidR="005767CF" w:rsidRPr="009C22C3">
        <w:t xml:space="preserve">, Secrétaire exécutive de </w:t>
      </w:r>
      <w:r w:rsidR="005066E8" w:rsidRPr="009C22C3">
        <w:t>l</w:t>
      </w:r>
      <w:r w:rsidR="007E332C" w:rsidRPr="009C22C3">
        <w:t>’</w:t>
      </w:r>
      <w:r w:rsidR="005066E8" w:rsidRPr="009C22C3">
        <w:t>IPBES</w:t>
      </w:r>
      <w:r w:rsidR="00C74F8D" w:rsidRPr="009C22C3">
        <w:t>, et</w:t>
      </w:r>
      <w:r w:rsidRPr="009C22C3">
        <w:t xml:space="preserve"> la Présidente de </w:t>
      </w:r>
      <w:r w:rsidR="005066E8" w:rsidRPr="009C22C3">
        <w:t>l</w:t>
      </w:r>
      <w:r w:rsidR="007E332C" w:rsidRPr="009C22C3">
        <w:t>’</w:t>
      </w:r>
      <w:r w:rsidR="005066E8" w:rsidRPr="009C22C3">
        <w:t>IPBES</w:t>
      </w:r>
      <w:r w:rsidRPr="009C22C3">
        <w:t>.</w:t>
      </w:r>
      <w:r w:rsidR="005767CF" w:rsidRPr="009C22C3">
        <w:t xml:space="preserve"> </w:t>
      </w:r>
      <w:r w:rsidR="00E97E61" w:rsidRPr="009C22C3">
        <w:t>Par la suite, des déclarations liminaires ont é</w:t>
      </w:r>
      <w:r w:rsidR="00ED4FD9" w:rsidRPr="009C22C3">
        <w:t>galement été prononcées par Mme </w:t>
      </w:r>
      <w:r w:rsidR="00E97E61" w:rsidRPr="009C22C3">
        <w:t>Steffi Lemke, Ministre fédérale de l</w:t>
      </w:r>
      <w:r w:rsidR="007E332C" w:rsidRPr="009C22C3">
        <w:t>’</w:t>
      </w:r>
      <w:r w:rsidR="00ED4FD9" w:rsidRPr="009C22C3">
        <w:t>environnement, de la </w:t>
      </w:r>
      <w:r w:rsidR="00E97E61" w:rsidRPr="009C22C3">
        <w:t>protection de la nature, de la sûreté nucléaire et de la protection des consommateurs</w:t>
      </w:r>
      <w:r w:rsidR="00C619DD" w:rsidRPr="009C22C3">
        <w:t xml:space="preserve"> de l</w:t>
      </w:r>
      <w:r w:rsidR="007E332C" w:rsidRPr="009C22C3">
        <w:t>’</w:t>
      </w:r>
      <w:r w:rsidR="00C619DD" w:rsidRPr="009C22C3">
        <w:t>Allemagne</w:t>
      </w:r>
      <w:r w:rsidR="00ED4FD9" w:rsidRPr="009C22C3">
        <w:t>, et Mme </w:t>
      </w:r>
      <w:r w:rsidR="00E97E61" w:rsidRPr="009C22C3">
        <w:t>Ursula Sautter, Maire adjointe de la ville de Bonn.</w:t>
      </w:r>
    </w:p>
    <w:p w14:paraId="6301D1C9" w14:textId="1ED98FE7"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bookmarkStart w:id="0" w:name="_heading=h.gjdgxs"/>
      <w:bookmarkEnd w:id="0"/>
      <w:r w:rsidRPr="009C22C3">
        <w:t>Dans son message vidéo, la Directrice exécutive du PNUE a rappelé qu</w:t>
      </w:r>
      <w:r w:rsidR="007E332C" w:rsidRPr="009C22C3">
        <w:t>’</w:t>
      </w:r>
      <w:r w:rsidRPr="009C22C3">
        <w:t xml:space="preserve">en février 2022, </w:t>
      </w:r>
      <w:r w:rsidR="00FC563F" w:rsidRPr="009C22C3">
        <w:t>à</w:t>
      </w:r>
      <w:r w:rsidR="00ED4FD9" w:rsidRPr="009C22C3">
        <w:t> la </w:t>
      </w:r>
      <w:r w:rsidRPr="009C22C3">
        <w:t>reprise de sa cinquième session, l</w:t>
      </w:r>
      <w:r w:rsidR="007E332C" w:rsidRPr="009C22C3">
        <w:t>’</w:t>
      </w:r>
      <w:r w:rsidRPr="009C22C3">
        <w:t>Assemblée des Nations Unies pour l</w:t>
      </w:r>
      <w:r w:rsidR="007E332C" w:rsidRPr="009C22C3">
        <w:t>’</w:t>
      </w:r>
      <w:r w:rsidRPr="009C22C3">
        <w:t>environnement du Programme des Nations Unies pour l</w:t>
      </w:r>
      <w:r w:rsidR="007E332C" w:rsidRPr="009C22C3">
        <w:t>’</w:t>
      </w:r>
      <w:r w:rsidRPr="009C22C3">
        <w:t>environnement s</w:t>
      </w:r>
      <w:r w:rsidR="007E332C" w:rsidRPr="009C22C3">
        <w:t>’</w:t>
      </w:r>
      <w:r w:rsidRPr="009C22C3">
        <w:t>était engagée à renforcer les mesures en faveur de la nature afin de surmonter la triple crise planétaire des changements climatiques, de la perte de nature et de biodiversité et de la pollution et des déchets. Parmi les résolutions adoptées par l</w:t>
      </w:r>
      <w:r w:rsidR="007E332C" w:rsidRPr="009C22C3">
        <w:t>’</w:t>
      </w:r>
      <w:r w:rsidRPr="009C22C3">
        <w:t>Assemblée pour l</w:t>
      </w:r>
      <w:r w:rsidR="007E332C" w:rsidRPr="009C22C3">
        <w:t>’</w:t>
      </w:r>
      <w:r w:rsidRPr="009C22C3">
        <w:t>environnement lors de la session, il convient de noter en particulier celle décidant de la création d</w:t>
      </w:r>
      <w:r w:rsidR="007E332C" w:rsidRPr="009C22C3">
        <w:t>’</w:t>
      </w:r>
      <w:r w:rsidRPr="009C22C3">
        <w:t>un groupe d</w:t>
      </w:r>
      <w:r w:rsidR="007E332C" w:rsidRPr="009C22C3">
        <w:t>’</w:t>
      </w:r>
      <w:r w:rsidRPr="009C22C3">
        <w:t>experts sur l</w:t>
      </w:r>
      <w:r w:rsidR="007E332C" w:rsidRPr="009C22C3">
        <w:t>’</w:t>
      </w:r>
      <w:r w:rsidRPr="009C22C3">
        <w:t>interface science-politiques au service de la gestion rationnelle des produits chimiques et des déchets et de la prévention de la pollution ainsi que celle demandant l</w:t>
      </w:r>
      <w:r w:rsidR="007E332C" w:rsidRPr="009C22C3">
        <w:t>’</w:t>
      </w:r>
      <w:r w:rsidRPr="009C22C3">
        <w:t>élaboration, d</w:t>
      </w:r>
      <w:r w:rsidR="007E332C" w:rsidRPr="009C22C3">
        <w:t>’</w:t>
      </w:r>
      <w:r w:rsidRPr="009C22C3">
        <w:t>ici 2024, d</w:t>
      </w:r>
      <w:r w:rsidR="007E332C" w:rsidRPr="009C22C3">
        <w:t>’</w:t>
      </w:r>
      <w:r w:rsidRPr="009C22C3">
        <w:t>un accord international ju</w:t>
      </w:r>
      <w:r w:rsidR="00ED4FD9" w:rsidRPr="009C22C3">
        <w:t>ridiquement contraignant sur la </w:t>
      </w:r>
      <w:r w:rsidRPr="009C22C3">
        <w:t xml:space="preserve">pollution plastique. </w:t>
      </w:r>
      <w:r w:rsidR="00080A1A" w:rsidRPr="009C22C3">
        <w:t xml:space="preserve">La Directrice exécutive </w:t>
      </w:r>
      <w:r w:rsidRPr="009C22C3">
        <w:t>a attiré l</w:t>
      </w:r>
      <w:r w:rsidR="007E332C" w:rsidRPr="009C22C3">
        <w:t>’</w:t>
      </w:r>
      <w:r w:rsidRPr="009C22C3">
        <w:t>attention</w:t>
      </w:r>
      <w:r w:rsidR="001C4BA6" w:rsidRPr="009C22C3">
        <w:t xml:space="preserve"> des participants</w:t>
      </w:r>
      <w:r w:rsidRPr="009C22C3">
        <w:t xml:space="preserve"> sur les résultats de plusieurs autres réunions internationales. La déclaration politique de l</w:t>
      </w:r>
      <w:r w:rsidR="007E332C" w:rsidRPr="009C22C3">
        <w:t>’</w:t>
      </w:r>
      <w:r w:rsidRPr="009C22C3">
        <w:t>Assemblée des Nations Unies pour l</w:t>
      </w:r>
      <w:r w:rsidR="007E332C" w:rsidRPr="009C22C3">
        <w:t>’</w:t>
      </w:r>
      <w:r w:rsidRPr="009C22C3">
        <w:t xml:space="preserve">environnement </w:t>
      </w:r>
      <w:r w:rsidR="00CE3800" w:rsidRPr="009C22C3">
        <w:t xml:space="preserve">à sa session </w:t>
      </w:r>
      <w:r w:rsidR="00815D42" w:rsidRPr="009C22C3">
        <w:t>extraordinaire</w:t>
      </w:r>
      <w:r w:rsidR="00CE3800" w:rsidRPr="009C22C3">
        <w:t xml:space="preserve"> </w:t>
      </w:r>
      <w:r w:rsidRPr="009C22C3">
        <w:t>consacrée à la commémoration du cinquantième anniversaire de la création du PNUE avait reconnu l</w:t>
      </w:r>
      <w:r w:rsidR="007E332C" w:rsidRPr="009C22C3">
        <w:t>’</w:t>
      </w:r>
      <w:r w:rsidRPr="009C22C3">
        <w:t>importance de la science pour soutenir la prise de mesures et l</w:t>
      </w:r>
      <w:r w:rsidR="007E332C" w:rsidRPr="009C22C3">
        <w:t>’</w:t>
      </w:r>
      <w:r w:rsidRPr="009C22C3">
        <w:t>élaboration de politiques efficaces concernant la biodiversité, tout en soulignant la nécessité d</w:t>
      </w:r>
      <w:r w:rsidR="007E332C" w:rsidRPr="009C22C3">
        <w:t>’</w:t>
      </w:r>
      <w:r w:rsidRPr="009C22C3">
        <w:t>enrayer et d</w:t>
      </w:r>
      <w:r w:rsidR="007E332C" w:rsidRPr="009C22C3">
        <w:t>’</w:t>
      </w:r>
      <w:r w:rsidRPr="009C22C3">
        <w:t>inverser d</w:t>
      </w:r>
      <w:r w:rsidR="007E332C" w:rsidRPr="009C22C3">
        <w:t>’</w:t>
      </w:r>
      <w:r w:rsidRPr="009C22C3">
        <w:t>urgence le déclin de la biodiversité</w:t>
      </w:r>
      <w:r w:rsidR="0030344C" w:rsidRPr="009C22C3">
        <w:t>,</w:t>
      </w:r>
      <w:r w:rsidRPr="009C22C3">
        <w:t xml:space="preserve"> ainsi que l</w:t>
      </w:r>
      <w:r w:rsidR="007E332C" w:rsidRPr="009C22C3">
        <w:t>’</w:t>
      </w:r>
      <w:r w:rsidRPr="009C22C3">
        <w:t>importance de la prise en compte systématique de la biodiversité afin de revitaliser les économies, d</w:t>
      </w:r>
      <w:r w:rsidR="007E332C" w:rsidRPr="009C22C3">
        <w:t>’</w:t>
      </w:r>
      <w:r w:rsidRPr="009C22C3">
        <w:t xml:space="preserve">améliorer les moyens de subsistance et de mettre fin à la pauvreté. La manifestation internationale </w:t>
      </w:r>
      <w:r w:rsidRPr="009C22C3">
        <w:lastRenderedPageBreak/>
        <w:t>marquant le cinquantième anniversaire de la Conférence des Nations Unies sur l</w:t>
      </w:r>
      <w:r w:rsidR="007E332C" w:rsidRPr="009C22C3">
        <w:t>’</w:t>
      </w:r>
      <w:r w:rsidRPr="009C22C3">
        <w:t>environnement de 1972 et de la création du PNUE, sous le thème « Stockholm+50</w:t>
      </w:r>
      <w:r w:rsidR="000E444D" w:rsidRPr="009C22C3">
        <w:t> :</w:t>
      </w:r>
      <w:r w:rsidRPr="009C22C3">
        <w:t xml:space="preserve"> une planète saine pour la prospérité de toutes et de tous – notre responsabilité, notre chance » avait montré que la communauté internationale était prête à transformer les économies de sorte que celles-ci contribuent à une planète saine et, par conséquent, au bien-être humain</w:t>
      </w:r>
      <w:r w:rsidR="00ED4FD9" w:rsidRPr="009C22C3">
        <w:t>, à la paix et à la prospérité.</w:t>
      </w:r>
    </w:p>
    <w:p w14:paraId="57D9E868" w14:textId="2AFC2701"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Notant que l</w:t>
      </w:r>
      <w:r w:rsidR="007E332C" w:rsidRPr="009C22C3">
        <w:t>’</w:t>
      </w:r>
      <w:r w:rsidRPr="009C22C3">
        <w:t>IPBES jouait déjà un rôle crucial dans la fourniture de données scientifiques pour l</w:t>
      </w:r>
      <w:r w:rsidR="007E332C" w:rsidRPr="009C22C3">
        <w:t>’</w:t>
      </w:r>
      <w:r w:rsidRPr="009C22C3">
        <w:t>élaboration de politiques et la prises de mesures concernant la biodiversité en apportant des</w:t>
      </w:r>
      <w:r w:rsidR="00047297">
        <w:t> </w:t>
      </w:r>
      <w:r w:rsidRPr="009C22C3">
        <w:t xml:space="preserve">connaissances ainsi que de nouveaux éclairages, </w:t>
      </w:r>
      <w:r w:rsidR="00CE13C9" w:rsidRPr="009C22C3">
        <w:t xml:space="preserve">la Directrice exécutive </w:t>
      </w:r>
      <w:r w:rsidRPr="009C22C3">
        <w:t>a indiqué qu</w:t>
      </w:r>
      <w:r w:rsidR="007E332C" w:rsidRPr="009C22C3">
        <w:t>’</w:t>
      </w:r>
      <w:r w:rsidRPr="009C22C3">
        <w:t>il existait de nombreuses possibilités pour l</w:t>
      </w:r>
      <w:r w:rsidR="007E332C" w:rsidRPr="009C22C3">
        <w:t>’</w:t>
      </w:r>
      <w:r w:rsidRPr="009C22C3">
        <w:t>IPBES d</w:t>
      </w:r>
      <w:r w:rsidR="007E332C" w:rsidRPr="009C22C3">
        <w:t>’</w:t>
      </w:r>
      <w:r w:rsidRPr="009C22C3">
        <w:t>avoir un impact encore plus important, notamment en renforçant l</w:t>
      </w:r>
      <w:r w:rsidR="007E332C" w:rsidRPr="009C22C3">
        <w:t>’</w:t>
      </w:r>
      <w:r w:rsidRPr="009C22C3">
        <w:t>interface science-politiques en trouvant un équilibre réalisable entre les évaluations et leur</w:t>
      </w:r>
      <w:r w:rsidR="00047297">
        <w:t> </w:t>
      </w:r>
      <w:r w:rsidRPr="009C22C3">
        <w:t>diffusion et leur prise en compte dans la prise de décisions concrètes</w:t>
      </w:r>
      <w:r w:rsidR="00984224" w:rsidRPr="009C22C3">
        <w:t>,</w:t>
      </w:r>
      <w:r w:rsidRPr="009C22C3">
        <w:t xml:space="preserve"> en examinant la meilleure façon d</w:t>
      </w:r>
      <w:r w:rsidR="007E332C" w:rsidRPr="009C22C3">
        <w:t>’</w:t>
      </w:r>
      <w:r w:rsidRPr="009C22C3">
        <w:t>utiliser les évaluations mondiales pour appuyer les mesures nationales et locales relatives à la</w:t>
      </w:r>
      <w:r w:rsidR="00047297">
        <w:t> </w:t>
      </w:r>
      <w:r w:rsidRPr="009C22C3">
        <w:t>biodiversité</w:t>
      </w:r>
      <w:r w:rsidR="00984224" w:rsidRPr="009C22C3">
        <w:t>,</w:t>
      </w:r>
      <w:r w:rsidRPr="009C22C3">
        <w:t xml:space="preserve"> en fournissant une base solide de sorte que les entreprises puissent prospérer en harmonie avec la nature, par exemple en appuyant l</w:t>
      </w:r>
      <w:r w:rsidR="007E332C" w:rsidRPr="009C22C3">
        <w:t>’</w:t>
      </w:r>
      <w:r w:rsidRPr="009C22C3">
        <w:t>équipe spéciale sur l</w:t>
      </w:r>
      <w:r w:rsidR="007E332C" w:rsidRPr="009C22C3">
        <w:t>’</w:t>
      </w:r>
      <w:r w:rsidRPr="009C22C3">
        <w:t>informa</w:t>
      </w:r>
      <w:r w:rsidR="00897FF0" w:rsidRPr="009C22C3">
        <w:t>tion financière en lien avec la </w:t>
      </w:r>
      <w:r w:rsidRPr="009C22C3">
        <w:t>nature</w:t>
      </w:r>
      <w:r w:rsidR="00984224" w:rsidRPr="009C22C3">
        <w:t>,</w:t>
      </w:r>
      <w:r w:rsidRPr="009C22C3">
        <w:t xml:space="preserve"> et en contribuant à la réalisation d</w:t>
      </w:r>
      <w:r w:rsidR="007E332C" w:rsidRPr="009C22C3">
        <w:t>’</w:t>
      </w:r>
      <w:r w:rsidRPr="009C22C3">
        <w:t>états des lieux à l</w:t>
      </w:r>
      <w:r w:rsidR="007E332C" w:rsidRPr="009C22C3">
        <w:t>’</w:t>
      </w:r>
      <w:r w:rsidRPr="009C22C3">
        <w:t>échelle mondiale dans le</w:t>
      </w:r>
      <w:r w:rsidR="00047297">
        <w:t> </w:t>
      </w:r>
      <w:r w:rsidRPr="009C22C3">
        <w:t>contexte du cadre mondial de la biodiversité pour l</w:t>
      </w:r>
      <w:r w:rsidR="007E332C" w:rsidRPr="009C22C3">
        <w:t>’</w:t>
      </w:r>
      <w:r w:rsidRPr="009C22C3">
        <w:t>après-2020. Pour conclure, elle a salué l</w:t>
      </w:r>
      <w:r w:rsidR="007E332C" w:rsidRPr="009C22C3">
        <w:t>’</w:t>
      </w:r>
      <w:r w:rsidRPr="009C22C3">
        <w:t>engagement des quatre organisations partenaires des Nations Unies à soutenir l</w:t>
      </w:r>
      <w:r w:rsidR="007E332C" w:rsidRPr="009C22C3">
        <w:t>’</w:t>
      </w:r>
      <w:r w:rsidRPr="009C22C3">
        <w:t>IPBES et la</w:t>
      </w:r>
      <w:r w:rsidR="00047297">
        <w:t> </w:t>
      </w:r>
      <w:r w:rsidRPr="009C22C3">
        <w:t>biodiversité.</w:t>
      </w:r>
    </w:p>
    <w:p w14:paraId="5DB5B632" w14:textId="0EFB269E"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Dans sa déclaration, la Secrétaire exécutive de l</w:t>
      </w:r>
      <w:r w:rsidR="007E332C" w:rsidRPr="009C22C3">
        <w:t>’</w:t>
      </w:r>
      <w:r w:rsidRPr="009C22C3">
        <w:t>IPBES,</w:t>
      </w:r>
      <w:r w:rsidR="00EE628E" w:rsidRPr="009C22C3">
        <w:t xml:space="preserve"> souhaitant aux participants la </w:t>
      </w:r>
      <w:r w:rsidRPr="009C22C3">
        <w:t>bienvenue à Bonn, a rappelé que la session en cours marquait le dixième anniversaire de la création de l</w:t>
      </w:r>
      <w:r w:rsidR="007E332C" w:rsidRPr="009C22C3">
        <w:t>’</w:t>
      </w:r>
      <w:r w:rsidRPr="009C22C3">
        <w:t xml:space="preserve">IPBES qui, depuis sa mise en place, avait adopté des principes de fonctionnement, un cadre conceptuel et un programme de travail </w:t>
      </w:r>
      <w:r w:rsidR="00885CD3" w:rsidRPr="009C22C3">
        <w:t>aussi</w:t>
      </w:r>
      <w:r w:rsidRPr="009C22C3">
        <w:t xml:space="preserve"> innovants qu</w:t>
      </w:r>
      <w:r w:rsidR="007E332C" w:rsidRPr="009C22C3">
        <w:t>’</w:t>
      </w:r>
      <w:r w:rsidRPr="009C22C3">
        <w:t>ambitieux. Le cadre conceptuel avait permis que des visions du monde et systèmes de savoirs différents non seulement coexistent mais également s</w:t>
      </w:r>
      <w:r w:rsidR="007E332C" w:rsidRPr="009C22C3">
        <w:t>’</w:t>
      </w:r>
      <w:r w:rsidRPr="009C22C3">
        <w:t>enrichissent mutuellement, et favorisé sans cesse l</w:t>
      </w:r>
      <w:r w:rsidR="007E332C" w:rsidRPr="009C22C3">
        <w:t>’</w:t>
      </w:r>
      <w:r w:rsidRPr="009C22C3">
        <w:t>expression d</w:t>
      </w:r>
      <w:r w:rsidR="007E332C" w:rsidRPr="009C22C3">
        <w:t>’</w:t>
      </w:r>
      <w:r w:rsidRPr="009C22C3">
        <w:t>une diversité de valeurs concernant la nature dans les travaux de l</w:t>
      </w:r>
      <w:r w:rsidR="007E332C" w:rsidRPr="009C22C3">
        <w:t>’</w:t>
      </w:r>
      <w:r w:rsidRPr="009C22C3">
        <w:t>IPBES.</w:t>
      </w:r>
    </w:p>
    <w:p w14:paraId="1F1B82E5" w14:textId="6C08B047"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Outre la production d</w:t>
      </w:r>
      <w:r w:rsidR="007E332C" w:rsidRPr="009C22C3">
        <w:t>’</w:t>
      </w:r>
      <w:r w:rsidRPr="009C22C3">
        <w:t>évaluations, l</w:t>
      </w:r>
      <w:r w:rsidR="007E332C" w:rsidRPr="009C22C3">
        <w:t>’</w:t>
      </w:r>
      <w:r w:rsidRPr="009C22C3">
        <w:t>IPBES avait permis à un large éventail de personnes de régions, âges, milieux et systèmes de savoirs divers de participer à l</w:t>
      </w:r>
      <w:r w:rsidR="007E332C" w:rsidRPr="009C22C3">
        <w:t>’</w:t>
      </w:r>
      <w:r w:rsidRPr="009C22C3">
        <w:t>élaboration de ses produits</w:t>
      </w:r>
      <w:r w:rsidR="00885CD3" w:rsidRPr="009C22C3">
        <w:t>,</w:t>
      </w:r>
      <w:r w:rsidRPr="009C22C3">
        <w:t xml:space="preserve"> ainsi que d</w:t>
      </w:r>
      <w:r w:rsidR="007E332C" w:rsidRPr="009C22C3">
        <w:t>’</w:t>
      </w:r>
      <w:r w:rsidRPr="009C22C3">
        <w:t>utiliser ces derniers d</w:t>
      </w:r>
      <w:r w:rsidR="007E332C" w:rsidRPr="009C22C3">
        <w:t>’</w:t>
      </w:r>
      <w:r w:rsidRPr="009C22C3">
        <w:t>une manière utile. En seulement 10 ans, l</w:t>
      </w:r>
      <w:r w:rsidR="007E332C" w:rsidRPr="009C22C3">
        <w:t>’</w:t>
      </w:r>
      <w:r w:rsidRPr="009C22C3">
        <w:t>IPBES s</w:t>
      </w:r>
      <w:r w:rsidR="007E332C" w:rsidRPr="009C22C3">
        <w:t>’</w:t>
      </w:r>
      <w:r w:rsidRPr="009C22C3">
        <w:t xml:space="preserve">était </w:t>
      </w:r>
      <w:r w:rsidR="00885CD3" w:rsidRPr="009C22C3">
        <w:t xml:space="preserve">imposée </w:t>
      </w:r>
      <w:r w:rsidRPr="009C22C3">
        <w:t xml:space="preserve">comme une source de connaissances fiables </w:t>
      </w:r>
      <w:r w:rsidR="00885CD3" w:rsidRPr="009C22C3">
        <w:t xml:space="preserve">en matière de </w:t>
      </w:r>
      <w:r w:rsidRPr="009C22C3">
        <w:t xml:space="preserve">biodiversité et </w:t>
      </w:r>
      <w:r w:rsidR="00885CD3" w:rsidRPr="009C22C3">
        <w:t xml:space="preserve">de </w:t>
      </w:r>
      <w:r w:rsidRPr="009C22C3">
        <w:t>nature, informant un nombre croissant d</w:t>
      </w:r>
      <w:r w:rsidR="007E332C" w:rsidRPr="009C22C3">
        <w:t>’</w:t>
      </w:r>
      <w:r w:rsidRPr="009C22C3">
        <w:t xml:space="preserve">acteurs dans le monde entier, notamment </w:t>
      </w:r>
      <w:r w:rsidR="00885CD3" w:rsidRPr="009C22C3">
        <w:t>par le biais de</w:t>
      </w:r>
      <w:r w:rsidRPr="009C22C3">
        <w:t xml:space="preserve"> ses huit rapports</w:t>
      </w:r>
      <w:r w:rsidR="00885CD3" w:rsidRPr="009C22C3">
        <w:t>,</w:t>
      </w:r>
      <w:r w:rsidRPr="009C22C3">
        <w:t xml:space="preserve"> </w:t>
      </w:r>
      <w:r w:rsidR="00885CD3" w:rsidRPr="009C22C3">
        <w:t xml:space="preserve">lesquels </w:t>
      </w:r>
      <w:r w:rsidRPr="009C22C3">
        <w:t>formaient une base solide de connaissances permettant d</w:t>
      </w:r>
      <w:r w:rsidR="007E332C" w:rsidRPr="009C22C3">
        <w:t>’</w:t>
      </w:r>
      <w:r w:rsidRPr="009C22C3">
        <w:t>éclairer les prises de décisions.</w:t>
      </w:r>
    </w:p>
    <w:p w14:paraId="7D793FCA" w14:textId="42327CA5"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À présent, l</w:t>
      </w:r>
      <w:r w:rsidR="007E332C" w:rsidRPr="009C22C3">
        <w:t>’</w:t>
      </w:r>
      <w:r w:rsidRPr="009C22C3">
        <w:t>IPBES était prête à mettre l</w:t>
      </w:r>
      <w:r w:rsidR="007E332C" w:rsidRPr="009C22C3">
        <w:t>’</w:t>
      </w:r>
      <w:r w:rsidRPr="009C22C3">
        <w:t>accent sur la proposition de mesures. Les évaluations des valeurs et de l</w:t>
      </w:r>
      <w:r w:rsidR="007E332C" w:rsidRPr="009C22C3">
        <w:t>’</w:t>
      </w:r>
      <w:r w:rsidRPr="009C22C3">
        <w:t>utilisation durable des espèces sauvages, que la Plénière serait invitée à approuver lors de la session en cours, devraient encourager et appuyer l</w:t>
      </w:r>
      <w:r w:rsidR="007E332C" w:rsidRPr="009C22C3">
        <w:t>’</w:t>
      </w:r>
      <w:r w:rsidRPr="009C22C3">
        <w:t>inclusion d</w:t>
      </w:r>
      <w:r w:rsidR="007E332C" w:rsidRPr="009C22C3">
        <w:t>’</w:t>
      </w:r>
      <w:r w:rsidRPr="009C22C3">
        <w:t xml:space="preserve">une diversité de valeurs dans </w:t>
      </w:r>
      <w:r w:rsidR="005F4AEF" w:rsidRPr="009C22C3">
        <w:t xml:space="preserve">la </w:t>
      </w:r>
      <w:r w:rsidRPr="009C22C3">
        <w:t>prise de décisions concernant la nature et fournir des solutions permettant d</w:t>
      </w:r>
      <w:r w:rsidR="007E332C" w:rsidRPr="009C22C3">
        <w:t>’</w:t>
      </w:r>
      <w:r w:rsidRPr="009C22C3">
        <w:t>utiliser les espèces sauvages de manière plus durable. L</w:t>
      </w:r>
      <w:r w:rsidR="007E332C" w:rsidRPr="009C22C3">
        <w:t>’</w:t>
      </w:r>
      <w:r w:rsidRPr="009C22C3">
        <w:t xml:space="preserve">évaluation thématique des causes sous-jacentes de la perte de biodiversité et des déterminants du changement transformateur, ainsi que des solutions </w:t>
      </w:r>
      <w:r w:rsidR="005F4AEF" w:rsidRPr="009C22C3">
        <w:t xml:space="preserve">possibles afin </w:t>
      </w:r>
      <w:r w:rsidR="00EE628E" w:rsidRPr="009C22C3">
        <w:t>de réaliser la Vision </w:t>
      </w:r>
      <w:r w:rsidRPr="009C22C3">
        <w:t>2050 pour la biodiversité (évaluation du changement transformateur) et l</w:t>
      </w:r>
      <w:r w:rsidR="007E332C" w:rsidRPr="009C22C3">
        <w:t>’</w:t>
      </w:r>
      <w:r w:rsidRPr="009C22C3">
        <w:t xml:space="preserve">évaluation thématique </w:t>
      </w:r>
      <w:bookmarkStart w:id="1" w:name="_Hlk120202554"/>
      <w:r w:rsidRPr="009C22C3">
        <w:t>des liens d</w:t>
      </w:r>
      <w:r w:rsidR="007E332C" w:rsidRPr="009C22C3">
        <w:t>’</w:t>
      </w:r>
      <w:r w:rsidRPr="009C22C3">
        <w:t>interdépendance entre la biodiversité, l</w:t>
      </w:r>
      <w:r w:rsidR="007E332C" w:rsidRPr="009C22C3">
        <w:t>’</w:t>
      </w:r>
      <w:r w:rsidRPr="009C22C3">
        <w:t>eau, l</w:t>
      </w:r>
      <w:r w:rsidR="007E332C" w:rsidRPr="009C22C3">
        <w:t>’</w:t>
      </w:r>
      <w:r w:rsidR="00EE628E" w:rsidRPr="009C22C3">
        <w:t>alimentation et la </w:t>
      </w:r>
      <w:r w:rsidRPr="009C22C3">
        <w:t>santé</w:t>
      </w:r>
      <w:bookmarkEnd w:id="1"/>
      <w:r w:rsidRPr="009C22C3">
        <w:t xml:space="preserve"> (évaluation des interdépendances) éclaireraient des mesures transformatrices et permettraient à la société d</w:t>
      </w:r>
      <w:r w:rsidR="007E332C" w:rsidRPr="009C22C3">
        <w:t>’</w:t>
      </w:r>
      <w:r w:rsidRPr="009C22C3">
        <w:t>atteindre des objectifs clefs de développement, notamment dans les domaines de la faim, de l</w:t>
      </w:r>
      <w:r w:rsidR="007E332C" w:rsidRPr="009C22C3">
        <w:t>’</w:t>
      </w:r>
      <w:r w:rsidRPr="009C22C3">
        <w:t>eau et de la santé, grâce à la nature plutôt qu</w:t>
      </w:r>
      <w:r w:rsidR="007E332C" w:rsidRPr="009C22C3">
        <w:t>’</w:t>
      </w:r>
      <w:r w:rsidRPr="009C22C3">
        <w:t>à ses dépens. Il falla</w:t>
      </w:r>
      <w:r w:rsidR="00EE628E" w:rsidRPr="009C22C3">
        <w:t>it espérer que le pouvoir de la </w:t>
      </w:r>
      <w:r w:rsidRPr="009C22C3">
        <w:t>science et des connaissances aboutirait à l</w:t>
      </w:r>
      <w:r w:rsidR="007E332C" w:rsidRPr="009C22C3">
        <w:t>’</w:t>
      </w:r>
      <w:r w:rsidRPr="009C22C3">
        <w:t>approbation d</w:t>
      </w:r>
      <w:r w:rsidR="007E332C" w:rsidRPr="009C22C3">
        <w:t>’</w:t>
      </w:r>
      <w:r w:rsidRPr="009C22C3">
        <w:t>un solide cadre mondial de la biodiversité pour l</w:t>
      </w:r>
      <w:r w:rsidR="007E332C" w:rsidRPr="009C22C3">
        <w:t>’</w:t>
      </w:r>
      <w:r w:rsidRPr="009C22C3">
        <w:t>après-2020 par la Conférence des Parties à la Convention sur la diversité biologique lors de sa</w:t>
      </w:r>
      <w:r w:rsidR="00047297">
        <w:t> </w:t>
      </w:r>
      <w:r w:rsidRPr="009C22C3">
        <w:t xml:space="preserve">quinzième réunion, qui se tiendrait plus tard en 2022. Pour conclure, </w:t>
      </w:r>
      <w:r w:rsidR="005F4AEF" w:rsidRPr="009C22C3">
        <w:t xml:space="preserve">la Secrétaire exécutive </w:t>
      </w:r>
      <w:r w:rsidRPr="009C22C3">
        <w:t>a remercié tous ceux qui avaient contribué à l</w:t>
      </w:r>
      <w:r w:rsidR="007E332C" w:rsidRPr="009C22C3">
        <w:t>’</w:t>
      </w:r>
      <w:r w:rsidRPr="009C22C3">
        <w:t>IPBES au cours de l</w:t>
      </w:r>
      <w:r w:rsidR="007E332C" w:rsidRPr="009C22C3">
        <w:t>’</w:t>
      </w:r>
      <w:r w:rsidRPr="009C22C3">
        <w:t>année écoulée, notamment les</w:t>
      </w:r>
      <w:r w:rsidR="00047297">
        <w:t> </w:t>
      </w:r>
      <w:r w:rsidRPr="009C22C3">
        <w:t>membres de l</w:t>
      </w:r>
      <w:r w:rsidR="007E332C" w:rsidRPr="009C22C3">
        <w:t>’</w:t>
      </w:r>
      <w:r w:rsidRPr="009C22C3">
        <w:t>IPBES, les parties prenantes, les scientifiques et autres détenteurs de savoirs</w:t>
      </w:r>
      <w:r w:rsidR="0027723A" w:rsidRPr="009C22C3">
        <w:t>,</w:t>
      </w:r>
      <w:r w:rsidR="00EE628E" w:rsidRPr="009C22C3">
        <w:t xml:space="preserve"> ainsi que le </w:t>
      </w:r>
      <w:r w:rsidRPr="009C22C3">
        <w:t>Gouvernement allemand pour son appui continu à l</w:t>
      </w:r>
      <w:r w:rsidR="007E332C" w:rsidRPr="009C22C3">
        <w:t>’</w:t>
      </w:r>
      <w:r w:rsidRPr="009C22C3">
        <w:t xml:space="preserve">IPBES et son intérêt pour les travaux de </w:t>
      </w:r>
      <w:r w:rsidR="0027723A" w:rsidRPr="009C22C3">
        <w:t>cette dernière</w:t>
      </w:r>
      <w:r w:rsidRPr="009C22C3">
        <w:t>.</w:t>
      </w:r>
    </w:p>
    <w:p w14:paraId="2F9115DB" w14:textId="2568BCE8"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Dans ses observations liminaires, la Présidente a indiqué que, bien que l</w:t>
      </w:r>
      <w:r w:rsidR="007E332C" w:rsidRPr="009C22C3">
        <w:t>’</w:t>
      </w:r>
      <w:r w:rsidRPr="009C22C3">
        <w:t>IPBES n</w:t>
      </w:r>
      <w:r w:rsidR="007E332C" w:rsidRPr="009C22C3">
        <w:t>’</w:t>
      </w:r>
      <w:r w:rsidRPr="009C22C3">
        <w:t xml:space="preserve">ait que 10 ans, </w:t>
      </w:r>
      <w:r w:rsidR="00A17A2F" w:rsidRPr="009C22C3">
        <w:t>elle</w:t>
      </w:r>
      <w:r w:rsidRPr="009C22C3">
        <w:t xml:space="preserve"> était déjà devenue la </w:t>
      </w:r>
      <w:r w:rsidR="001772B0" w:rsidRPr="009C22C3">
        <w:t xml:space="preserve">principale </w:t>
      </w:r>
      <w:r w:rsidRPr="009C22C3">
        <w:t>source de référence d</w:t>
      </w:r>
      <w:r w:rsidR="007E332C" w:rsidRPr="009C22C3">
        <w:t>’</w:t>
      </w:r>
      <w:r w:rsidRPr="009C22C3">
        <w:t>analyse</w:t>
      </w:r>
      <w:r w:rsidR="001772B0" w:rsidRPr="009C22C3">
        <w:t>s</w:t>
      </w:r>
      <w:r w:rsidRPr="009C22C3">
        <w:t xml:space="preserve"> et d</w:t>
      </w:r>
      <w:r w:rsidR="007E332C" w:rsidRPr="009C22C3">
        <w:t>’</w:t>
      </w:r>
      <w:r w:rsidRPr="009C22C3">
        <w:t xml:space="preserve">options </w:t>
      </w:r>
      <w:r w:rsidR="00A44C49" w:rsidRPr="009C22C3">
        <w:t xml:space="preserve">aux fins de </w:t>
      </w:r>
      <w:r w:rsidRPr="009C22C3">
        <w:t>l</w:t>
      </w:r>
      <w:r w:rsidR="007E332C" w:rsidRPr="009C22C3">
        <w:t>’</w:t>
      </w:r>
      <w:r w:rsidRPr="009C22C3">
        <w:t xml:space="preserve">élaboration de politiques fondées </w:t>
      </w:r>
      <w:r w:rsidR="00A44C49" w:rsidRPr="009C22C3">
        <w:t xml:space="preserve">sur des données scientifiques </w:t>
      </w:r>
      <w:r w:rsidRPr="009C22C3">
        <w:t>concernant la nature, grâce à son</w:t>
      </w:r>
      <w:r w:rsidR="00047297">
        <w:t> </w:t>
      </w:r>
      <w:r w:rsidRPr="009C22C3">
        <w:t>remarquable corpus de données scientifiques et probantes, qui ne cessait d</w:t>
      </w:r>
      <w:r w:rsidR="007E332C" w:rsidRPr="009C22C3">
        <w:t>’</w:t>
      </w:r>
      <w:r w:rsidRPr="009C22C3">
        <w:t>augmenter et auquel des milliers d</w:t>
      </w:r>
      <w:r w:rsidR="007E332C" w:rsidRPr="009C22C3">
        <w:t>’</w:t>
      </w:r>
      <w:r w:rsidRPr="009C22C3">
        <w:t>experts avaient déjà contribué. L</w:t>
      </w:r>
      <w:r w:rsidR="007E332C" w:rsidRPr="009C22C3">
        <w:t>’</w:t>
      </w:r>
      <w:r w:rsidRPr="009C22C3">
        <w:t>IPBES portait l</w:t>
      </w:r>
      <w:r w:rsidR="007E332C" w:rsidRPr="009C22C3">
        <w:t>’</w:t>
      </w:r>
      <w:r w:rsidRPr="009C22C3">
        <w:t>importante responsabilité d</w:t>
      </w:r>
      <w:r w:rsidR="007E332C" w:rsidRPr="009C22C3">
        <w:t>’</w:t>
      </w:r>
      <w:r w:rsidRPr="009C22C3">
        <w:t xml:space="preserve">aider ceux qui prenaient des décisions concernant la biodiversité et les contributions </w:t>
      </w:r>
      <w:r w:rsidR="00EE628E" w:rsidRPr="009C22C3">
        <w:t>de la nature en fournissant les </w:t>
      </w:r>
      <w:r w:rsidRPr="009C22C3">
        <w:t>meilleurs outils possibles pour cette tâche.</w:t>
      </w:r>
    </w:p>
    <w:p w14:paraId="6C003491" w14:textId="266094A7"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Afin de mettre fin à la perte de biodiversité et de veiller à ce que la nature soit valorisée et utilisée de manière durable, des dispositions décisives devaient ê</w:t>
      </w:r>
      <w:r w:rsidR="00986D25" w:rsidRPr="009C22C3">
        <w:t>tre prises pour transformer les </w:t>
      </w:r>
      <w:r w:rsidRPr="009C22C3">
        <w:t>mesures et les valeurs qui avaient un impact négatif sur le mond</w:t>
      </w:r>
      <w:r w:rsidR="00986D25" w:rsidRPr="009C22C3">
        <w:t xml:space="preserve">e naturel, et pour modifier </w:t>
      </w:r>
      <w:r w:rsidR="00986D25" w:rsidRPr="009C22C3">
        <w:lastRenderedPageBreak/>
        <w:t>les </w:t>
      </w:r>
      <w:r w:rsidRPr="009C22C3">
        <w:t>relations que les individus entretenaient avec la nature et entre eux au sein des sociétés. La stabilité des sociétés était intrinsèquement liée à l</w:t>
      </w:r>
      <w:r w:rsidR="007E332C" w:rsidRPr="009C22C3">
        <w:t>’</w:t>
      </w:r>
      <w:r w:rsidRPr="009C22C3">
        <w:t>état de la biodiversité et aux contributions de la nature à l</w:t>
      </w:r>
      <w:r w:rsidR="007E332C" w:rsidRPr="009C22C3">
        <w:t>’</w:t>
      </w:r>
      <w:r w:rsidRPr="009C22C3">
        <w:t>humanité. Par conséquent, le patrimoine transmis par l</w:t>
      </w:r>
      <w:r w:rsidR="007E332C" w:rsidRPr="009C22C3">
        <w:t>’</w:t>
      </w:r>
      <w:r w:rsidRPr="009C22C3">
        <w:t>IPBES allait au-del</w:t>
      </w:r>
      <w:r w:rsidR="00986D25" w:rsidRPr="009C22C3">
        <w:t>à des données, des </w:t>
      </w:r>
      <w:r w:rsidRPr="009C22C3">
        <w:t xml:space="preserve">informations, des analyses et des synthèses, </w:t>
      </w:r>
      <w:r w:rsidR="004D4109" w:rsidRPr="009C22C3">
        <w:t xml:space="preserve">visant </w:t>
      </w:r>
      <w:r w:rsidRPr="009C22C3">
        <w:t>un dialogue entre différentes cultures et entre divers systèmes de savoirs scientifiques et traditionnels fondé sur de</w:t>
      </w:r>
      <w:r w:rsidR="00986D25" w:rsidRPr="009C22C3">
        <w:t>s données probantes solides, la </w:t>
      </w:r>
      <w:r w:rsidRPr="009C22C3">
        <w:t>fiabilité et la transparence</w:t>
      </w:r>
      <w:r w:rsidR="004D4109" w:rsidRPr="009C22C3">
        <w:t>,</w:t>
      </w:r>
      <w:r w:rsidRPr="009C22C3">
        <w:t xml:space="preserve"> ainsi que la fourniture de solutions possibles pour un meilleur avenir tant pour la planète que pour l</w:t>
      </w:r>
      <w:r w:rsidR="007E332C" w:rsidRPr="009C22C3">
        <w:t>’</w:t>
      </w:r>
      <w:r w:rsidRPr="009C22C3">
        <w:t>humanité.</w:t>
      </w:r>
    </w:p>
    <w:p w14:paraId="5EED9FDA" w14:textId="62B821E3"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Les membres de la communauté de l</w:t>
      </w:r>
      <w:r w:rsidR="007E332C" w:rsidRPr="009C22C3">
        <w:t>’</w:t>
      </w:r>
      <w:r w:rsidRPr="009C22C3">
        <w:t>IPBES devraient être félicités pour leur adaptation aux</w:t>
      </w:r>
      <w:r w:rsidR="00047297">
        <w:t> </w:t>
      </w:r>
      <w:r w:rsidRPr="009C22C3">
        <w:t>conditions nouvelles et souvent difficiles résultant de la pandémie de maladie à coronavirus</w:t>
      </w:r>
      <w:r w:rsidR="00053F32" w:rsidRPr="009C22C3">
        <w:t xml:space="preserve"> 2019</w:t>
      </w:r>
      <w:r w:rsidRPr="009C22C3">
        <w:t xml:space="preserve"> (COVID</w:t>
      </w:r>
      <w:r w:rsidRPr="009C22C3">
        <w:noBreakHyphen/>
        <w:t>19), qui avait posé d</w:t>
      </w:r>
      <w:r w:rsidR="007E332C" w:rsidRPr="009C22C3">
        <w:t>’</w:t>
      </w:r>
      <w:r w:rsidRPr="009C22C3">
        <w:t xml:space="preserve">énormes défis dans le monde entier et </w:t>
      </w:r>
      <w:r w:rsidR="00053F32" w:rsidRPr="009C22C3">
        <w:t>durant laquelle</w:t>
      </w:r>
      <w:r w:rsidRPr="009C22C3">
        <w:t xml:space="preserve"> un </w:t>
      </w:r>
      <w:r w:rsidR="00053F32" w:rsidRPr="009C22C3">
        <w:t xml:space="preserve">si </w:t>
      </w:r>
      <w:r w:rsidRPr="009C22C3">
        <w:t>grand nombre</w:t>
      </w:r>
      <w:r w:rsidR="00053F32" w:rsidRPr="009C22C3">
        <w:t xml:space="preserve"> avaient subi d</w:t>
      </w:r>
      <w:r w:rsidR="007E332C" w:rsidRPr="009C22C3">
        <w:t>’</w:t>
      </w:r>
      <w:r w:rsidR="00053F32" w:rsidRPr="009C22C3">
        <w:t>importantes pertes personnelles</w:t>
      </w:r>
      <w:r w:rsidRPr="009C22C3">
        <w:t>. Le fait que,</w:t>
      </w:r>
      <w:r w:rsidRPr="009C22C3">
        <w:rPr>
          <w:rFonts w:eastAsia="SimSun"/>
          <w:lang w:eastAsia="zh-CN"/>
        </w:rPr>
        <w:t xml:space="preserve"> </w:t>
      </w:r>
      <w:r w:rsidRPr="009C22C3">
        <w:t>d</w:t>
      </w:r>
      <w:r w:rsidR="00986D25" w:rsidRPr="009C22C3">
        <w:t>epuis la septième session de la </w:t>
      </w:r>
      <w:r w:rsidRPr="009C22C3">
        <w:t>Plénière en 2019, plus de 30 réunions majeures, et de nombreuses autres plus petites, aient été tenues en ligne ou sous un format hybride était une preuve de la rés</w:t>
      </w:r>
      <w:r w:rsidR="00986D25" w:rsidRPr="009C22C3">
        <w:t>ilience et de la ténacité de la </w:t>
      </w:r>
      <w:r w:rsidRPr="009C22C3">
        <w:t>communauté de l</w:t>
      </w:r>
      <w:r w:rsidR="007E332C" w:rsidRPr="009C22C3">
        <w:t>’</w:t>
      </w:r>
      <w:r w:rsidRPr="009C22C3">
        <w:t>IPBES</w:t>
      </w:r>
      <w:r w:rsidR="00053F32" w:rsidRPr="009C22C3">
        <w:t>,</w:t>
      </w:r>
      <w:r w:rsidRPr="009C22C3">
        <w:t xml:space="preserve"> ainsi que de l</w:t>
      </w:r>
      <w:r w:rsidR="007E332C" w:rsidRPr="009C22C3">
        <w:t>’</w:t>
      </w:r>
      <w:r w:rsidRPr="009C22C3">
        <w:t>ingéniosité et de l</w:t>
      </w:r>
      <w:r w:rsidR="007E332C" w:rsidRPr="009C22C3">
        <w:t>’</w:t>
      </w:r>
      <w:r w:rsidRPr="009C22C3">
        <w:t>adaptabilité du secrétariat et des groupes d</w:t>
      </w:r>
      <w:r w:rsidR="007E332C" w:rsidRPr="009C22C3">
        <w:t>’</w:t>
      </w:r>
      <w:r w:rsidRPr="009C22C3">
        <w:t xml:space="preserve">appui technique. </w:t>
      </w:r>
      <w:r w:rsidR="00053F32" w:rsidRPr="009C22C3">
        <w:t xml:space="preserve">Un nombre record de près </w:t>
      </w:r>
      <w:r w:rsidRPr="009C22C3">
        <w:t>de 900 participants s</w:t>
      </w:r>
      <w:r w:rsidR="007E332C" w:rsidRPr="009C22C3">
        <w:t>’</w:t>
      </w:r>
      <w:r w:rsidRPr="009C22C3">
        <w:t>étaient inscrits à la session en cours, notamment des représentants des membres de l</w:t>
      </w:r>
      <w:r w:rsidR="007E332C" w:rsidRPr="009C22C3">
        <w:t>’</w:t>
      </w:r>
      <w:r w:rsidRPr="009C22C3">
        <w:t>IPBES et d</w:t>
      </w:r>
      <w:r w:rsidR="007E332C" w:rsidRPr="009C22C3">
        <w:t>’</w:t>
      </w:r>
      <w:r w:rsidRPr="009C22C3">
        <w:t>environ 130 organisations</w:t>
      </w:r>
      <w:r w:rsidR="00053F32" w:rsidRPr="009C22C3">
        <w:t>,</w:t>
      </w:r>
      <w:r w:rsidRPr="009C22C3">
        <w:t xml:space="preserve"> ainsi que des experts. L</w:t>
      </w:r>
      <w:r w:rsidR="007E332C" w:rsidRPr="009C22C3">
        <w:t>’</w:t>
      </w:r>
      <w:r w:rsidRPr="009C22C3">
        <w:t>intérêt pour l</w:t>
      </w:r>
      <w:r w:rsidR="007E332C" w:rsidRPr="009C22C3">
        <w:t>’</w:t>
      </w:r>
      <w:r w:rsidRPr="009C22C3">
        <w:t>IPBES n</w:t>
      </w:r>
      <w:r w:rsidR="007E332C" w:rsidRPr="009C22C3">
        <w:t>’</w:t>
      </w:r>
      <w:r w:rsidRPr="009C22C3">
        <w:t>avait jamais été aussi évident</w:t>
      </w:r>
      <w:r w:rsidR="006C71F7" w:rsidRPr="009C22C3">
        <w:t xml:space="preserve"> </w:t>
      </w:r>
      <w:r w:rsidR="00053F32" w:rsidRPr="009C22C3">
        <w:t xml:space="preserve">ni </w:t>
      </w:r>
      <w:r w:rsidRPr="009C22C3">
        <w:t>la nécessité de ses travaux aussi urgente.</w:t>
      </w:r>
    </w:p>
    <w:p w14:paraId="5D1A4DBA" w14:textId="20FCE34F"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Mme Lemke a souhaité la bienvenue aux participants de la neuvième session de la Plénière. Elle a déclaré que le monde avait changé depuis la septième session de la Plénière, qui s</w:t>
      </w:r>
      <w:r w:rsidR="007E332C" w:rsidRPr="009C22C3">
        <w:t>’</w:t>
      </w:r>
      <w:r w:rsidRPr="009C22C3">
        <w:t>était tenue à Paris en 2019, et qu</w:t>
      </w:r>
      <w:r w:rsidR="007E332C" w:rsidRPr="009C22C3">
        <w:t>’</w:t>
      </w:r>
      <w:r w:rsidRPr="009C22C3">
        <w:t>afin de faire face aux crises mondiales act</w:t>
      </w:r>
      <w:r w:rsidR="00CD3C50" w:rsidRPr="009C22C3">
        <w:t>uelles, le multilatéralisme, la </w:t>
      </w:r>
      <w:r w:rsidRPr="009C22C3">
        <w:t>coopération pacifique et l</w:t>
      </w:r>
      <w:r w:rsidR="007E332C" w:rsidRPr="009C22C3">
        <w:t>’</w:t>
      </w:r>
      <w:r w:rsidRPr="009C22C3">
        <w:t xml:space="preserve">appui au droit international étaient plus cruciaux et nécessaires que jamais. Au </w:t>
      </w:r>
      <w:r w:rsidR="00420DF4" w:rsidRPr="009C22C3">
        <w:t xml:space="preserve">moyen </w:t>
      </w:r>
      <w:r w:rsidRPr="009C22C3">
        <w:t>de son rapport d</w:t>
      </w:r>
      <w:r w:rsidR="007E332C" w:rsidRPr="009C22C3">
        <w:t>’</w:t>
      </w:r>
      <w:r w:rsidRPr="009C22C3">
        <w:t>évaluation mondiale et des recommandations politiques qui y</w:t>
      </w:r>
      <w:r w:rsidR="00047297">
        <w:t> </w:t>
      </w:r>
      <w:r w:rsidRPr="009C22C3">
        <w:t>figuraient, l</w:t>
      </w:r>
      <w:r w:rsidR="007E332C" w:rsidRPr="009C22C3">
        <w:t>’</w:t>
      </w:r>
      <w:r w:rsidRPr="009C22C3">
        <w:t>IPBES et ses experts apportaient une contribution très importante pour comprendre et surmonter la crise de la biodiversité et les crises environnementales connexes</w:t>
      </w:r>
      <w:r w:rsidR="00420DF4" w:rsidRPr="009C22C3">
        <w:t>,</w:t>
      </w:r>
      <w:r w:rsidRPr="009C22C3">
        <w:t xml:space="preserve"> ainsi que pour veiller à ce que les décisions politiques soient fondées sur des</w:t>
      </w:r>
      <w:r w:rsidR="00CD3C50" w:rsidRPr="009C22C3">
        <w:t xml:space="preserve"> données scientifiques fiables.</w:t>
      </w:r>
    </w:p>
    <w:p w14:paraId="5524C91D" w14:textId="53C674EB"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La pertinence des travaux de l</w:t>
      </w:r>
      <w:r w:rsidR="007E332C" w:rsidRPr="009C22C3">
        <w:t>’</w:t>
      </w:r>
      <w:r w:rsidRPr="009C22C3">
        <w:t>IPBES avait été démontrée par le rapport de 2020 de l</w:t>
      </w:r>
      <w:r w:rsidR="007E332C" w:rsidRPr="009C22C3">
        <w:t>’</w:t>
      </w:r>
      <w:r w:rsidRPr="009C22C3">
        <w:t>atelier sur la biodiversité et les pandémies de l</w:t>
      </w:r>
      <w:r w:rsidR="007E332C" w:rsidRPr="009C22C3">
        <w:t>’</w:t>
      </w:r>
      <w:r w:rsidRPr="009C22C3">
        <w:t>IPBES, qui soulignait que la protection de la biodiversité à l</w:t>
      </w:r>
      <w:r w:rsidR="007E332C" w:rsidRPr="009C22C3">
        <w:t>’</w:t>
      </w:r>
      <w:r w:rsidRPr="009C22C3">
        <w:t>échelle mondiale était également vitale pour la santé humaine.</w:t>
      </w:r>
      <w:r w:rsidR="00DB08E4" w:rsidRPr="009C22C3">
        <w:t xml:space="preserve"> Sur la base de ces travaux, le </w:t>
      </w:r>
      <w:r w:rsidRPr="009C22C3">
        <w:t>Ministère fédéral de l</w:t>
      </w:r>
      <w:r w:rsidR="007E332C" w:rsidRPr="009C22C3">
        <w:t>’</w:t>
      </w:r>
      <w:r w:rsidRPr="009C22C3">
        <w:t xml:space="preserve">environnement, de la protection de la nature, </w:t>
      </w:r>
      <w:r w:rsidR="00DB08E4" w:rsidRPr="009C22C3">
        <w:t>de la sûreté nucléaire et de la </w:t>
      </w:r>
      <w:r w:rsidRPr="009C22C3">
        <w:t>protection des consommateurs</w:t>
      </w:r>
      <w:r w:rsidR="00D27B69" w:rsidRPr="009C22C3">
        <w:t xml:space="preserve"> de l</w:t>
      </w:r>
      <w:r w:rsidR="007E332C" w:rsidRPr="009C22C3">
        <w:t>’</w:t>
      </w:r>
      <w:r w:rsidR="00D27B69" w:rsidRPr="009C22C3">
        <w:t>Allemagne</w:t>
      </w:r>
      <w:r w:rsidRPr="009C22C3">
        <w:t xml:space="preserve">, en collaboration avec </w:t>
      </w:r>
      <w:r w:rsidR="00DB08E4" w:rsidRPr="009C22C3">
        <w:t>le PNUE et le secrétariat de la </w:t>
      </w:r>
      <w:r w:rsidRPr="009C22C3">
        <w:t>Convention sur la diversité biologique, avait, en mars 2022, lancé un fonds d</w:t>
      </w:r>
      <w:r w:rsidR="007E332C" w:rsidRPr="009C22C3">
        <w:t>’</w:t>
      </w:r>
      <w:r w:rsidRPr="009C22C3">
        <w:t>affectation spéciale multipartenaire intitulé « Nature for Health » (« La nature au service de la santé »), qui avait pour but de prévenir les pandémies futures en appuyant la restauration de la nature. Le Gouvernement allemand fournirait un capital d</w:t>
      </w:r>
      <w:r w:rsidR="007E332C" w:rsidRPr="009C22C3">
        <w:t>’</w:t>
      </w:r>
      <w:r w:rsidRPr="009C22C3">
        <w:t>amorçage de 50 millions d</w:t>
      </w:r>
      <w:r w:rsidR="007E332C" w:rsidRPr="009C22C3">
        <w:t>’</w:t>
      </w:r>
      <w:r w:rsidRPr="009C22C3">
        <w:t>euros au fonds d</w:t>
      </w:r>
      <w:r w:rsidR="007E332C" w:rsidRPr="009C22C3">
        <w:t>’</w:t>
      </w:r>
      <w:r w:rsidRPr="009C22C3">
        <w:t>affectation spéciale, dont la phase opérationnelle serait lancée lors de la quinzième réunion de la Conférence des Parties à la Convention sur la diversité biologique. À l</w:t>
      </w:r>
      <w:r w:rsidR="007E332C" w:rsidRPr="009C22C3">
        <w:t>’</w:t>
      </w:r>
      <w:r w:rsidRPr="009C22C3">
        <w:t>occasion de la session en cours, l</w:t>
      </w:r>
      <w:r w:rsidR="007E332C" w:rsidRPr="009C22C3">
        <w:t>’</w:t>
      </w:r>
      <w:r w:rsidRPr="009C22C3">
        <w:t>IPBES ferait à nouveau œuvre de pionnier en publiant deux nouvelles évaluations contenant des recommandations à l</w:t>
      </w:r>
      <w:r w:rsidR="007E332C" w:rsidRPr="009C22C3">
        <w:t>’</w:t>
      </w:r>
      <w:r w:rsidRPr="009C22C3">
        <w:t>intention des</w:t>
      </w:r>
      <w:r w:rsidR="00047297">
        <w:t> </w:t>
      </w:r>
      <w:r w:rsidRPr="009C22C3">
        <w:t>décideurs et en lançant une nouvelle évaluation sur la corrélat</w:t>
      </w:r>
      <w:r w:rsidR="00DB08E4" w:rsidRPr="009C22C3">
        <w:t>ion entre les entreprises et la </w:t>
      </w:r>
      <w:r w:rsidRPr="009C22C3">
        <w:t>biodiversité, qui devrait ouvrir la voie à des mesures aux niv</w:t>
      </w:r>
      <w:r w:rsidR="00DB08E4" w:rsidRPr="009C22C3">
        <w:t>eaux national et international.</w:t>
      </w:r>
    </w:p>
    <w:p w14:paraId="7F4430A1" w14:textId="6C336646" w:rsidR="00924BA6" w:rsidRPr="009C22C3" w:rsidRDefault="00924BA6" w:rsidP="00924BA6">
      <w:pPr>
        <w:pStyle w:val="Normalnumber"/>
        <w:numPr>
          <w:ilvl w:val="0"/>
          <w:numId w:val="31"/>
        </w:numPr>
        <w:tabs>
          <w:tab w:val="clear" w:pos="1247"/>
          <w:tab w:val="clear" w:pos="1814"/>
          <w:tab w:val="clear" w:pos="2381"/>
          <w:tab w:val="clear" w:pos="2948"/>
          <w:tab w:val="clear" w:pos="3515"/>
          <w:tab w:val="clear" w:pos="4082"/>
          <w:tab w:val="left" w:pos="624"/>
        </w:tabs>
      </w:pPr>
      <w:r w:rsidRPr="009C22C3">
        <w:t>Mme Sautter, souhaitant aux participants la bienvenue à Bonn, a salué l</w:t>
      </w:r>
      <w:r w:rsidR="007E332C" w:rsidRPr="009C22C3">
        <w:t>’</w:t>
      </w:r>
      <w:r w:rsidR="00765E6F" w:rsidRPr="009C22C3">
        <w:t>IPBES pour le lancement de deux </w:t>
      </w:r>
      <w:r w:rsidRPr="009C22C3">
        <w:t>nouveaux rapports portant sur le grand nomb</w:t>
      </w:r>
      <w:r w:rsidR="00765E6F" w:rsidRPr="009C22C3">
        <w:t>re de différentes valeurs de la </w:t>
      </w:r>
      <w:r w:rsidRPr="009C22C3">
        <w:t>nature, dont toutes les villes étaient bien conscientes, ainsi que sur la nécessité de veiller à l</w:t>
      </w:r>
      <w:r w:rsidR="007E332C" w:rsidRPr="009C22C3">
        <w:t>’</w:t>
      </w:r>
      <w:r w:rsidRPr="009C22C3">
        <w:t xml:space="preserve">utilisation durable et responsable de ces valeurs. </w:t>
      </w:r>
      <w:r w:rsidR="00A25C1F" w:rsidRPr="009C22C3">
        <w:t>Au-delà de</w:t>
      </w:r>
      <w:r w:rsidRPr="009C22C3">
        <w:t xml:space="preserve"> la nature,</w:t>
      </w:r>
      <w:r w:rsidR="00A25C1F" w:rsidRPr="009C22C3">
        <w:t xml:space="preserve"> de</w:t>
      </w:r>
      <w:r w:rsidRPr="009C22C3">
        <w:t xml:space="preserve"> la zoologie ou </w:t>
      </w:r>
      <w:r w:rsidR="00A25C1F" w:rsidRPr="009C22C3">
        <w:t xml:space="preserve">de </w:t>
      </w:r>
      <w:r w:rsidR="00765E6F" w:rsidRPr="009C22C3">
        <w:t>la </w:t>
      </w:r>
      <w:r w:rsidRPr="009C22C3">
        <w:t>botanique, la biodiversité concernait les économies</w:t>
      </w:r>
      <w:r w:rsidR="00A25C1F" w:rsidRPr="009C22C3">
        <w:t xml:space="preserve"> et </w:t>
      </w:r>
      <w:r w:rsidRPr="009C22C3">
        <w:t>les sociétés</w:t>
      </w:r>
      <w:r w:rsidR="00A25C1F" w:rsidRPr="009C22C3">
        <w:t>,</w:t>
      </w:r>
      <w:r w:rsidRPr="009C22C3">
        <w:t xml:space="preserve"> ainsi que la santé et le bien-être des humains, et les résultats, les conclusions et les recommandations de l</w:t>
      </w:r>
      <w:r w:rsidR="007E332C" w:rsidRPr="009C22C3">
        <w:t>’</w:t>
      </w:r>
      <w:r w:rsidRPr="009C22C3">
        <w:t>IPBES fondés sur des</w:t>
      </w:r>
      <w:r w:rsidR="00047297">
        <w:t> </w:t>
      </w:r>
      <w:r w:rsidRPr="009C22C3">
        <w:t>données probantes étaient à l</w:t>
      </w:r>
      <w:r w:rsidR="007E332C" w:rsidRPr="009C22C3">
        <w:t>’</w:t>
      </w:r>
      <w:r w:rsidRPr="009C22C3">
        <w:t>origine de mesures au niveau local dans des villes du monde entier, notamment à Bonn, qui était en train d</w:t>
      </w:r>
      <w:r w:rsidR="007E332C" w:rsidRPr="009C22C3">
        <w:t>’</w:t>
      </w:r>
      <w:r w:rsidRPr="009C22C3">
        <w:t xml:space="preserve">élaborer sa nouvelle stratégie en matière de biodiversité et accueillait BION, un réseau interdisciplinaire sur la biodiversité. </w:t>
      </w:r>
      <w:r w:rsidR="00765E6F" w:rsidRPr="009C22C3">
        <w:t>Mme </w:t>
      </w:r>
      <w:r w:rsidR="00A25C1F" w:rsidRPr="009C22C3">
        <w:t xml:space="preserve">Sautter </w:t>
      </w:r>
      <w:r w:rsidRPr="009C22C3">
        <w:t>a remercié la Secrétaire exécutive de l</w:t>
      </w:r>
      <w:r w:rsidR="007E332C" w:rsidRPr="009C22C3">
        <w:t>’</w:t>
      </w:r>
      <w:r w:rsidRPr="009C22C3">
        <w:t>IPBES et son équipe dévouée</w:t>
      </w:r>
      <w:r w:rsidR="00A25C1F" w:rsidRPr="009C22C3">
        <w:t>,</w:t>
      </w:r>
      <w:r w:rsidRPr="009C22C3">
        <w:t xml:space="preserve"> ainsi que tous ceux dont les recherches approfondies fournissaient aux décideurs les données probantes dont ils avaient besoin pour prendre des décisions mieux éclairées. Le moment était venu pour les responsables, du niv</w:t>
      </w:r>
      <w:r w:rsidR="00765E6F" w:rsidRPr="009C22C3">
        <w:t>eau local au niveau mondial, de </w:t>
      </w:r>
      <w:r w:rsidRPr="009C22C3">
        <w:t>prendre les mesures nécessaires pour protéger la biodiversité et ses valeurs.</w:t>
      </w:r>
    </w:p>
    <w:p w14:paraId="53CC722A" w14:textId="6A44AC8B" w:rsidR="00B82278" w:rsidRPr="009C22C3" w:rsidRDefault="00B82278" w:rsidP="00B82278">
      <w:pPr>
        <w:pStyle w:val="Normalnumber"/>
        <w:numPr>
          <w:ilvl w:val="0"/>
          <w:numId w:val="31"/>
        </w:numPr>
      </w:pPr>
      <w:r w:rsidRPr="009C22C3">
        <w:t>Les représentants de la Tchéquie, s</w:t>
      </w:r>
      <w:r w:rsidR="007E332C" w:rsidRPr="009C22C3">
        <w:t>’</w:t>
      </w:r>
      <w:r w:rsidRPr="009C22C3">
        <w:t>exprimant au nom des États membres de l</w:t>
      </w:r>
      <w:r w:rsidR="007E332C" w:rsidRPr="009C22C3">
        <w:t>’</w:t>
      </w:r>
      <w:r w:rsidRPr="009C22C3">
        <w:t>Union</w:t>
      </w:r>
      <w:r w:rsidR="00047297">
        <w:t> </w:t>
      </w:r>
      <w:r w:rsidRPr="009C22C3">
        <w:t>européenne qui sont membres de l</w:t>
      </w:r>
      <w:r w:rsidR="007E332C" w:rsidRPr="009C22C3">
        <w:t>’</w:t>
      </w:r>
      <w:r w:rsidRPr="009C22C3">
        <w:t>IPBES, de l</w:t>
      </w:r>
      <w:r w:rsidR="007E332C" w:rsidRPr="009C22C3">
        <w:t>’</w:t>
      </w:r>
      <w:r w:rsidRPr="009C22C3">
        <w:t>Union européenne, en tant qu</w:t>
      </w:r>
      <w:r w:rsidR="007E332C" w:rsidRPr="009C22C3">
        <w:t>’</w:t>
      </w:r>
      <w:r w:rsidRPr="009C22C3">
        <w:t>observateur bénéficiant d</w:t>
      </w:r>
      <w:r w:rsidR="007E332C" w:rsidRPr="009C22C3">
        <w:t>’</w:t>
      </w:r>
      <w:r w:rsidRPr="009C22C3">
        <w:t>une participation renforcée conformément à la décision IPBES-5/4, de la Colombie, s</w:t>
      </w:r>
      <w:r w:rsidR="007E332C" w:rsidRPr="009C22C3">
        <w:t>’</w:t>
      </w:r>
      <w:r w:rsidRPr="009C22C3">
        <w:t>exprimant au nom du Groupe des États de l</w:t>
      </w:r>
      <w:r w:rsidR="007E332C" w:rsidRPr="009C22C3">
        <w:t>’</w:t>
      </w:r>
      <w:r w:rsidRPr="009C22C3">
        <w:t>Amérique latine et des Caraïbes, de la Bosnie</w:t>
      </w:r>
      <w:r w:rsidR="00047297">
        <w:noBreakHyphen/>
      </w:r>
      <w:r w:rsidRPr="009C22C3">
        <w:t>Herzégovine, s</w:t>
      </w:r>
      <w:r w:rsidR="007E332C" w:rsidRPr="009C22C3">
        <w:t>’</w:t>
      </w:r>
      <w:r w:rsidRPr="009C22C3">
        <w:t>exprimant au nom d</w:t>
      </w:r>
      <w:r w:rsidR="007E332C" w:rsidRPr="009C22C3">
        <w:t>’</w:t>
      </w:r>
      <w:r w:rsidRPr="009C22C3">
        <w:t>un certain nombre de pays du Groupe des États d</w:t>
      </w:r>
      <w:r w:rsidR="007E332C" w:rsidRPr="009C22C3">
        <w:t>’</w:t>
      </w:r>
      <w:r w:rsidRPr="009C22C3">
        <w:t>Europe orientale, du Sénégal, s</w:t>
      </w:r>
      <w:r w:rsidR="007E332C" w:rsidRPr="009C22C3">
        <w:t>’</w:t>
      </w:r>
      <w:r w:rsidRPr="009C22C3">
        <w:t>exprimant au nom du Groupe des États d</w:t>
      </w:r>
      <w:r w:rsidR="007E332C" w:rsidRPr="009C22C3">
        <w:t>’</w:t>
      </w:r>
      <w:r w:rsidRPr="009C22C3">
        <w:t>Afrique, du Bangladesh, s</w:t>
      </w:r>
      <w:r w:rsidR="007E332C" w:rsidRPr="009C22C3">
        <w:t>’</w:t>
      </w:r>
      <w:r w:rsidRPr="009C22C3">
        <w:t>exprimant au nom du Groupe des États d</w:t>
      </w:r>
      <w:r w:rsidR="007E332C" w:rsidRPr="009C22C3">
        <w:t>’</w:t>
      </w:r>
      <w:r w:rsidRPr="009C22C3">
        <w:t>Asie et du Pacifique et des États-Unis d</w:t>
      </w:r>
      <w:r w:rsidR="007E332C" w:rsidRPr="009C22C3">
        <w:t>’</w:t>
      </w:r>
      <w:r w:rsidRPr="009C22C3">
        <w:t>Amérique, s</w:t>
      </w:r>
      <w:r w:rsidR="007E332C" w:rsidRPr="009C22C3">
        <w:t>’</w:t>
      </w:r>
      <w:r w:rsidRPr="009C22C3">
        <w:t>exprimant en</w:t>
      </w:r>
      <w:r w:rsidR="00765E6F" w:rsidRPr="009C22C3">
        <w:t xml:space="preserve"> </w:t>
      </w:r>
      <w:r w:rsidR="00765E6F" w:rsidRPr="009C22C3">
        <w:lastRenderedPageBreak/>
        <w:t>son</w:t>
      </w:r>
      <w:r w:rsidR="00047297">
        <w:t> </w:t>
      </w:r>
      <w:r w:rsidR="00765E6F" w:rsidRPr="009C22C3">
        <w:t>nom propre, puis au nom du </w:t>
      </w:r>
      <w:r w:rsidRPr="009C22C3">
        <w:t>Japon, des États-Unis d</w:t>
      </w:r>
      <w:r w:rsidR="007E332C" w:rsidRPr="009C22C3">
        <w:t>’</w:t>
      </w:r>
      <w:r w:rsidRPr="009C22C3">
        <w:t>Amérique, du Canada, de l</w:t>
      </w:r>
      <w:r w:rsidR="007E332C" w:rsidRPr="009C22C3">
        <w:t>’</w:t>
      </w:r>
      <w:r w:rsidRPr="009C22C3">
        <w:t>Australie et de la</w:t>
      </w:r>
      <w:r w:rsidR="00047297">
        <w:t> </w:t>
      </w:r>
      <w:r w:rsidRPr="009C22C3">
        <w:t>Nouvelle-Zélande, et la</w:t>
      </w:r>
      <w:r w:rsidR="00765E6F" w:rsidRPr="009C22C3">
        <w:t> </w:t>
      </w:r>
      <w:r w:rsidRPr="009C22C3">
        <w:t>Secrétaire générale de la Convention sur le commerce international des</w:t>
      </w:r>
      <w:r w:rsidR="00047297">
        <w:t> </w:t>
      </w:r>
      <w:r w:rsidRPr="009C22C3">
        <w:t>espèces de faune et de flore sauvages menacées d</w:t>
      </w:r>
      <w:r w:rsidR="007E332C" w:rsidRPr="009C22C3">
        <w:t>’</w:t>
      </w:r>
      <w:r w:rsidRPr="009C22C3">
        <w:t>extinction (CITES), s</w:t>
      </w:r>
      <w:r w:rsidR="007E332C" w:rsidRPr="009C22C3">
        <w:t>’</w:t>
      </w:r>
      <w:r w:rsidRPr="009C22C3">
        <w:t>exprimant au nom d</w:t>
      </w:r>
      <w:r w:rsidR="007E332C" w:rsidRPr="009C22C3">
        <w:t>’</w:t>
      </w:r>
      <w:r w:rsidRPr="009C22C3">
        <w:t>un</w:t>
      </w:r>
      <w:r w:rsidR="00047297">
        <w:t> </w:t>
      </w:r>
      <w:r w:rsidRPr="009C22C3">
        <w:t>certain nombre d</w:t>
      </w:r>
      <w:r w:rsidR="007E332C" w:rsidRPr="009C22C3">
        <w:t>’</w:t>
      </w:r>
      <w:r w:rsidRPr="009C22C3">
        <w:t>accords multilatéraux sur l</w:t>
      </w:r>
      <w:r w:rsidR="007E332C" w:rsidRPr="009C22C3">
        <w:t>’</w:t>
      </w:r>
      <w:r w:rsidRPr="009C22C3">
        <w:t>environnement, un représentant du réseau Young Ecosystem Services Specialists (réseau des jeunes experts en matière de services écosystémiques), s</w:t>
      </w:r>
      <w:r w:rsidR="007E332C" w:rsidRPr="009C22C3">
        <w:t>’</w:t>
      </w:r>
      <w:r w:rsidRPr="009C22C3">
        <w:t xml:space="preserve">exprimant au nom du Réseau ouvert des parties prenantes de </w:t>
      </w:r>
      <w:r w:rsidR="00176D49" w:rsidRPr="009C22C3">
        <w:t>l</w:t>
      </w:r>
      <w:r w:rsidR="007E332C" w:rsidRPr="009C22C3">
        <w:t>’</w:t>
      </w:r>
      <w:r w:rsidR="00176D49" w:rsidRPr="009C22C3">
        <w:t>IPBES</w:t>
      </w:r>
      <w:r w:rsidRPr="009C22C3">
        <w:t xml:space="preserve"> (ONet) et des parties prenantes présentes lors de la Journée des parties prenantes organisées en juillet 2022</w:t>
      </w:r>
      <w:bookmarkStart w:id="2" w:name="_Hlk74636454"/>
      <w:r w:rsidRPr="009C22C3">
        <w:t xml:space="preserve"> et un représentant du Forum international des peuples autochtones sur la biodiversité et les services écosystémiques ont prononcé des déclarations générales dans lesquelles ils ont évoqué les progrès de l</w:t>
      </w:r>
      <w:r w:rsidR="007E332C" w:rsidRPr="009C22C3">
        <w:t>’</w:t>
      </w:r>
      <w:r w:rsidRPr="009C22C3">
        <w:t>IPBES à ce jour, les activités d</w:t>
      </w:r>
      <w:r w:rsidR="007E332C" w:rsidRPr="009C22C3">
        <w:t>’</w:t>
      </w:r>
      <w:r w:rsidRPr="009C22C3">
        <w:t>appui à l</w:t>
      </w:r>
      <w:r w:rsidR="007E332C" w:rsidRPr="009C22C3">
        <w:t>’</w:t>
      </w:r>
      <w:r w:rsidRPr="009C22C3">
        <w:t>IPBES de celles et ceux au nom de qui ils et elles s</w:t>
      </w:r>
      <w:r w:rsidR="007E332C" w:rsidRPr="009C22C3">
        <w:t>’</w:t>
      </w:r>
      <w:r w:rsidRPr="009C22C3">
        <w:t>exprimaient et leurs</w:t>
      </w:r>
      <w:r w:rsidR="00047297">
        <w:t> </w:t>
      </w:r>
      <w:r w:rsidRPr="009C22C3">
        <w:t>attentes à l</w:t>
      </w:r>
      <w:r w:rsidR="007E332C" w:rsidRPr="009C22C3">
        <w:t>’</w:t>
      </w:r>
      <w:r w:rsidRPr="009C22C3">
        <w:t>égard de la session actuelle et des travaux futurs de l</w:t>
      </w:r>
      <w:r w:rsidR="007E332C" w:rsidRPr="009C22C3">
        <w:t>’</w:t>
      </w:r>
      <w:r w:rsidRPr="009C22C3">
        <w:t>IPBES.</w:t>
      </w:r>
      <w:bookmarkEnd w:id="2"/>
    </w:p>
    <w:p w14:paraId="6544A473" w14:textId="7DBD3321" w:rsidR="00B82278" w:rsidRPr="009C22C3" w:rsidRDefault="00B82278" w:rsidP="00B82278">
      <w:pPr>
        <w:pStyle w:val="CH1"/>
      </w:pPr>
      <w:r w:rsidRPr="009C22C3">
        <w:tab/>
        <w:t>II.</w:t>
      </w:r>
      <w:r w:rsidRPr="009C22C3">
        <w:tab/>
        <w:t>Questions d</w:t>
      </w:r>
      <w:r w:rsidR="007E332C" w:rsidRPr="009C22C3">
        <w:t>’</w:t>
      </w:r>
      <w:r w:rsidRPr="009C22C3">
        <w:t>organisation</w:t>
      </w:r>
    </w:p>
    <w:p w14:paraId="1565BEE6" w14:textId="0EED07A8" w:rsidR="00B82278" w:rsidRPr="009C22C3" w:rsidRDefault="00B82278" w:rsidP="00B82278">
      <w:pPr>
        <w:pStyle w:val="CH2"/>
      </w:pPr>
      <w:r w:rsidRPr="009C22C3">
        <w:tab/>
        <w:t>A.</w:t>
      </w:r>
      <w:r w:rsidRPr="009C22C3">
        <w:tab/>
        <w:t>Adoption de l</w:t>
      </w:r>
      <w:r w:rsidR="007E332C" w:rsidRPr="009C22C3">
        <w:t>’</w:t>
      </w:r>
      <w:r w:rsidRPr="009C22C3">
        <w:t>ordre du jour et organisation des travaux</w:t>
      </w:r>
    </w:p>
    <w:p w14:paraId="7B593F57" w14:textId="14B09503" w:rsidR="00B82278" w:rsidRPr="009C22C3" w:rsidRDefault="00B82278" w:rsidP="00B82278">
      <w:pPr>
        <w:pStyle w:val="Normalnumber"/>
        <w:numPr>
          <w:ilvl w:val="0"/>
          <w:numId w:val="31"/>
        </w:numPr>
      </w:pPr>
      <w:r w:rsidRPr="009C22C3">
        <w:rPr>
          <w:color w:val="000000"/>
        </w:rPr>
        <w:t>La Plénière a adopté l</w:t>
      </w:r>
      <w:r w:rsidR="007E332C" w:rsidRPr="009C22C3">
        <w:rPr>
          <w:color w:val="000000"/>
        </w:rPr>
        <w:t>’</w:t>
      </w:r>
      <w:r w:rsidRPr="009C22C3">
        <w:rPr>
          <w:color w:val="000000"/>
        </w:rPr>
        <w:t>ordre du jour ci-après sur la base de l</w:t>
      </w:r>
      <w:r w:rsidR="007E332C" w:rsidRPr="009C22C3">
        <w:rPr>
          <w:color w:val="000000"/>
        </w:rPr>
        <w:t>’</w:t>
      </w:r>
      <w:r w:rsidRPr="009C22C3">
        <w:rPr>
          <w:color w:val="000000"/>
        </w:rPr>
        <w:t>ordre du jour provisoire (IPBES/9/1)</w:t>
      </w:r>
      <w:r w:rsidR="000E444D" w:rsidRPr="009C22C3">
        <w:rPr>
          <w:color w:val="000000"/>
        </w:rPr>
        <w:t> :</w:t>
      </w:r>
    </w:p>
    <w:p w14:paraId="29DFD8E1" w14:textId="77777777" w:rsidR="00B82278" w:rsidRPr="009C22C3" w:rsidRDefault="00B82278" w:rsidP="00B82278">
      <w:pPr>
        <w:pStyle w:val="NormalNonumber"/>
      </w:pPr>
      <w:r w:rsidRPr="009C22C3">
        <w:tab/>
        <w:t>1.</w:t>
      </w:r>
      <w:r w:rsidRPr="009C22C3">
        <w:tab/>
        <w:t>Ouverture de la session.</w:t>
      </w:r>
    </w:p>
    <w:p w14:paraId="0B8FF55A" w14:textId="2E5247E3" w:rsidR="00B82278" w:rsidRPr="009C22C3" w:rsidRDefault="00B82278" w:rsidP="00B82278">
      <w:pPr>
        <w:pStyle w:val="NormalNonumber"/>
      </w:pPr>
      <w:r w:rsidRPr="009C22C3">
        <w:tab/>
        <w:t>2.</w:t>
      </w:r>
      <w:r w:rsidRPr="009C22C3">
        <w:tab/>
        <w:t>Questions d</w:t>
      </w:r>
      <w:r w:rsidR="007E332C" w:rsidRPr="009C22C3">
        <w:t>’</w:t>
      </w:r>
      <w:r w:rsidRPr="009C22C3">
        <w:t>organisation</w:t>
      </w:r>
      <w:r w:rsidR="000E444D" w:rsidRPr="009C22C3">
        <w:t> :</w:t>
      </w:r>
    </w:p>
    <w:p w14:paraId="2CC4275B" w14:textId="0396E3DA" w:rsidR="00B82278" w:rsidRPr="009C22C3" w:rsidRDefault="00B82278" w:rsidP="00B82278">
      <w:pPr>
        <w:pStyle w:val="NormalNonumber"/>
        <w:ind w:left="2948" w:hanging="1701"/>
      </w:pPr>
      <w:r w:rsidRPr="009C22C3">
        <w:tab/>
      </w:r>
      <w:r w:rsidRPr="009C22C3">
        <w:tab/>
      </w:r>
      <w:r w:rsidRPr="009C22C3">
        <w:tab/>
        <w:t>a)</w:t>
      </w:r>
      <w:r w:rsidRPr="009C22C3">
        <w:tab/>
        <w:t>Adoption de l</w:t>
      </w:r>
      <w:r w:rsidR="007E332C" w:rsidRPr="009C22C3">
        <w:t>’</w:t>
      </w:r>
      <w:r w:rsidRPr="009C22C3">
        <w:t>ordre du jour et organisation des travaux</w:t>
      </w:r>
      <w:r w:rsidR="000E444D" w:rsidRPr="009C22C3">
        <w:t> ;</w:t>
      </w:r>
    </w:p>
    <w:p w14:paraId="7C26A798" w14:textId="140CF1BE" w:rsidR="00B82278" w:rsidRPr="009C22C3" w:rsidRDefault="00B82278" w:rsidP="00B82278">
      <w:pPr>
        <w:pStyle w:val="NormalNonumber"/>
        <w:ind w:left="2948" w:hanging="1701"/>
      </w:pPr>
      <w:r w:rsidRPr="009C22C3">
        <w:tab/>
      </w:r>
      <w:r w:rsidRPr="009C22C3">
        <w:tab/>
      </w:r>
      <w:r w:rsidRPr="009C22C3">
        <w:tab/>
        <w:t>b)</w:t>
      </w:r>
      <w:r w:rsidRPr="009C22C3">
        <w:tab/>
        <w:t>Composition de la Plateforme</w:t>
      </w:r>
      <w:r w:rsidR="000E444D" w:rsidRPr="009C22C3">
        <w:t> ;</w:t>
      </w:r>
    </w:p>
    <w:p w14:paraId="71F874BE" w14:textId="4659F041" w:rsidR="00B82278" w:rsidRPr="009C22C3" w:rsidRDefault="00B82278" w:rsidP="00B82278">
      <w:pPr>
        <w:pStyle w:val="NormalNonumber"/>
        <w:ind w:left="2948" w:hanging="1701"/>
      </w:pPr>
      <w:r w:rsidRPr="009C22C3">
        <w:tab/>
      </w:r>
      <w:r w:rsidRPr="009C22C3">
        <w:tab/>
      </w:r>
      <w:r w:rsidRPr="009C22C3">
        <w:tab/>
        <w:t>c)</w:t>
      </w:r>
      <w:r w:rsidRPr="009C22C3">
        <w:tab/>
        <w:t>Élection des membres du</w:t>
      </w:r>
      <w:r w:rsidR="00553A68" w:rsidRPr="009C22C3">
        <w:t xml:space="preserve"> Bureau</w:t>
      </w:r>
      <w:r w:rsidRPr="009C22C3">
        <w:t>.</w:t>
      </w:r>
    </w:p>
    <w:p w14:paraId="63A3870C" w14:textId="0BA9B215" w:rsidR="00B82278" w:rsidRPr="009C22C3" w:rsidRDefault="00B82278" w:rsidP="00B82278">
      <w:pPr>
        <w:pStyle w:val="NormalNonumber"/>
      </w:pPr>
      <w:r w:rsidRPr="009C22C3">
        <w:tab/>
        <w:t>3.</w:t>
      </w:r>
      <w:r w:rsidRPr="009C22C3">
        <w:tab/>
        <w:t>Admission d</w:t>
      </w:r>
      <w:r w:rsidR="007E332C" w:rsidRPr="009C22C3">
        <w:t>’</w:t>
      </w:r>
      <w:r w:rsidRPr="009C22C3">
        <w:t>observateurs.</w:t>
      </w:r>
    </w:p>
    <w:p w14:paraId="1380B21A" w14:textId="77777777" w:rsidR="00B82278" w:rsidRPr="009C22C3" w:rsidRDefault="00B82278" w:rsidP="00B82278">
      <w:pPr>
        <w:pStyle w:val="NormalNonumber"/>
      </w:pPr>
      <w:r w:rsidRPr="009C22C3">
        <w:tab/>
        <w:t>4.</w:t>
      </w:r>
      <w:r w:rsidRPr="009C22C3">
        <w:tab/>
        <w:t>Vérification des pouvoirs des représentants.</w:t>
      </w:r>
    </w:p>
    <w:p w14:paraId="4B3D41A6" w14:textId="0A6180F5" w:rsidR="00B82278" w:rsidRPr="009C22C3" w:rsidRDefault="00B82278" w:rsidP="00B82278">
      <w:pPr>
        <w:pStyle w:val="NormalNonumber"/>
        <w:ind w:left="2381" w:hanging="1134"/>
      </w:pPr>
      <w:r w:rsidRPr="009C22C3">
        <w:tab/>
        <w:t>5.</w:t>
      </w:r>
      <w:r w:rsidRPr="009C22C3">
        <w:tab/>
        <w:t>Rapport de la Secrétaire exécutive sur les progrès dans la mise en œuvre du programme de travail glissant pour la période allant jusqu</w:t>
      </w:r>
      <w:r w:rsidR="007E332C" w:rsidRPr="009C22C3">
        <w:t>’</w:t>
      </w:r>
      <w:r w:rsidRPr="009C22C3">
        <w:t>en 2030.</w:t>
      </w:r>
    </w:p>
    <w:p w14:paraId="080C4B9C" w14:textId="77777777" w:rsidR="00B82278" w:rsidRPr="009C22C3" w:rsidRDefault="00B82278" w:rsidP="00B82278">
      <w:pPr>
        <w:pStyle w:val="NormalNonumber"/>
        <w:ind w:left="2381" w:hanging="1134"/>
      </w:pPr>
      <w:r w:rsidRPr="009C22C3">
        <w:tab/>
        <w:t>6.</w:t>
      </w:r>
      <w:r w:rsidRPr="009C22C3">
        <w:tab/>
        <w:t>Dispositifs financiers et budgétaires pour la Plateforme.</w:t>
      </w:r>
    </w:p>
    <w:p w14:paraId="5ABD4C07" w14:textId="42B3810E" w:rsidR="00B82278" w:rsidRPr="009C22C3" w:rsidRDefault="00B82278" w:rsidP="00B82278">
      <w:pPr>
        <w:pStyle w:val="NormalNonumber"/>
        <w:ind w:left="2381" w:hanging="1134"/>
      </w:pPr>
      <w:r w:rsidRPr="009C22C3">
        <w:tab/>
        <w:t>7.</w:t>
      </w:r>
      <w:r w:rsidRPr="009C22C3">
        <w:tab/>
        <w:t>Évaluation des connaissances</w:t>
      </w:r>
      <w:r w:rsidR="000E444D" w:rsidRPr="009C22C3">
        <w:t> :</w:t>
      </w:r>
    </w:p>
    <w:p w14:paraId="2B1A96C4" w14:textId="728631BE" w:rsidR="00B82278" w:rsidRPr="009C22C3" w:rsidRDefault="00B82278" w:rsidP="00B82278">
      <w:pPr>
        <w:pStyle w:val="NormalNonumber"/>
        <w:ind w:left="2948" w:hanging="1701"/>
      </w:pPr>
      <w:r w:rsidRPr="009C22C3">
        <w:tab/>
      </w:r>
      <w:r w:rsidRPr="009C22C3">
        <w:tab/>
      </w:r>
      <w:r w:rsidRPr="009C22C3">
        <w:tab/>
        <w:t>a)</w:t>
      </w:r>
      <w:r w:rsidRPr="009C22C3">
        <w:tab/>
        <w:t>Évaluation thématique de l</w:t>
      </w:r>
      <w:r w:rsidR="007E332C" w:rsidRPr="009C22C3">
        <w:t>’</w:t>
      </w:r>
      <w:r w:rsidRPr="009C22C3">
        <w:t>utilisation durable des espèces sauvages</w:t>
      </w:r>
      <w:r w:rsidR="000E444D" w:rsidRPr="009C22C3">
        <w:t> ;</w:t>
      </w:r>
    </w:p>
    <w:p w14:paraId="36169819" w14:textId="65AF1A53" w:rsidR="00B82278" w:rsidRPr="009C22C3" w:rsidRDefault="00B82278" w:rsidP="00B82278">
      <w:pPr>
        <w:pStyle w:val="NormalNonumber"/>
        <w:ind w:left="2948" w:hanging="1701"/>
      </w:pPr>
      <w:r w:rsidRPr="009C22C3">
        <w:tab/>
      </w:r>
      <w:r w:rsidRPr="009C22C3">
        <w:tab/>
      </w:r>
      <w:r w:rsidRPr="009C22C3">
        <w:tab/>
        <w:t>b)</w:t>
      </w:r>
      <w:r w:rsidRPr="009C22C3">
        <w:tab/>
        <w:t>Évaluation méthodologique des diverses conceptualisations des multiples valeurs de la nature et de ses bienfaits, y compris de la biodiversité et des fonctions et services écosystémiques</w:t>
      </w:r>
      <w:r w:rsidR="000E444D" w:rsidRPr="009C22C3">
        <w:t> ;</w:t>
      </w:r>
    </w:p>
    <w:p w14:paraId="1BD5C815" w14:textId="5F7116CA" w:rsidR="00B82278" w:rsidRPr="009C22C3" w:rsidRDefault="00B82278" w:rsidP="00B82278">
      <w:pPr>
        <w:pStyle w:val="NormalNonumber"/>
        <w:ind w:left="2948" w:hanging="1701"/>
      </w:pPr>
      <w:r w:rsidRPr="009C22C3">
        <w:tab/>
      </w:r>
      <w:r w:rsidRPr="009C22C3">
        <w:tab/>
      </w:r>
      <w:r w:rsidRPr="009C22C3">
        <w:tab/>
        <w:t>c)</w:t>
      </w:r>
      <w:r w:rsidRPr="009C22C3">
        <w:tab/>
        <w:t>Rapport de cadrage pour une évaluation méthodologique de l</w:t>
      </w:r>
      <w:r w:rsidR="007E332C" w:rsidRPr="009C22C3">
        <w:t>’</w:t>
      </w:r>
      <w:r w:rsidRPr="009C22C3">
        <w:t>impact et de la dépendance des entreprises à l</w:t>
      </w:r>
      <w:r w:rsidR="007E332C" w:rsidRPr="009C22C3">
        <w:t>’</w:t>
      </w:r>
      <w:r w:rsidRPr="009C22C3">
        <w:t>égard de la biodiversité et des contributions de la nature aux populations</w:t>
      </w:r>
      <w:r w:rsidR="000E444D" w:rsidRPr="009C22C3">
        <w:t> ;</w:t>
      </w:r>
    </w:p>
    <w:p w14:paraId="73698EAA" w14:textId="3BC89EAC" w:rsidR="00B82278" w:rsidRPr="009C22C3" w:rsidRDefault="00B82278" w:rsidP="00B82278">
      <w:pPr>
        <w:pStyle w:val="NormalNonumber"/>
        <w:ind w:left="2948" w:hanging="1701"/>
      </w:pPr>
      <w:r w:rsidRPr="009C22C3">
        <w:tab/>
      </w:r>
      <w:r w:rsidRPr="009C22C3">
        <w:tab/>
      </w:r>
      <w:r w:rsidRPr="009C22C3">
        <w:tab/>
        <w:t>d)</w:t>
      </w:r>
      <w:r w:rsidRPr="009C22C3">
        <w:tab/>
        <w:t>Collaboration avec le Groupe d</w:t>
      </w:r>
      <w:r w:rsidR="007E332C" w:rsidRPr="009C22C3">
        <w:t>’</w:t>
      </w:r>
      <w:r w:rsidRPr="009C22C3">
        <w:t>experts intergouvernemental sur l</w:t>
      </w:r>
      <w:r w:rsidR="007E332C" w:rsidRPr="009C22C3">
        <w:t>’</w:t>
      </w:r>
      <w:r w:rsidRPr="009C22C3">
        <w:t>évolution du climat.</w:t>
      </w:r>
    </w:p>
    <w:p w14:paraId="33930313" w14:textId="238FA9E1" w:rsidR="00B82278" w:rsidRPr="009C22C3" w:rsidRDefault="00B82278" w:rsidP="00B82278">
      <w:pPr>
        <w:pStyle w:val="NormalNonumber"/>
        <w:ind w:left="2381" w:hanging="1134"/>
      </w:pPr>
      <w:r w:rsidRPr="009C22C3">
        <w:tab/>
        <w:t>8.</w:t>
      </w:r>
      <w:r w:rsidRPr="009C22C3">
        <w:tab/>
        <w:t>Renforcement des capacités, consolidation de la base de connaissances et appui à l</w:t>
      </w:r>
      <w:r w:rsidR="007E332C" w:rsidRPr="009C22C3">
        <w:t>’</w:t>
      </w:r>
      <w:r w:rsidRPr="009C22C3">
        <w:t>élaboration des politiques</w:t>
      </w:r>
      <w:r w:rsidR="000E444D" w:rsidRPr="009C22C3">
        <w:t> :</w:t>
      </w:r>
    </w:p>
    <w:p w14:paraId="29E9B85C" w14:textId="71A99C8C" w:rsidR="00B82278" w:rsidRPr="009C22C3" w:rsidRDefault="00B82278" w:rsidP="00B82278">
      <w:pPr>
        <w:pStyle w:val="NormalNonumber"/>
        <w:ind w:left="2948" w:hanging="1701"/>
      </w:pPr>
      <w:r w:rsidRPr="009C22C3">
        <w:tab/>
      </w:r>
      <w:r w:rsidRPr="009C22C3">
        <w:tab/>
      </w:r>
      <w:r w:rsidRPr="009C22C3">
        <w:tab/>
        <w:t>a)</w:t>
      </w:r>
      <w:r w:rsidRPr="009C22C3">
        <w:tab/>
        <w:t>Produits du programme de travail et plans de travail de l</w:t>
      </w:r>
      <w:r w:rsidR="007E332C" w:rsidRPr="009C22C3">
        <w:t>’</w:t>
      </w:r>
      <w:r w:rsidRPr="009C22C3">
        <w:t>équipe spéciale</w:t>
      </w:r>
      <w:r w:rsidR="000E444D" w:rsidRPr="009C22C3">
        <w:t> ;</w:t>
      </w:r>
    </w:p>
    <w:p w14:paraId="06526DB4" w14:textId="2BA7CB92" w:rsidR="00B82278" w:rsidRPr="009C22C3" w:rsidRDefault="00B82278" w:rsidP="00B82278">
      <w:pPr>
        <w:pStyle w:val="NormalNonumber"/>
        <w:ind w:left="2948" w:hanging="1701"/>
      </w:pPr>
      <w:r w:rsidRPr="009C22C3">
        <w:tab/>
      </w:r>
      <w:r w:rsidRPr="009C22C3">
        <w:tab/>
      </w:r>
      <w:r w:rsidRPr="009C22C3">
        <w:tab/>
        <w:t>b)</w:t>
      </w:r>
      <w:r w:rsidRPr="009C22C3">
        <w:tab/>
        <w:t>Cadre pour l</w:t>
      </w:r>
      <w:r w:rsidR="007E332C" w:rsidRPr="009C22C3">
        <w:t>’</w:t>
      </w:r>
      <w:r w:rsidRPr="009C22C3">
        <w:t>avenir de la nature élaboré par l</w:t>
      </w:r>
      <w:r w:rsidR="007E332C" w:rsidRPr="009C22C3">
        <w:t>’</w:t>
      </w:r>
      <w:r w:rsidRPr="009C22C3">
        <w:t>équipe spéciale sur les scénarios et les modèles.</w:t>
      </w:r>
    </w:p>
    <w:p w14:paraId="2347426C" w14:textId="375F4871" w:rsidR="00B82278" w:rsidRPr="009C22C3" w:rsidRDefault="00B82278" w:rsidP="00B82278">
      <w:pPr>
        <w:pStyle w:val="NormalNonumber"/>
        <w:ind w:left="2381" w:hanging="1134"/>
      </w:pPr>
      <w:r w:rsidRPr="009C22C3">
        <w:tab/>
        <w:t>9.</w:t>
      </w:r>
      <w:r w:rsidRPr="009C22C3">
        <w:tab/>
        <w:t>Renforcement de l</w:t>
      </w:r>
      <w:r w:rsidR="007E332C" w:rsidRPr="009C22C3">
        <w:t>’</w:t>
      </w:r>
      <w:r w:rsidRPr="009C22C3">
        <w:t>efficacité de la Plateforme.</w:t>
      </w:r>
    </w:p>
    <w:p w14:paraId="7FCBED44" w14:textId="492E15B6" w:rsidR="00B82278" w:rsidRPr="009C22C3" w:rsidRDefault="00B82278" w:rsidP="00B82278">
      <w:pPr>
        <w:pStyle w:val="NormalNonumber"/>
        <w:ind w:left="2381" w:hanging="1134"/>
      </w:pPr>
      <w:r w:rsidRPr="009C22C3">
        <w:tab/>
        <w:t>10.</w:t>
      </w:r>
      <w:r w:rsidRPr="009C22C3">
        <w:tab/>
        <w:t>Demandes, contributions et suggestions d</w:t>
      </w:r>
      <w:r w:rsidR="007E332C" w:rsidRPr="009C22C3">
        <w:t>’</w:t>
      </w:r>
      <w:r w:rsidRPr="009C22C3">
        <w:t>éléments additionnels au programme de travail glissant de la Plateforme pour la période allant jusqu</w:t>
      </w:r>
      <w:r w:rsidR="007E332C" w:rsidRPr="009C22C3">
        <w:t>’</w:t>
      </w:r>
      <w:r w:rsidRPr="009C22C3">
        <w:t>en 2030.</w:t>
      </w:r>
    </w:p>
    <w:p w14:paraId="4D5A4735" w14:textId="596FE964" w:rsidR="00B82278" w:rsidRPr="009C22C3" w:rsidRDefault="00B82278" w:rsidP="00B82278">
      <w:pPr>
        <w:pStyle w:val="NormalNonumber"/>
        <w:ind w:left="2381" w:hanging="1134"/>
      </w:pPr>
      <w:r w:rsidRPr="009C22C3">
        <w:tab/>
        <w:t>11</w:t>
      </w:r>
      <w:r w:rsidRPr="009C22C3">
        <w:tab/>
        <w:t>Organisation des travaux de la Plénière</w:t>
      </w:r>
      <w:r w:rsidR="000E444D" w:rsidRPr="009C22C3">
        <w:t> ;</w:t>
      </w:r>
      <w:r w:rsidRPr="009C22C3">
        <w:t xml:space="preserve"> date et lieu des futures sessions de la Plénière.</w:t>
      </w:r>
    </w:p>
    <w:p w14:paraId="1B6A9FB0" w14:textId="18D5E989" w:rsidR="00B82278" w:rsidRPr="009C22C3" w:rsidRDefault="00B82278" w:rsidP="00B82278">
      <w:pPr>
        <w:pStyle w:val="NormalNonumber"/>
        <w:ind w:left="2381" w:hanging="1134"/>
      </w:pPr>
      <w:r w:rsidRPr="009C22C3">
        <w:tab/>
        <w:t>12.</w:t>
      </w:r>
      <w:r w:rsidRPr="009C22C3">
        <w:tab/>
        <w:t>Dispositions institutionnelles</w:t>
      </w:r>
      <w:r w:rsidR="000E444D" w:rsidRPr="009C22C3">
        <w:t> :</w:t>
      </w:r>
      <w:r w:rsidRPr="009C22C3">
        <w:t xml:space="preserve"> dispositions concernant les partenariats de collaboration des Nations Unies pour les travaux de la Plateforme et de son secrétariat.</w:t>
      </w:r>
    </w:p>
    <w:p w14:paraId="647CD7D6" w14:textId="77777777" w:rsidR="00B82278" w:rsidRPr="009C22C3" w:rsidRDefault="00B82278" w:rsidP="00B82278">
      <w:pPr>
        <w:pStyle w:val="NormalNonumber"/>
        <w:ind w:left="2381" w:hanging="1134"/>
      </w:pPr>
      <w:r w:rsidRPr="009C22C3">
        <w:tab/>
        <w:t>13.</w:t>
      </w:r>
      <w:r w:rsidRPr="009C22C3">
        <w:tab/>
        <w:t>Adoption des décisions et du rapport de la session.</w:t>
      </w:r>
    </w:p>
    <w:p w14:paraId="24710FB9" w14:textId="77777777" w:rsidR="00B82278" w:rsidRPr="009C22C3" w:rsidRDefault="00B82278" w:rsidP="00B82278">
      <w:pPr>
        <w:pStyle w:val="NormalNonumber"/>
        <w:ind w:left="2381" w:hanging="1134"/>
      </w:pPr>
      <w:r w:rsidRPr="009C22C3">
        <w:lastRenderedPageBreak/>
        <w:tab/>
        <w:t>14.</w:t>
      </w:r>
      <w:r w:rsidRPr="009C22C3">
        <w:tab/>
      </w:r>
      <w:r w:rsidRPr="009C22C3">
        <w:rPr>
          <w:rFonts w:eastAsia="SimSun"/>
        </w:rPr>
        <w:t>Clôture de la session.</w:t>
      </w:r>
    </w:p>
    <w:p w14:paraId="20750406" w14:textId="05ECD909" w:rsidR="00B82278" w:rsidRPr="009C22C3" w:rsidRDefault="00B82278" w:rsidP="00B82278">
      <w:pPr>
        <w:pStyle w:val="Normalnumber"/>
        <w:numPr>
          <w:ilvl w:val="0"/>
          <w:numId w:val="31"/>
        </w:numPr>
      </w:pPr>
      <w:r w:rsidRPr="009C22C3">
        <w:t>La Plénière est convenue de suivre l</w:t>
      </w:r>
      <w:r w:rsidR="007E332C" w:rsidRPr="009C22C3">
        <w:t>’</w:t>
      </w:r>
      <w:r w:rsidRPr="009C22C3">
        <w:t>organisation des travaux proposée à l</w:t>
      </w:r>
      <w:r w:rsidR="007E332C" w:rsidRPr="009C22C3">
        <w:t>’</w:t>
      </w:r>
      <w:r w:rsidRPr="009C22C3">
        <w:t>annexe</w:t>
      </w:r>
      <w:r w:rsidR="00ED0ABE" w:rsidRPr="009C22C3">
        <w:t> </w:t>
      </w:r>
      <w:r w:rsidRPr="009C22C3">
        <w:t>I du document IPBES/9/1/Add.1.</w:t>
      </w:r>
    </w:p>
    <w:p w14:paraId="44282F86" w14:textId="77777777" w:rsidR="00B82278" w:rsidRPr="009C22C3" w:rsidRDefault="00B82278" w:rsidP="00B82278">
      <w:pPr>
        <w:pStyle w:val="CH2"/>
      </w:pPr>
      <w:r w:rsidRPr="009C22C3">
        <w:tab/>
        <w:t>B.</w:t>
      </w:r>
      <w:r w:rsidRPr="009C22C3">
        <w:tab/>
        <w:t>Composition de la Plateforme</w:t>
      </w:r>
    </w:p>
    <w:p w14:paraId="54B3FD3F" w14:textId="69C2992F" w:rsidR="00B82278" w:rsidRPr="009C22C3" w:rsidRDefault="00B82278" w:rsidP="00B82278">
      <w:pPr>
        <w:pStyle w:val="Normalnumber"/>
        <w:numPr>
          <w:ilvl w:val="0"/>
          <w:numId w:val="31"/>
        </w:numPr>
        <w:rPr>
          <w:color w:val="000000"/>
        </w:rPr>
      </w:pPr>
      <w:r w:rsidRPr="009C22C3">
        <w:rPr>
          <w:color w:val="000000"/>
        </w:rPr>
        <w:t>La Présidente a annoncé que, depuis la huitième session de la Plénière, la Macédoine du Nord et le Suriname avaient rejoint l</w:t>
      </w:r>
      <w:r w:rsidR="007E332C" w:rsidRPr="009C22C3">
        <w:rPr>
          <w:color w:val="000000"/>
        </w:rPr>
        <w:t>’</w:t>
      </w:r>
      <w:r w:rsidRPr="009C22C3">
        <w:rPr>
          <w:color w:val="000000"/>
        </w:rPr>
        <w:t>IPBES, qui, en conséquence, se composait des 139 membres suivants</w:t>
      </w:r>
      <w:r w:rsidR="000E444D" w:rsidRPr="009C22C3">
        <w:rPr>
          <w:color w:val="000000"/>
        </w:rPr>
        <w:t> :</w:t>
      </w:r>
      <w:r w:rsidRPr="009C22C3">
        <w:rPr>
          <w:color w:val="000000"/>
        </w:rPr>
        <w:t xml:space="preserve"> Afghanistan, Afrique du Sud, Albanie, Algérie, Allemagne, Andorre, Antigua-et-Barbuda, Arabie saoudite, Argentine, Arménie, Australie, Autriche, Azerbaïdjan, Bahreïn, Bangladesh, Bélarus, Belgique, Bénin, Bhoutan, Bolivie (État plurinational de), Bosnie-Herzégovine, Botswana, Brésil, Bulgarie, Burkina Faso, Burundi, Cambodge, Cameroun, Canada, Chili, Chine, Colombie, Comores, Congo, Costa Rica, Côte d</w:t>
      </w:r>
      <w:r w:rsidR="007E332C" w:rsidRPr="009C22C3">
        <w:rPr>
          <w:color w:val="000000"/>
        </w:rPr>
        <w:t>’</w:t>
      </w:r>
      <w:r w:rsidRPr="009C22C3">
        <w:rPr>
          <w:color w:val="000000"/>
        </w:rPr>
        <w:t>Ivoire, Croatie, Cuba, Danemark, Égypte, El Salvador, Émirats arabes unis, Équateur, Espagne, Estonie, Eswatini, États-Unis d</w:t>
      </w:r>
      <w:r w:rsidR="007E332C" w:rsidRPr="009C22C3">
        <w:rPr>
          <w:color w:val="000000"/>
        </w:rPr>
        <w:t>’</w:t>
      </w:r>
      <w:r w:rsidRPr="009C22C3">
        <w:rPr>
          <w:color w:val="000000"/>
        </w:rPr>
        <w:t>Amérique, Éthiopie, Fédération de Russie, Fidji, Finlande, France, Gabon, Géorgie, Ghana, Grèce, Grenade, Guatemala, Guinée-Bissau, Guyana, Honduras, Hongrie, Îles Cook, Inde, Indonésie, Iran (République islamique d</w:t>
      </w:r>
      <w:r w:rsidR="007E332C" w:rsidRPr="009C22C3">
        <w:rPr>
          <w:color w:val="000000"/>
        </w:rPr>
        <w:t>’</w:t>
      </w:r>
      <w:r w:rsidRPr="009C22C3">
        <w:rPr>
          <w:color w:val="000000"/>
        </w:rPr>
        <w:t xml:space="preserve">), Iraq, Irlande, Israël, Italie, Japon, Jordanie, Kenya, </w:t>
      </w:r>
      <w:r w:rsidR="00EF4628" w:rsidRPr="009C22C3">
        <w:t>Kirghizistan</w:t>
      </w:r>
      <w:r w:rsidRPr="009C22C3">
        <w:rPr>
          <w:color w:val="000000"/>
        </w:rPr>
        <w:t>, Lettonie, Libéria, Libye, Lituanie, Luxembourg, Macédoine du Nord, Madagascar, Malaisie, Malawi, Maldives, Mali, Maroc, Mauritanie, Mexique, Monaco, Monténégro, Myanmar, Népal, Nicaragua, Niger, Nigéria, Norvège, Nouvelle</w:t>
      </w:r>
      <w:r w:rsidR="00EF4628" w:rsidRPr="009C22C3">
        <w:rPr>
          <w:color w:val="000000"/>
          <w:rtl/>
        </w:rPr>
        <w:t>-</w:t>
      </w:r>
      <w:r w:rsidRPr="009C22C3">
        <w:rPr>
          <w:color w:val="000000"/>
        </w:rPr>
        <w:t>Zélande, Ouganda, Ouzbékistan, Pakistan, Panama, Paraguay, Pérou, Philippines, Portugal, Pays-Bas, République centrafricaine, République de Corée, République de Moldova, République démocratique du Congo, République dominicaine, République-Unie de Tanzanie, Roumanie, Royaume-Uni de Grande-Bretagne et d</w:t>
      </w:r>
      <w:r w:rsidR="007E332C" w:rsidRPr="009C22C3">
        <w:rPr>
          <w:color w:val="000000"/>
        </w:rPr>
        <w:t>’</w:t>
      </w:r>
      <w:r w:rsidRPr="009C22C3">
        <w:rPr>
          <w:color w:val="000000"/>
        </w:rPr>
        <w:t>Irlande du Nord, Sainte-Lucie, Saint-Kitts-et</w:t>
      </w:r>
      <w:r w:rsidR="00560136" w:rsidRPr="009C22C3">
        <w:rPr>
          <w:color w:val="000000"/>
        </w:rPr>
        <w:t>-Nevis, Sénégal, Serbie, Sierra </w:t>
      </w:r>
      <w:r w:rsidRPr="009C22C3">
        <w:rPr>
          <w:color w:val="000000"/>
        </w:rPr>
        <w:t xml:space="preserve">Leone, Slovaquie, Soudan, Sri Lanka, Suède, Suisse, Suriname, Tadjikistan, Tchad, Tchéquie, Thaïlande, Togo, Trinité-et-Tobago, Tunisie, </w:t>
      </w:r>
      <w:r w:rsidRPr="009C22C3">
        <w:t>Türkiye</w:t>
      </w:r>
      <w:r w:rsidRPr="009C22C3">
        <w:rPr>
          <w:color w:val="000000"/>
        </w:rPr>
        <w:t>, Uruguay, Venezuela (Ré</w:t>
      </w:r>
      <w:r w:rsidR="0037617D" w:rsidRPr="009C22C3">
        <w:rPr>
          <w:color w:val="000000"/>
        </w:rPr>
        <w:t>publique bolivarienne du), Viet </w:t>
      </w:r>
      <w:r w:rsidRPr="009C22C3">
        <w:rPr>
          <w:color w:val="000000"/>
        </w:rPr>
        <w:t>Nam, Yémen, Zambie et Zimbabwe.</w:t>
      </w:r>
    </w:p>
    <w:p w14:paraId="1807445D" w14:textId="77777777" w:rsidR="00B82278" w:rsidRPr="009C22C3" w:rsidRDefault="00B82278" w:rsidP="00B82278">
      <w:pPr>
        <w:pStyle w:val="CH2"/>
      </w:pPr>
      <w:r w:rsidRPr="009C22C3">
        <w:tab/>
        <w:t>C.</w:t>
      </w:r>
      <w:r w:rsidRPr="009C22C3">
        <w:tab/>
        <w:t>Élection du Bureau</w:t>
      </w:r>
    </w:p>
    <w:p w14:paraId="69D65B88" w14:textId="2C238FC7"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rPr>
          <w:kern w:val="2"/>
          <w:lang w:eastAsia="ja-JP"/>
        </w:rPr>
      </w:pPr>
      <w:r w:rsidRPr="009C22C3">
        <w:rPr>
          <w:kern w:val="2"/>
          <w:lang w:eastAsia="ja-JP"/>
        </w:rPr>
        <w:t>Présentant ce sous-point, la Présidente a rappelé qu</w:t>
      </w:r>
      <w:r w:rsidR="007E332C" w:rsidRPr="009C22C3">
        <w:rPr>
          <w:kern w:val="2"/>
          <w:lang w:eastAsia="ja-JP"/>
        </w:rPr>
        <w:t>’</w:t>
      </w:r>
      <w:r w:rsidRPr="009C22C3">
        <w:rPr>
          <w:kern w:val="2"/>
          <w:lang w:eastAsia="ja-JP"/>
        </w:rPr>
        <w:t>à sa sixième session, tenue à Medellín (Colombie) en mars 2018, la Plénière avait élu un Groupe d</w:t>
      </w:r>
      <w:r w:rsidR="007E332C" w:rsidRPr="009C22C3">
        <w:rPr>
          <w:kern w:val="2"/>
          <w:lang w:eastAsia="ja-JP"/>
        </w:rPr>
        <w:t>’</w:t>
      </w:r>
      <w:r w:rsidRPr="009C22C3">
        <w:rPr>
          <w:kern w:val="2"/>
          <w:lang w:eastAsia="ja-JP"/>
        </w:rPr>
        <w:t>experts multidisciplinaire composé de 25 membres élus, conformément au paragraphe 1 de l</w:t>
      </w:r>
      <w:r w:rsidR="007E332C" w:rsidRPr="009C22C3">
        <w:rPr>
          <w:kern w:val="2"/>
          <w:lang w:eastAsia="ja-JP"/>
        </w:rPr>
        <w:t>’</w:t>
      </w:r>
      <w:r w:rsidRPr="009C22C3">
        <w:rPr>
          <w:kern w:val="2"/>
          <w:lang w:eastAsia="ja-JP"/>
        </w:rPr>
        <w:t>article 29 du Règlement intérieur, pour un</w:t>
      </w:r>
      <w:r w:rsidR="00047297">
        <w:rPr>
          <w:kern w:val="2"/>
          <w:lang w:eastAsia="ja-JP"/>
        </w:rPr>
        <w:t> </w:t>
      </w:r>
      <w:r w:rsidRPr="009C22C3">
        <w:rPr>
          <w:kern w:val="2"/>
          <w:lang w:eastAsia="ja-JP"/>
        </w:rPr>
        <w:t>mandat de trois ans commençant pour chaque membre à la clôture de la session au cours de laquelle il (elle) était élu(e) et se terminant à la clôture de la session au cours de laquelle son</w:t>
      </w:r>
      <w:r w:rsidR="00047297">
        <w:rPr>
          <w:kern w:val="2"/>
          <w:lang w:eastAsia="ja-JP"/>
        </w:rPr>
        <w:t> </w:t>
      </w:r>
      <w:r w:rsidRPr="009C22C3">
        <w:rPr>
          <w:kern w:val="2"/>
          <w:lang w:eastAsia="ja-JP"/>
        </w:rPr>
        <w:t>(sa)</w:t>
      </w:r>
      <w:r w:rsidR="00047297">
        <w:rPr>
          <w:kern w:val="2"/>
          <w:lang w:eastAsia="ja-JP"/>
        </w:rPr>
        <w:t> </w:t>
      </w:r>
      <w:r w:rsidRPr="009C22C3">
        <w:rPr>
          <w:kern w:val="2"/>
          <w:lang w:eastAsia="ja-JP"/>
        </w:rPr>
        <w:t>successeur(e) était élu(e). Dans sa décision IPBES-8/2, la Plénière avait décidé</w:t>
      </w:r>
      <w:r w:rsidRPr="009C22C3">
        <w:rPr>
          <w:rFonts w:eastAsia="SimSun"/>
          <w:kern w:val="2"/>
          <w:lang w:eastAsia="ja-JP"/>
        </w:rPr>
        <w:t xml:space="preserve"> </w:t>
      </w:r>
      <w:r w:rsidRPr="009C22C3">
        <w:rPr>
          <w:kern w:val="2"/>
          <w:lang w:eastAsia="ja-JP"/>
        </w:rPr>
        <w:t>que, nonobstant l</w:t>
      </w:r>
      <w:r w:rsidR="007E332C" w:rsidRPr="009C22C3">
        <w:rPr>
          <w:kern w:val="2"/>
          <w:lang w:eastAsia="ja-JP"/>
        </w:rPr>
        <w:t>’</w:t>
      </w:r>
      <w:r w:rsidRPr="009C22C3">
        <w:rPr>
          <w:kern w:val="2"/>
          <w:lang w:eastAsia="ja-JP"/>
        </w:rPr>
        <w:t>article 29 du Règlement intérieur, le mandat des membres actuels du Groupe d</w:t>
      </w:r>
      <w:r w:rsidR="007E332C" w:rsidRPr="009C22C3">
        <w:rPr>
          <w:kern w:val="2"/>
          <w:lang w:eastAsia="ja-JP"/>
        </w:rPr>
        <w:t>’</w:t>
      </w:r>
      <w:r w:rsidRPr="009C22C3">
        <w:rPr>
          <w:kern w:val="2"/>
          <w:lang w:eastAsia="ja-JP"/>
        </w:rPr>
        <w:t>experts multidisciplinaire serait prolongé jusqu</w:t>
      </w:r>
      <w:r w:rsidR="007E332C" w:rsidRPr="009C22C3">
        <w:rPr>
          <w:kern w:val="2"/>
          <w:lang w:eastAsia="ja-JP"/>
        </w:rPr>
        <w:t>’</w:t>
      </w:r>
      <w:r w:rsidRPr="009C22C3">
        <w:rPr>
          <w:kern w:val="2"/>
          <w:lang w:eastAsia="ja-JP"/>
        </w:rPr>
        <w:t>à la clôture de sa neuvième session, au cours de laquelle leurs</w:t>
      </w:r>
      <w:r w:rsidR="00047297">
        <w:rPr>
          <w:kern w:val="2"/>
          <w:lang w:eastAsia="ja-JP"/>
        </w:rPr>
        <w:t> </w:t>
      </w:r>
      <w:r w:rsidRPr="009C22C3">
        <w:rPr>
          <w:kern w:val="2"/>
          <w:lang w:eastAsia="ja-JP"/>
        </w:rPr>
        <w:t>successeur(e)s seraient élu(e)s.</w:t>
      </w:r>
    </w:p>
    <w:p w14:paraId="5F824FA3" w14:textId="3F4B764F"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rPr>
          <w:kern w:val="2"/>
          <w:lang w:eastAsia="ja-JP"/>
        </w:rPr>
      </w:pPr>
      <w:r w:rsidRPr="009C22C3">
        <w:rPr>
          <w:kern w:val="2"/>
          <w:lang w:eastAsia="ja-JP"/>
        </w:rPr>
        <w:t>À sa septième session, tenue à Paris en avril et mai 2019, la Plénière avait élu un Bureau composé d</w:t>
      </w:r>
      <w:r w:rsidR="007E332C" w:rsidRPr="009C22C3">
        <w:rPr>
          <w:kern w:val="2"/>
          <w:lang w:eastAsia="ja-JP"/>
        </w:rPr>
        <w:t>’</w:t>
      </w:r>
      <w:r w:rsidRPr="009C22C3">
        <w:rPr>
          <w:kern w:val="2"/>
          <w:lang w:eastAsia="ja-JP"/>
        </w:rPr>
        <w:t>un président, de quatre vice-présidents et de cinq autres membres. Conformément au paragraphe 3 de l</w:t>
      </w:r>
      <w:r w:rsidR="007E332C" w:rsidRPr="009C22C3">
        <w:rPr>
          <w:kern w:val="2"/>
          <w:lang w:eastAsia="ja-JP"/>
        </w:rPr>
        <w:t>’</w:t>
      </w:r>
      <w:r w:rsidRPr="009C22C3">
        <w:rPr>
          <w:kern w:val="2"/>
          <w:lang w:eastAsia="ja-JP"/>
        </w:rPr>
        <w:t>article 15 du Règlement intérieur, le mandat de chaque membre du Bureau était de trois ans, commençait à la clôture de la session au cours de laquelle il (elle) était élu(e) et se terminait à la clôture de la session au cours de laquelle son (sa) successeur(e) était élu(e). Dans sa</w:t>
      </w:r>
      <w:r w:rsidR="00047297">
        <w:rPr>
          <w:kern w:val="2"/>
          <w:lang w:eastAsia="ja-JP"/>
        </w:rPr>
        <w:t> </w:t>
      </w:r>
      <w:r w:rsidRPr="009C22C3">
        <w:rPr>
          <w:kern w:val="2"/>
          <w:lang w:eastAsia="ja-JP"/>
        </w:rPr>
        <w:t>décision IPBES</w:t>
      </w:r>
      <w:r w:rsidRPr="009C22C3">
        <w:rPr>
          <w:kern w:val="2"/>
          <w:lang w:eastAsia="ja-JP"/>
        </w:rPr>
        <w:noBreakHyphen/>
        <w:t>8/2, la Plénière avait décidé que, nonobstant l</w:t>
      </w:r>
      <w:r w:rsidR="007E332C" w:rsidRPr="009C22C3">
        <w:rPr>
          <w:kern w:val="2"/>
          <w:lang w:eastAsia="ja-JP"/>
        </w:rPr>
        <w:t>’</w:t>
      </w:r>
      <w:r w:rsidRPr="009C22C3">
        <w:rPr>
          <w:kern w:val="2"/>
          <w:lang w:eastAsia="ja-JP"/>
        </w:rPr>
        <w:t>article 15 du Règlem</w:t>
      </w:r>
      <w:r w:rsidR="00036A6B" w:rsidRPr="009C22C3">
        <w:rPr>
          <w:kern w:val="2"/>
          <w:lang w:eastAsia="ja-JP"/>
        </w:rPr>
        <w:t>ent intérieur, le </w:t>
      </w:r>
      <w:r w:rsidRPr="009C22C3">
        <w:rPr>
          <w:kern w:val="2"/>
          <w:lang w:eastAsia="ja-JP"/>
        </w:rPr>
        <w:t>mandat des membres actuels du Bureau serait prolongé jusqu</w:t>
      </w:r>
      <w:r w:rsidR="007E332C" w:rsidRPr="009C22C3">
        <w:rPr>
          <w:kern w:val="2"/>
          <w:lang w:eastAsia="ja-JP"/>
        </w:rPr>
        <w:t>’</w:t>
      </w:r>
      <w:r w:rsidRPr="009C22C3">
        <w:rPr>
          <w:kern w:val="2"/>
          <w:lang w:eastAsia="ja-JP"/>
        </w:rPr>
        <w:t>à la cl</w:t>
      </w:r>
      <w:r w:rsidR="00036A6B" w:rsidRPr="009C22C3">
        <w:rPr>
          <w:kern w:val="2"/>
          <w:lang w:eastAsia="ja-JP"/>
        </w:rPr>
        <w:t>ôture de sa dixième session, au </w:t>
      </w:r>
      <w:r w:rsidRPr="009C22C3">
        <w:rPr>
          <w:kern w:val="2"/>
          <w:lang w:eastAsia="ja-JP"/>
        </w:rPr>
        <w:t>cours de laquelle leurs successeur(e)s seraient élu(e)s.</w:t>
      </w:r>
    </w:p>
    <w:p w14:paraId="25361B40" w14:textId="71A7A506"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rPr>
          <w:kern w:val="2"/>
          <w:lang w:eastAsia="ja-JP"/>
        </w:rPr>
      </w:pPr>
      <w:r w:rsidRPr="009C22C3">
        <w:rPr>
          <w:kern w:val="2"/>
          <w:lang w:eastAsia="ja-JP"/>
        </w:rPr>
        <w:t>En août 2021, le vice-président du Bureau, provenant des États d</w:t>
      </w:r>
      <w:r w:rsidR="007E332C" w:rsidRPr="009C22C3">
        <w:rPr>
          <w:kern w:val="2"/>
          <w:lang w:eastAsia="ja-JP"/>
        </w:rPr>
        <w:t>’</w:t>
      </w:r>
      <w:r w:rsidRPr="009C22C3">
        <w:rPr>
          <w:kern w:val="2"/>
          <w:lang w:eastAsia="ja-JP"/>
        </w:rPr>
        <w:t>Asie et du Pacifique, avait démissionné pour des raisons personnelles. Le secrétariat avait invité les Gouvernements des États d</w:t>
      </w:r>
      <w:r w:rsidR="007E332C" w:rsidRPr="009C22C3">
        <w:rPr>
          <w:kern w:val="2"/>
          <w:lang w:eastAsia="ja-JP"/>
        </w:rPr>
        <w:t>’</w:t>
      </w:r>
      <w:r w:rsidRPr="009C22C3">
        <w:rPr>
          <w:kern w:val="2"/>
          <w:lang w:eastAsia="ja-JP"/>
        </w:rPr>
        <w:t>Asie et du Pacifique à désigner des candidat(e)s et à lui soumettre</w:t>
      </w:r>
      <w:r w:rsidR="00036A6B" w:rsidRPr="009C22C3">
        <w:rPr>
          <w:kern w:val="2"/>
          <w:lang w:eastAsia="ja-JP"/>
        </w:rPr>
        <w:t xml:space="preserve"> leur curriculum vitae avant le </w:t>
      </w:r>
      <w:r w:rsidRPr="009C22C3">
        <w:rPr>
          <w:kern w:val="2"/>
          <w:lang w:eastAsia="ja-JP"/>
        </w:rPr>
        <w:t>9 mars 2022. Le secrétariat avait également invité les Gouvernements des États d</w:t>
      </w:r>
      <w:r w:rsidR="007E332C" w:rsidRPr="009C22C3">
        <w:rPr>
          <w:kern w:val="2"/>
          <w:lang w:eastAsia="ja-JP"/>
        </w:rPr>
        <w:t>’</w:t>
      </w:r>
      <w:r w:rsidRPr="009C22C3">
        <w:rPr>
          <w:kern w:val="2"/>
          <w:lang w:eastAsia="ja-JP"/>
        </w:rPr>
        <w:t>Afrique et des</w:t>
      </w:r>
      <w:r w:rsidR="00047297">
        <w:rPr>
          <w:kern w:val="2"/>
          <w:lang w:eastAsia="ja-JP"/>
        </w:rPr>
        <w:t> </w:t>
      </w:r>
      <w:r w:rsidRPr="009C22C3">
        <w:rPr>
          <w:kern w:val="2"/>
          <w:lang w:eastAsia="ja-JP"/>
        </w:rPr>
        <w:t>États d</w:t>
      </w:r>
      <w:r w:rsidR="007E332C" w:rsidRPr="009C22C3">
        <w:rPr>
          <w:kern w:val="2"/>
          <w:lang w:eastAsia="ja-JP"/>
        </w:rPr>
        <w:t>’</w:t>
      </w:r>
      <w:r w:rsidRPr="009C22C3">
        <w:rPr>
          <w:kern w:val="2"/>
          <w:lang w:eastAsia="ja-JP"/>
        </w:rPr>
        <w:t>Asie et du Pacifique à proposer, avant la même date, des membres suppléant(e)s du Bureau</w:t>
      </w:r>
      <w:r w:rsidRPr="009C22C3">
        <w:rPr>
          <w:rStyle w:val="normaltextrun"/>
        </w:rPr>
        <w:t xml:space="preserve"> pour représenter leur région à une réunion du Bureau si un(e) membre du Bureau n</w:t>
      </w:r>
      <w:r w:rsidR="007E332C" w:rsidRPr="009C22C3">
        <w:rPr>
          <w:rStyle w:val="normaltextrun"/>
        </w:rPr>
        <w:t>’</w:t>
      </w:r>
      <w:r w:rsidRPr="009C22C3">
        <w:rPr>
          <w:rStyle w:val="normaltextrun"/>
        </w:rPr>
        <w:t>était pas en mesure d</w:t>
      </w:r>
      <w:r w:rsidR="007E332C" w:rsidRPr="009C22C3">
        <w:rPr>
          <w:rStyle w:val="normaltextrun"/>
        </w:rPr>
        <w:t>’</w:t>
      </w:r>
      <w:r w:rsidRPr="009C22C3">
        <w:rPr>
          <w:rStyle w:val="normaltextrun"/>
        </w:rPr>
        <w:t>y assister</w:t>
      </w:r>
      <w:r w:rsidRPr="009C22C3">
        <w:rPr>
          <w:kern w:val="2"/>
          <w:lang w:eastAsia="ja-JP"/>
        </w:rPr>
        <w:t>, en vue de leur nomination par ces deux régions et de leur approbation par la Plénière.</w:t>
      </w:r>
    </w:p>
    <w:p w14:paraId="27C02378" w14:textId="4ADC70A7"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rPr>
          <w:kern w:val="2"/>
          <w:lang w:eastAsia="ja-JP"/>
        </w:rPr>
        <w:t xml:space="preserve">Les noms et </w:t>
      </w:r>
      <w:r w:rsidRPr="009C22C3">
        <w:t>curricula</w:t>
      </w:r>
      <w:r w:rsidRPr="009C22C3">
        <w:rPr>
          <w:kern w:val="2"/>
          <w:lang w:eastAsia="ja-JP"/>
        </w:rPr>
        <w:t xml:space="preserve"> vitae de tou(te)s les candidat(e)s, ainsi que le nom de la région ayant présenté leur candidature, avaient été soumis au secrétariat et avaient été publiés sur le site Web de l</w:t>
      </w:r>
      <w:r w:rsidR="007E332C" w:rsidRPr="009C22C3">
        <w:rPr>
          <w:kern w:val="2"/>
          <w:lang w:eastAsia="ja-JP"/>
        </w:rPr>
        <w:t>’</w:t>
      </w:r>
      <w:r w:rsidRPr="009C22C3">
        <w:rPr>
          <w:kern w:val="2"/>
          <w:lang w:eastAsia="ja-JP"/>
        </w:rPr>
        <w:t xml:space="preserve">IPBES et, pour les candidatures reçues avant le 4 mai 2022, reproduits dans le document IPBES/9/INF/4. </w:t>
      </w:r>
      <w:r w:rsidRPr="009C22C3">
        <w:t>Tou(te)s les candidat(e)s avaient soumis des formulaires de déclaration de conflits d</w:t>
      </w:r>
      <w:r w:rsidR="007E332C" w:rsidRPr="009C22C3">
        <w:t>’</w:t>
      </w:r>
      <w:r w:rsidRPr="009C22C3">
        <w:t>intérêts conformément au paragraphe 1 de l</w:t>
      </w:r>
      <w:r w:rsidR="007E332C" w:rsidRPr="009C22C3">
        <w:t>’</w:t>
      </w:r>
      <w:r w:rsidRPr="009C22C3">
        <w:t>article 3 des procédures d</w:t>
      </w:r>
      <w:r w:rsidR="007E332C" w:rsidRPr="009C22C3">
        <w:t>’</w:t>
      </w:r>
      <w:r w:rsidRPr="009C22C3">
        <w:t>application de la politique en matière de conflits d</w:t>
      </w:r>
      <w:r w:rsidR="007E332C" w:rsidRPr="009C22C3">
        <w:t>’</w:t>
      </w:r>
      <w:r w:rsidRPr="009C22C3">
        <w:t>intérêts figurant dans l</w:t>
      </w:r>
      <w:r w:rsidR="007E332C" w:rsidRPr="009C22C3">
        <w:t>’</w:t>
      </w:r>
      <w:r w:rsidRPr="009C22C3">
        <w:t>annexe II à la décision IPBES-3/3.</w:t>
      </w:r>
    </w:p>
    <w:p w14:paraId="111D756F" w14:textId="0D7F57AF"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rPr>
          <w:kern w:val="2"/>
          <w:lang w:eastAsia="ja-JP"/>
        </w:rPr>
        <w:lastRenderedPageBreak/>
        <w:t>Le représentant du Comité sur les conflits d</w:t>
      </w:r>
      <w:r w:rsidR="007E332C" w:rsidRPr="009C22C3">
        <w:rPr>
          <w:kern w:val="2"/>
          <w:lang w:eastAsia="ja-JP"/>
        </w:rPr>
        <w:t>’</w:t>
      </w:r>
      <w:r w:rsidRPr="009C22C3">
        <w:rPr>
          <w:kern w:val="2"/>
          <w:lang w:eastAsia="ja-JP"/>
        </w:rPr>
        <w:t>intérêts a ensuite indiqué que le Comité avait examiné les</w:t>
      </w:r>
      <w:r w:rsidRPr="009C22C3">
        <w:t xml:space="preserve"> formulaires de déclaration de conflits d</w:t>
      </w:r>
      <w:r w:rsidR="007E332C" w:rsidRPr="009C22C3">
        <w:t>’</w:t>
      </w:r>
      <w:r w:rsidRPr="009C22C3">
        <w:t>intérêts des candidat(e)s et confirmé l</w:t>
      </w:r>
      <w:r w:rsidR="007E332C" w:rsidRPr="009C22C3">
        <w:t>’</w:t>
      </w:r>
      <w:r w:rsidR="00036A6B" w:rsidRPr="009C22C3">
        <w:t>absence de tels conflits.</w:t>
      </w:r>
    </w:p>
    <w:p w14:paraId="322ED7B3" w14:textId="442151B2" w:rsidR="00B82278" w:rsidRPr="009C22C3" w:rsidRDefault="00B82278" w:rsidP="00B82278">
      <w:pPr>
        <w:pStyle w:val="CH3"/>
      </w:pPr>
      <w:r w:rsidRPr="009C22C3">
        <w:tab/>
        <w:t>1.</w:t>
      </w:r>
      <w:r w:rsidRPr="009C22C3">
        <w:tab/>
        <w:t>Élection des membres du Groupe d</w:t>
      </w:r>
      <w:r w:rsidR="007E332C" w:rsidRPr="009C22C3">
        <w:t>’</w:t>
      </w:r>
      <w:r w:rsidRPr="009C22C3">
        <w:t>experts multidisciplinaire</w:t>
      </w:r>
    </w:p>
    <w:p w14:paraId="4A15C698" w14:textId="5AC3A7A0"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rPr>
          <w:kern w:val="2"/>
          <w:lang w:eastAsia="ja-JP"/>
        </w:rPr>
        <w:t>Conformément à l</w:t>
      </w:r>
      <w:r w:rsidR="007E332C" w:rsidRPr="009C22C3">
        <w:rPr>
          <w:kern w:val="2"/>
          <w:lang w:eastAsia="ja-JP"/>
        </w:rPr>
        <w:t>’</w:t>
      </w:r>
      <w:r w:rsidRPr="009C22C3">
        <w:rPr>
          <w:kern w:val="2"/>
          <w:lang w:eastAsia="ja-JP"/>
        </w:rPr>
        <w:t>article </w:t>
      </w:r>
      <w:r w:rsidRPr="009C22C3">
        <w:t>28 du Règlement intérieur, la Plénière a élu les membres suivants du Groupe d</w:t>
      </w:r>
      <w:r w:rsidR="007E332C" w:rsidRPr="009C22C3">
        <w:t>’</w:t>
      </w:r>
      <w:r w:rsidRPr="009C22C3">
        <w:t>experts multidisciplinaire, qui siégeraient de la clôture de la session en cours jusqu</w:t>
      </w:r>
      <w:r w:rsidR="007E332C" w:rsidRPr="009C22C3">
        <w:t>’</w:t>
      </w:r>
      <w:r w:rsidR="00036A6B" w:rsidRPr="009C22C3">
        <w:t>à la </w:t>
      </w:r>
      <w:r w:rsidRPr="009C22C3">
        <w:t>clôture de la douzième session de la Plénière</w:t>
      </w:r>
      <w:r w:rsidR="000E444D" w:rsidRPr="009C22C3">
        <w:t> :</w:t>
      </w:r>
    </w:p>
    <w:p w14:paraId="40708385" w14:textId="3DCABB88" w:rsidR="00B82278" w:rsidRPr="009C22C3" w:rsidRDefault="00B82278" w:rsidP="00B82278">
      <w:pPr>
        <w:pStyle w:val="SingleTxt"/>
        <w:widowControl w:val="0"/>
        <w:tabs>
          <w:tab w:val="clear" w:pos="1267"/>
          <w:tab w:val="left" w:pos="1418"/>
        </w:tabs>
        <w:suppressAutoHyphens w:val="0"/>
        <w:spacing w:line="240" w:lineRule="auto"/>
        <w:ind w:left="1418" w:right="0" w:firstLine="425"/>
        <w:jc w:val="left"/>
        <w:rPr>
          <w:spacing w:val="0"/>
          <w:sz w:val="20"/>
          <w:lang w:val="fr-FR"/>
        </w:rPr>
      </w:pPr>
      <w:r w:rsidRPr="009C22C3">
        <w:rPr>
          <w:i/>
          <w:spacing w:val="0"/>
          <w:sz w:val="20"/>
          <w:lang w:val="fr-FR"/>
        </w:rPr>
        <w:t>États d</w:t>
      </w:r>
      <w:r w:rsidR="007E332C" w:rsidRPr="009C22C3">
        <w:rPr>
          <w:i/>
          <w:spacing w:val="0"/>
          <w:sz w:val="20"/>
          <w:lang w:val="fr-FR"/>
        </w:rPr>
        <w:t>’</w:t>
      </w:r>
      <w:r w:rsidRPr="009C22C3">
        <w:rPr>
          <w:i/>
          <w:spacing w:val="0"/>
          <w:sz w:val="20"/>
          <w:lang w:val="fr-FR"/>
        </w:rPr>
        <w:t>Afrique</w:t>
      </w:r>
      <w:r w:rsidR="000E444D" w:rsidRPr="009C22C3">
        <w:rPr>
          <w:i/>
          <w:spacing w:val="0"/>
          <w:sz w:val="20"/>
          <w:lang w:val="fr-FR"/>
        </w:rPr>
        <w:t> </w:t>
      </w:r>
      <w:r w:rsidR="000E444D" w:rsidRPr="009C22C3">
        <w:rPr>
          <w:spacing w:val="0"/>
          <w:sz w:val="20"/>
          <w:lang w:val="fr-FR"/>
        </w:rPr>
        <w:t>:</w:t>
      </w:r>
    </w:p>
    <w:p w14:paraId="3772580A"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Eric Bertrand Fokam (Cameroun)*</w:t>
      </w:r>
    </w:p>
    <w:p w14:paraId="38A83F7D"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Christopher Gordon (Ghana)</w:t>
      </w:r>
    </w:p>
    <w:p w14:paraId="29987FAB"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Dorothy Nyingi (Kenya)*</w:t>
      </w:r>
    </w:p>
    <w:p w14:paraId="5A66941E"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Mohammed Sghir Taleb (Maroc)*</w:t>
      </w:r>
    </w:p>
    <w:p w14:paraId="2C4D2A4D"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Luthando Dziba (Afrique du Sud)*</w:t>
      </w:r>
    </w:p>
    <w:p w14:paraId="275C98ED" w14:textId="76901C18" w:rsidR="00B82278" w:rsidRPr="009C22C3" w:rsidRDefault="00B82278" w:rsidP="00036A6B">
      <w:pPr>
        <w:pStyle w:val="SingleTxt"/>
        <w:widowControl w:val="0"/>
        <w:tabs>
          <w:tab w:val="clear" w:pos="1267"/>
          <w:tab w:val="clear" w:pos="2693"/>
          <w:tab w:val="left" w:pos="1418"/>
        </w:tabs>
        <w:suppressAutoHyphens w:val="0"/>
        <w:spacing w:before="60" w:after="0" w:line="240" w:lineRule="auto"/>
        <w:ind w:left="2836" w:right="0"/>
        <w:jc w:val="left"/>
        <w:rPr>
          <w:spacing w:val="0"/>
          <w:sz w:val="20"/>
          <w:lang w:val="fr-FR"/>
        </w:rPr>
      </w:pPr>
      <w:r w:rsidRPr="009C22C3">
        <w:rPr>
          <w:spacing w:val="0"/>
          <w:sz w:val="20"/>
          <w:lang w:val="fr-FR"/>
        </w:rPr>
        <w:t>Suppléants</w:t>
      </w:r>
      <w:r w:rsidR="000E444D" w:rsidRPr="009C22C3">
        <w:rPr>
          <w:spacing w:val="0"/>
          <w:sz w:val="20"/>
          <w:lang w:val="fr-FR"/>
        </w:rPr>
        <w:t> :</w:t>
      </w:r>
      <w:r w:rsidRPr="009C22C3">
        <w:rPr>
          <w:spacing w:val="0"/>
          <w:sz w:val="20"/>
          <w:lang w:val="fr-FR"/>
        </w:rPr>
        <w:t xml:space="preserve"> M. John Kazembe (Malawi), M. Aliyu Barau (Nigéria), Mme Hekma Achour (Tunisie), M. Linus Munishi (République-Unie de Tanzanie)</w:t>
      </w:r>
    </w:p>
    <w:p w14:paraId="60C65AA9" w14:textId="77777777" w:rsidR="006E2352" w:rsidRPr="009C22C3" w:rsidRDefault="006E2352" w:rsidP="006E2352">
      <w:pPr>
        <w:pStyle w:val="SingleTxt"/>
        <w:widowControl w:val="0"/>
        <w:tabs>
          <w:tab w:val="clear" w:pos="1267"/>
          <w:tab w:val="left" w:pos="1418"/>
        </w:tabs>
        <w:suppressAutoHyphens w:val="0"/>
        <w:spacing w:before="120" w:after="0" w:line="240" w:lineRule="auto"/>
        <w:ind w:left="1418" w:right="0" w:firstLine="425"/>
        <w:jc w:val="left"/>
        <w:rPr>
          <w:spacing w:val="0"/>
          <w:sz w:val="20"/>
          <w:lang w:val="fr-FR"/>
        </w:rPr>
      </w:pPr>
      <w:r w:rsidRPr="009C22C3">
        <w:rPr>
          <w:i/>
          <w:iCs/>
          <w:spacing w:val="0"/>
          <w:sz w:val="20"/>
          <w:lang w:val="fr-FR"/>
        </w:rPr>
        <w:t>États d’Amérique latine et des Caraïbes </w:t>
      </w:r>
      <w:r w:rsidRPr="009C22C3">
        <w:rPr>
          <w:iCs/>
          <w:spacing w:val="0"/>
          <w:sz w:val="20"/>
          <w:lang w:val="fr-FR"/>
        </w:rPr>
        <w:t>:</w:t>
      </w:r>
    </w:p>
    <w:p w14:paraId="3490EBD3"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Ricardo Motta Pinto Coelho (Brésil)</w:t>
      </w:r>
    </w:p>
    <w:p w14:paraId="36B3BCBE"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Germán Ignacio Andrade Pérez (Colombie)*</w:t>
      </w:r>
    </w:p>
    <w:p w14:paraId="285C9C9E"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Antonio Díaz-De-León (Mexique)*</w:t>
      </w:r>
    </w:p>
    <w:p w14:paraId="03F119D7"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Adriana Flores Díaz (Mexique)*</w:t>
      </w:r>
    </w:p>
    <w:p w14:paraId="537908AC"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Carol Marie-Louise Felix (Sainte-Lucie)</w:t>
      </w:r>
    </w:p>
    <w:p w14:paraId="654E97D5"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2836" w:right="0"/>
        <w:jc w:val="left"/>
        <w:rPr>
          <w:spacing w:val="0"/>
          <w:sz w:val="20"/>
          <w:lang w:val="fr-FR"/>
        </w:rPr>
      </w:pPr>
      <w:r w:rsidRPr="009C22C3">
        <w:rPr>
          <w:spacing w:val="0"/>
          <w:sz w:val="20"/>
          <w:lang w:val="fr-FR"/>
        </w:rPr>
        <w:t>Suppléants : M. Andres Guhl (Colombie), M. Guido Saborio (Costa Rica), M. Ryan Mohammed (Trinité-et-Tobago)</w:t>
      </w:r>
    </w:p>
    <w:p w14:paraId="2663847B" w14:textId="1AB35E39" w:rsidR="00B82278" w:rsidRPr="009C22C3" w:rsidRDefault="00B82278" w:rsidP="00B82278">
      <w:pPr>
        <w:pStyle w:val="SingleTxt"/>
        <w:widowControl w:val="0"/>
        <w:tabs>
          <w:tab w:val="clear" w:pos="1267"/>
          <w:tab w:val="left" w:pos="1418"/>
        </w:tabs>
        <w:suppressAutoHyphens w:val="0"/>
        <w:spacing w:before="120" w:line="240" w:lineRule="auto"/>
        <w:ind w:left="1418" w:right="0" w:firstLine="425"/>
        <w:jc w:val="left"/>
        <w:rPr>
          <w:i/>
          <w:spacing w:val="0"/>
          <w:sz w:val="20"/>
          <w:lang w:val="fr-FR"/>
        </w:rPr>
      </w:pPr>
      <w:r w:rsidRPr="009C22C3">
        <w:rPr>
          <w:i/>
          <w:spacing w:val="0"/>
          <w:sz w:val="20"/>
          <w:lang w:val="fr-FR"/>
        </w:rPr>
        <w:t>États d</w:t>
      </w:r>
      <w:r w:rsidR="007E332C" w:rsidRPr="009C22C3">
        <w:rPr>
          <w:i/>
          <w:spacing w:val="0"/>
          <w:sz w:val="20"/>
          <w:lang w:val="fr-FR"/>
        </w:rPr>
        <w:t>’</w:t>
      </w:r>
      <w:r w:rsidRPr="009C22C3">
        <w:rPr>
          <w:i/>
          <w:spacing w:val="0"/>
          <w:sz w:val="20"/>
          <w:lang w:val="fr-FR"/>
        </w:rPr>
        <w:t>Asie et du Pacifique</w:t>
      </w:r>
      <w:r w:rsidR="000E444D" w:rsidRPr="009C22C3">
        <w:rPr>
          <w:i/>
          <w:spacing w:val="0"/>
          <w:sz w:val="20"/>
          <w:lang w:val="fr-FR"/>
        </w:rPr>
        <w:t> </w:t>
      </w:r>
      <w:r w:rsidR="000E444D" w:rsidRPr="009C22C3">
        <w:rPr>
          <w:spacing w:val="0"/>
          <w:sz w:val="20"/>
          <w:lang w:val="fr-FR"/>
        </w:rPr>
        <w:t>:</w:t>
      </w:r>
    </w:p>
    <w:p w14:paraId="52DE27FE"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Ning Wu (Chine)*</w:t>
      </w:r>
    </w:p>
    <w:p w14:paraId="2FB115CA"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Shizuka Hashimoto (Japon)*</w:t>
      </w:r>
    </w:p>
    <w:p w14:paraId="379DAA0B"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David bin Magintan (Malaisie)</w:t>
      </w:r>
    </w:p>
    <w:p w14:paraId="369142A9"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Madhav Karki (Népal)*</w:t>
      </w:r>
    </w:p>
    <w:p w14:paraId="7DB71EFD"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Rizwan Irshad (Pakistan)*</w:t>
      </w:r>
    </w:p>
    <w:p w14:paraId="752CC8B1" w14:textId="28F92D8A"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iCs/>
          <w:spacing w:val="0"/>
          <w:sz w:val="20"/>
          <w:lang w:val="fr-FR"/>
        </w:rPr>
      </w:pPr>
      <w:r w:rsidRPr="009C22C3">
        <w:rPr>
          <w:iCs/>
          <w:spacing w:val="0"/>
          <w:sz w:val="20"/>
          <w:lang w:val="fr-FR"/>
        </w:rPr>
        <w:t>Suppléant</w:t>
      </w:r>
      <w:r w:rsidR="000E444D" w:rsidRPr="009C22C3">
        <w:rPr>
          <w:iCs/>
          <w:spacing w:val="0"/>
          <w:sz w:val="20"/>
          <w:lang w:val="fr-FR"/>
        </w:rPr>
        <w:t> :</w:t>
      </w:r>
      <w:r w:rsidRPr="009C22C3">
        <w:rPr>
          <w:iCs/>
          <w:spacing w:val="0"/>
          <w:sz w:val="20"/>
          <w:lang w:val="fr-FR"/>
        </w:rPr>
        <w:t xml:space="preserve"> M. Zahari bin Ibrahim (Malaisie)</w:t>
      </w:r>
    </w:p>
    <w:p w14:paraId="4461B560" w14:textId="5A067F02" w:rsidR="00B82278" w:rsidRPr="009C22C3" w:rsidRDefault="00B82278" w:rsidP="00B82278">
      <w:pPr>
        <w:pStyle w:val="SingleTxt"/>
        <w:widowControl w:val="0"/>
        <w:tabs>
          <w:tab w:val="clear" w:pos="1267"/>
          <w:tab w:val="left" w:pos="1418"/>
        </w:tabs>
        <w:suppressAutoHyphens w:val="0"/>
        <w:spacing w:before="120" w:after="0" w:line="240" w:lineRule="auto"/>
        <w:ind w:left="1418" w:right="0" w:firstLine="425"/>
        <w:jc w:val="left"/>
        <w:rPr>
          <w:i/>
          <w:spacing w:val="0"/>
          <w:sz w:val="20"/>
          <w:lang w:val="fr-FR"/>
        </w:rPr>
      </w:pPr>
      <w:r w:rsidRPr="009C22C3">
        <w:rPr>
          <w:i/>
          <w:spacing w:val="0"/>
          <w:sz w:val="20"/>
          <w:lang w:val="fr-FR"/>
        </w:rPr>
        <w:t>États d</w:t>
      </w:r>
      <w:r w:rsidR="007E332C" w:rsidRPr="009C22C3">
        <w:rPr>
          <w:i/>
          <w:spacing w:val="0"/>
          <w:sz w:val="20"/>
          <w:lang w:val="fr-FR"/>
        </w:rPr>
        <w:t>’</w:t>
      </w:r>
      <w:r w:rsidRPr="009C22C3">
        <w:rPr>
          <w:i/>
          <w:spacing w:val="0"/>
          <w:sz w:val="20"/>
          <w:lang w:val="fr-FR"/>
        </w:rPr>
        <w:t>Europe occidentale et autres États</w:t>
      </w:r>
      <w:r w:rsidR="000E444D" w:rsidRPr="009C22C3">
        <w:rPr>
          <w:i/>
          <w:spacing w:val="0"/>
          <w:sz w:val="20"/>
          <w:lang w:val="fr-FR"/>
        </w:rPr>
        <w:t> </w:t>
      </w:r>
      <w:r w:rsidR="000E444D" w:rsidRPr="009C22C3">
        <w:rPr>
          <w:spacing w:val="0"/>
          <w:sz w:val="20"/>
          <w:lang w:val="fr-FR"/>
        </w:rPr>
        <w:t>:</w:t>
      </w:r>
    </w:p>
    <w:p w14:paraId="7377F385"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Catherine Febria (Canada)</w:t>
      </w:r>
    </w:p>
    <w:p w14:paraId="5BC638BD"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Josef Settele (Allemagne)</w:t>
      </w:r>
    </w:p>
    <w:p w14:paraId="5E7B9B93"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Carolyn Lundquist (Nouvelle-Zélande)</w:t>
      </w:r>
    </w:p>
    <w:p w14:paraId="470C4C57"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Isabel Sousa Pinto (Portugal)*</w:t>
      </w:r>
    </w:p>
    <w:p w14:paraId="3DD97BB3" w14:textId="77777777" w:rsidR="00B82278" w:rsidRPr="009C22C3" w:rsidRDefault="00B82278" w:rsidP="00B82278">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Markus Fischer (Suisse)*</w:t>
      </w:r>
    </w:p>
    <w:p w14:paraId="5B6B508D" w14:textId="5817F0DE" w:rsidR="00B82278" w:rsidRPr="009C22C3" w:rsidRDefault="00B82278" w:rsidP="00036A6B">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Suppléant</w:t>
      </w:r>
      <w:r w:rsidR="000E444D" w:rsidRPr="009C22C3">
        <w:rPr>
          <w:spacing w:val="0"/>
          <w:sz w:val="20"/>
          <w:lang w:val="fr-FR"/>
        </w:rPr>
        <w:t> :</w:t>
      </w:r>
      <w:r w:rsidRPr="009C22C3">
        <w:rPr>
          <w:spacing w:val="0"/>
          <w:sz w:val="20"/>
          <w:lang w:val="fr-FR"/>
        </w:rPr>
        <w:t xml:space="preserve"> M. Rob Alkemade</w:t>
      </w:r>
    </w:p>
    <w:p w14:paraId="5FA59B76" w14:textId="77777777" w:rsidR="006E2352" w:rsidRPr="009C22C3" w:rsidRDefault="006E2352" w:rsidP="006E2352">
      <w:pPr>
        <w:pStyle w:val="SingleTxt"/>
        <w:widowControl w:val="0"/>
        <w:tabs>
          <w:tab w:val="clear" w:pos="1267"/>
          <w:tab w:val="left" w:pos="1418"/>
        </w:tabs>
        <w:suppressAutoHyphens w:val="0"/>
        <w:spacing w:before="120" w:line="240" w:lineRule="auto"/>
        <w:ind w:left="1418" w:right="0" w:firstLine="425"/>
        <w:jc w:val="left"/>
        <w:rPr>
          <w:spacing w:val="0"/>
          <w:sz w:val="20"/>
          <w:lang w:val="fr-FR"/>
        </w:rPr>
      </w:pPr>
      <w:r w:rsidRPr="009C22C3">
        <w:rPr>
          <w:i/>
          <w:spacing w:val="0"/>
          <w:sz w:val="20"/>
          <w:lang w:val="fr-FR"/>
        </w:rPr>
        <w:t>États d’Europe orientale </w:t>
      </w:r>
      <w:r w:rsidRPr="009C22C3">
        <w:rPr>
          <w:spacing w:val="0"/>
          <w:sz w:val="20"/>
          <w:lang w:val="fr-FR"/>
        </w:rPr>
        <w:t>:</w:t>
      </w:r>
    </w:p>
    <w:p w14:paraId="6F49E8B6"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Alla Aleksanyan (Arménie)</w:t>
      </w:r>
    </w:p>
    <w:p w14:paraId="01718F13"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Rovshan Abbasov (Azerbaïdjan)*</w:t>
      </w:r>
    </w:p>
    <w:p w14:paraId="7C8A703D"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Milan Mataruga (Bosnie-Herzégovine)</w:t>
      </w:r>
    </w:p>
    <w:p w14:paraId="6600D808"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Mme Mihaela Antofie (Roumanie)</w:t>
      </w:r>
    </w:p>
    <w:p w14:paraId="496CAAA9" w14:textId="77777777" w:rsidR="006E2352" w:rsidRPr="009C22C3" w:rsidRDefault="006E2352" w:rsidP="006E2352">
      <w:pPr>
        <w:pStyle w:val="SingleTxt"/>
        <w:widowControl w:val="0"/>
        <w:tabs>
          <w:tab w:val="clear" w:pos="1267"/>
          <w:tab w:val="clear" w:pos="2693"/>
          <w:tab w:val="left" w:pos="1418"/>
        </w:tabs>
        <w:suppressAutoHyphens w:val="0"/>
        <w:spacing w:before="60" w:after="0" w:line="240" w:lineRule="auto"/>
        <w:ind w:left="1418" w:right="0" w:firstLine="1418"/>
        <w:jc w:val="left"/>
        <w:rPr>
          <w:spacing w:val="0"/>
          <w:sz w:val="20"/>
          <w:lang w:val="fr-FR"/>
        </w:rPr>
      </w:pPr>
      <w:r w:rsidRPr="009C22C3">
        <w:rPr>
          <w:spacing w:val="0"/>
          <w:sz w:val="20"/>
          <w:lang w:val="fr-FR"/>
        </w:rPr>
        <w:t>M. Özden Gorücü (Turquie)*</w:t>
      </w:r>
    </w:p>
    <w:p w14:paraId="3EFE18D9" w14:textId="19ABC955" w:rsidR="00B82278" w:rsidRPr="009C22C3" w:rsidRDefault="00B82278" w:rsidP="00036A6B">
      <w:pPr>
        <w:tabs>
          <w:tab w:val="num" w:pos="567"/>
          <w:tab w:val="num" w:pos="624"/>
        </w:tabs>
        <w:spacing w:before="120" w:after="120"/>
        <w:ind w:left="1685"/>
        <w:rPr>
          <w:lang w:val="fr-FR"/>
        </w:rPr>
      </w:pPr>
      <w:r w:rsidRPr="009C22C3">
        <w:rPr>
          <w:lang w:val="fr-FR"/>
        </w:rPr>
        <w:t>Les noms dans la liste ci-dessus marqués d</w:t>
      </w:r>
      <w:r w:rsidR="007E332C" w:rsidRPr="009C22C3">
        <w:rPr>
          <w:lang w:val="fr-FR"/>
        </w:rPr>
        <w:t>’</w:t>
      </w:r>
      <w:r w:rsidRPr="009C22C3">
        <w:rPr>
          <w:lang w:val="fr-FR"/>
        </w:rPr>
        <w:t>astérisques sont ceux de membres du Groupe d</w:t>
      </w:r>
      <w:r w:rsidR="007E332C" w:rsidRPr="009C22C3">
        <w:rPr>
          <w:lang w:val="fr-FR"/>
        </w:rPr>
        <w:t>’</w:t>
      </w:r>
      <w:r w:rsidRPr="009C22C3">
        <w:rPr>
          <w:lang w:val="fr-FR"/>
        </w:rPr>
        <w:t>experts multidisciplinaire qui ont été réélus.</w:t>
      </w:r>
    </w:p>
    <w:p w14:paraId="350C1EB0" w14:textId="1700172C"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La Présidente a remercié les membres sortants d</w:t>
      </w:r>
      <w:r w:rsidR="00007628" w:rsidRPr="009C22C3">
        <w:t>u Groupe, en particulier les coprésidents, pour </w:t>
      </w:r>
      <w:r w:rsidRPr="009C22C3">
        <w:t>leurs travaux et félicité les nouve</w:t>
      </w:r>
      <w:r w:rsidR="00007628" w:rsidRPr="009C22C3">
        <w:t>aux membres pour leur élection.</w:t>
      </w:r>
    </w:p>
    <w:p w14:paraId="2D022852" w14:textId="77777777" w:rsidR="00B82278" w:rsidRPr="009C22C3" w:rsidRDefault="00B82278" w:rsidP="00B82278">
      <w:pPr>
        <w:pStyle w:val="CH3"/>
        <w:rPr>
          <w:b w:val="0"/>
          <w:bCs/>
        </w:rPr>
      </w:pPr>
      <w:r w:rsidRPr="009C22C3">
        <w:rPr>
          <w:bCs/>
        </w:rPr>
        <w:lastRenderedPageBreak/>
        <w:tab/>
        <w:t>2.</w:t>
      </w:r>
      <w:r w:rsidRPr="009C22C3">
        <w:rPr>
          <w:bCs/>
        </w:rPr>
        <w:tab/>
        <w:t>Élection des membres du Bureau</w:t>
      </w:r>
    </w:p>
    <w:p w14:paraId="46D19839" w14:textId="305FC624"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Conformément au Règlement intérieur, notamment l</w:t>
      </w:r>
      <w:r w:rsidR="007E332C" w:rsidRPr="009C22C3">
        <w:t>’</w:t>
      </w:r>
      <w:r w:rsidRPr="009C22C3">
        <w:t>article 20</w:t>
      </w:r>
      <w:r w:rsidR="00007628" w:rsidRPr="009C22C3">
        <w:t>, la Plénière a ensuite élu les </w:t>
      </w:r>
      <w:r w:rsidRPr="009C22C3">
        <w:t>membres suivants du Bureau, dont le mandat commencerait à la clôture de la session en cours</w:t>
      </w:r>
      <w:r w:rsidR="000E444D" w:rsidRPr="009C22C3">
        <w:t> :</w:t>
      </w:r>
    </w:p>
    <w:p w14:paraId="71C992A7" w14:textId="0D4BA8BE" w:rsidR="00B82278" w:rsidRPr="009C22C3" w:rsidRDefault="00B82278" w:rsidP="00B82278">
      <w:pPr>
        <w:pStyle w:val="SingleTxt"/>
        <w:widowControl w:val="0"/>
        <w:tabs>
          <w:tab w:val="clear" w:pos="1267"/>
          <w:tab w:val="left" w:pos="1418"/>
        </w:tabs>
        <w:suppressAutoHyphens w:val="0"/>
        <w:spacing w:after="0" w:line="240" w:lineRule="auto"/>
        <w:ind w:left="1418" w:right="0" w:firstLine="425"/>
        <w:jc w:val="left"/>
        <w:rPr>
          <w:iCs/>
          <w:spacing w:val="0"/>
          <w:sz w:val="20"/>
          <w:lang w:val="fr-FR"/>
        </w:rPr>
      </w:pPr>
      <w:r w:rsidRPr="009C22C3">
        <w:rPr>
          <w:i/>
          <w:iCs/>
          <w:spacing w:val="0"/>
          <w:sz w:val="20"/>
          <w:lang w:val="fr-FR"/>
        </w:rPr>
        <w:t>États d</w:t>
      </w:r>
      <w:r w:rsidR="007E332C" w:rsidRPr="009C22C3">
        <w:rPr>
          <w:i/>
          <w:iCs/>
          <w:spacing w:val="0"/>
          <w:sz w:val="20"/>
          <w:lang w:val="fr-FR"/>
        </w:rPr>
        <w:t>’</w:t>
      </w:r>
      <w:r w:rsidRPr="009C22C3">
        <w:rPr>
          <w:i/>
          <w:iCs/>
          <w:spacing w:val="0"/>
          <w:sz w:val="20"/>
          <w:lang w:val="fr-FR"/>
        </w:rPr>
        <w:t>Afrique</w:t>
      </w:r>
      <w:r w:rsidR="000E444D" w:rsidRPr="009C22C3">
        <w:rPr>
          <w:i/>
          <w:iCs/>
          <w:spacing w:val="0"/>
          <w:sz w:val="20"/>
          <w:lang w:val="fr-FR"/>
        </w:rPr>
        <w:t> </w:t>
      </w:r>
      <w:r w:rsidR="000E444D" w:rsidRPr="009C22C3">
        <w:rPr>
          <w:iCs/>
          <w:spacing w:val="0"/>
          <w:sz w:val="20"/>
          <w:lang w:val="fr-FR"/>
        </w:rPr>
        <w:t>:</w:t>
      </w:r>
    </w:p>
    <w:p w14:paraId="5D0C099A" w14:textId="2BF9AE60" w:rsidR="00B82278" w:rsidRPr="009C22C3" w:rsidRDefault="00B82278" w:rsidP="00B82278">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z w:val="20"/>
          <w:lang w:val="fr-FR"/>
        </w:rPr>
      </w:pPr>
      <w:r w:rsidRPr="009C22C3">
        <w:rPr>
          <w:spacing w:val="0"/>
          <w:sz w:val="20"/>
          <w:lang w:val="fr-FR"/>
        </w:rPr>
        <w:t>Suppléant</w:t>
      </w:r>
      <w:r w:rsidR="000E444D" w:rsidRPr="009C22C3">
        <w:rPr>
          <w:spacing w:val="0"/>
          <w:sz w:val="20"/>
          <w:lang w:val="fr-FR"/>
        </w:rPr>
        <w:t> :</w:t>
      </w:r>
      <w:r w:rsidRPr="009C22C3">
        <w:rPr>
          <w:spacing w:val="0"/>
          <w:sz w:val="20"/>
          <w:lang w:val="fr-FR"/>
        </w:rPr>
        <w:tab/>
      </w:r>
      <w:r w:rsidR="00007628" w:rsidRPr="009C22C3">
        <w:rPr>
          <w:spacing w:val="0"/>
          <w:sz w:val="20"/>
          <w:lang w:val="fr-FR"/>
        </w:rPr>
        <w:tab/>
      </w:r>
      <w:r w:rsidR="00007628" w:rsidRPr="009C22C3">
        <w:rPr>
          <w:spacing w:val="0"/>
          <w:sz w:val="20"/>
          <w:lang w:val="fr-FR"/>
        </w:rPr>
        <w:tab/>
      </w:r>
      <w:r w:rsidRPr="009C22C3">
        <w:rPr>
          <w:spacing w:val="0"/>
          <w:sz w:val="20"/>
          <w:lang w:val="fr-FR"/>
        </w:rPr>
        <w:t>M. Felix Kanungwe Kalaba (Zambie)</w:t>
      </w:r>
    </w:p>
    <w:p w14:paraId="31D93961" w14:textId="36F53C3A" w:rsidR="00B82278" w:rsidRPr="009C22C3" w:rsidRDefault="00B82278" w:rsidP="00B82278">
      <w:pPr>
        <w:pStyle w:val="SingleTxt"/>
        <w:widowControl w:val="0"/>
        <w:tabs>
          <w:tab w:val="clear" w:pos="1267"/>
          <w:tab w:val="left" w:pos="1418"/>
        </w:tabs>
        <w:suppressAutoHyphens w:val="0"/>
        <w:spacing w:before="120" w:after="0" w:line="240" w:lineRule="auto"/>
        <w:ind w:left="1418" w:right="0" w:firstLine="425"/>
        <w:jc w:val="left"/>
        <w:rPr>
          <w:iCs/>
          <w:spacing w:val="0"/>
          <w:sz w:val="20"/>
          <w:lang w:val="fr-FR"/>
        </w:rPr>
      </w:pPr>
      <w:r w:rsidRPr="009C22C3">
        <w:rPr>
          <w:i/>
          <w:iCs/>
          <w:spacing w:val="0"/>
          <w:sz w:val="20"/>
          <w:lang w:val="fr-FR"/>
        </w:rPr>
        <w:t>États d</w:t>
      </w:r>
      <w:r w:rsidR="007E332C" w:rsidRPr="009C22C3">
        <w:rPr>
          <w:i/>
          <w:iCs/>
          <w:spacing w:val="0"/>
          <w:sz w:val="20"/>
          <w:lang w:val="fr-FR"/>
        </w:rPr>
        <w:t>’</w:t>
      </w:r>
      <w:r w:rsidRPr="009C22C3">
        <w:rPr>
          <w:i/>
          <w:iCs/>
          <w:spacing w:val="0"/>
          <w:sz w:val="20"/>
          <w:lang w:val="fr-FR"/>
        </w:rPr>
        <w:t>Asie et du Pacifique</w:t>
      </w:r>
      <w:r w:rsidR="000E444D" w:rsidRPr="009C22C3">
        <w:rPr>
          <w:i/>
          <w:iCs/>
          <w:spacing w:val="0"/>
          <w:sz w:val="20"/>
          <w:lang w:val="fr-FR"/>
        </w:rPr>
        <w:t> </w:t>
      </w:r>
      <w:r w:rsidR="000E444D" w:rsidRPr="009C22C3">
        <w:rPr>
          <w:iCs/>
          <w:spacing w:val="0"/>
          <w:sz w:val="20"/>
          <w:lang w:val="fr-FR"/>
        </w:rPr>
        <w:t>:</w:t>
      </w:r>
    </w:p>
    <w:p w14:paraId="757B0F4F" w14:textId="245CA736" w:rsidR="00B82278" w:rsidRPr="009C22C3" w:rsidRDefault="00B82278" w:rsidP="00B82278">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sz w:val="20"/>
          <w:lang w:val="fr-FR"/>
        </w:rPr>
      </w:pPr>
      <w:r w:rsidRPr="009C22C3">
        <w:rPr>
          <w:spacing w:val="0"/>
          <w:sz w:val="20"/>
          <w:lang w:val="fr-FR"/>
        </w:rPr>
        <w:t>Vice-Président</w:t>
      </w:r>
      <w:r w:rsidR="000E444D" w:rsidRPr="009C22C3">
        <w:rPr>
          <w:spacing w:val="0"/>
          <w:sz w:val="20"/>
          <w:lang w:val="fr-FR"/>
        </w:rPr>
        <w:t> :</w:t>
      </w:r>
      <w:r w:rsidRPr="009C22C3">
        <w:rPr>
          <w:spacing w:val="0"/>
          <w:sz w:val="20"/>
          <w:lang w:val="fr-FR"/>
        </w:rPr>
        <w:tab/>
      </w:r>
      <w:r w:rsidRPr="009C22C3">
        <w:rPr>
          <w:spacing w:val="0"/>
          <w:sz w:val="20"/>
          <w:lang w:val="fr-FR"/>
        </w:rPr>
        <w:tab/>
        <w:t>M. Vinod Bihari Mathur (Inde)</w:t>
      </w:r>
    </w:p>
    <w:p w14:paraId="0D073812" w14:textId="184B200B" w:rsidR="00B82278" w:rsidRPr="009C22C3" w:rsidRDefault="00B82278" w:rsidP="00B82278">
      <w:pPr>
        <w:pStyle w:val="SingleTxt"/>
        <w:widowControl w:val="0"/>
        <w:tabs>
          <w:tab w:val="clear" w:pos="1267"/>
          <w:tab w:val="clear" w:pos="2693"/>
          <w:tab w:val="clear" w:pos="3182"/>
          <w:tab w:val="clear" w:pos="3658"/>
          <w:tab w:val="clear" w:pos="4133"/>
          <w:tab w:val="clear" w:pos="4622"/>
          <w:tab w:val="clear" w:pos="5098"/>
          <w:tab w:val="clear" w:pos="5573"/>
          <w:tab w:val="clear" w:pos="6048"/>
          <w:tab w:val="left" w:pos="1418"/>
          <w:tab w:val="left" w:pos="4111"/>
        </w:tabs>
        <w:suppressAutoHyphens w:val="0"/>
        <w:spacing w:before="60" w:after="0" w:line="240" w:lineRule="auto"/>
        <w:ind w:left="1418" w:right="0" w:firstLine="1134"/>
        <w:jc w:val="left"/>
        <w:rPr>
          <w:spacing w:val="0"/>
          <w:sz w:val="20"/>
          <w:lang w:val="fr-FR"/>
        </w:rPr>
      </w:pPr>
      <w:r w:rsidRPr="009C22C3">
        <w:rPr>
          <w:spacing w:val="0"/>
          <w:sz w:val="20"/>
          <w:lang w:val="fr-FR"/>
        </w:rPr>
        <w:t>Membre du Bureau</w:t>
      </w:r>
      <w:r w:rsidR="000E444D" w:rsidRPr="009C22C3">
        <w:rPr>
          <w:spacing w:val="0"/>
          <w:sz w:val="20"/>
          <w:lang w:val="fr-FR"/>
        </w:rPr>
        <w:t> :</w:t>
      </w:r>
      <w:r w:rsidRPr="009C22C3">
        <w:rPr>
          <w:spacing w:val="0"/>
          <w:sz w:val="20"/>
          <w:lang w:val="fr-FR"/>
        </w:rPr>
        <w:tab/>
        <w:t>M. Bishwa Nath Oli (Népal)</w:t>
      </w:r>
    </w:p>
    <w:p w14:paraId="68FED371" w14:textId="209BB86F"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spacing w:before="120"/>
      </w:pPr>
      <w:r w:rsidRPr="009C22C3">
        <w:t xml:space="preserve">La Présidente a félicité les membres du Bureau nouvellement élus, qui siégeraient </w:t>
      </w:r>
      <w:r w:rsidR="00007628" w:rsidRPr="009C22C3">
        <w:rPr>
          <w:kern w:val="2"/>
          <w:lang w:eastAsia="ja-JP"/>
        </w:rPr>
        <w:t>pour la </w:t>
      </w:r>
      <w:r w:rsidRPr="009C22C3">
        <w:rPr>
          <w:kern w:val="2"/>
          <w:lang w:eastAsia="ja-JP"/>
        </w:rPr>
        <w:t>durée du mandat de l</w:t>
      </w:r>
      <w:r w:rsidR="007E332C" w:rsidRPr="009C22C3">
        <w:rPr>
          <w:kern w:val="2"/>
          <w:lang w:eastAsia="ja-JP"/>
        </w:rPr>
        <w:t>’</w:t>
      </w:r>
      <w:r w:rsidRPr="009C22C3">
        <w:rPr>
          <w:kern w:val="2"/>
          <w:lang w:eastAsia="ja-JP"/>
        </w:rPr>
        <w:t>actuel Bureau restant à courir, à savoir jusqu</w:t>
      </w:r>
      <w:r w:rsidR="007E332C" w:rsidRPr="009C22C3">
        <w:rPr>
          <w:kern w:val="2"/>
          <w:lang w:eastAsia="ja-JP"/>
        </w:rPr>
        <w:t>’</w:t>
      </w:r>
      <w:r w:rsidRPr="009C22C3">
        <w:rPr>
          <w:kern w:val="2"/>
          <w:lang w:eastAsia="ja-JP"/>
        </w:rPr>
        <w:t>à la fin de la dixième session de la Plénière. Elle a également remercié le vice-président sortant des États d</w:t>
      </w:r>
      <w:r w:rsidR="007E332C" w:rsidRPr="009C22C3">
        <w:rPr>
          <w:kern w:val="2"/>
          <w:lang w:eastAsia="ja-JP"/>
        </w:rPr>
        <w:t>’</w:t>
      </w:r>
      <w:r w:rsidRPr="009C22C3">
        <w:rPr>
          <w:kern w:val="2"/>
          <w:lang w:eastAsia="ja-JP"/>
        </w:rPr>
        <w:t>Asie et du Pacifique pour ses travaux au cours de ces dernières années</w:t>
      </w:r>
      <w:r w:rsidRPr="009C22C3">
        <w:t>.</w:t>
      </w:r>
    </w:p>
    <w:p w14:paraId="13028C24" w14:textId="299DF6DC" w:rsidR="00B82278" w:rsidRPr="009C22C3" w:rsidRDefault="00B82278" w:rsidP="00B82278">
      <w:pPr>
        <w:pStyle w:val="CH1"/>
      </w:pPr>
      <w:r w:rsidRPr="009C22C3">
        <w:tab/>
        <w:t>III.</w:t>
      </w:r>
      <w:r w:rsidRPr="009C22C3">
        <w:tab/>
        <w:t>Admission d</w:t>
      </w:r>
      <w:r w:rsidR="007E332C" w:rsidRPr="009C22C3">
        <w:t>’</w:t>
      </w:r>
      <w:r w:rsidRPr="009C22C3">
        <w:t>observateurs</w:t>
      </w:r>
    </w:p>
    <w:p w14:paraId="63C6FEBE" w14:textId="0988AE3F" w:rsidR="00B82278" w:rsidRPr="009C22C3" w:rsidRDefault="00B82278" w:rsidP="00B82278">
      <w:pPr>
        <w:pStyle w:val="Normalnumber"/>
        <w:numPr>
          <w:ilvl w:val="0"/>
          <w:numId w:val="31"/>
        </w:numPr>
      </w:pPr>
      <w:r w:rsidRPr="009C22C3">
        <w:rPr>
          <w:color w:val="000000"/>
        </w:rPr>
        <w:t>Présentant ce point, la Présidente a rappelé qu</w:t>
      </w:r>
      <w:r w:rsidR="007E332C" w:rsidRPr="009C22C3">
        <w:rPr>
          <w:color w:val="000000"/>
        </w:rPr>
        <w:t>’</w:t>
      </w:r>
      <w:r w:rsidR="00992163" w:rsidRPr="009C22C3">
        <w:rPr>
          <w:color w:val="000000"/>
        </w:rPr>
        <w:t>à sa huitième </w:t>
      </w:r>
      <w:r w:rsidRPr="009C22C3">
        <w:rPr>
          <w:color w:val="000000"/>
        </w:rPr>
        <w:t>session, la Plénière avait décidé que la procédure provisoire régissant l</w:t>
      </w:r>
      <w:r w:rsidR="007E332C" w:rsidRPr="009C22C3">
        <w:rPr>
          <w:color w:val="000000"/>
        </w:rPr>
        <w:t>’</w:t>
      </w:r>
      <w:r w:rsidRPr="009C22C3">
        <w:rPr>
          <w:color w:val="000000"/>
        </w:rPr>
        <w:t>admission d</w:t>
      </w:r>
      <w:r w:rsidR="007E332C" w:rsidRPr="009C22C3">
        <w:rPr>
          <w:color w:val="000000"/>
        </w:rPr>
        <w:t>’</w:t>
      </w:r>
      <w:r w:rsidRPr="009C22C3">
        <w:rPr>
          <w:color w:val="000000"/>
        </w:rPr>
        <w:t>observateurs à ses sessions, décrite au paragraphe 22 du rapport</w:t>
      </w:r>
      <w:r w:rsidR="00992163" w:rsidRPr="009C22C3">
        <w:rPr>
          <w:color w:val="000000"/>
        </w:rPr>
        <w:t xml:space="preserve"> sur les travaux de sa première </w:t>
      </w:r>
      <w:r w:rsidRPr="009C22C3">
        <w:rPr>
          <w:color w:val="000000"/>
        </w:rPr>
        <w:t>session (IPBES/1/12) et qui avait été appliqu</w:t>
      </w:r>
      <w:r w:rsidR="00992163" w:rsidRPr="009C22C3">
        <w:rPr>
          <w:color w:val="000000"/>
        </w:rPr>
        <w:t>ée de sa deuxième à sa huitième </w:t>
      </w:r>
      <w:r w:rsidRPr="009C22C3">
        <w:rPr>
          <w:color w:val="000000"/>
        </w:rPr>
        <w:t>session,</w:t>
      </w:r>
      <w:r w:rsidR="00992163" w:rsidRPr="009C22C3">
        <w:rPr>
          <w:color w:val="000000"/>
        </w:rPr>
        <w:t xml:space="preserve"> serait appliquée à sa neuvième </w:t>
      </w:r>
      <w:r w:rsidRPr="009C22C3">
        <w:rPr>
          <w:color w:val="000000"/>
        </w:rPr>
        <w:t>session. Conformément à cette procédure provisoire, les observateurs admis aux sessions précédentes de la Plénière, dont la liste figure dans la partie I de l</w:t>
      </w:r>
      <w:r w:rsidR="007E332C" w:rsidRPr="009C22C3">
        <w:rPr>
          <w:color w:val="000000"/>
        </w:rPr>
        <w:t>’</w:t>
      </w:r>
      <w:r w:rsidRPr="009C22C3">
        <w:rPr>
          <w:color w:val="000000"/>
        </w:rPr>
        <w:t>annexe du document IPBES/9/INF/5/Rev.2, figuraient parmi ceux qui avaient été admis à la présente session. La partie II de cette annexe contenait une liste de 59 organisations recommandées par le Bureau pour l</w:t>
      </w:r>
      <w:r w:rsidR="007E332C" w:rsidRPr="009C22C3">
        <w:rPr>
          <w:color w:val="000000"/>
        </w:rPr>
        <w:t>’</w:t>
      </w:r>
      <w:r w:rsidRPr="009C22C3">
        <w:rPr>
          <w:color w:val="000000"/>
        </w:rPr>
        <w:t>admission en tant que nouveaux observateurs à la session actuelle de la Plénière, tandis que la partie III contenait une liste de trois candidatures non recommandées. La Plénière a convenu d</w:t>
      </w:r>
      <w:r w:rsidR="007E332C" w:rsidRPr="009C22C3">
        <w:rPr>
          <w:color w:val="000000"/>
        </w:rPr>
        <w:t>’</w:t>
      </w:r>
      <w:r w:rsidRPr="009C22C3">
        <w:rPr>
          <w:color w:val="000000"/>
        </w:rPr>
        <w:t>accueillir les nouveaux observateurs, tels que recommandés par le Bureau, à la neuvième session de la Plénière.</w:t>
      </w:r>
    </w:p>
    <w:p w14:paraId="6427ABAB" w14:textId="73E270A3" w:rsidR="00B82278" w:rsidRPr="009C22C3" w:rsidRDefault="00B82278" w:rsidP="00B82278">
      <w:pPr>
        <w:pStyle w:val="Normalnumber"/>
        <w:numPr>
          <w:ilvl w:val="0"/>
          <w:numId w:val="31"/>
        </w:numPr>
      </w:pPr>
      <w:r w:rsidRPr="009C22C3">
        <w:rPr>
          <w:color w:val="000000"/>
        </w:rPr>
        <w:t>La Présidente a également rappelé que, lors des sessions précédentes de la Plénière, des opinions divergentes avaient été exprimées concernant la procédure d</w:t>
      </w:r>
      <w:r w:rsidR="007E332C" w:rsidRPr="009C22C3">
        <w:rPr>
          <w:color w:val="000000"/>
        </w:rPr>
        <w:t>’</w:t>
      </w:r>
      <w:r w:rsidRPr="009C22C3">
        <w:rPr>
          <w:color w:val="000000"/>
        </w:rPr>
        <w:t>admission des observateurs, telle qu</w:t>
      </w:r>
      <w:r w:rsidR="007E332C" w:rsidRPr="009C22C3">
        <w:rPr>
          <w:color w:val="000000"/>
        </w:rPr>
        <w:t>’</w:t>
      </w:r>
      <w:r w:rsidRPr="009C22C3">
        <w:rPr>
          <w:color w:val="000000"/>
        </w:rPr>
        <w:t>elle figure aux paragraphes 14 à 17 du projet de politique et de procédures d</w:t>
      </w:r>
      <w:r w:rsidR="007E332C" w:rsidRPr="009C22C3">
        <w:rPr>
          <w:color w:val="000000"/>
        </w:rPr>
        <w:t>’</w:t>
      </w:r>
      <w:r w:rsidRPr="009C22C3">
        <w:rPr>
          <w:color w:val="000000"/>
        </w:rPr>
        <w:t>admission des observateurs figurant e</w:t>
      </w:r>
      <w:r w:rsidR="00070044" w:rsidRPr="009C22C3">
        <w:rPr>
          <w:color w:val="000000"/>
        </w:rPr>
        <w:t>n annexe du document IPBES/9/3.</w:t>
      </w:r>
    </w:p>
    <w:p w14:paraId="60F1A77F" w14:textId="55484530" w:rsidR="00B82278" w:rsidRPr="009C22C3" w:rsidRDefault="00B82278" w:rsidP="00B82278">
      <w:pPr>
        <w:pStyle w:val="Normalnumber"/>
        <w:numPr>
          <w:ilvl w:val="0"/>
          <w:numId w:val="31"/>
        </w:numPr>
      </w:pPr>
      <w:r w:rsidRPr="009C22C3">
        <w:t>Les opinions sur le sujet n</w:t>
      </w:r>
      <w:r w:rsidR="007E332C" w:rsidRPr="009C22C3">
        <w:t>’</w:t>
      </w:r>
      <w:r w:rsidRPr="009C22C3">
        <w:t>ayant pas évolué, l</w:t>
      </w:r>
      <w:r w:rsidRPr="009C22C3">
        <w:rPr>
          <w:color w:val="000000"/>
        </w:rPr>
        <w:t>a Plénière a décidé que la procédure provisoire d</w:t>
      </w:r>
      <w:r w:rsidR="007E332C" w:rsidRPr="009C22C3">
        <w:rPr>
          <w:color w:val="000000"/>
        </w:rPr>
        <w:t>’</w:t>
      </w:r>
      <w:r w:rsidRPr="009C22C3">
        <w:rPr>
          <w:color w:val="000000"/>
        </w:rPr>
        <w:t>admission des observateurs aux sessions de la Plénière, telle que décri</w:t>
      </w:r>
      <w:r w:rsidR="007054BD" w:rsidRPr="009C22C3">
        <w:rPr>
          <w:color w:val="000000"/>
        </w:rPr>
        <w:t>te au paragraphe 22 du rapport </w:t>
      </w:r>
      <w:r w:rsidRPr="009C22C3">
        <w:rPr>
          <w:color w:val="000000"/>
        </w:rPr>
        <w:t>de la première session de la Plénière (IPBES/1/12), et appliqu</w:t>
      </w:r>
      <w:r w:rsidR="007054BD" w:rsidRPr="009C22C3">
        <w:rPr>
          <w:color w:val="000000"/>
        </w:rPr>
        <w:t>ée de sa deuxième à sa</w:t>
      </w:r>
      <w:r w:rsidR="00047297">
        <w:rPr>
          <w:color w:val="000000"/>
        </w:rPr>
        <w:t> </w:t>
      </w:r>
      <w:r w:rsidR="007054BD" w:rsidRPr="009C22C3">
        <w:rPr>
          <w:color w:val="000000"/>
        </w:rPr>
        <w:t>neuvième </w:t>
      </w:r>
      <w:r w:rsidRPr="009C22C3">
        <w:rPr>
          <w:color w:val="000000"/>
        </w:rPr>
        <w:t>session, serait appliquée à sa dixième session, étant entendu que les observateurs adm</w:t>
      </w:r>
      <w:r w:rsidR="007054BD" w:rsidRPr="009C22C3">
        <w:rPr>
          <w:color w:val="000000"/>
        </w:rPr>
        <w:t>is de sa première à sa neuvième </w:t>
      </w:r>
      <w:r w:rsidRPr="009C22C3">
        <w:rPr>
          <w:color w:val="000000"/>
        </w:rPr>
        <w:t>session seraient parmi c</w:t>
      </w:r>
      <w:r w:rsidR="00070044" w:rsidRPr="009C22C3">
        <w:rPr>
          <w:color w:val="000000"/>
        </w:rPr>
        <w:t>eux admis à sa dixième session.</w:t>
      </w:r>
    </w:p>
    <w:p w14:paraId="31B38DF3" w14:textId="77777777" w:rsidR="00B82278" w:rsidRPr="009C22C3" w:rsidRDefault="00B82278" w:rsidP="00B82278">
      <w:pPr>
        <w:pStyle w:val="CH1"/>
      </w:pPr>
      <w:r w:rsidRPr="009C22C3">
        <w:tab/>
        <w:t>IV.</w:t>
      </w:r>
      <w:r w:rsidRPr="009C22C3">
        <w:tab/>
        <w:t>Vérification des pouvoirs des représentants</w:t>
      </w:r>
    </w:p>
    <w:p w14:paraId="505982CF" w14:textId="4248AB91" w:rsidR="00B82278" w:rsidRPr="009C22C3" w:rsidRDefault="00B82278" w:rsidP="00B82278">
      <w:pPr>
        <w:pStyle w:val="Normalnumber"/>
        <w:numPr>
          <w:ilvl w:val="0"/>
          <w:numId w:val="31"/>
        </w:numPr>
      </w:pPr>
      <w:bookmarkStart w:id="3" w:name="_Hlk77002981"/>
      <w:r w:rsidRPr="009C22C3">
        <w:rPr>
          <w:color w:val="000000"/>
        </w:rPr>
        <w:t xml:space="preserve">Le Bureau, assisté du secrétariat, a examiné les pouvoirs des représentants des membres de </w:t>
      </w:r>
      <w:r w:rsidR="00176D49" w:rsidRPr="009C22C3">
        <w:rPr>
          <w:color w:val="000000"/>
        </w:rPr>
        <w:t>l</w:t>
      </w:r>
      <w:r w:rsidR="007E332C" w:rsidRPr="009C22C3">
        <w:rPr>
          <w:color w:val="000000"/>
        </w:rPr>
        <w:t>’</w:t>
      </w:r>
      <w:r w:rsidR="00176D49" w:rsidRPr="009C22C3">
        <w:rPr>
          <w:color w:val="000000"/>
        </w:rPr>
        <w:t>IPBES</w:t>
      </w:r>
      <w:r w:rsidRPr="009C22C3">
        <w:rPr>
          <w:color w:val="000000"/>
        </w:rPr>
        <w:t xml:space="preserve"> soumis conformément à l</w:t>
      </w:r>
      <w:r w:rsidR="007E332C" w:rsidRPr="009C22C3">
        <w:rPr>
          <w:color w:val="000000"/>
        </w:rPr>
        <w:t>’</w:t>
      </w:r>
      <w:r w:rsidRPr="009C22C3">
        <w:rPr>
          <w:color w:val="000000"/>
        </w:rPr>
        <w:t>art</w:t>
      </w:r>
      <w:r w:rsidR="007054BD" w:rsidRPr="009C22C3">
        <w:rPr>
          <w:color w:val="000000"/>
        </w:rPr>
        <w:t>icle 13 du Règlement intérieur.</w:t>
      </w:r>
    </w:p>
    <w:p w14:paraId="14FC2FBF" w14:textId="7CFF9E90" w:rsidR="00B82278" w:rsidRPr="009C22C3" w:rsidRDefault="00B82278" w:rsidP="000042F5">
      <w:pPr>
        <w:pStyle w:val="Normalnumber"/>
        <w:numPr>
          <w:ilvl w:val="0"/>
          <w:numId w:val="31"/>
        </w:numPr>
      </w:pPr>
      <w:r w:rsidRPr="009C22C3">
        <w:rPr>
          <w:color w:val="000000"/>
        </w:rPr>
        <w:t>Le Conseiller juridique a indiqué que le Bureau avait constaté que les 66 membres suivants avaient communiqué au secrétariat des informations concernant la désignation de leurs représentants à la neuvième session de la Plénière, au moyen d</w:t>
      </w:r>
      <w:r w:rsidR="007E332C" w:rsidRPr="009C22C3">
        <w:rPr>
          <w:color w:val="000000"/>
        </w:rPr>
        <w:t>’</w:t>
      </w:r>
      <w:r w:rsidRPr="009C22C3">
        <w:rPr>
          <w:color w:val="000000"/>
        </w:rPr>
        <w:t>une copie papier ou scannée au format électronique des pouvoirs officiels signés par le (la) chef(fe) d</w:t>
      </w:r>
      <w:r w:rsidR="007E332C" w:rsidRPr="009C22C3">
        <w:rPr>
          <w:color w:val="000000"/>
        </w:rPr>
        <w:t>’</w:t>
      </w:r>
      <w:r w:rsidRPr="009C22C3">
        <w:rPr>
          <w:color w:val="000000"/>
        </w:rPr>
        <w:t>État ou de gouvernement ou le (la) ministre des affaires étrangères, conformément à la politique et à la législation de chaque pays et que ces</w:t>
      </w:r>
      <w:r w:rsidR="00047297">
        <w:rPr>
          <w:color w:val="000000"/>
        </w:rPr>
        <w:t> </w:t>
      </w:r>
      <w:r w:rsidRPr="009C22C3">
        <w:rPr>
          <w:color w:val="000000"/>
        </w:rPr>
        <w:t>pouvoirs étaient en bonne et due forme</w:t>
      </w:r>
      <w:r w:rsidR="000E444D" w:rsidRPr="009C22C3">
        <w:rPr>
          <w:color w:val="000000"/>
        </w:rPr>
        <w:t> :</w:t>
      </w:r>
      <w:r w:rsidRPr="009C22C3">
        <w:rPr>
          <w:color w:val="000000"/>
        </w:rPr>
        <w:t xml:space="preserve"> </w:t>
      </w:r>
      <w:r w:rsidRPr="009C22C3">
        <w:t>Algérie, Allemagne, Antigua-et-Barbuda, Arabie saoudite, Argentine, Australie, Autriche, Azerbaïdjan, Belgique, Bosnie-Herzégovine, Brésil, Burundi, Cambodge, Cameroun,</w:t>
      </w:r>
      <w:r w:rsidR="00ED736A" w:rsidRPr="009C22C3">
        <w:t xml:space="preserve"> Canada, Chili, Colombie, Costa </w:t>
      </w:r>
      <w:r w:rsidRPr="009C22C3">
        <w:t>Rica, Croatie, Cuba, Équateur, Espagne, Estonie, États-Unis d</w:t>
      </w:r>
      <w:r w:rsidR="007E332C" w:rsidRPr="009C22C3">
        <w:t>’</w:t>
      </w:r>
      <w:r w:rsidRPr="009C22C3">
        <w:t>Amérique, Éthiopie, Finlande, France, Géorgie, Ghana, Guatemala, Guinée</w:t>
      </w:r>
      <w:r w:rsidR="00047297">
        <w:noBreakHyphen/>
      </w:r>
      <w:r w:rsidRPr="009C22C3">
        <w:t>Bissau, Hongrie, Inde, Iran (République islamique d</w:t>
      </w:r>
      <w:r w:rsidR="007E332C" w:rsidRPr="009C22C3">
        <w:t>’</w:t>
      </w:r>
      <w:r w:rsidRPr="009C22C3">
        <w:t>), Irlande, Israël, Japon, Lettonie, Lituanie, Macédoine du Nord, Malaisie, Malawi, Maroc, Népal, Norvège, Nouvelle-Zélande, Pakistan, Pays-Bas, Pérou, Portugal, République de Corée, République-Unie de Tanzanie, Royaume-Uni de Grande</w:t>
      </w:r>
      <w:r w:rsidR="00ED736A" w:rsidRPr="009C22C3">
        <w:rPr>
          <w:rtl/>
        </w:rPr>
        <w:t>-</w:t>
      </w:r>
      <w:r w:rsidRPr="009C22C3">
        <w:t>Bretagne et d</w:t>
      </w:r>
      <w:r w:rsidR="007E332C" w:rsidRPr="009C22C3">
        <w:t>’</w:t>
      </w:r>
      <w:r w:rsidRPr="009C22C3">
        <w:t>Irlande du Nord, Saint-Ki</w:t>
      </w:r>
      <w:r w:rsidR="00ED736A" w:rsidRPr="009C22C3">
        <w:t>tts-et-Nevis, Sainte-Lucie, Sri </w:t>
      </w:r>
      <w:r w:rsidRPr="009C22C3">
        <w:t>Lanka, Soudan, Suède, Suisse, Surinam</w:t>
      </w:r>
      <w:r w:rsidR="00ED736A" w:rsidRPr="009C22C3">
        <w:t>e</w:t>
      </w:r>
      <w:r w:rsidRPr="009C22C3">
        <w:t>, Tchéquie, Togo, Trinité-et</w:t>
      </w:r>
      <w:r w:rsidR="001B5878" w:rsidRPr="009C22C3">
        <w:t>-Tobago, Türkiye, Uruguay</w:t>
      </w:r>
      <w:r w:rsidRPr="009C22C3">
        <w:t xml:space="preserve"> </w:t>
      </w:r>
      <w:r w:rsidR="00ED736A" w:rsidRPr="009C22C3">
        <w:rPr>
          <w:color w:val="000000"/>
        </w:rPr>
        <w:t>et Zambie. Les trois </w:t>
      </w:r>
      <w:r w:rsidRPr="009C22C3">
        <w:rPr>
          <w:color w:val="000000"/>
        </w:rPr>
        <w:t>membres suivants, qui ne participaient qu</w:t>
      </w:r>
      <w:r w:rsidR="007E332C" w:rsidRPr="009C22C3">
        <w:rPr>
          <w:color w:val="000000"/>
        </w:rPr>
        <w:t>’</w:t>
      </w:r>
      <w:r w:rsidRPr="009C22C3">
        <w:rPr>
          <w:color w:val="000000"/>
        </w:rPr>
        <w:t>en ligne, avaient soumis des copies scannées sous forme électronique des pouvoirs de leurs représentants délivrés par un(e) chef d</w:t>
      </w:r>
      <w:r w:rsidR="007E332C" w:rsidRPr="009C22C3">
        <w:rPr>
          <w:color w:val="000000"/>
        </w:rPr>
        <w:t>’</w:t>
      </w:r>
      <w:r w:rsidRPr="009C22C3">
        <w:rPr>
          <w:color w:val="000000"/>
        </w:rPr>
        <w:t>État ou de gouvernement ou un(e)</w:t>
      </w:r>
      <w:r w:rsidR="00047297">
        <w:rPr>
          <w:color w:val="000000"/>
        </w:rPr>
        <w:t> </w:t>
      </w:r>
      <w:r w:rsidRPr="009C22C3">
        <w:rPr>
          <w:color w:val="000000"/>
        </w:rPr>
        <w:t xml:space="preserve">ministre des affaires étrangères, qui avaient été </w:t>
      </w:r>
      <w:r w:rsidR="00EF4628" w:rsidRPr="009C22C3">
        <w:rPr>
          <w:color w:val="000000"/>
        </w:rPr>
        <w:t>jugés suffisants aux fins de la </w:t>
      </w:r>
      <w:r w:rsidRPr="009C22C3">
        <w:rPr>
          <w:color w:val="000000"/>
        </w:rPr>
        <w:t>participation en ligne</w:t>
      </w:r>
      <w:r w:rsidR="000E444D" w:rsidRPr="009C22C3">
        <w:rPr>
          <w:color w:val="000000"/>
        </w:rPr>
        <w:t> :</w:t>
      </w:r>
      <w:r w:rsidRPr="009C22C3">
        <w:rPr>
          <w:color w:val="000000"/>
        </w:rPr>
        <w:t xml:space="preserve"> Chine, Guyana et Serbie.</w:t>
      </w:r>
    </w:p>
    <w:p w14:paraId="29C05F1F" w14:textId="7CCC39FB" w:rsidR="00B82278" w:rsidRPr="009C22C3" w:rsidRDefault="00B82278" w:rsidP="00B82278">
      <w:pPr>
        <w:pStyle w:val="Normalnumber"/>
        <w:numPr>
          <w:ilvl w:val="0"/>
          <w:numId w:val="31"/>
        </w:numPr>
      </w:pPr>
      <w:r w:rsidRPr="009C22C3">
        <w:rPr>
          <w:color w:val="000000"/>
        </w:rPr>
        <w:lastRenderedPageBreak/>
        <w:t>Les représentants de 38</w:t>
      </w:r>
      <w:r w:rsidR="00ED736A" w:rsidRPr="009C22C3">
        <w:rPr>
          <w:color w:val="000000"/>
        </w:rPr>
        <w:t> </w:t>
      </w:r>
      <w:r w:rsidRPr="009C22C3">
        <w:rPr>
          <w:color w:val="000000"/>
        </w:rPr>
        <w:t>membres de l</w:t>
      </w:r>
      <w:r w:rsidR="007E332C" w:rsidRPr="009C22C3">
        <w:rPr>
          <w:color w:val="000000"/>
        </w:rPr>
        <w:t>’</w:t>
      </w:r>
      <w:r w:rsidRPr="009C22C3">
        <w:rPr>
          <w:color w:val="000000"/>
        </w:rPr>
        <w:t>IPBES ont participé à la présente session sans pouvoirs valables. Ces membres ont donc été considéré comme observateurs pendant la session en cours.</w:t>
      </w:r>
    </w:p>
    <w:p w14:paraId="540DEC98" w14:textId="46E76C68"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Les originaux des pouvoirs des Maldives, du Mexique et de la Slovaquie ont été soumis après la mise au point de la version finale du rapport sur la vérification des pouvoirs et n</w:t>
      </w:r>
      <w:r w:rsidR="007E332C" w:rsidRPr="009C22C3">
        <w:t>’</w:t>
      </w:r>
      <w:r w:rsidRPr="009C22C3">
        <w:t>ont donc pas été examiné</w:t>
      </w:r>
      <w:r w:rsidR="00ED736A" w:rsidRPr="009C22C3">
        <w:t>s par le Bureau ou la Plénière.</w:t>
      </w:r>
    </w:p>
    <w:p w14:paraId="353A763C" w14:textId="77777777" w:rsidR="00B82278" w:rsidRPr="009C22C3" w:rsidRDefault="00B82278" w:rsidP="00B82278">
      <w:pPr>
        <w:pStyle w:val="Normalnumber"/>
        <w:numPr>
          <w:ilvl w:val="0"/>
          <w:numId w:val="31"/>
        </w:numPr>
      </w:pPr>
      <w:r w:rsidRPr="009C22C3">
        <w:rPr>
          <w:color w:val="000000"/>
        </w:rPr>
        <w:t>La Plénière a approuvé le rapport du Bureau sur la vérification des pouvoirs.</w:t>
      </w:r>
    </w:p>
    <w:bookmarkEnd w:id="3"/>
    <w:p w14:paraId="1ED6AEAB" w14:textId="48AD5590" w:rsidR="00B82278" w:rsidRPr="009C22C3" w:rsidRDefault="00B82278" w:rsidP="00B82278">
      <w:pPr>
        <w:pStyle w:val="CH1"/>
      </w:pPr>
      <w:r w:rsidRPr="009C22C3">
        <w:tab/>
        <w:t>V.</w:t>
      </w:r>
      <w:r w:rsidRPr="009C22C3">
        <w:tab/>
        <w:t>Rapport de la Secrétaire exécutive sur les progrès accomplis dans la mise en œuvre du programme de travail glissant pour la période allant jusqu</w:t>
      </w:r>
      <w:r w:rsidR="007E332C" w:rsidRPr="009C22C3">
        <w:t>’</w:t>
      </w:r>
      <w:r w:rsidRPr="009C22C3">
        <w:t>en 2030</w:t>
      </w:r>
    </w:p>
    <w:p w14:paraId="2CF7ABEA" w14:textId="1F6C784F"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Présentant ce point, la Présidente a rappelé que, dans sa décision IPBES-7/1, la Plénière avait adopté le programme de travail glissant de l</w:t>
      </w:r>
      <w:r w:rsidR="007E332C" w:rsidRPr="009C22C3">
        <w:t>’</w:t>
      </w:r>
      <w:r w:rsidRPr="009C22C3">
        <w:t>IPBES pour la période allant jusqu</w:t>
      </w:r>
      <w:r w:rsidR="007E332C" w:rsidRPr="009C22C3">
        <w:t>’</w:t>
      </w:r>
      <w:r w:rsidRPr="009C22C3">
        <w:t>en 2030. Dans</w:t>
      </w:r>
      <w:r w:rsidR="00047297">
        <w:t> </w:t>
      </w:r>
      <w:r w:rsidRPr="009C22C3">
        <w:t>sa</w:t>
      </w:r>
      <w:r w:rsidR="00047297">
        <w:t> </w:t>
      </w:r>
      <w:r w:rsidRPr="009C22C3">
        <w:t>décision IPBES-8/2, la Plénière avait prié la Secrétaire exécutive de lui présenter, à sa</w:t>
      </w:r>
      <w:r w:rsidR="00047297">
        <w:t> </w:t>
      </w:r>
      <w:r w:rsidRPr="009C22C3">
        <w:t>neuvième session, un rapport sur les progrès accomplis dans l</w:t>
      </w:r>
      <w:r w:rsidR="007E332C" w:rsidRPr="009C22C3">
        <w:t>’</w:t>
      </w:r>
      <w:r w:rsidRPr="009C22C3">
        <w:t>exécut</w:t>
      </w:r>
      <w:r w:rsidR="00873D01" w:rsidRPr="009C22C3">
        <w:t>ion du programme de travail. La </w:t>
      </w:r>
      <w:r w:rsidRPr="009C22C3">
        <w:t>Secrétaire exécutive avait établi son rapport pour la session en cours en consultation avec le Bureau et le Groupe d</w:t>
      </w:r>
      <w:r w:rsidR="007E332C" w:rsidRPr="009C22C3">
        <w:t>’</w:t>
      </w:r>
      <w:r w:rsidRPr="009C22C3">
        <w:t>experts multidisciplinaire. Le rapport était p</w:t>
      </w:r>
      <w:r w:rsidR="009244B7" w:rsidRPr="009C22C3">
        <w:t>aru sous la cote IPBES/9/4. Des </w:t>
      </w:r>
      <w:r w:rsidRPr="009C22C3">
        <w:t>informations supplémentaires figuraient dans les documents suivants</w:t>
      </w:r>
      <w:r w:rsidR="000E444D" w:rsidRPr="009C22C3">
        <w:t> :</w:t>
      </w:r>
      <w:r w:rsidRPr="009C22C3">
        <w:t xml:space="preserve"> </w:t>
      </w:r>
      <w:bookmarkStart w:id="4" w:name="_Hlk107762906"/>
      <w:r w:rsidRPr="009C22C3">
        <w:t>IPBES/9/INF/</w:t>
      </w:r>
      <w:bookmarkEnd w:id="4"/>
      <w:r w:rsidR="009244B7" w:rsidRPr="009C22C3">
        <w:t>6, sur les </w:t>
      </w:r>
      <w:r w:rsidRPr="009C22C3">
        <w:t>arrangements institutionnels mis en place pour fournir l</w:t>
      </w:r>
      <w:r w:rsidR="007E332C" w:rsidRPr="009C22C3">
        <w:t>’</w:t>
      </w:r>
      <w:r w:rsidRPr="009C22C3">
        <w:t>appui technique destiné à la mise en œuvre du programme de travail</w:t>
      </w:r>
      <w:r w:rsidR="000E444D" w:rsidRPr="009C22C3">
        <w:t> ;</w:t>
      </w:r>
      <w:r w:rsidRPr="009C22C3">
        <w:t xml:space="preserve"> IPBES/9/INF/9, sur l</w:t>
      </w:r>
      <w:r w:rsidR="007E332C" w:rsidRPr="009C22C3">
        <w:t>’</w:t>
      </w:r>
      <w:r w:rsidRPr="009C22C3">
        <w:t>état d</w:t>
      </w:r>
      <w:r w:rsidR="007E332C" w:rsidRPr="009C22C3">
        <w:t>’</w:t>
      </w:r>
      <w:r w:rsidRPr="009C22C3">
        <w:t>avancement des évaluations thématiques</w:t>
      </w:r>
      <w:r w:rsidR="000E444D" w:rsidRPr="009C22C3">
        <w:t> ;</w:t>
      </w:r>
      <w:r w:rsidRPr="009C22C3">
        <w:t xml:space="preserve"> IPBES/9/INF/11, sur les informations concernant le guide pour la réalisation des évaluations</w:t>
      </w:r>
      <w:r w:rsidR="000E444D" w:rsidRPr="009C22C3">
        <w:t> ;</w:t>
      </w:r>
      <w:r w:rsidRPr="009C22C3">
        <w:t xml:space="preserve"> IPBES/9/INF/12, sur les travaux relatifs au renforcement des capacités</w:t>
      </w:r>
      <w:r w:rsidR="000E444D" w:rsidRPr="009C22C3">
        <w:t> ;</w:t>
      </w:r>
      <w:r w:rsidR="009244B7" w:rsidRPr="009C22C3">
        <w:t xml:space="preserve"> IPBES/9/INF/13, sur la </w:t>
      </w:r>
      <w:r w:rsidRPr="009C22C3">
        <w:t>reconnaissance et l</w:t>
      </w:r>
      <w:r w:rsidR="007E332C" w:rsidRPr="009C22C3">
        <w:t>’</w:t>
      </w:r>
      <w:r w:rsidRPr="009C22C3">
        <w:t>utilisation améliorées des systèmes de savoirs autochtones et locaux</w:t>
      </w:r>
      <w:r w:rsidR="000E444D" w:rsidRPr="009C22C3">
        <w:t> ;</w:t>
      </w:r>
      <w:r w:rsidRPr="009C22C3">
        <w:t xml:space="preserve"> IPBES/9/INF/14, sur les travaux avancés sur les connaissances et les données</w:t>
      </w:r>
      <w:r w:rsidR="000E444D" w:rsidRPr="009C22C3">
        <w:t> ;</w:t>
      </w:r>
      <w:r w:rsidR="009244B7" w:rsidRPr="009C22C3">
        <w:t xml:space="preserve"> IPBES/9/INF/15, sur </w:t>
      </w:r>
      <w:r w:rsidRPr="009C22C3">
        <w:t>les travaux avancés sur les moyens d</w:t>
      </w:r>
      <w:r w:rsidR="007E332C" w:rsidRPr="009C22C3">
        <w:t>’</w:t>
      </w:r>
      <w:r w:rsidRPr="009C22C3">
        <w:t>action et les outils et méthodes d</w:t>
      </w:r>
      <w:r w:rsidR="007E332C" w:rsidRPr="009C22C3">
        <w:t>’</w:t>
      </w:r>
      <w:r w:rsidRPr="009C22C3">
        <w:t>appui à l</w:t>
      </w:r>
      <w:r w:rsidR="007E332C" w:rsidRPr="009C22C3">
        <w:t>’</w:t>
      </w:r>
      <w:r w:rsidRPr="009C22C3">
        <w:t>élaboration des politiques</w:t>
      </w:r>
      <w:r w:rsidR="000E444D" w:rsidRPr="009C22C3">
        <w:t> ;</w:t>
      </w:r>
      <w:r w:rsidRPr="009C22C3">
        <w:t xml:space="preserve"> IPBES/9/INF/16, sur les travaux avancés sur les scénarios et les modèles de la biodiversité et des fonctions et services écosystémiques</w:t>
      </w:r>
      <w:r w:rsidR="000E444D" w:rsidRPr="009C22C3">
        <w:t> ;</w:t>
      </w:r>
      <w:r w:rsidRPr="009C22C3">
        <w:t xml:space="preserve"> IPBES/9/INF/17, sur la communication renforcée</w:t>
      </w:r>
      <w:r w:rsidR="000E444D" w:rsidRPr="009C22C3">
        <w:t> ;</w:t>
      </w:r>
      <w:r w:rsidRPr="009C22C3">
        <w:t xml:space="preserve"> IPBES/9/INF/18, sur la participation renforcée des parties prenantes</w:t>
      </w:r>
      <w:r w:rsidR="000E444D" w:rsidRPr="009C22C3">
        <w:t> ;</w:t>
      </w:r>
      <w:r w:rsidRPr="009C22C3">
        <w:t xml:space="preserve"> IPBES/9/INF/19, qui contenait un aperçu des suites données par le Groupe d</w:t>
      </w:r>
      <w:r w:rsidR="007E332C" w:rsidRPr="009C22C3">
        <w:t>’</w:t>
      </w:r>
      <w:r w:rsidRPr="009C22C3">
        <w:t>experts multidisciplinaire, le Bureau et la Secrétaire exécutive aux recommandations figurant dans le rapport sur l</w:t>
      </w:r>
      <w:r w:rsidR="007E332C" w:rsidRPr="009C22C3">
        <w:t>’</w:t>
      </w:r>
      <w:r w:rsidRPr="009C22C3">
        <w:t>examen de l</w:t>
      </w:r>
      <w:r w:rsidR="007E332C" w:rsidRPr="009C22C3">
        <w:t>’</w:t>
      </w:r>
      <w:r w:rsidRPr="009C22C3">
        <w:t>IPBES à l</w:t>
      </w:r>
      <w:r w:rsidR="007E332C" w:rsidRPr="009C22C3">
        <w:t>’</w:t>
      </w:r>
      <w:r w:rsidR="009244B7" w:rsidRPr="009C22C3">
        <w:t>issue de son</w:t>
      </w:r>
      <w:r w:rsidR="00047297">
        <w:t> </w:t>
      </w:r>
      <w:r w:rsidR="009244B7" w:rsidRPr="009C22C3">
        <w:t>premier </w:t>
      </w:r>
      <w:r w:rsidRPr="009C22C3">
        <w:t>programme de travail</w:t>
      </w:r>
      <w:r w:rsidR="000E444D" w:rsidRPr="009C22C3">
        <w:t> ;</w:t>
      </w:r>
      <w:r w:rsidRPr="009C22C3">
        <w:t xml:space="preserve"> IPBES/9/INF/23, sur la mise en œuvre de la politique en matière de conflits d</w:t>
      </w:r>
      <w:r w:rsidR="007E332C" w:rsidRPr="009C22C3">
        <w:t>’</w:t>
      </w:r>
      <w:r w:rsidRPr="009C22C3">
        <w:t>intérêts de l</w:t>
      </w:r>
      <w:r w:rsidR="007E332C" w:rsidRPr="009C22C3">
        <w:t>’</w:t>
      </w:r>
      <w:r w:rsidRPr="009C22C3">
        <w:t>IPBES.</w:t>
      </w:r>
    </w:p>
    <w:p w14:paraId="348B0906" w14:textId="4A2E48A4"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La Secrétaire exécutive a présenté son rapport sur les progrès dans la mise en œuvre du programme de travail glissant au regard de ses six objectifs, le responsable de la communication au secrétariat décrivant les activités de communication. La Secrétaire exécutive a également donné un</w:t>
      </w:r>
      <w:r w:rsidR="00047297">
        <w:t> </w:t>
      </w:r>
      <w:r w:rsidRPr="009C22C3">
        <w:t>bref aperçu de la situation des effectifs au sein du secrétariat et de la mise en œuvre de la politique en matière de conflits d</w:t>
      </w:r>
      <w:r w:rsidR="007E332C" w:rsidRPr="009C22C3">
        <w:t>’</w:t>
      </w:r>
      <w:r w:rsidRPr="009C22C3">
        <w:t>intérêts.</w:t>
      </w:r>
    </w:p>
    <w:p w14:paraId="54E5FCED" w14:textId="05C8DFEC"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Un des coprésidents de l</w:t>
      </w:r>
      <w:r w:rsidR="007E332C" w:rsidRPr="009C22C3">
        <w:t>’</w:t>
      </w:r>
      <w:r w:rsidRPr="009C22C3">
        <w:t>évaluation thématique des espèces e</w:t>
      </w:r>
      <w:r w:rsidR="00DA2B36" w:rsidRPr="009C22C3">
        <w:t>xotiques envahissantes et de la </w:t>
      </w:r>
      <w:r w:rsidRPr="009C22C3">
        <w:t>lutte contre leur prolifération, M. Aníbal Pauchard, a présenté un exposé sur l</w:t>
      </w:r>
      <w:r w:rsidR="007E332C" w:rsidRPr="009C22C3">
        <w:t>’</w:t>
      </w:r>
      <w:r w:rsidRPr="009C22C3">
        <w:t>évaluation, décrivant le calendrier pour sa préparation, sa structure et les difficultés rencontrées et surmontées dans le cadre de sa réalisation. Un représentant du secrétariat a présenté un exposé sur l</w:t>
      </w:r>
      <w:r w:rsidR="007E332C" w:rsidRPr="009C22C3">
        <w:t>’</w:t>
      </w:r>
      <w:r w:rsidRPr="009C22C3">
        <w:t>évaluation thématique</w:t>
      </w:r>
      <w:r w:rsidRPr="009C22C3">
        <w:rPr>
          <w:rFonts w:eastAsia="SimSun"/>
          <w:lang w:eastAsia="zh-CN"/>
        </w:rPr>
        <w:t xml:space="preserve"> </w:t>
      </w:r>
      <w:r w:rsidRPr="009C22C3">
        <w:t>des</w:t>
      </w:r>
      <w:r w:rsidR="00047297">
        <w:t> </w:t>
      </w:r>
      <w:r w:rsidRPr="009C22C3">
        <w:t>liens d</w:t>
      </w:r>
      <w:r w:rsidR="007E332C" w:rsidRPr="009C22C3">
        <w:t>’</w:t>
      </w:r>
      <w:r w:rsidRPr="009C22C3">
        <w:t>interdépendance entre la biodiversité, l</w:t>
      </w:r>
      <w:r w:rsidR="007E332C" w:rsidRPr="009C22C3">
        <w:t>’</w:t>
      </w:r>
      <w:r w:rsidRPr="009C22C3">
        <w:t>eau, l</w:t>
      </w:r>
      <w:r w:rsidR="007E332C" w:rsidRPr="009C22C3">
        <w:t>’</w:t>
      </w:r>
      <w:r w:rsidRPr="009C22C3">
        <w:t>alimentation et la santé ainsi que sur l</w:t>
      </w:r>
      <w:r w:rsidR="007E332C" w:rsidRPr="009C22C3">
        <w:t>’</w:t>
      </w:r>
      <w:r w:rsidRPr="009C22C3">
        <w:t>évaluation thématique du changement transformateur, notamment au sujet de leur portée et de leur</w:t>
      </w:r>
      <w:r w:rsidR="00047297">
        <w:t> </w:t>
      </w:r>
      <w:r w:rsidRPr="009C22C3">
        <w:t>structure.</w:t>
      </w:r>
    </w:p>
    <w:p w14:paraId="1624F075" w14:textId="7E028506"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Au cours du débat qui a suivi, de nombreux représentants, dont un s</w:t>
      </w:r>
      <w:r w:rsidR="007E332C" w:rsidRPr="009C22C3">
        <w:t>’</w:t>
      </w:r>
      <w:r w:rsidRPr="009C22C3">
        <w:t>exprimant au nom d</w:t>
      </w:r>
      <w:r w:rsidR="007E332C" w:rsidRPr="009C22C3">
        <w:t>’</w:t>
      </w:r>
      <w:r w:rsidRPr="009C22C3">
        <w:t>un</w:t>
      </w:r>
      <w:r w:rsidR="00047297">
        <w:t> </w:t>
      </w:r>
      <w:r w:rsidRPr="009C22C3">
        <w:t>groupe de pays, ont pris la parole pour remercier la Secrétaire exécutive, le secrétariat, les</w:t>
      </w:r>
      <w:r w:rsidR="00047297">
        <w:t> </w:t>
      </w:r>
      <w:r w:rsidRPr="009C22C3">
        <w:t>membres du Groupe d</w:t>
      </w:r>
      <w:r w:rsidR="007E332C" w:rsidRPr="009C22C3">
        <w:t>’</w:t>
      </w:r>
      <w:r w:rsidRPr="009C22C3">
        <w:t>experts multidisciplinaire, les membres de l</w:t>
      </w:r>
      <w:r w:rsidR="007E332C" w:rsidRPr="009C22C3">
        <w:t>’</w:t>
      </w:r>
      <w:r w:rsidRPr="009C22C3">
        <w:t>IPBES et les autres parties prenantes qui avaient contribué aux réalisations et aux produits de haute qualité de l</w:t>
      </w:r>
      <w:r w:rsidR="007E332C" w:rsidRPr="009C22C3">
        <w:t>’</w:t>
      </w:r>
      <w:r w:rsidRPr="009C22C3">
        <w:t>IPBES d</w:t>
      </w:r>
      <w:r w:rsidR="00DA2B36" w:rsidRPr="009C22C3">
        <w:t>epuis la</w:t>
      </w:r>
      <w:r w:rsidR="00047297">
        <w:t> </w:t>
      </w:r>
      <w:r w:rsidR="00DA2B36" w:rsidRPr="009C22C3">
        <w:t>huitième session de la </w:t>
      </w:r>
      <w:r w:rsidRPr="009C22C3">
        <w:t>Plénière, étant donné en particulier les difficultés l</w:t>
      </w:r>
      <w:r w:rsidR="00DA2B36" w:rsidRPr="009C22C3">
        <w:t>iées à la pandémie de</w:t>
      </w:r>
      <w:r w:rsidR="00047297">
        <w:t> </w:t>
      </w:r>
      <w:r w:rsidR="00DA2B36" w:rsidRPr="009C22C3">
        <w:t>COVID-19.</w:t>
      </w:r>
    </w:p>
    <w:p w14:paraId="2229829C" w14:textId="02CB0B5B"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Un certain nombre de représentants ont insisté sur l</w:t>
      </w:r>
      <w:r w:rsidR="007E332C" w:rsidRPr="009C22C3">
        <w:t>’</w:t>
      </w:r>
      <w:r w:rsidRPr="009C22C3">
        <w:t>importance de la collaboration entre l</w:t>
      </w:r>
      <w:r w:rsidR="007E332C" w:rsidRPr="009C22C3">
        <w:t>’</w:t>
      </w:r>
      <w:r w:rsidRPr="009C22C3">
        <w:t>IPBES et d</w:t>
      </w:r>
      <w:r w:rsidR="007E332C" w:rsidRPr="009C22C3">
        <w:t>’</w:t>
      </w:r>
      <w:r w:rsidRPr="009C22C3">
        <w:t>autres instances pertinentes, en particulier la Convention sur la diversité biologique dans le contexte du futur cadre mondial de la biodiversité pour l</w:t>
      </w:r>
      <w:r w:rsidR="007E332C" w:rsidRPr="009C22C3">
        <w:t>’</w:t>
      </w:r>
      <w:r w:rsidRPr="009C22C3">
        <w:t>après-2020. Un représentant, appuyé par un autre, a souligné qu</w:t>
      </w:r>
      <w:r w:rsidR="007E332C" w:rsidRPr="009C22C3">
        <w:t>’</w:t>
      </w:r>
      <w:r w:rsidRPr="009C22C3">
        <w:t>il était important de veiller à ce qu</w:t>
      </w:r>
      <w:r w:rsidR="007E332C" w:rsidRPr="009C22C3">
        <w:t>’</w:t>
      </w:r>
      <w:r w:rsidR="00DA2B36" w:rsidRPr="009C22C3">
        <w:t>une éventuelle deuxième </w:t>
      </w:r>
      <w:r w:rsidRPr="009C22C3">
        <w:t>évaluation mondiale de la biodiversité et des services écosystémiques soit publiée au moment le plus opportun, quand celle-ci aurait l</w:t>
      </w:r>
      <w:r w:rsidR="007E332C" w:rsidRPr="009C22C3">
        <w:t>’</w:t>
      </w:r>
      <w:r w:rsidRPr="009C22C3">
        <w:t>impact le plus important. Il a donc proposé que cette éventuelle deuxième évaluation mondiale paraisse en temps utile pour la dix-neuvième ou la vingtième réunion de la Conférence des Parties à la Convention sur la diversité biologique, lorsque les Parties à cette</w:t>
      </w:r>
      <w:r w:rsidR="00047297">
        <w:t> </w:t>
      </w:r>
      <w:r w:rsidRPr="009C22C3">
        <w:t xml:space="preserve">Convention seraient susceptibles de vouloir évaluer les progrès accomplis dans la mise en œuvre </w:t>
      </w:r>
      <w:r w:rsidRPr="009C22C3">
        <w:lastRenderedPageBreak/>
        <w:t>du cadre mondial de la biodiversité pour l</w:t>
      </w:r>
      <w:r w:rsidR="007E332C" w:rsidRPr="009C22C3">
        <w:t>’</w:t>
      </w:r>
      <w:r w:rsidRPr="009C22C3">
        <w:t>après-2020. S</w:t>
      </w:r>
      <w:r w:rsidR="007E332C" w:rsidRPr="009C22C3">
        <w:t>’</w:t>
      </w:r>
      <w:r w:rsidRPr="009C22C3">
        <w:t>agissant de la collaboration avec le Groupe d</w:t>
      </w:r>
      <w:r w:rsidR="007E332C" w:rsidRPr="009C22C3">
        <w:t>’</w:t>
      </w:r>
      <w:r w:rsidRPr="009C22C3">
        <w:t>experts intergouvernemental sur l</w:t>
      </w:r>
      <w:r w:rsidR="007E332C" w:rsidRPr="009C22C3">
        <w:t>’</w:t>
      </w:r>
      <w:r w:rsidRPr="009C22C3">
        <w:t>évolution du climat (GIEC), une représentante a déclaré que diverses formes de collaboration entre l</w:t>
      </w:r>
      <w:r w:rsidR="007E332C" w:rsidRPr="009C22C3">
        <w:t>’</w:t>
      </w:r>
      <w:r w:rsidRPr="009C22C3">
        <w:t>IPBES et le GIEC devraient être étudiées, des mesures concrètes définies et une stratégie connexe établie et adoptée. Elle a proposé que soit également étudiée une collaboration au niveau national entre les correspondants nationaux de l</w:t>
      </w:r>
      <w:r w:rsidR="007E332C" w:rsidRPr="009C22C3">
        <w:t>’</w:t>
      </w:r>
      <w:r w:rsidRPr="009C22C3">
        <w:t>IPBES et du GIEC.</w:t>
      </w:r>
    </w:p>
    <w:p w14:paraId="2D8466CD" w14:textId="10A1CC32"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Concernant l</w:t>
      </w:r>
      <w:r w:rsidR="007E332C" w:rsidRPr="009C22C3">
        <w:t>’</w:t>
      </w:r>
      <w:r w:rsidRPr="009C22C3">
        <w:t>évaluation thématiques des espèces exotiques envahissantes et de la lutte contre leur prolifération, un représentant a laissé entendre qu</w:t>
      </w:r>
      <w:r w:rsidR="007E332C" w:rsidRPr="009C22C3">
        <w:t>’</w:t>
      </w:r>
      <w:r w:rsidRPr="009C22C3">
        <w:t>il fallait mettre davantage l</w:t>
      </w:r>
      <w:r w:rsidR="007E332C" w:rsidRPr="009C22C3">
        <w:t>’</w:t>
      </w:r>
      <w:r w:rsidRPr="009C22C3">
        <w:t>accent sur certains éléments, notamment la manière dont les espèces exotiques envahissantes pénétraient dans un</w:t>
      </w:r>
      <w:r w:rsidR="00047297">
        <w:t> </w:t>
      </w:r>
      <w:r w:rsidRPr="009C22C3">
        <w:t>écosystème, les écosystèmes les plus touchés par des espèces exotiques envahissantes et le lien entre les changements climatiques et les espèces exotiques envahissantes. Il a proposé que soient élaborés des modèles et des scénarios pour la répartition des espèces exotiques envahissantes et la lutte contre leur prolifération, si possible au niveau mondial, afin de déterminer quelles régions étaient particulièrement touchées. Le représentant du Japon a annoncé que le Gouvernement japonais continuerait de fournir des contributions en nature au groupe d</w:t>
      </w:r>
      <w:r w:rsidR="007E332C" w:rsidRPr="009C22C3">
        <w:t>’</w:t>
      </w:r>
      <w:r w:rsidRPr="009C22C3">
        <w:t>appui technique pour l</w:t>
      </w:r>
      <w:r w:rsidR="007E332C" w:rsidRPr="009C22C3">
        <w:t>’</w:t>
      </w:r>
      <w:r w:rsidRPr="009C22C3">
        <w:t>évaluation thématiques des espèces exotiques envahissantes et de la lutte contre leur prolifération jusqu</w:t>
      </w:r>
      <w:r w:rsidR="007E332C" w:rsidRPr="009C22C3">
        <w:t>’</w:t>
      </w:r>
      <w:r w:rsidRPr="009C22C3">
        <w:t>à la mise au point du rapport d</w:t>
      </w:r>
      <w:r w:rsidR="007E332C" w:rsidRPr="009C22C3">
        <w:t>’</w:t>
      </w:r>
      <w:r w:rsidRPr="009C22C3">
        <w:t>évaluation final.</w:t>
      </w:r>
    </w:p>
    <w:p w14:paraId="4B688EEE" w14:textId="3BDFB9FB"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Au sujet des évaluations en général, un représentant a salué les efforts déployés pour veiller à ce que les travaux des équipes spéciales soient davantage alignés sur</w:t>
      </w:r>
      <w:r w:rsidR="00701C82" w:rsidRPr="009C22C3">
        <w:t xml:space="preserve"> les évaluations en cours. Il a </w:t>
      </w:r>
      <w:r w:rsidRPr="009C22C3">
        <w:t>également souligné l</w:t>
      </w:r>
      <w:r w:rsidR="007E332C" w:rsidRPr="009C22C3">
        <w:t>’</w:t>
      </w:r>
      <w:r w:rsidRPr="009C22C3">
        <w:t>utilité du Cadre sur l</w:t>
      </w:r>
      <w:r w:rsidR="007E332C" w:rsidRPr="009C22C3">
        <w:t>’</w:t>
      </w:r>
      <w:r w:rsidRPr="009C22C3">
        <w:t>avenir de la nature aux fins de l</w:t>
      </w:r>
      <w:r w:rsidR="007E332C" w:rsidRPr="009C22C3">
        <w:t>’</w:t>
      </w:r>
      <w:r w:rsidRPr="009C22C3">
        <w:t>élaboration de scénarios et de modèles pour les évaluations futures de l</w:t>
      </w:r>
      <w:r w:rsidR="007E332C" w:rsidRPr="009C22C3">
        <w:t>’</w:t>
      </w:r>
      <w:r w:rsidRPr="009C22C3">
        <w:t>IPBES. Il a indiqué qu</w:t>
      </w:r>
      <w:r w:rsidR="007E332C" w:rsidRPr="009C22C3">
        <w:t>’</w:t>
      </w:r>
      <w:r w:rsidRPr="009C22C3">
        <w:t>à cet égard, il</w:t>
      </w:r>
      <w:r w:rsidR="00047297">
        <w:t> </w:t>
      </w:r>
      <w:r w:rsidRPr="009C22C3">
        <w:t>s</w:t>
      </w:r>
      <w:r w:rsidR="007E332C" w:rsidRPr="009C22C3">
        <w:t>’</w:t>
      </w:r>
      <w:r w:rsidRPr="009C22C3">
        <w:t>attendait à ce que des orientations méthodologiques soient établies en temps voulu. Un autre représentant était d</w:t>
      </w:r>
      <w:r w:rsidR="007E332C" w:rsidRPr="009C22C3">
        <w:t>’</w:t>
      </w:r>
      <w:r w:rsidRPr="009C22C3">
        <w:t>avis que, malgré leur importance fondamentale pour la réalisation d</w:t>
      </w:r>
      <w:r w:rsidR="007E332C" w:rsidRPr="009C22C3">
        <w:t>’</w:t>
      </w:r>
      <w:r w:rsidRPr="009C22C3">
        <w:t>évaluations mondiales, les évaluations régionales n</w:t>
      </w:r>
      <w:r w:rsidR="007E332C" w:rsidRPr="009C22C3">
        <w:t>’</w:t>
      </w:r>
      <w:r w:rsidRPr="009C22C3">
        <w:t>avaient pas fait l</w:t>
      </w:r>
      <w:r w:rsidR="007E332C" w:rsidRPr="009C22C3">
        <w:t>’</w:t>
      </w:r>
      <w:r w:rsidRPr="009C22C3">
        <w:t>objet d</w:t>
      </w:r>
      <w:r w:rsidR="007E332C" w:rsidRPr="009C22C3">
        <w:t>’</w:t>
      </w:r>
      <w:r w:rsidRPr="009C22C3">
        <w:t>une attention suffisante au cours des</w:t>
      </w:r>
      <w:r w:rsidR="00047297">
        <w:t> </w:t>
      </w:r>
      <w:r w:rsidRPr="009C22C3">
        <w:t>dernières années. Il a proposé d</w:t>
      </w:r>
      <w:r w:rsidR="007E332C" w:rsidRPr="009C22C3">
        <w:t>’</w:t>
      </w:r>
      <w:r w:rsidRPr="009C22C3">
        <w:t>accorder une plus grande attention à la réalisation d</w:t>
      </w:r>
      <w:r w:rsidR="007E332C" w:rsidRPr="009C22C3">
        <w:t>’</w:t>
      </w:r>
      <w:r w:rsidRPr="009C22C3">
        <w:t>évaluations régionales et que celle-ci soit prise en compte dans l</w:t>
      </w:r>
      <w:r w:rsidR="007E332C" w:rsidRPr="009C22C3">
        <w:t>’</w:t>
      </w:r>
      <w:r w:rsidRPr="009C22C3">
        <w:t xml:space="preserve">établissement des calendriers </w:t>
      </w:r>
      <w:r w:rsidR="00701C82" w:rsidRPr="009C22C3">
        <w:t>pour les évaluations mondiales.</w:t>
      </w:r>
    </w:p>
    <w:p w14:paraId="05400CBE" w14:textId="6DAAC4EF"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Plusieurs représentants ont insisté sur l</w:t>
      </w:r>
      <w:r w:rsidR="007E332C" w:rsidRPr="009C22C3">
        <w:t>’</w:t>
      </w:r>
      <w:r w:rsidRPr="009C22C3">
        <w:t>importance cruciale de renforcer les capacités. L</w:t>
      </w:r>
      <w:r w:rsidR="007E332C" w:rsidRPr="009C22C3">
        <w:t>’</w:t>
      </w:r>
      <w:r w:rsidR="002945E9" w:rsidRPr="009C22C3">
        <w:t>un </w:t>
      </w:r>
      <w:r w:rsidRPr="009C22C3">
        <w:t>d</w:t>
      </w:r>
      <w:r w:rsidR="007E332C" w:rsidRPr="009C22C3">
        <w:t>’</w:t>
      </w:r>
      <w:r w:rsidRPr="009C22C3">
        <w:t>entre eux s</w:t>
      </w:r>
      <w:r w:rsidR="007E332C" w:rsidRPr="009C22C3">
        <w:t>’</w:t>
      </w:r>
      <w:r w:rsidRPr="009C22C3">
        <w:t>est prononcé en faveur d</w:t>
      </w:r>
      <w:r w:rsidR="007E332C" w:rsidRPr="009C22C3">
        <w:t>’</w:t>
      </w:r>
      <w:r w:rsidRPr="009C22C3">
        <w:t>un renforcement supplémentaire de la collaboration et de l</w:t>
      </w:r>
      <w:r w:rsidR="007E332C" w:rsidRPr="009C22C3">
        <w:t>’</w:t>
      </w:r>
      <w:r w:rsidRPr="009C22C3">
        <w:t xml:space="preserve">échange entre les plateformes nationales, de manière formelle ou </w:t>
      </w:r>
      <w:r w:rsidR="002945E9" w:rsidRPr="009C22C3">
        <w:t>informelle, et a indiqué que la </w:t>
      </w:r>
      <w:r w:rsidRPr="009C22C3">
        <w:t>plateforme nationale de son pays était intéressée par un renforcement de ses partenariats avec d</w:t>
      </w:r>
      <w:r w:rsidR="007E332C" w:rsidRPr="009C22C3">
        <w:t>’</w:t>
      </w:r>
      <w:r w:rsidRPr="009C22C3">
        <w:t>autres plateformes, un partage des meilleures pratiques et un échange de vues sur l</w:t>
      </w:r>
      <w:r w:rsidR="007E332C" w:rsidRPr="009C22C3">
        <w:t>’</w:t>
      </w:r>
      <w:r w:rsidRPr="009C22C3">
        <w:t>utilisation de produits et résultats mondiaux de l</w:t>
      </w:r>
      <w:r w:rsidR="007E332C" w:rsidRPr="009C22C3">
        <w:t>’</w:t>
      </w:r>
      <w:r w:rsidRPr="009C22C3">
        <w:t>IPBES au niveau national.</w:t>
      </w:r>
    </w:p>
    <w:p w14:paraId="0535850E" w14:textId="22A3CEAC" w:rsidR="00B82278" w:rsidRPr="009C22C3" w:rsidRDefault="00B82278" w:rsidP="00047297">
      <w:pPr>
        <w:pStyle w:val="Normalnumber"/>
        <w:numPr>
          <w:ilvl w:val="0"/>
          <w:numId w:val="31"/>
        </w:numPr>
        <w:tabs>
          <w:tab w:val="clear" w:pos="1247"/>
          <w:tab w:val="clear" w:pos="1814"/>
          <w:tab w:val="clear" w:pos="2381"/>
          <w:tab w:val="clear" w:pos="2948"/>
          <w:tab w:val="clear" w:pos="3515"/>
          <w:tab w:val="clear" w:pos="4082"/>
          <w:tab w:val="left" w:pos="624"/>
        </w:tabs>
      </w:pPr>
      <w:r w:rsidRPr="009C22C3">
        <w:t>Pour ce qui était de l</w:t>
      </w:r>
      <w:r w:rsidR="007E332C" w:rsidRPr="009C22C3">
        <w:t>’</w:t>
      </w:r>
      <w:r w:rsidRPr="009C22C3">
        <w:t>objectif d</w:t>
      </w:r>
      <w:r w:rsidR="007E332C" w:rsidRPr="009C22C3">
        <w:t>’</w:t>
      </w:r>
      <w:r w:rsidRPr="009C22C3">
        <w:t xml:space="preserve">appui </w:t>
      </w:r>
      <w:bookmarkStart w:id="5" w:name="_Hlk120275751"/>
      <w:r w:rsidRPr="009C22C3">
        <w:t>à l</w:t>
      </w:r>
      <w:r w:rsidR="007E332C" w:rsidRPr="009C22C3">
        <w:t>’</w:t>
      </w:r>
      <w:r w:rsidRPr="009C22C3">
        <w:t>élaboration des politiques</w:t>
      </w:r>
      <w:bookmarkEnd w:id="5"/>
      <w:r w:rsidRPr="009C22C3">
        <w:t>, un représentant, tout en reconnaissant qu</w:t>
      </w:r>
      <w:r w:rsidR="007E332C" w:rsidRPr="009C22C3">
        <w:t>’</w:t>
      </w:r>
      <w:r w:rsidRPr="009C22C3">
        <w:t>il importait de renforcer les capacités liées aux moyens d</w:t>
      </w:r>
      <w:r w:rsidR="007E332C" w:rsidRPr="009C22C3">
        <w:t>’</w:t>
      </w:r>
      <w:r w:rsidRPr="009C22C3">
        <w:t>action et aux outils et méthodes d</w:t>
      </w:r>
      <w:r w:rsidR="007E332C" w:rsidRPr="009C22C3">
        <w:t>’</w:t>
      </w:r>
      <w:r w:rsidRPr="009C22C3">
        <w:t>appui à l</w:t>
      </w:r>
      <w:r w:rsidR="007E332C" w:rsidRPr="009C22C3">
        <w:t>’</w:t>
      </w:r>
      <w:r w:rsidRPr="009C22C3">
        <w:t>élaboration des politiques dans les pays en développement et les pays à économie en transition, a affirmé qu</w:t>
      </w:r>
      <w:r w:rsidR="007E332C" w:rsidRPr="009C22C3">
        <w:t>’</w:t>
      </w:r>
      <w:r w:rsidRPr="009C22C3">
        <w:t>un tel appui ne devrait pas se limiter</w:t>
      </w:r>
      <w:r w:rsidR="002945E9" w:rsidRPr="009C22C3">
        <w:t xml:space="preserve"> à ces catégories de pays. Il a </w:t>
      </w:r>
      <w:r w:rsidRPr="009C22C3">
        <w:t>demandé que le secrétariat étudie les moyens de renforcer sa fonction d</w:t>
      </w:r>
      <w:r w:rsidR="007E332C" w:rsidRPr="009C22C3">
        <w:t>’</w:t>
      </w:r>
      <w:r w:rsidRPr="009C22C3">
        <w:t>appui à l</w:t>
      </w:r>
      <w:r w:rsidR="007E332C" w:rsidRPr="009C22C3">
        <w:t>’</w:t>
      </w:r>
      <w:r w:rsidRPr="009C22C3">
        <w:t>élaboration des</w:t>
      </w:r>
      <w:r w:rsidR="00047297">
        <w:t> </w:t>
      </w:r>
      <w:r w:rsidRPr="009C22C3">
        <w:t>politiques égal</w:t>
      </w:r>
      <w:r w:rsidR="00701C82" w:rsidRPr="009C22C3">
        <w:t>ement dans les pays développés.</w:t>
      </w:r>
    </w:p>
    <w:p w14:paraId="713E2E1E" w14:textId="69D917B2"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S</w:t>
      </w:r>
      <w:r w:rsidR="007E332C" w:rsidRPr="009C22C3">
        <w:t>’</w:t>
      </w:r>
      <w:r w:rsidRPr="009C22C3">
        <w:t>agissant de l</w:t>
      </w:r>
      <w:r w:rsidR="007E332C" w:rsidRPr="009C22C3">
        <w:t>’</w:t>
      </w:r>
      <w:r w:rsidRPr="009C22C3">
        <w:t>objectif de renforcement de la communica</w:t>
      </w:r>
      <w:r w:rsidR="003326D3" w:rsidRPr="009C22C3">
        <w:t>tion et de la participation, un </w:t>
      </w:r>
      <w:r w:rsidRPr="009C22C3">
        <w:t>représentant a fait une série de propositions visant à rendre le site Web de l</w:t>
      </w:r>
      <w:r w:rsidR="007E332C" w:rsidRPr="009C22C3">
        <w:t>’</w:t>
      </w:r>
      <w:r w:rsidRPr="009C22C3">
        <w:t>IPBES plus accessible aux diverses parties prenantes, en particulier les décideurs. Parmi les propositions figu</w:t>
      </w:r>
      <w:r w:rsidR="003326D3" w:rsidRPr="009C22C3">
        <w:t>raient la </w:t>
      </w:r>
      <w:r w:rsidRPr="009C22C3">
        <w:t>fourniture d</w:t>
      </w:r>
      <w:r w:rsidR="007E332C" w:rsidRPr="009C22C3">
        <w:t>’</w:t>
      </w:r>
      <w:r w:rsidRPr="009C22C3">
        <w:t>informations concernant l</w:t>
      </w:r>
      <w:r w:rsidR="007E332C" w:rsidRPr="009C22C3">
        <w:t>’</w:t>
      </w:r>
      <w:r w:rsidRPr="009C22C3">
        <w:t>état d</w:t>
      </w:r>
      <w:r w:rsidR="007E332C" w:rsidRPr="009C22C3">
        <w:t>’</w:t>
      </w:r>
      <w:r w:rsidRPr="009C22C3">
        <w:t>avancement des évaluations en cours et les dates d</w:t>
      </w:r>
      <w:r w:rsidR="007E332C" w:rsidRPr="009C22C3">
        <w:t>’</w:t>
      </w:r>
      <w:r w:rsidRPr="009C22C3">
        <w:t>achèvement prévues, ainsi qu</w:t>
      </w:r>
      <w:r w:rsidR="007E332C" w:rsidRPr="009C22C3">
        <w:t>’</w:t>
      </w:r>
      <w:r w:rsidRPr="009C22C3">
        <w:t>un aperçu du contenu des évaluations et de leur structure, de sorte que des liens puissent être établis avec les processus politiques internationaux et nationaux, non seulement au niveau du calendrier mais également</w:t>
      </w:r>
      <w:r w:rsidRPr="009C22C3">
        <w:rPr>
          <w:rFonts w:eastAsia="SimSun"/>
          <w:lang w:eastAsia="zh-CN"/>
        </w:rPr>
        <w:t xml:space="preserve"> </w:t>
      </w:r>
      <w:r w:rsidRPr="009C22C3">
        <w:t>au niveau du contenu. Une autre représentante a proposé que les informations sur les lacunes en matière de connaissances, qui avaient été constatées dans le cadre des évaluations, et sur les sources originales utilisées dans les évaluations soient mises à la disposition du public pour consultation sous la forme d</w:t>
      </w:r>
      <w:r w:rsidR="007E332C" w:rsidRPr="009C22C3">
        <w:t>’</w:t>
      </w:r>
      <w:r w:rsidRPr="009C22C3">
        <w:t>un référentiel. Elle a également souligné la nécessité d</w:t>
      </w:r>
      <w:r w:rsidR="007E332C" w:rsidRPr="009C22C3">
        <w:t>’</w:t>
      </w:r>
      <w:r w:rsidRPr="009C22C3">
        <w:t>accroître la production de matériels visuels pour aider les enseignants et les universitaires à intégrer les résultats des évaluations dans leurs travaux. Un représentant, s</w:t>
      </w:r>
      <w:r w:rsidR="007E332C" w:rsidRPr="009C22C3">
        <w:t>’</w:t>
      </w:r>
      <w:r w:rsidRPr="009C22C3">
        <w:t>exprimant au nom d</w:t>
      </w:r>
      <w:r w:rsidR="007E332C" w:rsidRPr="009C22C3">
        <w:t>’</w:t>
      </w:r>
      <w:r w:rsidRPr="009C22C3">
        <w:t>un groupe de pays, a salué les progrès accomplis dans le renforcement de la communication concernant l</w:t>
      </w:r>
      <w:r w:rsidR="007E332C" w:rsidRPr="009C22C3">
        <w:t>’</w:t>
      </w:r>
      <w:r w:rsidRPr="009C22C3">
        <w:t>IPBES, ainsi que la croissance continue du public de l</w:t>
      </w:r>
      <w:r w:rsidR="007E332C" w:rsidRPr="009C22C3">
        <w:t>’</w:t>
      </w:r>
      <w:r w:rsidRPr="009C22C3">
        <w:t>IPBES, réalisée au moyen des médias traditionnels et sociaux, notamment grâce au podcast « Nature Insight: Speed-Dating with the Future ». Un autre représentant, se félicitant des informations contenues dans le rapport concernant les systèmes de savoirs autochtones et locaux, a réaffirmé la nécessité d</w:t>
      </w:r>
      <w:r w:rsidR="007E332C" w:rsidRPr="009C22C3">
        <w:t>’</w:t>
      </w:r>
      <w:r w:rsidRPr="009C22C3">
        <w:t>inclure les systèmes de savoirs autochtones et locaux dans l</w:t>
      </w:r>
      <w:r w:rsidR="007E332C" w:rsidRPr="009C22C3">
        <w:t>’</w:t>
      </w:r>
      <w:r w:rsidRPr="009C22C3">
        <w:t>ensemble des processus et produits de l</w:t>
      </w:r>
      <w:r w:rsidR="007E332C" w:rsidRPr="009C22C3">
        <w:t>’</w:t>
      </w:r>
      <w:r w:rsidRPr="009C22C3">
        <w:t>IPBES.</w:t>
      </w:r>
    </w:p>
    <w:p w14:paraId="797C3266" w14:textId="418F06C4" w:rsidR="00B82278" w:rsidRPr="009C22C3" w:rsidRDefault="00B82278" w:rsidP="00047297">
      <w:pPr>
        <w:pStyle w:val="Normalnumber"/>
        <w:keepLines/>
        <w:numPr>
          <w:ilvl w:val="0"/>
          <w:numId w:val="31"/>
        </w:numPr>
        <w:tabs>
          <w:tab w:val="clear" w:pos="1247"/>
          <w:tab w:val="clear" w:pos="1814"/>
          <w:tab w:val="clear" w:pos="2381"/>
          <w:tab w:val="clear" w:pos="2948"/>
          <w:tab w:val="clear" w:pos="3515"/>
          <w:tab w:val="clear" w:pos="4082"/>
          <w:tab w:val="left" w:pos="624"/>
        </w:tabs>
      </w:pPr>
      <w:r w:rsidRPr="009C22C3">
        <w:lastRenderedPageBreak/>
        <w:t>Un représentant a indiqué qu</w:t>
      </w:r>
      <w:r w:rsidR="007E332C" w:rsidRPr="009C22C3">
        <w:t>’</w:t>
      </w:r>
      <w:r w:rsidRPr="009C22C3">
        <w:t>il appréciait les efforts qui avaient été déployés pour augmenter le nombre des réunions offrant une interprétation simultanée durant la pandémie. Il était néanmoins nécessaire de revoir les politiques en matière de traduction, afin de permettre la participation d</w:t>
      </w:r>
      <w:r w:rsidR="007E332C" w:rsidRPr="009C22C3">
        <w:t>’</w:t>
      </w:r>
      <w:r w:rsidRPr="009C22C3">
        <w:t>un</w:t>
      </w:r>
      <w:r w:rsidR="00047297">
        <w:t> </w:t>
      </w:r>
      <w:r w:rsidRPr="009C22C3">
        <w:t>éventail plus large d</w:t>
      </w:r>
      <w:r w:rsidR="007E332C" w:rsidRPr="009C22C3">
        <w:t>’</w:t>
      </w:r>
      <w:r w:rsidRPr="009C22C3">
        <w:t>experts, de praticiens et de parties prenantes aux processus de l</w:t>
      </w:r>
      <w:r w:rsidR="007E332C" w:rsidRPr="009C22C3">
        <w:t>’</w:t>
      </w:r>
      <w:r w:rsidRPr="009C22C3">
        <w:t>IPBES. Un</w:t>
      </w:r>
      <w:r w:rsidR="00047297">
        <w:t> </w:t>
      </w:r>
      <w:r w:rsidRPr="009C22C3">
        <w:t>autre représentant a proposé que, compte tenu des ressources humaines et financières limitées, des</w:t>
      </w:r>
      <w:r w:rsidR="00047297">
        <w:t> </w:t>
      </w:r>
      <w:r w:rsidRPr="009C22C3">
        <w:t>réunions en ligne continuent à être organisées, si possible et au besoin, même après la reprise complète des réunions en présentiel. Il a également demandé que le secrétariat s</w:t>
      </w:r>
      <w:r w:rsidR="007E332C" w:rsidRPr="009C22C3">
        <w:t>’</w:t>
      </w:r>
      <w:r w:rsidRPr="009C22C3">
        <w:t>ef</w:t>
      </w:r>
      <w:r w:rsidR="009F4F49" w:rsidRPr="009C22C3">
        <w:t>force de réduire au minimum les </w:t>
      </w:r>
      <w:r w:rsidRPr="009C22C3">
        <w:t>obstacles à la participation des membres dans les différents fuseaux horaires.</w:t>
      </w:r>
    </w:p>
    <w:p w14:paraId="2CA67CD9" w14:textId="2E3D6C53"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Un représentant a rappelé la décision IPBES-8/1, dans laquelle la Plénière avait prié le Bureau, le Groupe d</w:t>
      </w:r>
      <w:r w:rsidR="007E332C" w:rsidRPr="009C22C3">
        <w:t>’</w:t>
      </w:r>
      <w:r w:rsidRPr="009C22C3">
        <w:t>experts multidisciplinaire et la Secrétaire exécutive, conformément à leurs mandats respectifs, de continuer à tenir compte,</w:t>
      </w:r>
      <w:r w:rsidRPr="009C22C3">
        <w:rPr>
          <w:rFonts w:eastAsia="SimSun"/>
          <w:lang w:eastAsia="zh-CN"/>
        </w:rPr>
        <w:t xml:space="preserve"> </w:t>
      </w:r>
      <w:r w:rsidRPr="009C22C3">
        <w:t>dans la mise en œuvre du programme de travail glissant de l</w:t>
      </w:r>
      <w:r w:rsidR="007E332C" w:rsidRPr="009C22C3">
        <w:t>’</w:t>
      </w:r>
      <w:r w:rsidRPr="009C22C3">
        <w:t>IPBES pour la période allant jusqu</w:t>
      </w:r>
      <w:r w:rsidR="007E332C" w:rsidRPr="009C22C3">
        <w:t>’</w:t>
      </w:r>
      <w:r w:rsidRPr="009C22C3">
        <w:t>en 2030, des recommandations formulées par la commission externe qui avait examiné l</w:t>
      </w:r>
      <w:r w:rsidR="007E332C" w:rsidRPr="009C22C3">
        <w:t>’</w:t>
      </w:r>
      <w:r w:rsidRPr="009C22C3">
        <w:t>efficacité des fonctions administratives et scientifiques de l</w:t>
      </w:r>
      <w:r w:rsidR="007E332C" w:rsidRPr="009C22C3">
        <w:t>’</w:t>
      </w:r>
      <w:r w:rsidRPr="009C22C3">
        <w:t>IPBES et de lui faire rapport à sa neuvième session et, au besoin, à ses sessions ultérieures, sur les progrès accomplis.</w:t>
      </w:r>
    </w:p>
    <w:p w14:paraId="0A106C2C" w14:textId="1E3716E4"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Répondant aux observations formulées, la Secrétaire exécutive a rappelé qu</w:t>
      </w:r>
      <w:r w:rsidR="007E332C" w:rsidRPr="009C22C3">
        <w:t>’</w:t>
      </w:r>
      <w:r w:rsidRPr="009C22C3">
        <w:t>au titre du point 8 de l</w:t>
      </w:r>
      <w:r w:rsidR="007E332C" w:rsidRPr="009C22C3">
        <w:t>’</w:t>
      </w:r>
      <w:r w:rsidRPr="009C22C3">
        <w:t>ordre du jour (Renforcement des capacités, consolidation de la base de connaissances et appui à l</w:t>
      </w:r>
      <w:r w:rsidR="007E332C" w:rsidRPr="009C22C3">
        <w:t>’</w:t>
      </w:r>
      <w:r w:rsidRPr="009C22C3">
        <w:t>élaboration des politiques), des informations plus détaillées seraient fournies concernant les travaux entrepris dans ces trois domaines depuis la huitième session de la Plénière et qu</w:t>
      </w:r>
      <w:r w:rsidR="007E332C" w:rsidRPr="009C22C3">
        <w:t>’</w:t>
      </w:r>
      <w:r w:rsidRPr="009C22C3">
        <w:t>à la session en cours, la Plénière serait saisie de produits spécifiques pour examen et approbation éventuelle. Elle a indiqué que l</w:t>
      </w:r>
      <w:r w:rsidR="007E332C" w:rsidRPr="009C22C3">
        <w:t>’</w:t>
      </w:r>
      <w:r w:rsidRPr="009C22C3">
        <w:t>équipe spéciale sur le renforcement des capacités s</w:t>
      </w:r>
      <w:r w:rsidR="007E332C" w:rsidRPr="009C22C3">
        <w:t>’</w:t>
      </w:r>
      <w:r w:rsidRPr="009C22C3">
        <w:t>occupait déjà de l</w:t>
      </w:r>
      <w:r w:rsidR="007E332C" w:rsidRPr="009C22C3">
        <w:t>’</w:t>
      </w:r>
      <w:r w:rsidRPr="009C22C3">
        <w:t>échange des meilleures pratiques entre les plateformes nationales, mais qu</w:t>
      </w:r>
      <w:r w:rsidR="007E332C" w:rsidRPr="009C22C3">
        <w:t>’</w:t>
      </w:r>
      <w:r w:rsidRPr="009C22C3">
        <w:t>il serait possible d</w:t>
      </w:r>
      <w:r w:rsidR="007E332C" w:rsidRPr="009C22C3">
        <w:t>’</w:t>
      </w:r>
      <w:r w:rsidRPr="009C22C3">
        <w:t>en faire davantage et qu</w:t>
      </w:r>
      <w:r w:rsidR="007E332C" w:rsidRPr="009C22C3">
        <w:t>’</w:t>
      </w:r>
      <w:r w:rsidRPr="009C22C3">
        <w:t>une</w:t>
      </w:r>
      <w:r w:rsidR="00047297">
        <w:t> </w:t>
      </w:r>
      <w:r w:rsidRPr="009C22C3">
        <w:t>réunion de dialogue pour les pays développés du groupe des États d</w:t>
      </w:r>
      <w:r w:rsidR="007E332C" w:rsidRPr="009C22C3">
        <w:t>’</w:t>
      </w:r>
      <w:r w:rsidRPr="009C22C3">
        <w:t>Europe occidentale et autres États était prévue. Elle a pris note des propositions d</w:t>
      </w:r>
      <w:r w:rsidR="007E332C" w:rsidRPr="009C22C3">
        <w:t>’amélioration du site Web.</w:t>
      </w:r>
    </w:p>
    <w:p w14:paraId="33129792" w14:textId="6D0E6A1D"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Le coprésident de l</w:t>
      </w:r>
      <w:r w:rsidR="007E332C" w:rsidRPr="009C22C3">
        <w:t>’</w:t>
      </w:r>
      <w:r w:rsidRPr="009C22C3">
        <w:t>évaluation thématiques des espèces exotiques envahissantes et de la lutte contre leur prolifération a déclaré qu</w:t>
      </w:r>
      <w:r w:rsidR="007E332C" w:rsidRPr="009C22C3">
        <w:t>’</w:t>
      </w:r>
      <w:r w:rsidRPr="009C22C3">
        <w:t>il considérait que le lien entre les</w:t>
      </w:r>
      <w:r w:rsidR="007E332C" w:rsidRPr="009C22C3">
        <w:t xml:space="preserve"> changements climatiques et les </w:t>
      </w:r>
      <w:r w:rsidRPr="009C22C3">
        <w:t>espèces exotiques envahissantes était bien présenté dans le rapport, mais que des efforts étaient déployés afin de veiller à ce que la formulation soit encore plus claire. Ce lien serait également souligné dans le résumé à l</w:t>
      </w:r>
      <w:r w:rsidR="007E332C" w:rsidRPr="009C22C3">
        <w:t>’</w:t>
      </w:r>
      <w:r w:rsidRPr="009C22C3">
        <w:t>intention des décideurs. La Plénière serait priée d</w:t>
      </w:r>
      <w:r w:rsidR="007E332C" w:rsidRPr="009C22C3">
        <w:t>’</w:t>
      </w:r>
      <w:r w:rsidRPr="009C22C3">
        <w:t>approuver un cycle supplémentaire pour l</w:t>
      </w:r>
      <w:r w:rsidR="007E332C" w:rsidRPr="009C22C3">
        <w:t>’</w:t>
      </w:r>
      <w:r w:rsidRPr="009C22C3">
        <w:t>examen du résumé, qui donnerait aux Gouvernements la possibilité de formuler des observations. Le coprésident a entériné la nécessité d</w:t>
      </w:r>
      <w:r w:rsidR="007E332C" w:rsidRPr="009C22C3">
        <w:t>’</w:t>
      </w:r>
      <w:r w:rsidRPr="009C22C3">
        <w:t>étudier attentivement l</w:t>
      </w:r>
      <w:r w:rsidR="007E332C" w:rsidRPr="009C22C3">
        <w:t>’</w:t>
      </w:r>
      <w:r w:rsidRPr="009C22C3">
        <w:t>impact des</w:t>
      </w:r>
      <w:r w:rsidR="00047297">
        <w:t> </w:t>
      </w:r>
      <w:r w:rsidRPr="009C22C3">
        <w:t>changements climatiques sur la biodiversité.</w:t>
      </w:r>
    </w:p>
    <w:p w14:paraId="6B4D8FBB" w14:textId="77777777"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num" w:pos="624"/>
        </w:tabs>
      </w:pPr>
      <w:r w:rsidRPr="009C22C3">
        <w:t>La Plénière a pris note des informations fournies et salué les travaux entrepris.</w:t>
      </w:r>
    </w:p>
    <w:p w14:paraId="198FF504" w14:textId="314B4FEB" w:rsidR="00B82278" w:rsidRPr="009C22C3" w:rsidRDefault="00B82278" w:rsidP="00B82278">
      <w:pPr>
        <w:pStyle w:val="Normalnumber"/>
        <w:numPr>
          <w:ilvl w:val="0"/>
          <w:numId w:val="31"/>
        </w:numPr>
        <w:tabs>
          <w:tab w:val="clear" w:pos="1247"/>
          <w:tab w:val="clear" w:pos="1814"/>
          <w:tab w:val="clear" w:pos="2381"/>
          <w:tab w:val="clear" w:pos="2948"/>
          <w:tab w:val="clear" w:pos="3515"/>
          <w:tab w:val="clear" w:pos="4082"/>
          <w:tab w:val="left" w:pos="624"/>
        </w:tabs>
      </w:pPr>
      <w:r w:rsidRPr="009C22C3">
        <w:t>Par la suite, la Plénière a examiné un projet de décision sur la mise en œuvre du programme de travail glissant de la Plateforme intergouvernementale scientifique et polit</w:t>
      </w:r>
      <w:r w:rsidR="007E332C" w:rsidRPr="009C22C3">
        <w:t>ique sur la biodiversité et les </w:t>
      </w:r>
      <w:r w:rsidRPr="009C22C3">
        <w:t>services écosystémiques pour la période allant jusqu</w:t>
      </w:r>
      <w:r w:rsidR="007E332C" w:rsidRPr="009C22C3">
        <w:t>’</w:t>
      </w:r>
      <w:r w:rsidRPr="009C22C3">
        <w:t>en 2030, qui était présenté dans le</w:t>
      </w:r>
      <w:r w:rsidR="00047297">
        <w:t> </w:t>
      </w:r>
      <w:r w:rsidRPr="009C22C3">
        <w:t>document</w:t>
      </w:r>
      <w:r w:rsidR="00047297">
        <w:t> </w:t>
      </w:r>
      <w:r w:rsidRPr="009C22C3">
        <w:t>IPBES/9/L.2. Un représentant a demandé que chaque référence au Cadre sur l</w:t>
      </w:r>
      <w:r w:rsidR="007E332C" w:rsidRPr="009C22C3">
        <w:t>’</w:t>
      </w:r>
      <w:r w:rsidRPr="009C22C3">
        <w:t>avenir de la nature figurant dans la décision et ses annexes inclue également le texte du</w:t>
      </w:r>
      <w:r w:rsidR="007E332C" w:rsidRPr="009C22C3">
        <w:t xml:space="preserve"> sous-titre du document sur les </w:t>
      </w:r>
      <w:r w:rsidRPr="009C22C3">
        <w:t>fondements du Cadre sur l</w:t>
      </w:r>
      <w:r w:rsidR="007E332C" w:rsidRPr="009C22C3">
        <w:t>’</w:t>
      </w:r>
      <w:r w:rsidRPr="009C22C3">
        <w:t xml:space="preserve">avenir de la nature, à savoir « Un </w:t>
      </w:r>
      <w:r w:rsidR="004357BF" w:rsidRPr="009C22C3">
        <w:t>outil souple pour faciliter l</w:t>
      </w:r>
      <w:r w:rsidR="007E332C" w:rsidRPr="009C22C3">
        <w:t>’</w:t>
      </w:r>
      <w:r w:rsidR="004357BF" w:rsidRPr="009C22C3">
        <w:t>élaboration de scénarios et de modèles d</w:t>
      </w:r>
      <w:r w:rsidR="007E332C" w:rsidRPr="009C22C3">
        <w:t>’</w:t>
      </w:r>
      <w:r w:rsidR="004357BF" w:rsidRPr="009C22C3">
        <w:t>avenirs souhaitables pour la population, la nature et la Terre nourricière</w:t>
      </w:r>
      <w:r w:rsidRPr="009C22C3">
        <w:t> », afin de rendre pleinement compte de l</w:t>
      </w:r>
      <w:r w:rsidR="007E332C" w:rsidRPr="009C22C3">
        <w:t>’</w:t>
      </w:r>
      <w:r w:rsidRPr="009C22C3">
        <w:t>objectif du Cadre. La Présidente a proposé qu</w:t>
      </w:r>
      <w:r w:rsidR="007E332C" w:rsidRPr="009C22C3">
        <w:t>’</w:t>
      </w:r>
      <w:r w:rsidRPr="009C22C3">
        <w:t>une</w:t>
      </w:r>
      <w:r w:rsidR="00047297">
        <w:t> </w:t>
      </w:r>
      <w:r w:rsidRPr="009C22C3">
        <w:t>note de bas de page soit ajoutée pour expliquer que toutes les références au Cadre sur l</w:t>
      </w:r>
      <w:r w:rsidR="007E332C" w:rsidRPr="009C22C3">
        <w:t>’</w:t>
      </w:r>
      <w:r w:rsidR="00F51C12" w:rsidRPr="009C22C3">
        <w:t>avenir de la </w:t>
      </w:r>
      <w:r w:rsidRPr="009C22C3">
        <w:t>nature figurant dans le document sont des références au « Cadre sur l</w:t>
      </w:r>
      <w:r w:rsidR="007E332C" w:rsidRPr="009C22C3">
        <w:t>’</w:t>
      </w:r>
      <w:r w:rsidRPr="009C22C3">
        <w:t>avenir de la nature</w:t>
      </w:r>
      <w:r w:rsidR="000E444D" w:rsidRPr="009C22C3">
        <w:t> :</w:t>
      </w:r>
      <w:r w:rsidRPr="009C22C3">
        <w:t xml:space="preserve"> un</w:t>
      </w:r>
      <w:r w:rsidR="00047297">
        <w:t> </w:t>
      </w:r>
      <w:r w:rsidR="004357BF" w:rsidRPr="009C22C3">
        <w:t>outil souple pour faciliter l</w:t>
      </w:r>
      <w:r w:rsidR="007E332C" w:rsidRPr="009C22C3">
        <w:t>’</w:t>
      </w:r>
      <w:r w:rsidR="004357BF" w:rsidRPr="009C22C3">
        <w:t>élaboration de scénarios et de modèles d</w:t>
      </w:r>
      <w:r w:rsidR="007E332C" w:rsidRPr="009C22C3">
        <w:t>’</w:t>
      </w:r>
      <w:r w:rsidR="00F51C12" w:rsidRPr="009C22C3">
        <w:t>avenirs souhaitables pour la </w:t>
      </w:r>
      <w:r w:rsidR="004357BF" w:rsidRPr="009C22C3">
        <w:t>population, la nature et la Terre nourricière</w:t>
      </w:r>
      <w:r w:rsidRPr="009C22C3">
        <w:t> ».</w:t>
      </w:r>
    </w:p>
    <w:p w14:paraId="42B76C80" w14:textId="141A677F" w:rsidR="00B82278" w:rsidRPr="009C22C3" w:rsidRDefault="00B82278" w:rsidP="00B82278">
      <w:pPr>
        <w:pStyle w:val="Normalnumber"/>
        <w:numPr>
          <w:ilvl w:val="0"/>
          <w:numId w:val="31"/>
        </w:numPr>
        <w:rPr>
          <w:color w:val="000000"/>
        </w:rPr>
      </w:pPr>
      <w:r w:rsidRPr="009C22C3">
        <w:rPr>
          <w:color w:val="000000"/>
        </w:rPr>
        <w:t>La Plénière a adopté la décision IPBES-9/1 sur la mise en œuvre du programme de travail glissant de la Plateforme intergouvernementale scientifique et politique sur la biodiversité et les services écosystémiques pour la période allant jusqu</w:t>
      </w:r>
      <w:r w:rsidR="007E332C" w:rsidRPr="009C22C3">
        <w:rPr>
          <w:color w:val="000000"/>
        </w:rPr>
        <w:t>’</w:t>
      </w:r>
      <w:r w:rsidRPr="009C22C3">
        <w:rPr>
          <w:color w:val="000000"/>
        </w:rPr>
        <w:t>en 2030, sur la base du projet de décision figurant dans le document IPBES/9/L.2, telle que modifiée oralement. La décision figure dans l</w:t>
      </w:r>
      <w:r w:rsidR="007E332C" w:rsidRPr="009C22C3">
        <w:rPr>
          <w:color w:val="000000"/>
        </w:rPr>
        <w:t>’</w:t>
      </w:r>
      <w:r w:rsidRPr="009C22C3">
        <w:rPr>
          <w:color w:val="000000"/>
        </w:rPr>
        <w:t>annexe au présent rapport.</w:t>
      </w:r>
    </w:p>
    <w:p w14:paraId="6A8F5759" w14:textId="77777777" w:rsidR="00740E8E" w:rsidRPr="009C22C3" w:rsidRDefault="00740E8E" w:rsidP="00740E8E">
      <w:pPr>
        <w:pStyle w:val="CH1"/>
      </w:pPr>
      <w:r w:rsidRPr="009C22C3">
        <w:tab/>
        <w:t>VI.</w:t>
      </w:r>
      <w:r w:rsidRPr="009C22C3">
        <w:tab/>
        <w:t>Dispositifs financiers et budgétaires pour la Plateforme</w:t>
      </w:r>
    </w:p>
    <w:p w14:paraId="7E4518EF" w14:textId="2ADF06BD" w:rsidR="008A16A9" w:rsidRPr="009C22C3" w:rsidRDefault="008A16A9" w:rsidP="008A16A9">
      <w:pPr>
        <w:pStyle w:val="Normalnumber"/>
        <w:numPr>
          <w:ilvl w:val="0"/>
          <w:numId w:val="31"/>
        </w:numPr>
      </w:pPr>
      <w:r w:rsidRPr="009C22C3">
        <w:rPr>
          <w:color w:val="000000"/>
        </w:rPr>
        <w:t xml:space="preserve">La Secrétaire exécutive a donné un aperçu des dispositifs financiers et budgétaires de </w:t>
      </w:r>
      <w:r w:rsidR="00176D49" w:rsidRPr="009C22C3">
        <w:rPr>
          <w:color w:val="000000"/>
        </w:rPr>
        <w:t>l</w:t>
      </w:r>
      <w:r w:rsidR="007E332C" w:rsidRPr="009C22C3">
        <w:rPr>
          <w:color w:val="000000"/>
        </w:rPr>
        <w:t>’</w:t>
      </w:r>
      <w:r w:rsidR="00176D49" w:rsidRPr="009C22C3">
        <w:rPr>
          <w:color w:val="000000"/>
        </w:rPr>
        <w:t>IPBES</w:t>
      </w:r>
      <w:r w:rsidRPr="009C22C3">
        <w:rPr>
          <w:color w:val="000000"/>
        </w:rPr>
        <w:t>, tels qu</w:t>
      </w:r>
      <w:r w:rsidR="007E332C" w:rsidRPr="009C22C3">
        <w:rPr>
          <w:color w:val="000000"/>
        </w:rPr>
        <w:t>’</w:t>
      </w:r>
      <w:r w:rsidRPr="009C22C3">
        <w:rPr>
          <w:color w:val="000000"/>
        </w:rPr>
        <w:t>ils figurent dans une note du secrétariat sur la question (IPBES/9/5) et dans un document d</w:t>
      </w:r>
      <w:r w:rsidR="007E332C" w:rsidRPr="009C22C3">
        <w:rPr>
          <w:color w:val="000000"/>
        </w:rPr>
        <w:t>’</w:t>
      </w:r>
      <w:r w:rsidRPr="009C22C3">
        <w:rPr>
          <w:color w:val="000000"/>
        </w:rPr>
        <w:t>information sur le coût détaillé de la mise en œuvre du programme de travail (IPBES/9/INF/24).</w:t>
      </w:r>
      <w:r w:rsidRPr="009C22C3">
        <w:t xml:space="preserve"> </w:t>
      </w:r>
      <w:r w:rsidR="001152CB" w:rsidRPr="009C22C3">
        <w:rPr>
          <w:color w:val="000000"/>
        </w:rPr>
        <w:t>Des </w:t>
      </w:r>
      <w:r w:rsidRPr="009C22C3">
        <w:rPr>
          <w:color w:val="000000"/>
        </w:rPr>
        <w:t xml:space="preserve">contributions supplémentaires ont été fournies par la Belgique, </w:t>
      </w:r>
      <w:r w:rsidR="001152CB" w:rsidRPr="009C22C3">
        <w:rPr>
          <w:color w:val="000000"/>
        </w:rPr>
        <w:t>le Chili et la France depuis la </w:t>
      </w:r>
      <w:r w:rsidRPr="009C22C3">
        <w:rPr>
          <w:color w:val="000000"/>
        </w:rPr>
        <w:t>publication des documents.</w:t>
      </w:r>
    </w:p>
    <w:p w14:paraId="3BDA728C" w14:textId="63BD4AFD" w:rsidR="008A16A9" w:rsidRPr="009C22C3" w:rsidRDefault="008A16A9" w:rsidP="007C1CA0">
      <w:pPr>
        <w:pStyle w:val="Normalnumber"/>
        <w:keepNext/>
        <w:keepLines/>
        <w:numPr>
          <w:ilvl w:val="0"/>
          <w:numId w:val="31"/>
        </w:numPr>
        <w:ind w:left="1253"/>
      </w:pPr>
      <w:r w:rsidRPr="009C22C3">
        <w:rPr>
          <w:color w:val="000000"/>
        </w:rPr>
        <w:lastRenderedPageBreak/>
        <w:t>La Présidente a remercié les pays et les donateurs du secteur privé qui avaient contribué au fonds d</w:t>
      </w:r>
      <w:r w:rsidR="007E332C" w:rsidRPr="009C22C3">
        <w:rPr>
          <w:color w:val="000000"/>
        </w:rPr>
        <w:t>’</w:t>
      </w:r>
      <w:r w:rsidRPr="009C22C3">
        <w:rPr>
          <w:color w:val="000000"/>
        </w:rPr>
        <w:t>affectation spéciale de l</w:t>
      </w:r>
      <w:r w:rsidR="007E332C" w:rsidRPr="009C22C3">
        <w:rPr>
          <w:color w:val="000000"/>
        </w:rPr>
        <w:t>’</w:t>
      </w:r>
      <w:r w:rsidRPr="009C22C3">
        <w:rPr>
          <w:color w:val="000000"/>
        </w:rPr>
        <w:t>IPBES et fourni un appui en nature ou autre à l</w:t>
      </w:r>
      <w:r w:rsidR="007E332C" w:rsidRPr="009C22C3">
        <w:rPr>
          <w:color w:val="000000"/>
        </w:rPr>
        <w:t>’</w:t>
      </w:r>
      <w:r w:rsidRPr="009C22C3">
        <w:rPr>
          <w:color w:val="000000"/>
        </w:rPr>
        <w:t>IPBES, ainsi que les nombreux experts du monde entier qui avaient consacré leur temps, gratuitement, aux travaux de l</w:t>
      </w:r>
      <w:r w:rsidR="007E332C" w:rsidRPr="009C22C3">
        <w:rPr>
          <w:color w:val="000000"/>
        </w:rPr>
        <w:t>’</w:t>
      </w:r>
      <w:r w:rsidRPr="009C22C3">
        <w:rPr>
          <w:color w:val="000000"/>
        </w:rPr>
        <w:t>IPBES. Notant le besoin urgent de financement pour 2022 et les années suivantes et le faible nombre de contributions et d</w:t>
      </w:r>
      <w:r w:rsidR="007E332C" w:rsidRPr="009C22C3">
        <w:rPr>
          <w:color w:val="000000"/>
        </w:rPr>
        <w:t>’</w:t>
      </w:r>
      <w:r w:rsidRPr="009C22C3">
        <w:rPr>
          <w:color w:val="000000"/>
        </w:rPr>
        <w:t xml:space="preserve">annonces de contributions reçues à ce jour pour 2022, elle a </w:t>
      </w:r>
      <w:r w:rsidR="00507859" w:rsidRPr="009C22C3">
        <w:rPr>
          <w:color w:val="000000"/>
        </w:rPr>
        <w:t>appelé à la </w:t>
      </w:r>
      <w:r w:rsidR="003A7E66" w:rsidRPr="009C22C3">
        <w:rPr>
          <w:color w:val="000000"/>
        </w:rPr>
        <w:t>formulation d</w:t>
      </w:r>
      <w:r w:rsidR="007E332C" w:rsidRPr="009C22C3">
        <w:rPr>
          <w:color w:val="000000"/>
        </w:rPr>
        <w:t>’</w:t>
      </w:r>
      <w:r w:rsidRPr="009C22C3">
        <w:rPr>
          <w:color w:val="000000"/>
        </w:rPr>
        <w:t>annonces de contributions supplémentaires au fonds d</w:t>
      </w:r>
      <w:r w:rsidR="007E332C" w:rsidRPr="009C22C3">
        <w:rPr>
          <w:color w:val="000000"/>
        </w:rPr>
        <w:t>’</w:t>
      </w:r>
      <w:r w:rsidRPr="009C22C3">
        <w:rPr>
          <w:color w:val="000000"/>
        </w:rPr>
        <w:t>affectat</w:t>
      </w:r>
      <w:r w:rsidR="00507859" w:rsidRPr="009C22C3">
        <w:rPr>
          <w:color w:val="000000"/>
        </w:rPr>
        <w:t>ion spéciale.</w:t>
      </w:r>
    </w:p>
    <w:p w14:paraId="0BAD0D9D" w14:textId="784FA814" w:rsidR="00EA2303" w:rsidRPr="009C22C3" w:rsidRDefault="00EA2303" w:rsidP="007C1CA0">
      <w:pPr>
        <w:pStyle w:val="Normalnumber"/>
        <w:keepNext/>
        <w:keepLines/>
        <w:numPr>
          <w:ilvl w:val="0"/>
          <w:numId w:val="31"/>
        </w:numPr>
        <w:tabs>
          <w:tab w:val="clear" w:pos="1247"/>
          <w:tab w:val="clear" w:pos="1814"/>
          <w:tab w:val="clear" w:pos="2381"/>
          <w:tab w:val="clear" w:pos="2948"/>
          <w:tab w:val="clear" w:pos="3515"/>
          <w:tab w:val="clear" w:pos="4082"/>
          <w:tab w:val="num" w:pos="624"/>
        </w:tabs>
        <w:ind w:left="1253"/>
        <w:rPr>
          <w:color w:val="000000"/>
        </w:rPr>
      </w:pPr>
      <w:r w:rsidRPr="009C22C3">
        <w:rPr>
          <w:color w:val="000000"/>
        </w:rPr>
        <w:t>Les représentants ont salué les dispositifs proposés qu</w:t>
      </w:r>
      <w:r w:rsidR="007E332C" w:rsidRPr="009C22C3">
        <w:rPr>
          <w:color w:val="000000"/>
        </w:rPr>
        <w:t>’</w:t>
      </w:r>
      <w:r w:rsidRPr="009C22C3">
        <w:rPr>
          <w:color w:val="000000"/>
        </w:rPr>
        <w:t>ils considéraient comme une bonne base pour les débats, tout en exprimant le souhait d</w:t>
      </w:r>
      <w:r w:rsidR="007E332C" w:rsidRPr="009C22C3">
        <w:rPr>
          <w:color w:val="000000"/>
        </w:rPr>
        <w:t>’</w:t>
      </w:r>
      <w:r w:rsidRPr="009C22C3">
        <w:rPr>
          <w:color w:val="000000"/>
        </w:rPr>
        <w:t>examiner certains détails, notamment les changements d</w:t>
      </w:r>
      <w:r w:rsidR="007E332C" w:rsidRPr="009C22C3">
        <w:rPr>
          <w:color w:val="000000"/>
        </w:rPr>
        <w:t>’</w:t>
      </w:r>
      <w:r w:rsidRPr="009C22C3">
        <w:rPr>
          <w:color w:val="000000"/>
        </w:rPr>
        <w:t>effectifs proposés pour le secrétariat, dans le cadre d</w:t>
      </w:r>
      <w:r w:rsidR="007E332C" w:rsidRPr="009C22C3">
        <w:rPr>
          <w:color w:val="000000"/>
        </w:rPr>
        <w:t>’</w:t>
      </w:r>
      <w:r w:rsidRPr="009C22C3">
        <w:rPr>
          <w:color w:val="000000"/>
        </w:rPr>
        <w:t>un groupe de contact. Un représentant a demandé que soit envisagée une augmentation du budget alloué au renf</w:t>
      </w:r>
      <w:r w:rsidR="00507859" w:rsidRPr="009C22C3">
        <w:rPr>
          <w:color w:val="000000"/>
        </w:rPr>
        <w:t>orcement des capacités, que les </w:t>
      </w:r>
      <w:r w:rsidRPr="009C22C3">
        <w:rPr>
          <w:color w:val="000000"/>
        </w:rPr>
        <w:t>pays de sa région considéraient comme particulièrement important, tandis qu</w:t>
      </w:r>
      <w:r w:rsidR="007E332C" w:rsidRPr="009C22C3">
        <w:rPr>
          <w:color w:val="000000"/>
        </w:rPr>
        <w:t>’</w:t>
      </w:r>
      <w:r w:rsidRPr="009C22C3">
        <w:rPr>
          <w:color w:val="000000"/>
        </w:rPr>
        <w:t>un autre a fait observer qu</w:t>
      </w:r>
      <w:r w:rsidR="007E332C" w:rsidRPr="009C22C3">
        <w:rPr>
          <w:color w:val="000000"/>
        </w:rPr>
        <w:t>’</w:t>
      </w:r>
      <w:r w:rsidRPr="009C22C3">
        <w:rPr>
          <w:color w:val="000000"/>
        </w:rPr>
        <w:t xml:space="preserve">un renforcement accru des capacités </w:t>
      </w:r>
      <w:r w:rsidR="006C71F7" w:rsidRPr="009C22C3">
        <w:rPr>
          <w:color w:val="000000"/>
        </w:rPr>
        <w:t>entraînerait</w:t>
      </w:r>
      <w:r w:rsidRPr="009C22C3">
        <w:rPr>
          <w:color w:val="000000"/>
        </w:rPr>
        <w:t xml:space="preserve"> une participation plus importante aux</w:t>
      </w:r>
      <w:r w:rsidR="00047297">
        <w:rPr>
          <w:color w:val="000000"/>
        </w:rPr>
        <w:t> </w:t>
      </w:r>
      <w:r w:rsidRPr="009C22C3">
        <w:rPr>
          <w:color w:val="000000"/>
        </w:rPr>
        <w:t>évaluations et donc une représentation plus large des connaissances existantes dans les rapports d</w:t>
      </w:r>
      <w:r w:rsidR="007E332C" w:rsidRPr="009C22C3">
        <w:rPr>
          <w:color w:val="000000"/>
        </w:rPr>
        <w:t>’</w:t>
      </w:r>
      <w:r w:rsidR="00507859" w:rsidRPr="009C22C3">
        <w:rPr>
          <w:color w:val="000000"/>
        </w:rPr>
        <w:t>évaluation.</w:t>
      </w:r>
    </w:p>
    <w:p w14:paraId="08F0002D" w14:textId="6236031A" w:rsidR="00EA2303" w:rsidRPr="009C22C3" w:rsidRDefault="00EA2303" w:rsidP="00EA2303">
      <w:pPr>
        <w:pStyle w:val="Normalnumber"/>
        <w:numPr>
          <w:ilvl w:val="0"/>
          <w:numId w:val="31"/>
        </w:numPr>
        <w:tabs>
          <w:tab w:val="clear" w:pos="1247"/>
          <w:tab w:val="clear" w:pos="1814"/>
          <w:tab w:val="clear" w:pos="2381"/>
          <w:tab w:val="clear" w:pos="2948"/>
          <w:tab w:val="clear" w:pos="3515"/>
          <w:tab w:val="clear" w:pos="4082"/>
          <w:tab w:val="num" w:pos="624"/>
        </w:tabs>
        <w:rPr>
          <w:color w:val="000000"/>
        </w:rPr>
      </w:pPr>
      <w:r w:rsidRPr="009C22C3">
        <w:rPr>
          <w:color w:val="000000"/>
        </w:rPr>
        <w:t>Plusieurs représentants ont évoqué la nécessité d</w:t>
      </w:r>
      <w:r w:rsidR="007E332C" w:rsidRPr="009C22C3">
        <w:rPr>
          <w:color w:val="000000"/>
        </w:rPr>
        <w:t>’</w:t>
      </w:r>
      <w:r w:rsidRPr="009C22C3">
        <w:rPr>
          <w:color w:val="000000"/>
        </w:rPr>
        <w:t>équilibrer le f</w:t>
      </w:r>
      <w:r w:rsidR="00507859" w:rsidRPr="009C22C3">
        <w:rPr>
          <w:color w:val="000000"/>
        </w:rPr>
        <w:t>inancement et les activités. Un </w:t>
      </w:r>
      <w:r w:rsidRPr="009C22C3">
        <w:rPr>
          <w:color w:val="000000"/>
        </w:rPr>
        <w:t>représentant a rappelé une recommandation émanant du rapport sur l</w:t>
      </w:r>
      <w:r w:rsidR="007E332C" w:rsidRPr="009C22C3">
        <w:rPr>
          <w:color w:val="000000"/>
        </w:rPr>
        <w:t>’</w:t>
      </w:r>
      <w:r w:rsidRPr="009C22C3">
        <w:rPr>
          <w:color w:val="000000"/>
        </w:rPr>
        <w:t>examen de l</w:t>
      </w:r>
      <w:r w:rsidR="007E332C" w:rsidRPr="009C22C3">
        <w:rPr>
          <w:color w:val="000000"/>
        </w:rPr>
        <w:t>’</w:t>
      </w:r>
      <w:r w:rsidRPr="009C22C3">
        <w:rPr>
          <w:color w:val="000000"/>
        </w:rPr>
        <w:t>IPBES à l</w:t>
      </w:r>
      <w:r w:rsidR="007E332C" w:rsidRPr="009C22C3">
        <w:rPr>
          <w:color w:val="000000"/>
        </w:rPr>
        <w:t>’</w:t>
      </w:r>
      <w:r w:rsidRPr="009C22C3">
        <w:rPr>
          <w:color w:val="000000"/>
        </w:rPr>
        <w:t>issue de son premier programme de travail, visant à aligner les engagements annuels sur les sources de revenu fiables. Une autre représentante a repris cette observation, affirmant que la Plénière devrait éviter d</w:t>
      </w:r>
      <w:r w:rsidR="007E332C" w:rsidRPr="009C22C3">
        <w:rPr>
          <w:color w:val="000000"/>
        </w:rPr>
        <w:t>’</w:t>
      </w:r>
      <w:r w:rsidRPr="009C22C3">
        <w:rPr>
          <w:color w:val="000000"/>
        </w:rPr>
        <w:t>engager l</w:t>
      </w:r>
      <w:r w:rsidR="007E332C" w:rsidRPr="009C22C3">
        <w:rPr>
          <w:color w:val="000000"/>
        </w:rPr>
        <w:t>’</w:t>
      </w:r>
      <w:r w:rsidRPr="009C22C3">
        <w:rPr>
          <w:color w:val="000000"/>
        </w:rPr>
        <w:t>IPBES dans des activités pour lesquelles aucun financement n</w:t>
      </w:r>
      <w:r w:rsidR="007E332C" w:rsidRPr="009C22C3">
        <w:rPr>
          <w:color w:val="000000"/>
        </w:rPr>
        <w:t>’</w:t>
      </w:r>
      <w:r w:rsidR="00507859" w:rsidRPr="009C22C3">
        <w:rPr>
          <w:color w:val="000000"/>
        </w:rPr>
        <w:t>était disponible. Elle </w:t>
      </w:r>
      <w:r w:rsidRPr="009C22C3">
        <w:rPr>
          <w:color w:val="000000"/>
        </w:rPr>
        <w:t>a proposé de revoir les priorités du programme de travail afin de mettre l</w:t>
      </w:r>
      <w:r w:rsidR="007E332C" w:rsidRPr="009C22C3">
        <w:rPr>
          <w:color w:val="000000"/>
        </w:rPr>
        <w:t>’</w:t>
      </w:r>
      <w:r w:rsidRPr="009C22C3">
        <w:rPr>
          <w:color w:val="000000"/>
        </w:rPr>
        <w:t>accent sur une plus petite série d</w:t>
      </w:r>
      <w:r w:rsidR="007E332C" w:rsidRPr="009C22C3">
        <w:rPr>
          <w:color w:val="000000"/>
        </w:rPr>
        <w:t>’</w:t>
      </w:r>
      <w:r w:rsidRPr="009C22C3">
        <w:rPr>
          <w:color w:val="000000"/>
        </w:rPr>
        <w:t>activités clefs que l</w:t>
      </w:r>
      <w:r w:rsidR="007E332C" w:rsidRPr="009C22C3">
        <w:rPr>
          <w:color w:val="000000"/>
        </w:rPr>
        <w:t>’</w:t>
      </w:r>
      <w:r w:rsidRPr="009C22C3">
        <w:rPr>
          <w:color w:val="000000"/>
        </w:rPr>
        <w:t>IPBES pourrait mettre en œuvre correctement et d</w:t>
      </w:r>
      <w:r w:rsidR="007E332C" w:rsidRPr="009C22C3">
        <w:rPr>
          <w:color w:val="000000"/>
        </w:rPr>
        <w:t>’</w:t>
      </w:r>
      <w:r w:rsidRPr="009C22C3">
        <w:rPr>
          <w:color w:val="000000"/>
        </w:rPr>
        <w:t>améliorer l</w:t>
      </w:r>
      <w:r w:rsidR="007E332C" w:rsidRPr="009C22C3">
        <w:rPr>
          <w:color w:val="000000"/>
        </w:rPr>
        <w:t>’</w:t>
      </w:r>
      <w:r w:rsidRPr="009C22C3">
        <w:rPr>
          <w:color w:val="000000"/>
        </w:rPr>
        <w:t>efficacité au moyen de mesures d</w:t>
      </w:r>
      <w:r w:rsidR="007E332C" w:rsidRPr="009C22C3">
        <w:rPr>
          <w:color w:val="000000"/>
        </w:rPr>
        <w:t>’</w:t>
      </w:r>
      <w:r w:rsidRPr="009C22C3">
        <w:rPr>
          <w:color w:val="000000"/>
        </w:rPr>
        <w:t>économie supplémentaires, e</w:t>
      </w:r>
      <w:r w:rsidR="00507859" w:rsidRPr="009C22C3">
        <w:rPr>
          <w:color w:val="000000"/>
        </w:rPr>
        <w:t>n commençant par déterminer les </w:t>
      </w:r>
      <w:r w:rsidRPr="009C22C3">
        <w:rPr>
          <w:color w:val="000000"/>
        </w:rPr>
        <w:t>domaines dans lesquels des économies pourraient être réalisées</w:t>
      </w:r>
      <w:r w:rsidR="00DC66BA" w:rsidRPr="009C22C3">
        <w:rPr>
          <w:color w:val="000000"/>
        </w:rPr>
        <w:t>,</w:t>
      </w:r>
      <w:r w:rsidRPr="009C22C3">
        <w:rPr>
          <w:color w:val="000000"/>
        </w:rPr>
        <w:t xml:space="preserve"> afin</w:t>
      </w:r>
      <w:r w:rsidR="00507859" w:rsidRPr="009C22C3">
        <w:rPr>
          <w:color w:val="000000"/>
        </w:rPr>
        <w:t xml:space="preserve"> de réduire le coût total de la </w:t>
      </w:r>
      <w:r w:rsidRPr="009C22C3">
        <w:rPr>
          <w:color w:val="000000"/>
        </w:rPr>
        <w:t>mise en œuvre des activités de base q</w:t>
      </w:r>
      <w:r w:rsidR="00507859" w:rsidRPr="009C22C3">
        <w:rPr>
          <w:color w:val="000000"/>
        </w:rPr>
        <w:t>ui avaient déjà été approuvées.</w:t>
      </w:r>
    </w:p>
    <w:p w14:paraId="7A438467" w14:textId="0A9B571C" w:rsidR="00EA2303" w:rsidRPr="009C22C3" w:rsidRDefault="00EA2303" w:rsidP="00EA2303">
      <w:pPr>
        <w:pStyle w:val="Normalnumber"/>
        <w:numPr>
          <w:ilvl w:val="0"/>
          <w:numId w:val="31"/>
        </w:numPr>
        <w:tabs>
          <w:tab w:val="clear" w:pos="1247"/>
          <w:tab w:val="clear" w:pos="1814"/>
          <w:tab w:val="clear" w:pos="2381"/>
          <w:tab w:val="clear" w:pos="2948"/>
          <w:tab w:val="clear" w:pos="3515"/>
          <w:tab w:val="clear" w:pos="4082"/>
          <w:tab w:val="num" w:pos="624"/>
        </w:tabs>
        <w:rPr>
          <w:color w:val="000000"/>
        </w:rPr>
      </w:pPr>
      <w:r w:rsidRPr="009C22C3">
        <w:rPr>
          <w:color w:val="000000"/>
        </w:rPr>
        <w:t>Plusieurs représentants, dont un s</w:t>
      </w:r>
      <w:r w:rsidR="007E332C" w:rsidRPr="009C22C3">
        <w:rPr>
          <w:color w:val="000000"/>
        </w:rPr>
        <w:t>’</w:t>
      </w:r>
      <w:r w:rsidRPr="009C22C3">
        <w:rPr>
          <w:color w:val="000000"/>
        </w:rPr>
        <w:t>exprimant au nom d</w:t>
      </w:r>
      <w:r w:rsidR="007E332C" w:rsidRPr="009C22C3">
        <w:rPr>
          <w:color w:val="000000"/>
        </w:rPr>
        <w:t>’</w:t>
      </w:r>
      <w:r w:rsidRPr="009C22C3">
        <w:rPr>
          <w:color w:val="000000"/>
        </w:rPr>
        <w:t>un groupe de pays, ont insisté sur l</w:t>
      </w:r>
      <w:r w:rsidR="007E332C" w:rsidRPr="009C22C3">
        <w:rPr>
          <w:color w:val="000000"/>
        </w:rPr>
        <w:t>’</w:t>
      </w:r>
      <w:r w:rsidRPr="009C22C3">
        <w:rPr>
          <w:color w:val="000000"/>
        </w:rPr>
        <w:t>importance d</w:t>
      </w:r>
      <w:r w:rsidR="007E332C" w:rsidRPr="009C22C3">
        <w:rPr>
          <w:color w:val="000000"/>
        </w:rPr>
        <w:t>’</w:t>
      </w:r>
      <w:r w:rsidRPr="009C22C3">
        <w:rPr>
          <w:color w:val="000000"/>
        </w:rPr>
        <w:t>un revenu fiable pour l</w:t>
      </w:r>
      <w:r w:rsidR="007E332C" w:rsidRPr="009C22C3">
        <w:rPr>
          <w:color w:val="000000"/>
        </w:rPr>
        <w:t>’</w:t>
      </w:r>
      <w:r w:rsidRPr="009C22C3">
        <w:rPr>
          <w:color w:val="000000"/>
        </w:rPr>
        <w:t>IPBES. Si le niveau croissant des contributions du secteur privé constituait une évolution appréciable, le secrétariat était fortement en</w:t>
      </w:r>
      <w:r w:rsidR="00507859" w:rsidRPr="009C22C3">
        <w:rPr>
          <w:color w:val="000000"/>
        </w:rPr>
        <w:t>couragé à étudier davantage les </w:t>
      </w:r>
      <w:r w:rsidRPr="009C22C3">
        <w:rPr>
          <w:color w:val="000000"/>
        </w:rPr>
        <w:t>moyens d</w:t>
      </w:r>
      <w:r w:rsidR="007E332C" w:rsidRPr="009C22C3">
        <w:rPr>
          <w:color w:val="000000"/>
        </w:rPr>
        <w:t>’</w:t>
      </w:r>
      <w:r w:rsidRPr="009C22C3">
        <w:rPr>
          <w:color w:val="000000"/>
        </w:rPr>
        <w:t>accroître la participation financière des membres. Les représentants ont exprimé la vue selon laquelle les coûts des activités de l</w:t>
      </w:r>
      <w:r w:rsidR="007E332C" w:rsidRPr="009C22C3">
        <w:rPr>
          <w:color w:val="000000"/>
        </w:rPr>
        <w:t>’</w:t>
      </w:r>
      <w:r w:rsidRPr="009C22C3">
        <w:rPr>
          <w:color w:val="000000"/>
        </w:rPr>
        <w:t>IPBES devraient être partagés entre un grand nombre d</w:t>
      </w:r>
      <w:r w:rsidR="007E332C" w:rsidRPr="009C22C3">
        <w:rPr>
          <w:color w:val="000000"/>
        </w:rPr>
        <w:t>’</w:t>
      </w:r>
      <w:r w:rsidRPr="009C22C3">
        <w:rPr>
          <w:color w:val="000000"/>
        </w:rPr>
        <w:t xml:space="preserve">États </w:t>
      </w:r>
      <w:r w:rsidR="00DC66BA" w:rsidRPr="009C22C3">
        <w:rPr>
          <w:color w:val="000000"/>
        </w:rPr>
        <w:t xml:space="preserve">membres </w:t>
      </w:r>
      <w:r w:rsidRPr="009C22C3">
        <w:rPr>
          <w:color w:val="000000"/>
        </w:rPr>
        <w:t>des différentes régions, en partie parce que même de petites contributions renforceraient l</w:t>
      </w:r>
      <w:r w:rsidR="007E332C" w:rsidRPr="009C22C3">
        <w:rPr>
          <w:color w:val="000000"/>
        </w:rPr>
        <w:t>’</w:t>
      </w:r>
      <w:r w:rsidRPr="009C22C3">
        <w:rPr>
          <w:color w:val="000000"/>
        </w:rPr>
        <w:t>appropriation par les pays des produits de l</w:t>
      </w:r>
      <w:r w:rsidR="007E332C" w:rsidRPr="009C22C3">
        <w:rPr>
          <w:color w:val="000000"/>
        </w:rPr>
        <w:t>’</w:t>
      </w:r>
      <w:r w:rsidRPr="009C22C3">
        <w:rPr>
          <w:color w:val="000000"/>
        </w:rPr>
        <w:t>IPBES. Un représentant a proposé que le barème des</w:t>
      </w:r>
      <w:r w:rsidR="00047297">
        <w:rPr>
          <w:color w:val="000000"/>
        </w:rPr>
        <w:t> </w:t>
      </w:r>
      <w:r w:rsidRPr="009C22C3">
        <w:rPr>
          <w:color w:val="000000"/>
        </w:rPr>
        <w:t>quotes-parts approuvé par l</w:t>
      </w:r>
      <w:r w:rsidR="007E332C" w:rsidRPr="009C22C3">
        <w:rPr>
          <w:color w:val="000000"/>
        </w:rPr>
        <w:t>’</w:t>
      </w:r>
      <w:r w:rsidRPr="009C22C3">
        <w:rPr>
          <w:color w:val="000000"/>
        </w:rPr>
        <w:t>Assemblée générale soit utilisé comme base pour les contributions.</w:t>
      </w:r>
    </w:p>
    <w:p w14:paraId="0B3B5D41" w14:textId="3FF3B053" w:rsidR="00EA2303" w:rsidRPr="009C22C3" w:rsidRDefault="00EA2303" w:rsidP="00EA2303">
      <w:pPr>
        <w:pStyle w:val="Normalnumber"/>
        <w:numPr>
          <w:ilvl w:val="0"/>
          <w:numId w:val="31"/>
        </w:numPr>
        <w:tabs>
          <w:tab w:val="clear" w:pos="1247"/>
          <w:tab w:val="clear" w:pos="1814"/>
          <w:tab w:val="clear" w:pos="2381"/>
          <w:tab w:val="clear" w:pos="2948"/>
          <w:tab w:val="clear" w:pos="3515"/>
          <w:tab w:val="clear" w:pos="4082"/>
          <w:tab w:val="num" w:pos="624"/>
        </w:tabs>
      </w:pPr>
      <w:r w:rsidRPr="009C22C3">
        <w:t>Un certain nombre de représentants ont fourni des informations sur les contributions de leur</w:t>
      </w:r>
      <w:r w:rsidR="00047297">
        <w:t> </w:t>
      </w:r>
      <w:r w:rsidRPr="009C22C3">
        <w:t>pays. La représentante de</w:t>
      </w:r>
      <w:r w:rsidR="00507859" w:rsidRPr="009C22C3">
        <w:t xml:space="preserve"> la Finlande a annoncé que son g</w:t>
      </w:r>
      <w:r w:rsidRPr="009C22C3">
        <w:t>ouvernement verserait une contribution financière de 25 000 euros pour la mise en œuvre du programme de</w:t>
      </w:r>
      <w:r w:rsidR="005C119D" w:rsidRPr="009C22C3">
        <w:t xml:space="preserve"> travail en cours pour 2022, la </w:t>
      </w:r>
      <w:r w:rsidRPr="009C22C3">
        <w:t>représentante d</w:t>
      </w:r>
      <w:r w:rsidR="005C119D" w:rsidRPr="009C22C3">
        <w:t>e la Norvège a indiqué que son gouvernement</w:t>
      </w:r>
      <w:r w:rsidRPr="009C22C3">
        <w:t xml:space="preserve"> verserait une contribution financière d</w:t>
      </w:r>
      <w:r w:rsidR="007E332C" w:rsidRPr="009C22C3">
        <w:t>’</w:t>
      </w:r>
      <w:r w:rsidRPr="009C22C3">
        <w:t>environ 327 000 dollars pour 2022 et le représent</w:t>
      </w:r>
      <w:r w:rsidR="005C119D" w:rsidRPr="009C22C3">
        <w:t>ant du Japon a déclaré que son g</w:t>
      </w:r>
      <w:r w:rsidRPr="009C22C3">
        <w:t xml:space="preserve">ouvernement verserait une contribution financière de 189 814 dollars pour 2023. Le représentant de la Suisse a indiqué que son </w:t>
      </w:r>
      <w:r w:rsidR="005C119D" w:rsidRPr="009C22C3">
        <w:t>g</w:t>
      </w:r>
      <w:r w:rsidRPr="009C22C3">
        <w:t>ouvernement verserait une contribution fondée sur le barème des quotes-parts de l</w:t>
      </w:r>
      <w:r w:rsidR="007E332C" w:rsidRPr="009C22C3">
        <w:t>’</w:t>
      </w:r>
      <w:r w:rsidRPr="009C22C3">
        <w:t>Organisation des Nations Unies. Un certain nombre de représentants ont souligné qu</w:t>
      </w:r>
      <w:r w:rsidR="007E332C" w:rsidRPr="009C22C3">
        <w:t>’</w:t>
      </w:r>
      <w:r w:rsidRPr="009C22C3">
        <w:t>il était important de reconnaître la valeur considérable des contributions en nature des experts.</w:t>
      </w:r>
    </w:p>
    <w:p w14:paraId="26533408" w14:textId="5680C22C" w:rsidR="00740E8E" w:rsidRPr="009C22C3" w:rsidRDefault="00740E8E" w:rsidP="00740E8E">
      <w:pPr>
        <w:pStyle w:val="Normalnumber"/>
        <w:numPr>
          <w:ilvl w:val="0"/>
          <w:numId w:val="31"/>
        </w:numPr>
      </w:pPr>
      <w:r w:rsidRPr="009C22C3">
        <w:rPr>
          <w:color w:val="000000"/>
        </w:rPr>
        <w:t xml:space="preserve">La Plénière a créé un groupe de contact sur le budget, coprésidé par MM. Hamid Custovic (Bosnie-Herzégovine) et Vinod Mathur (Inde), pour examiner plus avant les dispositifs financiers et budgétaires de </w:t>
      </w:r>
      <w:r w:rsidR="00942E78" w:rsidRPr="009C22C3">
        <w:rPr>
          <w:color w:val="000000"/>
        </w:rPr>
        <w:t>l</w:t>
      </w:r>
      <w:r w:rsidR="007E332C" w:rsidRPr="009C22C3">
        <w:rPr>
          <w:color w:val="000000"/>
        </w:rPr>
        <w:t>’</w:t>
      </w:r>
      <w:r w:rsidR="00942E78" w:rsidRPr="009C22C3">
        <w:rPr>
          <w:color w:val="000000"/>
        </w:rPr>
        <w:t>IPBES</w:t>
      </w:r>
      <w:r w:rsidRPr="009C22C3">
        <w:rPr>
          <w:color w:val="000000"/>
        </w:rPr>
        <w:t>.</w:t>
      </w:r>
    </w:p>
    <w:p w14:paraId="60FFE8F3" w14:textId="10A83E88" w:rsidR="00740E8E" w:rsidRPr="009C22C3" w:rsidRDefault="00740E8E" w:rsidP="00740E8E">
      <w:pPr>
        <w:pStyle w:val="Normalnumber"/>
        <w:numPr>
          <w:ilvl w:val="0"/>
          <w:numId w:val="31"/>
        </w:numPr>
        <w:rPr>
          <w:color w:val="000000"/>
        </w:rPr>
      </w:pPr>
      <w:bookmarkStart w:id="6" w:name="_Hlk77083396"/>
      <w:r w:rsidRPr="009C22C3">
        <w:rPr>
          <w:color w:val="000000"/>
        </w:rPr>
        <w:t xml:space="preserve">À la suite des travaux du groupe de contact sur le budget, </w:t>
      </w:r>
      <w:r w:rsidR="00621C32" w:rsidRPr="009C22C3">
        <w:rPr>
          <w:color w:val="000000"/>
        </w:rPr>
        <w:t xml:space="preserve">sa </w:t>
      </w:r>
      <w:r w:rsidRPr="009C22C3">
        <w:rPr>
          <w:color w:val="000000"/>
        </w:rPr>
        <w:t>présiden</w:t>
      </w:r>
      <w:r w:rsidR="00621C32" w:rsidRPr="009C22C3">
        <w:rPr>
          <w:color w:val="000000"/>
        </w:rPr>
        <w:t>ce</w:t>
      </w:r>
      <w:r w:rsidRPr="009C22C3">
        <w:rPr>
          <w:color w:val="000000"/>
        </w:rPr>
        <w:t xml:space="preserve"> a indiqué que le groupe était parvenu à un consensus sur tout</w:t>
      </w:r>
      <w:r w:rsidR="005C119D" w:rsidRPr="009C22C3">
        <w:rPr>
          <w:color w:val="000000"/>
        </w:rPr>
        <w:t>es les questions en discussion.</w:t>
      </w:r>
    </w:p>
    <w:p w14:paraId="5498AE82" w14:textId="02F707F2" w:rsidR="00740E8E" w:rsidRPr="009C22C3" w:rsidRDefault="00740E8E" w:rsidP="00740E8E">
      <w:pPr>
        <w:pStyle w:val="Normalnumber"/>
        <w:numPr>
          <w:ilvl w:val="0"/>
          <w:numId w:val="31"/>
        </w:numPr>
        <w:rPr>
          <w:color w:val="000000"/>
        </w:rPr>
      </w:pPr>
      <w:bookmarkStart w:id="7" w:name="_Hlk77083375"/>
      <w:r w:rsidRPr="009C22C3">
        <w:rPr>
          <w:color w:val="000000"/>
        </w:rPr>
        <w:t xml:space="preserve">Par la suite, la plénière a examiné un projet de décision sur la question (IPBES/9/L.4). </w:t>
      </w:r>
      <w:r w:rsidR="005C119D" w:rsidRPr="009C22C3">
        <w:rPr>
          <w:color w:val="000000"/>
        </w:rPr>
        <w:t>La </w:t>
      </w:r>
      <w:r w:rsidR="00D31A1A" w:rsidRPr="009C22C3">
        <w:rPr>
          <w:color w:val="000000"/>
        </w:rPr>
        <w:t>Secrétaire exécutive, présentant le projet de décision sur les dispositifs financiers et budgétaires figurant dans le document IPBES/9/L.4,</w:t>
      </w:r>
      <w:r w:rsidR="00710FBE" w:rsidRPr="009C22C3">
        <w:rPr>
          <w:color w:val="000000"/>
        </w:rPr>
        <w:t xml:space="preserve"> a souligné que les paragraphes </w:t>
      </w:r>
      <w:r w:rsidR="00D31A1A" w:rsidRPr="009C22C3">
        <w:rPr>
          <w:color w:val="000000"/>
        </w:rPr>
        <w:t>3, 4 et 5 du projet de décision se référaient aux budgets pour 2022, 2023 et 2024, lesquels figur</w:t>
      </w:r>
      <w:r w:rsidR="00710FBE" w:rsidRPr="009C22C3">
        <w:rPr>
          <w:color w:val="000000"/>
        </w:rPr>
        <w:t>aient, respectivement, dans les tableaux </w:t>
      </w:r>
      <w:r w:rsidR="00D31A1A" w:rsidRPr="009C22C3">
        <w:rPr>
          <w:color w:val="000000"/>
        </w:rPr>
        <w:t>6, 7 et 8 et reflétaient l</w:t>
      </w:r>
      <w:r w:rsidR="007E332C" w:rsidRPr="009C22C3">
        <w:rPr>
          <w:color w:val="000000"/>
        </w:rPr>
        <w:t>’</w:t>
      </w:r>
      <w:r w:rsidR="00D31A1A" w:rsidRPr="009C22C3">
        <w:rPr>
          <w:color w:val="000000"/>
        </w:rPr>
        <w:t>accord auquel le groupe de contact s</w:t>
      </w:r>
      <w:r w:rsidR="00710FBE" w:rsidRPr="009C22C3">
        <w:rPr>
          <w:color w:val="000000"/>
        </w:rPr>
        <w:t>ur le budget était parvenu, tel </w:t>
      </w:r>
      <w:r w:rsidR="00D31A1A" w:rsidRPr="009C22C3">
        <w:rPr>
          <w:color w:val="000000"/>
        </w:rPr>
        <w:t>que présenté par le rapporteur du groupe.</w:t>
      </w:r>
    </w:p>
    <w:bookmarkEnd w:id="7"/>
    <w:p w14:paraId="006B9137" w14:textId="38F7747D" w:rsidR="00740E8E" w:rsidRPr="009C22C3" w:rsidRDefault="007C29CA" w:rsidP="00740E8E">
      <w:pPr>
        <w:pStyle w:val="Normalnumber"/>
        <w:numPr>
          <w:ilvl w:val="0"/>
          <w:numId w:val="31"/>
        </w:numPr>
        <w:rPr>
          <w:color w:val="000000"/>
        </w:rPr>
      </w:pPr>
      <w:r w:rsidRPr="009C22C3">
        <w:rPr>
          <w:color w:val="000000"/>
        </w:rPr>
        <w:t>La Pléniè</w:t>
      </w:r>
      <w:r w:rsidR="00710FBE" w:rsidRPr="009C22C3">
        <w:rPr>
          <w:color w:val="000000"/>
        </w:rPr>
        <w:t>re a ensuite adopté la décision </w:t>
      </w:r>
      <w:r w:rsidRPr="009C22C3">
        <w:rPr>
          <w:color w:val="000000"/>
        </w:rPr>
        <w:t>IPBES-9/3 sur les dispositifs financiers et budgétaires. La décision figure dans l</w:t>
      </w:r>
      <w:r w:rsidR="007E332C" w:rsidRPr="009C22C3">
        <w:rPr>
          <w:color w:val="000000"/>
        </w:rPr>
        <w:t>’</w:t>
      </w:r>
      <w:r w:rsidRPr="009C22C3">
        <w:rPr>
          <w:color w:val="000000"/>
        </w:rPr>
        <w:t>annexe au présent rapport.</w:t>
      </w:r>
    </w:p>
    <w:bookmarkEnd w:id="6"/>
    <w:p w14:paraId="39AE923E" w14:textId="77777777" w:rsidR="00740E8E" w:rsidRPr="009C22C3" w:rsidRDefault="00740E8E" w:rsidP="00740E8E">
      <w:pPr>
        <w:pStyle w:val="CH1"/>
      </w:pPr>
      <w:r w:rsidRPr="009C22C3">
        <w:lastRenderedPageBreak/>
        <w:tab/>
        <w:t>VII.</w:t>
      </w:r>
      <w:r w:rsidRPr="009C22C3">
        <w:tab/>
        <w:t>Évaluation des connaissances</w:t>
      </w:r>
    </w:p>
    <w:p w14:paraId="792D3541" w14:textId="230FC701" w:rsidR="00740E8E" w:rsidRPr="009C22C3" w:rsidRDefault="00740E8E" w:rsidP="00740E8E">
      <w:pPr>
        <w:pStyle w:val="CH2"/>
      </w:pPr>
      <w:r w:rsidRPr="009C22C3">
        <w:tab/>
        <w:t>A.</w:t>
      </w:r>
      <w:r w:rsidRPr="009C22C3">
        <w:tab/>
        <w:t>Évaluation thématique de l</w:t>
      </w:r>
      <w:r w:rsidR="007E332C" w:rsidRPr="009C22C3">
        <w:t>’</w:t>
      </w:r>
      <w:r w:rsidRPr="009C22C3">
        <w:t>utilisation durable des espèces sauvages</w:t>
      </w:r>
    </w:p>
    <w:p w14:paraId="4226BF94" w14:textId="519D0EF7" w:rsidR="00903A63" w:rsidRPr="009C22C3" w:rsidRDefault="00903A63" w:rsidP="00903A63">
      <w:pPr>
        <w:pStyle w:val="Normalnumber"/>
        <w:numPr>
          <w:ilvl w:val="0"/>
          <w:numId w:val="260"/>
        </w:numPr>
        <w:tabs>
          <w:tab w:val="clear" w:pos="1247"/>
          <w:tab w:val="clear" w:pos="1814"/>
          <w:tab w:val="clear" w:pos="2381"/>
          <w:tab w:val="clear" w:pos="2948"/>
          <w:tab w:val="clear" w:pos="3515"/>
          <w:tab w:val="clear" w:pos="4082"/>
          <w:tab w:val="left" w:pos="624"/>
        </w:tabs>
      </w:pPr>
      <w:r w:rsidRPr="009C22C3">
        <w:t>Présentant ce point, la Présidente a appelé l</w:t>
      </w:r>
      <w:r w:rsidR="007E332C" w:rsidRPr="009C22C3">
        <w:t>’</w:t>
      </w:r>
      <w:r w:rsidRPr="009C22C3">
        <w:t>attention</w:t>
      </w:r>
      <w:r w:rsidR="002A02FE" w:rsidRPr="009C22C3">
        <w:t xml:space="preserve"> des participants</w:t>
      </w:r>
      <w:r w:rsidRPr="009C22C3">
        <w:t xml:space="preserve"> sur le résumé à l</w:t>
      </w:r>
      <w:r w:rsidR="007E332C" w:rsidRPr="009C22C3">
        <w:t>’</w:t>
      </w:r>
      <w:r w:rsidRPr="009C22C3">
        <w:t>intention des décideurs de l</w:t>
      </w:r>
      <w:r w:rsidR="007E332C" w:rsidRPr="009C22C3">
        <w:t>’</w:t>
      </w:r>
      <w:r w:rsidRPr="009C22C3">
        <w:t>évaluation thématique de l</w:t>
      </w:r>
      <w:r w:rsidR="007E332C" w:rsidRPr="009C22C3">
        <w:t>’</w:t>
      </w:r>
      <w:r w:rsidRPr="009C22C3">
        <w:t xml:space="preserve">utilisation durable des espèces sauvages (IPBES/9/6), </w:t>
      </w:r>
      <w:r w:rsidR="00FA12E0" w:rsidRPr="009C22C3">
        <w:t xml:space="preserve">ainsi que </w:t>
      </w:r>
      <w:r w:rsidRPr="009C22C3">
        <w:t>sur les chapitres de l</w:t>
      </w:r>
      <w:r w:rsidR="007E332C" w:rsidRPr="009C22C3">
        <w:t>’</w:t>
      </w:r>
      <w:r w:rsidRPr="009C22C3">
        <w:t xml:space="preserve">évaluation thématique (IPBES/9/INF/1) </w:t>
      </w:r>
      <w:r w:rsidR="00FA12E0" w:rsidRPr="009C22C3">
        <w:t xml:space="preserve">et </w:t>
      </w:r>
      <w:r w:rsidRPr="009C22C3">
        <w:t>sur l</w:t>
      </w:r>
      <w:r w:rsidR="007E332C" w:rsidRPr="009C22C3">
        <w:t>’</w:t>
      </w:r>
      <w:r w:rsidRPr="009C22C3">
        <w:t>aperçu de la procédure suivie pour produire l</w:t>
      </w:r>
      <w:r w:rsidR="007E332C" w:rsidRPr="009C22C3">
        <w:t>’</w:t>
      </w:r>
      <w:r w:rsidRPr="009C22C3">
        <w:t>évaluation (IPBES/9/INF/8). Elle a exprimé sa profonde gratitude aux coprésidents de l</w:t>
      </w:r>
      <w:r w:rsidR="007E332C" w:rsidRPr="009C22C3">
        <w:t>’</w:t>
      </w:r>
      <w:r w:rsidRPr="009C22C3">
        <w:t>évaluation thématique pour leur temps et leur</w:t>
      </w:r>
      <w:r w:rsidR="00710FBE" w:rsidRPr="009C22C3">
        <w:t xml:space="preserve"> dévouement au cours des</w:t>
      </w:r>
      <w:r w:rsidR="00047297">
        <w:t> </w:t>
      </w:r>
      <w:r w:rsidR="00710FBE" w:rsidRPr="009C22C3">
        <w:t>quatre </w:t>
      </w:r>
      <w:r w:rsidRPr="009C22C3">
        <w:t xml:space="preserve">dernières années et, à travers eux, aux nombreux experts qui avaient également </w:t>
      </w:r>
      <w:r w:rsidR="00FA12E0" w:rsidRPr="009C22C3">
        <w:t>contribué de manière</w:t>
      </w:r>
      <w:r w:rsidRPr="009C22C3">
        <w:t xml:space="preserve"> importante en temps et </w:t>
      </w:r>
      <w:r w:rsidR="00FA12E0" w:rsidRPr="009C22C3">
        <w:t>en efforts</w:t>
      </w:r>
      <w:r w:rsidR="00710FBE" w:rsidRPr="009C22C3">
        <w:t>.</w:t>
      </w:r>
    </w:p>
    <w:p w14:paraId="639074CB" w14:textId="448ECF2D"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La Plénière a créé le groupe de travail I, coprésidé par M</w:t>
      </w:r>
      <w:r w:rsidR="003938ED" w:rsidRPr="009C22C3">
        <w:t>M</w:t>
      </w:r>
      <w:r w:rsidRPr="009C22C3">
        <w:t xml:space="preserve">. Sebsebe Demissew (Éthiopie) et Douglas Beard (États-Unis), </w:t>
      </w:r>
      <w:r w:rsidRPr="009C22C3">
        <w:rPr>
          <w:color w:val="000000"/>
        </w:rPr>
        <w:t>pour examiner le résumé à l</w:t>
      </w:r>
      <w:r w:rsidR="007E332C" w:rsidRPr="009C22C3">
        <w:rPr>
          <w:color w:val="000000"/>
        </w:rPr>
        <w:t>’</w:t>
      </w:r>
      <w:r w:rsidRPr="009C22C3">
        <w:rPr>
          <w:color w:val="000000"/>
        </w:rPr>
        <w:t>intention des décideurs sur la base de la note informelle de la Présidente et du projet de décision figurant dans le document IPBES/9/1/Add.2.</w:t>
      </w:r>
    </w:p>
    <w:p w14:paraId="37DD7C65" w14:textId="421DCFF7"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Par la suite, la Plénière a examiné le projet de résumé à l</w:t>
      </w:r>
      <w:r w:rsidR="007E332C" w:rsidRPr="009C22C3">
        <w:t>’</w:t>
      </w:r>
      <w:r w:rsidRPr="009C22C3">
        <w:t>intention des décideurs de l</w:t>
      </w:r>
      <w:r w:rsidR="007E332C" w:rsidRPr="009C22C3">
        <w:t>’</w:t>
      </w:r>
      <w:r w:rsidRPr="009C22C3">
        <w:t xml:space="preserve">évaluation thématique </w:t>
      </w:r>
      <w:r w:rsidRPr="009C22C3">
        <w:rPr>
          <w:rFonts w:ascii="TimesNewRomanPSMT" w:hAnsi="TimesNewRomanPSMT"/>
        </w:rPr>
        <w:t>de l</w:t>
      </w:r>
      <w:r w:rsidR="007E332C" w:rsidRPr="009C22C3">
        <w:rPr>
          <w:rFonts w:ascii="TimesNewRomanPSMT" w:hAnsi="TimesNewRomanPSMT"/>
        </w:rPr>
        <w:t>’</w:t>
      </w:r>
      <w:r w:rsidRPr="009C22C3">
        <w:rPr>
          <w:rFonts w:ascii="TimesNewRomanPSMT" w:hAnsi="TimesNewRomanPSMT"/>
        </w:rPr>
        <w:t xml:space="preserve">utilisation durable des espèces sauvages </w:t>
      </w:r>
      <w:r w:rsidRPr="009C22C3">
        <w:t xml:space="preserve">(IPBES/9/L.12), qui avait été élaboré par le groupe de travail, et un projet de décision sur la question (IPBES/9/1/Add.2, section II), </w:t>
      </w:r>
      <w:r w:rsidR="003938ED" w:rsidRPr="009C22C3">
        <w:t xml:space="preserve">par </w:t>
      </w:r>
      <w:r w:rsidRPr="009C22C3">
        <w:t xml:space="preserve">lequel </w:t>
      </w:r>
      <w:r w:rsidR="003938ED" w:rsidRPr="009C22C3">
        <w:t>elle</w:t>
      </w:r>
      <w:r w:rsidRPr="009C22C3">
        <w:t xml:space="preserve"> approuverait le résumé à l</w:t>
      </w:r>
      <w:r w:rsidR="007E332C" w:rsidRPr="009C22C3">
        <w:t>’</w:t>
      </w:r>
      <w:r w:rsidRPr="009C22C3">
        <w:t>intention des décideurs</w:t>
      </w:r>
      <w:r w:rsidRPr="009C22C3">
        <w:rPr>
          <w:rFonts w:ascii="TimesNewRomanPSMT" w:hAnsi="TimesNewRomanPSMT"/>
        </w:rPr>
        <w:t>, tel que révisé par le groupe de travail</w:t>
      </w:r>
      <w:r w:rsidRPr="009C22C3">
        <w:t xml:space="preserve">, </w:t>
      </w:r>
      <w:r w:rsidRPr="009C22C3">
        <w:rPr>
          <w:rFonts w:ascii="TimesNewRomanPSMT" w:hAnsi="TimesNewRomanPSMT"/>
        </w:rPr>
        <w:t>et accepterait les chapitres de l</w:t>
      </w:r>
      <w:r w:rsidR="007E332C" w:rsidRPr="009C22C3">
        <w:rPr>
          <w:rFonts w:ascii="TimesNewRomanPSMT" w:hAnsi="TimesNewRomanPSMT"/>
        </w:rPr>
        <w:t>’</w:t>
      </w:r>
      <w:r w:rsidRPr="009C22C3">
        <w:rPr>
          <w:rFonts w:ascii="TimesNewRomanPSMT" w:hAnsi="TimesNewRomanPSMT"/>
        </w:rPr>
        <w:t>évaluation thématique de l</w:t>
      </w:r>
      <w:r w:rsidR="007E332C" w:rsidRPr="009C22C3">
        <w:rPr>
          <w:rFonts w:ascii="TimesNewRomanPSMT" w:hAnsi="TimesNewRomanPSMT"/>
        </w:rPr>
        <w:t>’</w:t>
      </w:r>
      <w:r w:rsidRPr="009C22C3">
        <w:rPr>
          <w:rFonts w:ascii="TimesNewRomanPSMT" w:hAnsi="TimesNewRomanPSMT"/>
        </w:rPr>
        <w:t>utilisation durable des espèces sauvages (IPBES/9/INF/1), étant entendu que les chapitres seraient révisés afin de tenir dûment compte du résumé révisé</w:t>
      </w:r>
      <w:r w:rsidRPr="009C22C3">
        <w:t>.</w:t>
      </w:r>
    </w:p>
    <w:p w14:paraId="46F9F0B4" w14:textId="777540CD"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Au cours du débat qui a suivi, de nombreux représentants ont remercié les coprésidents et l</w:t>
      </w:r>
      <w:r w:rsidR="007E332C" w:rsidRPr="009C22C3">
        <w:t>’</w:t>
      </w:r>
      <w:r w:rsidRPr="009C22C3">
        <w:t>ensemble des experts ayant participé à la production de l</w:t>
      </w:r>
      <w:r w:rsidR="007E332C" w:rsidRPr="009C22C3">
        <w:t>’</w:t>
      </w:r>
      <w:r w:rsidRPr="009C22C3">
        <w:t>évaluation thématique et du résumé à l</w:t>
      </w:r>
      <w:r w:rsidR="007E332C" w:rsidRPr="009C22C3">
        <w:t>’</w:t>
      </w:r>
      <w:r w:rsidRPr="009C22C3">
        <w:t>intention des décideurs, ainsi que tous ceux qui avaient fait part de le</w:t>
      </w:r>
      <w:r w:rsidR="008D40B7" w:rsidRPr="009C22C3">
        <w:t>urs observations concernant les </w:t>
      </w:r>
      <w:r w:rsidRPr="009C22C3">
        <w:t>documents lors de la session en cours. Plusieurs représentants ont proposé que des modifications de forme soient</w:t>
      </w:r>
      <w:r w:rsidR="008D40B7" w:rsidRPr="009C22C3">
        <w:t xml:space="preserve"> apportées au résumé.</w:t>
      </w:r>
    </w:p>
    <w:p w14:paraId="7D940433" w14:textId="78C946AB"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Un représentant, demandant que sa déclaration soit consignée dans le présent rapport, a déclaré qu</w:t>
      </w:r>
      <w:r w:rsidR="007E332C" w:rsidRPr="009C22C3">
        <w:t>’</w:t>
      </w:r>
      <w:r w:rsidRPr="009C22C3">
        <w:t>il ne pouvait que prendre note des chapitres de l</w:t>
      </w:r>
      <w:r w:rsidR="007E332C" w:rsidRPr="009C22C3">
        <w:t>’</w:t>
      </w:r>
      <w:r w:rsidRPr="009C22C3">
        <w:t>évaluation, soulignant qu</w:t>
      </w:r>
      <w:r w:rsidR="007E332C" w:rsidRPr="009C22C3">
        <w:t>’</w:t>
      </w:r>
      <w:r w:rsidRPr="009C22C3">
        <w:t>il y avait constaté plusieurs lacunes et avait envoyé par écrit des observat</w:t>
      </w:r>
      <w:r w:rsidR="008D40B7" w:rsidRPr="009C22C3">
        <w:t>ions à ce sujet au secrétariat.</w:t>
      </w:r>
    </w:p>
    <w:p w14:paraId="32721E6D" w14:textId="6CADB2B5"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De nombreux représentants ont demandé l</w:t>
      </w:r>
      <w:r w:rsidR="007E332C" w:rsidRPr="009C22C3">
        <w:t>’</w:t>
      </w:r>
      <w:r w:rsidRPr="009C22C3">
        <w:t>inclusion dans la section sur les « messages clefs » du résumé à l</w:t>
      </w:r>
      <w:r w:rsidR="007E332C" w:rsidRPr="009C22C3">
        <w:t>’</w:t>
      </w:r>
      <w:r w:rsidRPr="009C22C3">
        <w:t>intention des décideurs de toutes les rubriques figurant</w:t>
      </w:r>
      <w:r w:rsidR="008D40B7" w:rsidRPr="009C22C3">
        <w:t xml:space="preserve"> dans le corps du document. Ils </w:t>
      </w:r>
      <w:r w:rsidRPr="009C22C3">
        <w:t xml:space="preserve">ont fait valoir que le groupe de travail avait examiné et approuvé ces rubriques et que </w:t>
      </w:r>
      <w:r w:rsidR="003938ED" w:rsidRPr="009C22C3">
        <w:t xml:space="preserve">leur ajout </w:t>
      </w:r>
      <w:r w:rsidR="008D40B7" w:rsidRPr="009C22C3">
        <w:t>à la </w:t>
      </w:r>
      <w:r w:rsidRPr="009C22C3">
        <w:t>section susmentionnée transmettrait des informations cruciales aux décideurs concernant chacun des</w:t>
      </w:r>
      <w:r w:rsidR="00047297">
        <w:t> </w:t>
      </w:r>
      <w:r w:rsidRPr="009C22C3">
        <w:t>messages clefs, tout en ne m</w:t>
      </w:r>
      <w:r w:rsidR="00A415D5" w:rsidRPr="009C22C3">
        <w:t>odifiant pas le fond du résumé.</w:t>
      </w:r>
    </w:p>
    <w:p w14:paraId="5F0605DA" w14:textId="31A6685A"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Un représentant a indiqué qu</w:t>
      </w:r>
      <w:r w:rsidR="007E332C" w:rsidRPr="009C22C3">
        <w:t>’</w:t>
      </w:r>
      <w:r w:rsidRPr="009C22C3">
        <w:t>avant d</w:t>
      </w:r>
      <w:r w:rsidR="007E332C" w:rsidRPr="009C22C3">
        <w:t>’</w:t>
      </w:r>
      <w:r w:rsidRPr="009C22C3">
        <w:t>accepter l</w:t>
      </w:r>
      <w:r w:rsidR="007E332C" w:rsidRPr="009C22C3">
        <w:t>’</w:t>
      </w:r>
      <w:r w:rsidRPr="009C22C3">
        <w:t xml:space="preserve">inclusion </w:t>
      </w:r>
      <w:r w:rsidR="00A415D5" w:rsidRPr="009C22C3">
        <w:t>de toutes les rubriques dans la </w:t>
      </w:r>
      <w:r w:rsidRPr="009C22C3">
        <w:t>section sur les messages clefs du résumé, il faudrait que les auteurs de l</w:t>
      </w:r>
      <w:r w:rsidR="007E332C" w:rsidRPr="009C22C3">
        <w:t>’</w:t>
      </w:r>
      <w:r w:rsidR="00A415D5" w:rsidRPr="009C22C3">
        <w:t>évaluation précisent les </w:t>
      </w:r>
      <w:r w:rsidRPr="009C22C3">
        <w:t>sources de l</w:t>
      </w:r>
      <w:r w:rsidR="007E332C" w:rsidRPr="009C22C3">
        <w:t>’</w:t>
      </w:r>
      <w:r w:rsidRPr="009C22C3">
        <w:t>une de ces rubriques, qui affirmait que le commerce mondial des espèces sauvages s</w:t>
      </w:r>
      <w:r w:rsidR="007E332C" w:rsidRPr="009C22C3">
        <w:t>’</w:t>
      </w:r>
      <w:r w:rsidRPr="009C22C3">
        <w:t>était considérablement développé au cours des 40 dernières années, que ce soit en volume, en valeur ou du point de vue des réseaux commerciaux. Un autre représentant a déclaré qu</w:t>
      </w:r>
      <w:r w:rsidR="007E332C" w:rsidRPr="009C22C3">
        <w:t>’</w:t>
      </w:r>
      <w:r w:rsidRPr="009C22C3">
        <w:t>il se réservait le droit d</w:t>
      </w:r>
      <w:r w:rsidR="007E332C" w:rsidRPr="009C22C3">
        <w:t>’</w:t>
      </w:r>
      <w:r w:rsidRPr="009C22C3">
        <w:t>examiner toutes les rubriques avant d</w:t>
      </w:r>
      <w:r w:rsidR="007E332C" w:rsidRPr="009C22C3">
        <w:t>’</w:t>
      </w:r>
      <w:r w:rsidRPr="009C22C3">
        <w:t>accepter leur inclusion dans la section sur les messages clefs.</w:t>
      </w:r>
    </w:p>
    <w:p w14:paraId="051B5643" w14:textId="7AC2BC34"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Répondant à la demande d</w:t>
      </w:r>
      <w:r w:rsidR="007E332C" w:rsidRPr="009C22C3">
        <w:t>’</w:t>
      </w:r>
      <w:r w:rsidRPr="009C22C3">
        <w:t xml:space="preserve">information, </w:t>
      </w:r>
      <w:r w:rsidR="003938ED" w:rsidRPr="009C22C3">
        <w:t>l</w:t>
      </w:r>
      <w:r w:rsidR="007E332C" w:rsidRPr="009C22C3">
        <w:t>’</w:t>
      </w:r>
      <w:r w:rsidRPr="009C22C3">
        <w:t>un des coprésidents de l</w:t>
      </w:r>
      <w:r w:rsidR="007E332C" w:rsidRPr="009C22C3">
        <w:t>’</w:t>
      </w:r>
      <w:r w:rsidRPr="009C22C3">
        <w:t>évaluation a indiqué que parmi les sources de la rubrique concernant l</w:t>
      </w:r>
      <w:r w:rsidR="007E332C" w:rsidRPr="009C22C3">
        <w:t>’</w:t>
      </w:r>
      <w:r w:rsidRPr="009C22C3">
        <w:t>augmentation importante du commerce mondial des</w:t>
      </w:r>
      <w:r w:rsidR="00047297">
        <w:t> </w:t>
      </w:r>
      <w:r w:rsidRPr="009C22C3">
        <w:t>espèces sauvages figurait une analyse de 2018 de données de la CITES, de données commerciales des Nations Unies et de données commerciales publiées sur Internet,</w:t>
      </w:r>
      <w:r w:rsidR="003938ED" w:rsidRPr="009C22C3">
        <w:t xml:space="preserve"> toutes</w:t>
      </w:r>
      <w:r w:rsidRPr="009C22C3">
        <w:t xml:space="preserve"> étayant l</w:t>
      </w:r>
      <w:r w:rsidR="007E332C" w:rsidRPr="009C22C3">
        <w:t>’</w:t>
      </w:r>
      <w:r w:rsidRPr="009C22C3">
        <w:t xml:space="preserve">affirmation contenue dans la rubrique, qui </w:t>
      </w:r>
      <w:r w:rsidR="00E32DD9" w:rsidRPr="009C22C3">
        <w:t>s</w:t>
      </w:r>
      <w:r w:rsidR="007E332C" w:rsidRPr="009C22C3">
        <w:t>’</w:t>
      </w:r>
      <w:r w:rsidR="00E32DD9" w:rsidRPr="009C22C3">
        <w:t xml:space="preserve">appliquait </w:t>
      </w:r>
      <w:r w:rsidRPr="009C22C3">
        <w:t xml:space="preserve">tant </w:t>
      </w:r>
      <w:r w:rsidR="00E32DD9" w:rsidRPr="009C22C3">
        <w:t xml:space="preserve">au </w:t>
      </w:r>
      <w:r w:rsidRPr="009C22C3">
        <w:t>commerce licite qu</w:t>
      </w:r>
      <w:r w:rsidR="007E332C" w:rsidRPr="009C22C3">
        <w:t>’</w:t>
      </w:r>
      <w:r w:rsidR="00E32DD9" w:rsidRPr="009C22C3">
        <w:t>au</w:t>
      </w:r>
      <w:r w:rsidRPr="009C22C3">
        <w:t xml:space="preserve"> commerce illicite des</w:t>
      </w:r>
      <w:r w:rsidR="00047297">
        <w:t> </w:t>
      </w:r>
      <w:r w:rsidRPr="009C22C3">
        <w:t>espèces sauvages.</w:t>
      </w:r>
    </w:p>
    <w:p w14:paraId="04C9088F" w14:textId="64F04B21" w:rsidR="00903A63" w:rsidRPr="009C22C3" w:rsidRDefault="00903A63" w:rsidP="00903A63">
      <w:pPr>
        <w:pStyle w:val="Normalnumber"/>
        <w:numPr>
          <w:ilvl w:val="0"/>
          <w:numId w:val="259"/>
        </w:numPr>
        <w:tabs>
          <w:tab w:val="clear" w:pos="1247"/>
          <w:tab w:val="clear" w:pos="1814"/>
          <w:tab w:val="clear" w:pos="2381"/>
          <w:tab w:val="clear" w:pos="2948"/>
          <w:tab w:val="clear" w:pos="3515"/>
          <w:tab w:val="clear" w:pos="4082"/>
          <w:tab w:val="left" w:pos="624"/>
        </w:tabs>
      </w:pPr>
      <w:r w:rsidRPr="009C22C3">
        <w:t>À l</w:t>
      </w:r>
      <w:r w:rsidR="007E332C" w:rsidRPr="009C22C3">
        <w:t>’</w:t>
      </w:r>
      <w:r w:rsidRPr="009C22C3">
        <w:t>issue des débats, la Plénière a adopté la décision IPBES-9/1 sur la mise en œuvre du programme de travail glissant de la Plateforme intergouvernementale s</w:t>
      </w:r>
      <w:r w:rsidR="00A415D5" w:rsidRPr="009C22C3">
        <w:t>cientifique et politique sur la </w:t>
      </w:r>
      <w:r w:rsidRPr="009C22C3">
        <w:t>biodiversité et les services écosystémiques pour la période allant jusqu</w:t>
      </w:r>
      <w:r w:rsidR="007E332C" w:rsidRPr="009C22C3">
        <w:t>’</w:t>
      </w:r>
      <w:r w:rsidR="00A415D5" w:rsidRPr="009C22C3">
        <w:t>en 2030, y compris la </w:t>
      </w:r>
      <w:r w:rsidRPr="009C22C3">
        <w:t>partie II intitulée « Évaluation des connaissances », dans laquelle el</w:t>
      </w:r>
      <w:r w:rsidR="00A415D5" w:rsidRPr="009C22C3">
        <w:t>le a, entre autres, approuvé le </w:t>
      </w:r>
      <w:r w:rsidRPr="009C22C3">
        <w:t>résumé à l</w:t>
      </w:r>
      <w:r w:rsidR="007E332C" w:rsidRPr="009C22C3">
        <w:t>’</w:t>
      </w:r>
      <w:r w:rsidRPr="009C22C3">
        <w:t xml:space="preserve">intention des décideurs </w:t>
      </w:r>
      <w:r w:rsidRPr="009C22C3">
        <w:rPr>
          <w:rFonts w:ascii="TimesNewRomanPSMT" w:hAnsi="TimesNewRomanPSMT"/>
        </w:rPr>
        <w:t>de l</w:t>
      </w:r>
      <w:r w:rsidR="007E332C" w:rsidRPr="009C22C3">
        <w:rPr>
          <w:rFonts w:ascii="TimesNewRomanPSMT" w:hAnsi="TimesNewRomanPSMT"/>
        </w:rPr>
        <w:t>’</w:t>
      </w:r>
      <w:r w:rsidRPr="009C22C3">
        <w:rPr>
          <w:rFonts w:ascii="TimesNewRomanPSMT" w:hAnsi="TimesNewRomanPSMT"/>
        </w:rPr>
        <w:t>évaluation thématique de l</w:t>
      </w:r>
      <w:r w:rsidR="007E332C" w:rsidRPr="009C22C3">
        <w:rPr>
          <w:rFonts w:ascii="TimesNewRomanPSMT" w:hAnsi="TimesNewRomanPSMT"/>
        </w:rPr>
        <w:t>’</w:t>
      </w:r>
      <w:r w:rsidRPr="009C22C3">
        <w:rPr>
          <w:rFonts w:ascii="TimesNewRomanPSMT" w:hAnsi="TimesNewRomanPSMT"/>
        </w:rPr>
        <w:t>utilisation durable des espèces sauvages,</w:t>
      </w:r>
      <w:r w:rsidRPr="009C22C3">
        <w:t xml:space="preserve"> tel que présenté dans le document IPBES/9/L.12, et accepté les chapitres de l</w:t>
      </w:r>
      <w:r w:rsidR="007E332C" w:rsidRPr="009C22C3">
        <w:t>’</w:t>
      </w:r>
      <w:r w:rsidR="00A415D5" w:rsidRPr="009C22C3">
        <w:t>évaluation, y </w:t>
      </w:r>
      <w:r w:rsidRPr="009C22C3">
        <w:t>compris leurs résumés analytiques</w:t>
      </w:r>
      <w:r w:rsidRPr="009C22C3">
        <w:rPr>
          <w:rFonts w:ascii="TimesNewRomanPSMT" w:hAnsi="TimesNewRomanPSMT"/>
        </w:rPr>
        <w:t>.</w:t>
      </w:r>
      <w:r w:rsidRPr="009C22C3">
        <w:t xml:space="preserve"> La décision est reproduite dans l</w:t>
      </w:r>
      <w:r w:rsidR="007E332C" w:rsidRPr="009C22C3">
        <w:t>’</w:t>
      </w:r>
      <w:r w:rsidRPr="009C22C3">
        <w:t>annexe au présent rapport.</w:t>
      </w:r>
    </w:p>
    <w:p w14:paraId="6F2080DC" w14:textId="70C60F56" w:rsidR="00740E8E" w:rsidRPr="009C22C3" w:rsidRDefault="00740E8E" w:rsidP="00740E8E">
      <w:pPr>
        <w:pStyle w:val="CH2"/>
      </w:pPr>
      <w:r w:rsidRPr="009C22C3">
        <w:lastRenderedPageBreak/>
        <w:tab/>
        <w:t>B.</w:t>
      </w:r>
      <w:r w:rsidRPr="009C22C3">
        <w:tab/>
        <w:t>Évaluation méthodologique des diverses conceptualisations des multiples valeurs de la nature et de ses bienfaits, y compris de la biodiversité et des</w:t>
      </w:r>
      <w:r w:rsidR="00047297">
        <w:t> </w:t>
      </w:r>
      <w:r w:rsidRPr="009C22C3">
        <w:t>fonctions et services écosystémiques</w:t>
      </w:r>
    </w:p>
    <w:p w14:paraId="754C2ADF" w14:textId="13900412" w:rsidR="00132C48" w:rsidRPr="009C22C3" w:rsidRDefault="00132C48" w:rsidP="00132C48">
      <w:pPr>
        <w:pStyle w:val="Normalnumber"/>
        <w:numPr>
          <w:ilvl w:val="0"/>
          <w:numId w:val="262"/>
        </w:numPr>
        <w:tabs>
          <w:tab w:val="clear" w:pos="1247"/>
          <w:tab w:val="clear" w:pos="1814"/>
          <w:tab w:val="clear" w:pos="2381"/>
          <w:tab w:val="clear" w:pos="2948"/>
          <w:tab w:val="clear" w:pos="3515"/>
          <w:tab w:val="clear" w:pos="4082"/>
          <w:tab w:val="left" w:pos="624"/>
        </w:tabs>
      </w:pPr>
      <w:r w:rsidRPr="009C22C3">
        <w:t>Présentant ce point, la Présidente a attiré l</w:t>
      </w:r>
      <w:r w:rsidR="007E332C" w:rsidRPr="009C22C3">
        <w:t>’</w:t>
      </w:r>
      <w:r w:rsidRPr="009C22C3">
        <w:t xml:space="preserve">attention </w:t>
      </w:r>
      <w:r w:rsidR="001C4BA6" w:rsidRPr="009C22C3">
        <w:t xml:space="preserve">des participants </w:t>
      </w:r>
      <w:r w:rsidRPr="009C22C3">
        <w:t>sur le résumé à l</w:t>
      </w:r>
      <w:r w:rsidR="007E332C" w:rsidRPr="009C22C3">
        <w:t>’</w:t>
      </w:r>
      <w:r w:rsidRPr="009C22C3">
        <w:t>intention des décideurs de l</w:t>
      </w:r>
      <w:r w:rsidR="007E332C" w:rsidRPr="009C22C3">
        <w:t>’</w:t>
      </w:r>
      <w:r w:rsidRPr="009C22C3">
        <w:t xml:space="preserve">évaluation méthodologique des diverses conceptualisations des multiples valeurs de la nature et de ses bienfaits, y compris de la biodiversité et des fonctions et services écosystémiques (IPBES/9/7), </w:t>
      </w:r>
      <w:r w:rsidR="00957B17" w:rsidRPr="009C22C3">
        <w:t xml:space="preserve">ainsi que </w:t>
      </w:r>
      <w:r w:rsidRPr="009C22C3">
        <w:t>sur les chapitres de l</w:t>
      </w:r>
      <w:r w:rsidR="007E332C" w:rsidRPr="009C22C3">
        <w:t>’</w:t>
      </w:r>
      <w:r w:rsidRPr="009C22C3">
        <w:t xml:space="preserve">évaluation méthodologique (IPBES/9/INF/2) </w:t>
      </w:r>
      <w:r w:rsidR="00957B17" w:rsidRPr="009C22C3">
        <w:t>et</w:t>
      </w:r>
      <w:r w:rsidRPr="009C22C3">
        <w:t xml:space="preserve"> sur l</w:t>
      </w:r>
      <w:r w:rsidR="007E332C" w:rsidRPr="009C22C3">
        <w:t>’</w:t>
      </w:r>
      <w:r w:rsidRPr="009C22C3">
        <w:t>aperçu de la procédure suivie pour produire l</w:t>
      </w:r>
      <w:r w:rsidR="007E332C" w:rsidRPr="009C22C3">
        <w:t>’</w:t>
      </w:r>
      <w:r w:rsidRPr="009C22C3">
        <w:t>évaluation (IPBES/9/INF/7). Elle a exprimé sa</w:t>
      </w:r>
      <w:r w:rsidR="00047297">
        <w:t> </w:t>
      </w:r>
      <w:r w:rsidRPr="009C22C3">
        <w:t>profonde gratitude aux coprésidents de l</w:t>
      </w:r>
      <w:r w:rsidR="007E332C" w:rsidRPr="009C22C3">
        <w:t>’</w:t>
      </w:r>
      <w:r w:rsidRPr="009C22C3">
        <w:t>évaluation méthodologique pour leur temps et leur</w:t>
      </w:r>
      <w:r w:rsidR="00047297">
        <w:t> </w:t>
      </w:r>
      <w:r w:rsidRPr="009C22C3">
        <w:t>dévouement au cou</w:t>
      </w:r>
      <w:r w:rsidR="00A415D5" w:rsidRPr="009C22C3">
        <w:t>rs des quatre </w:t>
      </w:r>
      <w:r w:rsidRPr="009C22C3">
        <w:t xml:space="preserve">dernières années et, à travers eux, aux nombreux experts qui avaient également </w:t>
      </w:r>
      <w:r w:rsidR="00632F6C" w:rsidRPr="009C22C3">
        <w:t>contribué de manière</w:t>
      </w:r>
      <w:r w:rsidRPr="009C22C3">
        <w:t xml:space="preserve"> importante en temps et </w:t>
      </w:r>
      <w:r w:rsidR="00632F6C" w:rsidRPr="009C22C3">
        <w:t>en efforts</w:t>
      </w:r>
      <w:r w:rsidR="00A415D5" w:rsidRPr="009C22C3">
        <w:t>.</w:t>
      </w:r>
    </w:p>
    <w:p w14:paraId="0615988A" w14:textId="23D6A881" w:rsidR="00132C48" w:rsidRPr="009C22C3" w:rsidRDefault="00132C48" w:rsidP="00132C48">
      <w:pPr>
        <w:pStyle w:val="Normalnumber"/>
        <w:numPr>
          <w:ilvl w:val="0"/>
          <w:numId w:val="261"/>
        </w:numPr>
        <w:tabs>
          <w:tab w:val="clear" w:pos="1247"/>
          <w:tab w:val="clear" w:pos="1814"/>
          <w:tab w:val="clear" w:pos="2381"/>
          <w:tab w:val="clear" w:pos="2948"/>
          <w:tab w:val="clear" w:pos="3515"/>
          <w:tab w:val="clear" w:pos="4082"/>
          <w:tab w:val="left" w:pos="624"/>
        </w:tabs>
      </w:pPr>
      <w:r w:rsidRPr="009C22C3">
        <w:t xml:space="preserve">La Plénière est convenue de prier le groupe de travail I </w:t>
      </w:r>
      <w:r w:rsidRPr="009C22C3">
        <w:rPr>
          <w:color w:val="000000"/>
        </w:rPr>
        <w:t>d</w:t>
      </w:r>
      <w:r w:rsidR="007E332C" w:rsidRPr="009C22C3">
        <w:rPr>
          <w:color w:val="000000"/>
        </w:rPr>
        <w:t>’</w:t>
      </w:r>
      <w:r w:rsidRPr="009C22C3">
        <w:rPr>
          <w:color w:val="000000"/>
        </w:rPr>
        <w:t>examiner le résumé à l</w:t>
      </w:r>
      <w:r w:rsidR="007E332C" w:rsidRPr="009C22C3">
        <w:rPr>
          <w:color w:val="000000"/>
        </w:rPr>
        <w:t>’</w:t>
      </w:r>
      <w:r w:rsidRPr="009C22C3">
        <w:rPr>
          <w:color w:val="000000"/>
        </w:rPr>
        <w:t>intention des</w:t>
      </w:r>
      <w:r w:rsidR="00047297">
        <w:rPr>
          <w:color w:val="000000"/>
        </w:rPr>
        <w:t> </w:t>
      </w:r>
      <w:r w:rsidRPr="009C22C3">
        <w:rPr>
          <w:color w:val="000000"/>
        </w:rPr>
        <w:t>décideurs sur la base de la note informelle de la Présidente et du proj</w:t>
      </w:r>
      <w:r w:rsidR="00A415D5" w:rsidRPr="009C22C3">
        <w:rPr>
          <w:color w:val="000000"/>
        </w:rPr>
        <w:t>et de décision figurant dans le </w:t>
      </w:r>
      <w:r w:rsidRPr="009C22C3">
        <w:rPr>
          <w:color w:val="000000"/>
        </w:rPr>
        <w:t>document IPBES/9/1/Add.2.</w:t>
      </w:r>
    </w:p>
    <w:p w14:paraId="05898C6D" w14:textId="67135C65" w:rsidR="00132C48" w:rsidRPr="009C22C3" w:rsidRDefault="00132C48" w:rsidP="00132C48">
      <w:pPr>
        <w:pStyle w:val="Normalnumber"/>
        <w:numPr>
          <w:ilvl w:val="0"/>
          <w:numId w:val="261"/>
        </w:numPr>
        <w:tabs>
          <w:tab w:val="clear" w:pos="1247"/>
          <w:tab w:val="clear" w:pos="1814"/>
          <w:tab w:val="clear" w:pos="2381"/>
          <w:tab w:val="clear" w:pos="2948"/>
          <w:tab w:val="clear" w:pos="3515"/>
          <w:tab w:val="clear" w:pos="4082"/>
          <w:tab w:val="left" w:pos="624"/>
        </w:tabs>
      </w:pPr>
      <w:r w:rsidRPr="009C22C3">
        <w:t>Par la suite, la Plénière a examiné le résumé à l</w:t>
      </w:r>
      <w:r w:rsidR="007E332C" w:rsidRPr="009C22C3">
        <w:t>’</w:t>
      </w:r>
      <w:r w:rsidRPr="009C22C3">
        <w:t>intention des décideurs de l</w:t>
      </w:r>
      <w:r w:rsidR="007E332C" w:rsidRPr="009C22C3">
        <w:t>’</w:t>
      </w:r>
      <w:r w:rsidRPr="009C22C3">
        <w:t>évaluation méthodologique des diverses conceptualisations des multiples valeurs de l</w:t>
      </w:r>
      <w:r w:rsidR="00A415D5" w:rsidRPr="009C22C3">
        <w:t>a nature et de ses bienfaits, y </w:t>
      </w:r>
      <w:r w:rsidRPr="009C22C3">
        <w:t>compris de la biodiversité et des fonctions et services écosystémiques (évaluation méthodologique des diverses valeurs de la nature et de leur estimation) (IPBES/9/L.13), qui avait été élaboré par l</w:t>
      </w:r>
      <w:r w:rsidR="00A415D5" w:rsidRPr="009C22C3">
        <w:t>e </w:t>
      </w:r>
      <w:r w:rsidRPr="009C22C3">
        <w:t xml:space="preserve">groupe de travail, </w:t>
      </w:r>
      <w:r w:rsidR="008744B6" w:rsidRPr="009C22C3">
        <w:t xml:space="preserve">par </w:t>
      </w:r>
      <w:r w:rsidRPr="009C22C3">
        <w:t xml:space="preserve">lequel </w:t>
      </w:r>
      <w:r w:rsidR="008744B6" w:rsidRPr="009C22C3">
        <w:t>elle</w:t>
      </w:r>
      <w:r w:rsidRPr="009C22C3">
        <w:t xml:space="preserve"> approuverait le résumé à l</w:t>
      </w:r>
      <w:r w:rsidR="007E332C" w:rsidRPr="009C22C3">
        <w:t>’</w:t>
      </w:r>
      <w:r w:rsidRPr="009C22C3">
        <w:t>intention des décideurs, tel que révisé par le groupe de travail (IPBES/9/L.13), et accepterait les chapitres de</w:t>
      </w:r>
      <w:r w:rsidRPr="009C22C3">
        <w:rPr>
          <w:color w:val="000000" w:themeColor="text1"/>
        </w:rPr>
        <w:t xml:space="preserve"> l</w:t>
      </w:r>
      <w:r w:rsidR="007E332C" w:rsidRPr="009C22C3">
        <w:rPr>
          <w:color w:val="000000" w:themeColor="text1"/>
        </w:rPr>
        <w:t>’</w:t>
      </w:r>
      <w:r w:rsidRPr="009C22C3">
        <w:rPr>
          <w:color w:val="000000" w:themeColor="text1"/>
        </w:rPr>
        <w:t>évaluation méthodologique des diverses conceptualisations des multiples valeurs de la nature et de ses bienfaits, y compris de la</w:t>
      </w:r>
      <w:r w:rsidR="00047297">
        <w:rPr>
          <w:color w:val="000000" w:themeColor="text1"/>
        </w:rPr>
        <w:t> </w:t>
      </w:r>
      <w:r w:rsidRPr="009C22C3">
        <w:rPr>
          <w:color w:val="000000" w:themeColor="text1"/>
        </w:rPr>
        <w:t xml:space="preserve">biodiversité et des fonctions et services écosystémiques (évaluation méthodologique des diverses valeurs de la nature et de leur estimation) </w:t>
      </w:r>
      <w:r w:rsidRPr="009C22C3">
        <w:rPr>
          <w:rFonts w:ascii="TimesNewRomanPSMT" w:hAnsi="TimesNewRomanPSMT"/>
        </w:rPr>
        <w:t>(IPBES/9/INF/2), étant entendu que les chapitres seraient révisés afin de tenir dûment compte du résumé révisé</w:t>
      </w:r>
      <w:r w:rsidRPr="009C22C3">
        <w:t>.</w:t>
      </w:r>
    </w:p>
    <w:p w14:paraId="08DCDE1C" w14:textId="777EEA30" w:rsidR="00132C48" w:rsidRPr="009C22C3" w:rsidRDefault="00132C48" w:rsidP="00132C48">
      <w:pPr>
        <w:pStyle w:val="Normalnumber"/>
        <w:numPr>
          <w:ilvl w:val="0"/>
          <w:numId w:val="261"/>
        </w:numPr>
        <w:tabs>
          <w:tab w:val="clear" w:pos="1247"/>
          <w:tab w:val="clear" w:pos="1814"/>
          <w:tab w:val="clear" w:pos="2381"/>
          <w:tab w:val="clear" w:pos="2948"/>
          <w:tab w:val="clear" w:pos="3515"/>
          <w:tab w:val="clear" w:pos="4082"/>
          <w:tab w:val="left" w:pos="624"/>
        </w:tabs>
      </w:pPr>
      <w:r w:rsidRPr="009C22C3">
        <w:t>Un représentant, demandant que sa déclaration soit consi</w:t>
      </w:r>
      <w:r w:rsidR="00D7244B" w:rsidRPr="009C22C3">
        <w:t>gnée dans le présent rapport, a </w:t>
      </w:r>
      <w:r w:rsidRPr="009C22C3">
        <w:t>remercié le secrétariat et les experts pour le travail remarquable accompli dans la production de l</w:t>
      </w:r>
      <w:r w:rsidR="007E332C" w:rsidRPr="009C22C3">
        <w:t>’</w:t>
      </w:r>
      <w:r w:rsidRPr="009C22C3">
        <w:t>évaluation, qui contribuerait à améliorer l</w:t>
      </w:r>
      <w:r w:rsidR="007E332C" w:rsidRPr="009C22C3">
        <w:t>’</w:t>
      </w:r>
      <w:r w:rsidRPr="009C22C3">
        <w:t xml:space="preserve">élaboration des politiques, mais </w:t>
      </w:r>
      <w:r w:rsidR="00301CE2" w:rsidRPr="009C22C3">
        <w:t xml:space="preserve">a </w:t>
      </w:r>
      <w:r w:rsidRPr="009C22C3">
        <w:t>indiqué qu</w:t>
      </w:r>
      <w:r w:rsidR="007E332C" w:rsidRPr="009C22C3">
        <w:t>’</w:t>
      </w:r>
      <w:r w:rsidRPr="009C22C3">
        <w:t>il ne pouvait que prendre note des chapitres de l</w:t>
      </w:r>
      <w:r w:rsidR="007E332C" w:rsidRPr="009C22C3">
        <w:t>’</w:t>
      </w:r>
      <w:r w:rsidRPr="009C22C3">
        <w:t>évaluation, soulignant qu</w:t>
      </w:r>
      <w:r w:rsidR="007E332C" w:rsidRPr="009C22C3">
        <w:t>’</w:t>
      </w:r>
      <w:r w:rsidRPr="009C22C3">
        <w:t>il y avait constaté plusieurs lacunes et avait envoyé par écrit des observat</w:t>
      </w:r>
      <w:r w:rsidR="00D7244B" w:rsidRPr="009C22C3">
        <w:t>ions à ce sujet au secrétariat.</w:t>
      </w:r>
    </w:p>
    <w:p w14:paraId="1C41879B" w14:textId="4F3AAD2E" w:rsidR="00132C48" w:rsidRPr="009C22C3" w:rsidRDefault="00132C48" w:rsidP="00132C48">
      <w:pPr>
        <w:pStyle w:val="Normalnumber"/>
        <w:numPr>
          <w:ilvl w:val="0"/>
          <w:numId w:val="261"/>
        </w:numPr>
        <w:tabs>
          <w:tab w:val="clear" w:pos="1247"/>
          <w:tab w:val="clear" w:pos="1814"/>
          <w:tab w:val="clear" w:pos="2381"/>
          <w:tab w:val="clear" w:pos="2948"/>
          <w:tab w:val="clear" w:pos="3515"/>
          <w:tab w:val="clear" w:pos="4082"/>
          <w:tab w:val="left" w:pos="624"/>
        </w:tabs>
      </w:pPr>
      <w:r w:rsidRPr="009C22C3">
        <w:t>La Plénière a adopté la décision IPBES-9/1 sur la mise en œuvre du programme de travail glissant de la Plateforme intergouvernementale scientifique et politique sur la biodiversité et</w:t>
      </w:r>
      <w:r w:rsidR="00D7244B" w:rsidRPr="009C22C3">
        <w:t xml:space="preserve"> les </w:t>
      </w:r>
      <w:r w:rsidRPr="009C22C3">
        <w:t>services écosystémiques pour la période allant jusqu</w:t>
      </w:r>
      <w:r w:rsidR="007E332C" w:rsidRPr="009C22C3">
        <w:t>’</w:t>
      </w:r>
      <w:r w:rsidRPr="009C22C3">
        <w:t>en 2030, y compris la partie II intitulée « Évaluation des connaissances », dans laquelle elle a, entre autres, approuvé le résumé à l</w:t>
      </w:r>
      <w:r w:rsidR="007E332C" w:rsidRPr="009C22C3">
        <w:t>’</w:t>
      </w:r>
      <w:r w:rsidRPr="009C22C3">
        <w:t>intention des décideurs de l</w:t>
      </w:r>
      <w:r w:rsidR="007E332C" w:rsidRPr="009C22C3">
        <w:t>’</w:t>
      </w:r>
      <w:r w:rsidRPr="009C22C3">
        <w:t>évaluation méthodologique des diverses valeurs de la nature et de leur estimation, tel que présenté dans le document IPBES/9/L.13, et accepté les chapitres de l</w:t>
      </w:r>
      <w:r w:rsidR="007E332C" w:rsidRPr="009C22C3">
        <w:t>’</w:t>
      </w:r>
      <w:r w:rsidRPr="009C22C3">
        <w:t>évaluation, y compris leurs résumés analytiques. La décision est reproduite dans l</w:t>
      </w:r>
      <w:r w:rsidR="007E332C" w:rsidRPr="009C22C3">
        <w:t>’</w:t>
      </w:r>
      <w:r w:rsidRPr="009C22C3">
        <w:t>annexe au présent rapport.</w:t>
      </w:r>
    </w:p>
    <w:p w14:paraId="0CAC9089" w14:textId="0F374432" w:rsidR="00740E8E" w:rsidRPr="009C22C3" w:rsidRDefault="00740E8E" w:rsidP="00740E8E">
      <w:pPr>
        <w:pStyle w:val="CH2"/>
      </w:pPr>
      <w:r w:rsidRPr="009C22C3">
        <w:tab/>
        <w:t>C.</w:t>
      </w:r>
      <w:r w:rsidRPr="009C22C3">
        <w:tab/>
        <w:t>Rapport de cadrage pour une évaluation méthodologique de l</w:t>
      </w:r>
      <w:r w:rsidR="007E332C" w:rsidRPr="009C22C3">
        <w:t>’</w:t>
      </w:r>
      <w:r w:rsidRPr="009C22C3">
        <w:t>impact et de la dépendance des entreprises à l</w:t>
      </w:r>
      <w:r w:rsidR="007E332C" w:rsidRPr="009C22C3">
        <w:t>’</w:t>
      </w:r>
      <w:r w:rsidRPr="009C22C3">
        <w:t>égard de la biodiversité et des contributions de la nature aux populations</w:t>
      </w:r>
    </w:p>
    <w:p w14:paraId="4A28AE82" w14:textId="70AB6686" w:rsidR="00871494" w:rsidRPr="009C22C3" w:rsidRDefault="00871494" w:rsidP="00871494">
      <w:pPr>
        <w:pStyle w:val="Normalnumber"/>
        <w:numPr>
          <w:ilvl w:val="0"/>
          <w:numId w:val="264"/>
        </w:numPr>
        <w:tabs>
          <w:tab w:val="clear" w:pos="1247"/>
          <w:tab w:val="clear" w:pos="1814"/>
          <w:tab w:val="clear" w:pos="2381"/>
          <w:tab w:val="clear" w:pos="2948"/>
          <w:tab w:val="clear" w:pos="3515"/>
          <w:tab w:val="clear" w:pos="4082"/>
          <w:tab w:val="left" w:pos="624"/>
        </w:tabs>
      </w:pPr>
      <w:r w:rsidRPr="009C22C3">
        <w:t>Présentant ce point, la Présidente a appelé l</w:t>
      </w:r>
      <w:r w:rsidR="007E332C" w:rsidRPr="009C22C3">
        <w:t>’</w:t>
      </w:r>
      <w:r w:rsidRPr="009C22C3">
        <w:t>attention</w:t>
      </w:r>
      <w:r w:rsidR="002A02FE" w:rsidRPr="009C22C3">
        <w:t xml:space="preserve"> des participants</w:t>
      </w:r>
      <w:r w:rsidRPr="009C22C3">
        <w:t xml:space="preserve"> sur le Rapport de cadrage pour une évaluation méthodologique des conséquences de l</w:t>
      </w:r>
      <w:r w:rsidR="007E332C" w:rsidRPr="009C22C3">
        <w:t>’</w:t>
      </w:r>
      <w:r w:rsidR="00D7244B" w:rsidRPr="009C22C3">
        <w:t>activité des entreprises sur la </w:t>
      </w:r>
      <w:r w:rsidRPr="009C22C3">
        <w:t>biodiversité et sur les contributions de la nature aux populations et de la dépendance des entreprises à leur égard (IPBES/9/8)</w:t>
      </w:r>
      <w:r w:rsidR="00221A92" w:rsidRPr="009C22C3">
        <w:t>,</w:t>
      </w:r>
      <w:r w:rsidRPr="009C22C3">
        <w:t xml:space="preserve"> ainsi que sur l</w:t>
      </w:r>
      <w:r w:rsidR="007E332C" w:rsidRPr="009C22C3">
        <w:t>’</w:t>
      </w:r>
      <w:r w:rsidRPr="009C22C3">
        <w:t>aperçu de la procédure suivie pour établir le rappo</w:t>
      </w:r>
      <w:r w:rsidR="00D7244B" w:rsidRPr="009C22C3">
        <w:t>rt de cadrage (IPBES/9/INF/10).</w:t>
      </w:r>
    </w:p>
    <w:p w14:paraId="15BB8B4B" w14:textId="77777777" w:rsidR="00871494" w:rsidRPr="009C22C3" w:rsidRDefault="00871494" w:rsidP="00871494">
      <w:pPr>
        <w:pStyle w:val="Normalnumber"/>
        <w:numPr>
          <w:ilvl w:val="0"/>
          <w:numId w:val="263"/>
        </w:numPr>
        <w:tabs>
          <w:tab w:val="clear" w:pos="1247"/>
          <w:tab w:val="clear" w:pos="1814"/>
          <w:tab w:val="clear" w:pos="2381"/>
          <w:tab w:val="clear" w:pos="2948"/>
          <w:tab w:val="clear" w:pos="3515"/>
          <w:tab w:val="clear" w:pos="4082"/>
          <w:tab w:val="left" w:pos="624"/>
        </w:tabs>
      </w:pPr>
      <w:r w:rsidRPr="009C22C3">
        <w:t>La Plénière a créé le groupe de travail II, coprésidé par</w:t>
      </w:r>
      <w:r w:rsidRPr="009C22C3">
        <w:rPr>
          <w:spacing w:val="-6"/>
        </w:rPr>
        <w:t xml:space="preserve"> </w:t>
      </w:r>
      <w:r w:rsidRPr="009C22C3">
        <w:t>Mme Julia Marton</w:t>
      </w:r>
      <w:r w:rsidRPr="009C22C3">
        <w:noBreakHyphen/>
        <w:t xml:space="preserve">Lefèvre (France) et </w:t>
      </w:r>
      <w:r w:rsidRPr="009C22C3">
        <w:rPr>
          <w:spacing w:val="-6"/>
        </w:rPr>
        <w:t>M. Floyd Homer</w:t>
      </w:r>
      <w:r w:rsidRPr="009C22C3">
        <w:t xml:space="preserve"> (Trinité-et-Tobago), </w:t>
      </w:r>
      <w:r w:rsidRPr="009C22C3">
        <w:rPr>
          <w:color w:val="000000"/>
        </w:rPr>
        <w:t>pour examiner le rapport de cadrage sur la base de la note informelle de la Présidente et du projet de décision figurant dans le document IPBES/9/1/Add.2.</w:t>
      </w:r>
    </w:p>
    <w:p w14:paraId="56DB7C75" w14:textId="15CFFEF6" w:rsidR="00871494" w:rsidRPr="009C22C3" w:rsidRDefault="00871494" w:rsidP="00047297">
      <w:pPr>
        <w:pStyle w:val="Normalnumber"/>
        <w:numPr>
          <w:ilvl w:val="0"/>
          <w:numId w:val="263"/>
        </w:numPr>
        <w:tabs>
          <w:tab w:val="clear" w:pos="1247"/>
          <w:tab w:val="clear" w:pos="1814"/>
          <w:tab w:val="clear" w:pos="2381"/>
          <w:tab w:val="clear" w:pos="2948"/>
          <w:tab w:val="clear" w:pos="3515"/>
          <w:tab w:val="clear" w:pos="4082"/>
          <w:tab w:val="left" w:pos="624"/>
        </w:tabs>
      </w:pPr>
      <w:r w:rsidRPr="009C22C3">
        <w:t>Par la suite, la Plénière a adopté la décision IPBES-9/1 sur la mise en œuvre du programme de travail glissant de la Plateforme intergouvernementale scientifique et polit</w:t>
      </w:r>
      <w:r w:rsidR="00D7244B" w:rsidRPr="009C22C3">
        <w:t>ique sur la biodiversité et les </w:t>
      </w:r>
      <w:r w:rsidRPr="009C22C3">
        <w:t>services écosystémiques pour la période allant jusqu</w:t>
      </w:r>
      <w:r w:rsidR="007E332C" w:rsidRPr="009C22C3">
        <w:t>’</w:t>
      </w:r>
      <w:r w:rsidRPr="009C22C3">
        <w:t>en 2030, y compris la partie II intitulée « Évaluation des connaissances », dans laquelle elle a, entre autres, approuvé la réalisation d</w:t>
      </w:r>
      <w:r w:rsidR="007E332C" w:rsidRPr="009C22C3">
        <w:t>’</w:t>
      </w:r>
      <w:r w:rsidRPr="009C22C3">
        <w:t>une</w:t>
      </w:r>
      <w:r w:rsidR="00047297">
        <w:t> </w:t>
      </w:r>
      <w:bookmarkStart w:id="8" w:name="_Hlk120438066"/>
      <w:r w:rsidRPr="009C22C3">
        <w:t>évaluation méthodologique des conséquences de l</w:t>
      </w:r>
      <w:r w:rsidR="007E332C" w:rsidRPr="009C22C3">
        <w:t>’</w:t>
      </w:r>
      <w:r w:rsidRPr="009C22C3">
        <w:t>activité des entreprises</w:t>
      </w:r>
      <w:r w:rsidR="00D7244B" w:rsidRPr="009C22C3">
        <w:t xml:space="preserve"> sur la biodiversité et sur les </w:t>
      </w:r>
      <w:r w:rsidRPr="009C22C3">
        <w:t>contributions apportées par la nature aux populations et de la dépendance des entreprises à leur</w:t>
      </w:r>
      <w:r w:rsidR="00047297">
        <w:t> </w:t>
      </w:r>
      <w:r w:rsidRPr="009C22C3">
        <w:t>égard</w:t>
      </w:r>
      <w:bookmarkEnd w:id="8"/>
      <w:r w:rsidRPr="009C22C3">
        <w:t>, et la partie VII, intitulée « Appui technique au programme de travail », dans laquelle elle</w:t>
      </w:r>
      <w:r w:rsidR="00047297">
        <w:t> </w:t>
      </w:r>
      <w:r w:rsidRPr="009C22C3">
        <w:t>a</w:t>
      </w:r>
      <w:r w:rsidR="00047297">
        <w:t> </w:t>
      </w:r>
      <w:r w:rsidRPr="009C22C3">
        <w:t xml:space="preserve">prié le secrétariat de mettre en place les dispositions institutionnelles nécessaires à la mise en </w:t>
      </w:r>
      <w:r w:rsidRPr="009C22C3">
        <w:lastRenderedPageBreak/>
        <w:t>œuvre de l</w:t>
      </w:r>
      <w:r w:rsidR="007E332C" w:rsidRPr="009C22C3">
        <w:t>’</w:t>
      </w:r>
      <w:r w:rsidRPr="009C22C3">
        <w:t xml:space="preserve">appui technique requis pour le programme de travail. </w:t>
      </w:r>
      <w:bookmarkStart w:id="9" w:name="_Hlk120354945"/>
      <w:r w:rsidRPr="009C22C3">
        <w:t>La décision est reproduite dans l</w:t>
      </w:r>
      <w:r w:rsidR="007E332C" w:rsidRPr="009C22C3">
        <w:t>’</w:t>
      </w:r>
      <w:r w:rsidRPr="009C22C3">
        <w:t>annexe au présent rapport</w:t>
      </w:r>
      <w:bookmarkEnd w:id="9"/>
      <w:r w:rsidRPr="009C22C3">
        <w:t>.</w:t>
      </w:r>
    </w:p>
    <w:p w14:paraId="367A3990" w14:textId="216BDE10" w:rsidR="00740E8E" w:rsidRPr="009C22C3" w:rsidRDefault="00740E8E" w:rsidP="00740E8E">
      <w:pPr>
        <w:pStyle w:val="CH2"/>
      </w:pPr>
      <w:r w:rsidRPr="009C22C3">
        <w:tab/>
        <w:t>D.</w:t>
      </w:r>
      <w:r w:rsidRPr="009C22C3">
        <w:tab/>
        <w:t>Collaboration avec le Groupe d</w:t>
      </w:r>
      <w:r w:rsidR="007E332C" w:rsidRPr="009C22C3">
        <w:t>’</w:t>
      </w:r>
      <w:r w:rsidRPr="009C22C3">
        <w:t>experts intergouvernemental sur l</w:t>
      </w:r>
      <w:r w:rsidR="007E332C" w:rsidRPr="009C22C3">
        <w:t>’</w:t>
      </w:r>
      <w:r w:rsidR="00D7244B" w:rsidRPr="009C22C3">
        <w:t>évolution du climat</w:t>
      </w:r>
    </w:p>
    <w:p w14:paraId="685E9FBC" w14:textId="4CF291A7" w:rsidR="00EF455A" w:rsidRPr="009C22C3" w:rsidRDefault="00EF455A" w:rsidP="00EF455A">
      <w:pPr>
        <w:pStyle w:val="Normalnumber"/>
        <w:numPr>
          <w:ilvl w:val="0"/>
          <w:numId w:val="266"/>
        </w:numPr>
        <w:tabs>
          <w:tab w:val="clear" w:pos="1247"/>
          <w:tab w:val="clear" w:pos="1814"/>
          <w:tab w:val="clear" w:pos="2381"/>
          <w:tab w:val="clear" w:pos="2948"/>
          <w:tab w:val="clear" w:pos="3515"/>
          <w:tab w:val="clear" w:pos="4082"/>
          <w:tab w:val="left" w:pos="624"/>
        </w:tabs>
      </w:pPr>
      <w:bookmarkStart w:id="10" w:name="_heading=h.3znysh7"/>
      <w:bookmarkEnd w:id="10"/>
      <w:r w:rsidRPr="009C22C3">
        <w:t>Présentant ce point, la Présidente a rappelé que, dans la décision IPBES-8/1, la Plénière s</w:t>
      </w:r>
      <w:r w:rsidR="007E332C" w:rsidRPr="009C22C3">
        <w:t>’</w:t>
      </w:r>
      <w:r w:rsidRPr="009C22C3">
        <w:t xml:space="preserve">était félicitée de la note du secrétariat sur les travaux sur la biodiversité et les changements climatiques et de la collaboration avec le GIEC, et avait invité le Bureau et la Secrétaire exécutive à continuer </w:t>
      </w:r>
      <w:r w:rsidR="00113574" w:rsidRPr="009C22C3">
        <w:t>d</w:t>
      </w:r>
      <w:r w:rsidR="007E332C" w:rsidRPr="009C22C3">
        <w:t>’</w:t>
      </w:r>
      <w:r w:rsidR="00113574" w:rsidRPr="009C22C3">
        <w:t xml:space="preserve">envisager </w:t>
      </w:r>
      <w:r w:rsidRPr="009C22C3">
        <w:t>avec le GIEC des approches pour de futures activités conjointes entre le GIEC et l</w:t>
      </w:r>
      <w:r w:rsidR="007E332C" w:rsidRPr="009C22C3">
        <w:t>’</w:t>
      </w:r>
      <w:r w:rsidRPr="009C22C3">
        <w:t>IPBES et prié la Secrétaire exécutive de</w:t>
      </w:r>
      <w:r w:rsidR="00221A92" w:rsidRPr="009C22C3">
        <w:t xml:space="preserve"> lui</w:t>
      </w:r>
      <w:r w:rsidRPr="009C22C3">
        <w:t xml:space="preserve"> faire rapport, à sa neuvième session, sur les progrès accomplis à cet égard. Dans la même décision, la Plénière avait prié la Secrétaire exécutive d</w:t>
      </w:r>
      <w:r w:rsidR="007E332C" w:rsidRPr="009C22C3">
        <w:t>’</w:t>
      </w:r>
      <w:r w:rsidRPr="009C22C3">
        <w:t>inviter les membres à soumettre des suggestions de questions thématiques ou méthodologiques liées à la biodiversité et aux</w:t>
      </w:r>
      <w:r w:rsidR="00047297">
        <w:t> </w:t>
      </w:r>
      <w:r w:rsidRPr="009C22C3">
        <w:t>changements climatiques qui bénéficieraient d</w:t>
      </w:r>
      <w:r w:rsidR="007E332C" w:rsidRPr="009C22C3">
        <w:t>’</w:t>
      </w:r>
      <w:r w:rsidRPr="009C22C3">
        <w:t>une collaboration entre le GIEC et l</w:t>
      </w:r>
      <w:r w:rsidR="007E332C" w:rsidRPr="009C22C3">
        <w:t>’</w:t>
      </w:r>
      <w:r w:rsidRPr="009C22C3">
        <w:t xml:space="preserve">IPBES et de mettre une compilation de ces soumissions à </w:t>
      </w:r>
      <w:r w:rsidR="00113574" w:rsidRPr="009C22C3">
        <w:t xml:space="preserve">sa </w:t>
      </w:r>
      <w:r w:rsidRPr="009C22C3">
        <w:t>disposition à sa neuvi</w:t>
      </w:r>
      <w:r w:rsidR="00D7244B" w:rsidRPr="009C22C3">
        <w:t>ème session. Par conséquent, le </w:t>
      </w:r>
      <w:r w:rsidRPr="009C22C3">
        <w:t>secrétariat avait élaboré une note sur la collaboration avec le GIEC (IPBES/9/9) et une compilation des suggestions de questions thématiques ou méthodologiques liées à la biodiversité et aux</w:t>
      </w:r>
      <w:r w:rsidR="00047297">
        <w:t> </w:t>
      </w:r>
      <w:r w:rsidRPr="009C22C3">
        <w:t>changements climatiques qui bénéficieraient d</w:t>
      </w:r>
      <w:r w:rsidR="007E332C" w:rsidRPr="009C22C3">
        <w:t>’</w:t>
      </w:r>
      <w:r w:rsidRPr="009C22C3">
        <w:t>une collaboration entre le Groupe d</w:t>
      </w:r>
      <w:r w:rsidR="007E332C" w:rsidRPr="009C22C3">
        <w:t>’</w:t>
      </w:r>
      <w:r w:rsidRPr="009C22C3">
        <w:t>experts intergouvernemental sur l</w:t>
      </w:r>
      <w:r w:rsidR="007E332C" w:rsidRPr="009C22C3">
        <w:t>’</w:t>
      </w:r>
      <w:r w:rsidRPr="009C22C3">
        <w:t>évolution du climat et l</w:t>
      </w:r>
      <w:r w:rsidR="007E332C" w:rsidRPr="009C22C3">
        <w:t>’</w:t>
      </w:r>
      <w:r w:rsidR="00D7244B" w:rsidRPr="009C22C3">
        <w:t>IPBES (IPBES/9/INF/26).</w:t>
      </w:r>
    </w:p>
    <w:p w14:paraId="1122E636" w14:textId="0F2E7618" w:rsidR="00EF455A" w:rsidRPr="009C22C3" w:rsidRDefault="00EF455A" w:rsidP="00EF455A">
      <w:pPr>
        <w:pStyle w:val="Normalnumber"/>
        <w:numPr>
          <w:ilvl w:val="0"/>
          <w:numId w:val="265"/>
        </w:numPr>
        <w:tabs>
          <w:tab w:val="clear" w:pos="1247"/>
          <w:tab w:val="clear" w:pos="1814"/>
          <w:tab w:val="clear" w:pos="2381"/>
          <w:tab w:val="clear" w:pos="2948"/>
          <w:tab w:val="clear" w:pos="3515"/>
          <w:tab w:val="clear" w:pos="4082"/>
          <w:tab w:val="left" w:pos="624"/>
        </w:tabs>
      </w:pPr>
      <w:r w:rsidRPr="009C22C3">
        <w:t>La Plénière est convenue de prier le groupe de travail II d</w:t>
      </w:r>
      <w:r w:rsidR="007E332C" w:rsidRPr="009C22C3">
        <w:t>’</w:t>
      </w:r>
      <w:r w:rsidRPr="009C22C3">
        <w:t>examin</w:t>
      </w:r>
      <w:r w:rsidR="00D7244B" w:rsidRPr="009C22C3">
        <w:t>er le projet de décision sur la </w:t>
      </w:r>
      <w:r w:rsidRPr="009C22C3">
        <w:t>question figurant dans le document IPBES/9/1/Add.2.</w:t>
      </w:r>
    </w:p>
    <w:p w14:paraId="02E66336" w14:textId="4F203213" w:rsidR="00EF455A" w:rsidRPr="009C22C3" w:rsidRDefault="00EF455A" w:rsidP="00EF455A">
      <w:pPr>
        <w:pStyle w:val="Normalnumber"/>
        <w:numPr>
          <w:ilvl w:val="0"/>
          <w:numId w:val="265"/>
        </w:numPr>
        <w:tabs>
          <w:tab w:val="clear" w:pos="1247"/>
          <w:tab w:val="clear" w:pos="1814"/>
          <w:tab w:val="clear" w:pos="2381"/>
          <w:tab w:val="clear" w:pos="2948"/>
          <w:tab w:val="clear" w:pos="3515"/>
          <w:tab w:val="clear" w:pos="4082"/>
          <w:tab w:val="left" w:pos="624"/>
        </w:tabs>
        <w:rPr>
          <w:rFonts w:eastAsia="SimSun"/>
        </w:rPr>
      </w:pPr>
      <w:r w:rsidRPr="009C22C3">
        <w:t>Par la suite, la Plénière a adopté la décision IPBES-9/1 sur la mise en œuvre du programme de travail glissant de la Plateforme intergouvernementale scientifique et polit</w:t>
      </w:r>
      <w:r w:rsidR="00D7244B" w:rsidRPr="009C22C3">
        <w:t>ique sur la biodiversité et les </w:t>
      </w:r>
      <w:r w:rsidRPr="009C22C3">
        <w:t>services écosystémiques pour la période allant jusqu</w:t>
      </w:r>
      <w:r w:rsidR="007E332C" w:rsidRPr="009C22C3">
        <w:t>’</w:t>
      </w:r>
      <w:r w:rsidRPr="009C22C3">
        <w:t xml:space="preserve">en 2030, y compris la partie II intitulée « Évaluation des connaissances », portant notamment sur la collaboration avec le </w:t>
      </w:r>
      <w:r w:rsidR="00113574" w:rsidRPr="009C22C3">
        <w:t>GIEC</w:t>
      </w:r>
      <w:r w:rsidRPr="009C22C3">
        <w:t>. La décision est reproduite dans l</w:t>
      </w:r>
      <w:r w:rsidR="007E332C" w:rsidRPr="009C22C3">
        <w:t>’</w:t>
      </w:r>
      <w:r w:rsidRPr="009C22C3">
        <w:t>annexe au présent rapport.</w:t>
      </w:r>
    </w:p>
    <w:p w14:paraId="201FE292" w14:textId="513E71A5" w:rsidR="00740E8E" w:rsidRPr="009C22C3" w:rsidRDefault="00740E8E" w:rsidP="00740E8E">
      <w:pPr>
        <w:pStyle w:val="CH1"/>
      </w:pPr>
      <w:r w:rsidRPr="009C22C3">
        <w:tab/>
        <w:t>VIII.</w:t>
      </w:r>
      <w:r w:rsidRPr="009C22C3">
        <w:tab/>
        <w:t>Renforcement des capacités, consolidation de la base de connaissances et appui à l</w:t>
      </w:r>
      <w:r w:rsidR="007E332C" w:rsidRPr="009C22C3">
        <w:t>’</w:t>
      </w:r>
      <w:r w:rsidRPr="009C22C3">
        <w:t>élaboration des politiques</w:t>
      </w:r>
    </w:p>
    <w:p w14:paraId="0243CB37" w14:textId="3F89B9A5" w:rsidR="00740E8E" w:rsidRPr="009C22C3" w:rsidRDefault="00740E8E" w:rsidP="00740E8E">
      <w:pPr>
        <w:pStyle w:val="CH2"/>
      </w:pPr>
      <w:r w:rsidRPr="009C22C3">
        <w:tab/>
        <w:t>A.</w:t>
      </w:r>
      <w:r w:rsidRPr="009C22C3">
        <w:tab/>
        <w:t>Produits du programme de travail et plans de travail de l</w:t>
      </w:r>
      <w:r w:rsidR="007E332C" w:rsidRPr="009C22C3">
        <w:t>’</w:t>
      </w:r>
      <w:r w:rsidRPr="009C22C3">
        <w:t>équipe spéciale</w:t>
      </w:r>
    </w:p>
    <w:p w14:paraId="7DD7BE17" w14:textId="2D0D6518" w:rsidR="00740E8E" w:rsidRPr="009C22C3" w:rsidRDefault="00740E8E" w:rsidP="00740E8E">
      <w:pPr>
        <w:pStyle w:val="CH2"/>
      </w:pPr>
      <w:r w:rsidRPr="009C22C3">
        <w:tab/>
        <w:t>B.</w:t>
      </w:r>
      <w:r w:rsidRPr="009C22C3">
        <w:tab/>
        <w:t>Cadre pour l</w:t>
      </w:r>
      <w:r w:rsidR="007E332C" w:rsidRPr="009C22C3">
        <w:t>’</w:t>
      </w:r>
      <w:r w:rsidRPr="009C22C3">
        <w:t>avenir de la nature élaboré par l</w:t>
      </w:r>
      <w:r w:rsidR="007E332C" w:rsidRPr="009C22C3">
        <w:t>’</w:t>
      </w:r>
      <w:r w:rsidRPr="009C22C3">
        <w:t>équipe spéciale sur les scénarios et les modèles</w:t>
      </w:r>
    </w:p>
    <w:p w14:paraId="74938015" w14:textId="10213B24" w:rsidR="0050170A" w:rsidRPr="009C22C3" w:rsidRDefault="0050170A" w:rsidP="0050170A">
      <w:pPr>
        <w:pStyle w:val="Normalnumber"/>
        <w:numPr>
          <w:ilvl w:val="0"/>
          <w:numId w:val="268"/>
        </w:numPr>
        <w:tabs>
          <w:tab w:val="clear" w:pos="1247"/>
          <w:tab w:val="clear" w:pos="1814"/>
          <w:tab w:val="clear" w:pos="2381"/>
          <w:tab w:val="clear" w:pos="2948"/>
          <w:tab w:val="clear" w:pos="3515"/>
          <w:tab w:val="clear" w:pos="4082"/>
          <w:tab w:val="left" w:pos="624"/>
        </w:tabs>
      </w:pPr>
      <w:r w:rsidRPr="009C22C3">
        <w:rPr>
          <w:color w:val="000000"/>
        </w:rPr>
        <w:t>La Plénière a examiné ensemble les sous-points a) et b) du point 8 de l</w:t>
      </w:r>
      <w:r w:rsidR="007E332C" w:rsidRPr="009C22C3">
        <w:rPr>
          <w:color w:val="000000"/>
        </w:rPr>
        <w:t>’</w:t>
      </w:r>
      <w:r w:rsidRPr="009C22C3">
        <w:rPr>
          <w:color w:val="000000"/>
        </w:rPr>
        <w:t>ordre du jour, compt</w:t>
      </w:r>
      <w:r w:rsidR="006A625B" w:rsidRPr="009C22C3">
        <w:rPr>
          <w:color w:val="000000"/>
        </w:rPr>
        <w:t>e tenu de leur interdépendance.</w:t>
      </w:r>
    </w:p>
    <w:p w14:paraId="59A5A827" w14:textId="104D3355" w:rsidR="0050170A" w:rsidRPr="009C22C3" w:rsidRDefault="0050170A" w:rsidP="0050170A">
      <w:pPr>
        <w:pStyle w:val="Normalnumber"/>
        <w:numPr>
          <w:ilvl w:val="0"/>
          <w:numId w:val="267"/>
        </w:numPr>
        <w:tabs>
          <w:tab w:val="clear" w:pos="1247"/>
          <w:tab w:val="clear" w:pos="1814"/>
          <w:tab w:val="clear" w:pos="2381"/>
          <w:tab w:val="clear" w:pos="2948"/>
          <w:tab w:val="clear" w:pos="3515"/>
          <w:tab w:val="clear" w:pos="4082"/>
          <w:tab w:val="left" w:pos="624"/>
        </w:tabs>
      </w:pPr>
      <w:r w:rsidRPr="009C22C3">
        <w:rPr>
          <w:color w:val="000000"/>
        </w:rPr>
        <w:t xml:space="preserve">Présentant ces sous-points, la Présidente a rappelé que, dans la </w:t>
      </w:r>
      <w:r w:rsidR="002B7144" w:rsidRPr="009C22C3">
        <w:rPr>
          <w:color w:val="000000"/>
        </w:rPr>
        <w:t>décision IPBES-7/1, la Plénière </w:t>
      </w:r>
      <w:r w:rsidRPr="009C22C3">
        <w:rPr>
          <w:color w:val="000000"/>
        </w:rPr>
        <w:t xml:space="preserve">avait prorogé les mandats des équipes spéciales sur le </w:t>
      </w:r>
      <w:r w:rsidR="002B7144" w:rsidRPr="009C22C3">
        <w:rPr>
          <w:color w:val="000000"/>
        </w:rPr>
        <w:t>renforcement des capacités, sur </w:t>
      </w:r>
      <w:r w:rsidRPr="009C22C3">
        <w:rPr>
          <w:color w:val="000000"/>
        </w:rPr>
        <w:t>les</w:t>
      </w:r>
      <w:r w:rsidR="002B7144" w:rsidRPr="009C22C3">
        <w:rPr>
          <w:color w:val="000000"/>
        </w:rPr>
        <w:t> </w:t>
      </w:r>
      <w:r w:rsidRPr="009C22C3">
        <w:rPr>
          <w:color w:val="000000"/>
        </w:rPr>
        <w:t>connaissances et les données et sur les savoirs autochtones et locaux et créé des équipes spéciales sur les outils et méthodes d</w:t>
      </w:r>
      <w:r w:rsidR="007E332C" w:rsidRPr="009C22C3">
        <w:rPr>
          <w:color w:val="000000"/>
        </w:rPr>
        <w:t>’</w:t>
      </w:r>
      <w:r w:rsidRPr="009C22C3">
        <w:rPr>
          <w:color w:val="000000"/>
        </w:rPr>
        <w:t>élaboration des politiques et sur les scénarios et les modèles, pour la réalisation des objectifs connexes du programme de travail</w:t>
      </w:r>
      <w:r w:rsidR="00F27C3F" w:rsidRPr="009C22C3">
        <w:rPr>
          <w:color w:val="000000"/>
        </w:rPr>
        <w:t>. Elle avait également prié les </w:t>
      </w:r>
      <w:r w:rsidRPr="009C22C3">
        <w:rPr>
          <w:color w:val="000000"/>
        </w:rPr>
        <w:t>équipes spéciales d</w:t>
      </w:r>
      <w:r w:rsidR="007E332C" w:rsidRPr="009C22C3">
        <w:rPr>
          <w:color w:val="000000"/>
        </w:rPr>
        <w:t>’</w:t>
      </w:r>
      <w:r w:rsidRPr="009C22C3">
        <w:rPr>
          <w:color w:val="000000"/>
        </w:rPr>
        <w:t>établir des produits spécifiques pour chacun des sujets prioritaires énumérés au paragraphe 8 du programme de travail. Aux termes du mandat des équipes spéciales, chaque équipe devait faire régulièrement rapport sur l</w:t>
      </w:r>
      <w:r w:rsidR="007E332C" w:rsidRPr="009C22C3">
        <w:rPr>
          <w:color w:val="000000"/>
        </w:rPr>
        <w:t>’</w:t>
      </w:r>
      <w:r w:rsidRPr="009C22C3">
        <w:rPr>
          <w:color w:val="000000"/>
        </w:rPr>
        <w:t>état d</w:t>
      </w:r>
      <w:r w:rsidR="007E332C" w:rsidRPr="009C22C3">
        <w:rPr>
          <w:color w:val="000000"/>
        </w:rPr>
        <w:t>’</w:t>
      </w:r>
      <w:r w:rsidRPr="009C22C3">
        <w:rPr>
          <w:color w:val="000000"/>
        </w:rPr>
        <w:t>avancement de ses activités et élaborer et mettre à jour un plan de travail définissant clairement des échéances et des produits au regard des sujets et objectifs pertinents énoncés dans le programme de travail glissant pour la période allant jusqu</w:t>
      </w:r>
      <w:r w:rsidR="007E332C" w:rsidRPr="009C22C3">
        <w:rPr>
          <w:color w:val="000000"/>
        </w:rPr>
        <w:t>’</w:t>
      </w:r>
      <w:r w:rsidRPr="009C22C3">
        <w:rPr>
          <w:color w:val="000000"/>
        </w:rPr>
        <w:t>en 2030, de sorte que la Plénière puisse régulièrement l</w:t>
      </w:r>
      <w:r w:rsidR="007E332C" w:rsidRPr="009C22C3">
        <w:rPr>
          <w:color w:val="000000"/>
        </w:rPr>
        <w:t>’</w:t>
      </w:r>
      <w:r w:rsidRPr="009C22C3">
        <w:rPr>
          <w:color w:val="000000"/>
        </w:rPr>
        <w:t>examiner.</w:t>
      </w:r>
    </w:p>
    <w:p w14:paraId="4330CA31" w14:textId="2EDDDD2F" w:rsidR="0050170A" w:rsidRPr="009C22C3" w:rsidRDefault="0050170A" w:rsidP="0050170A">
      <w:pPr>
        <w:pStyle w:val="Normalnumber"/>
        <w:numPr>
          <w:ilvl w:val="0"/>
          <w:numId w:val="267"/>
        </w:numPr>
        <w:tabs>
          <w:tab w:val="clear" w:pos="1247"/>
          <w:tab w:val="clear" w:pos="1814"/>
          <w:tab w:val="clear" w:pos="2381"/>
          <w:tab w:val="clear" w:pos="2948"/>
          <w:tab w:val="clear" w:pos="3515"/>
          <w:tab w:val="clear" w:pos="4082"/>
          <w:tab w:val="left" w:pos="624"/>
        </w:tabs>
      </w:pPr>
      <w:r w:rsidRPr="009C22C3">
        <w:t>La Présidente a attiré l</w:t>
      </w:r>
      <w:r w:rsidR="007E332C" w:rsidRPr="009C22C3">
        <w:t>’</w:t>
      </w:r>
      <w:r w:rsidRPr="009C22C3">
        <w:t>attention</w:t>
      </w:r>
      <w:r w:rsidR="001C4BA6" w:rsidRPr="009C22C3">
        <w:t xml:space="preserve"> des participants</w:t>
      </w:r>
      <w:r w:rsidRPr="009C22C3">
        <w:t xml:space="preserve"> sur une note du secrétariat relative aux</w:t>
      </w:r>
      <w:r w:rsidR="00047297">
        <w:t> </w:t>
      </w:r>
      <w:r w:rsidRPr="009C22C3">
        <w:t>travaux en matière de renforcement des capacités, de consolidation de la base de connaissances et d</w:t>
      </w:r>
      <w:r w:rsidR="007E332C" w:rsidRPr="009C22C3">
        <w:t>’</w:t>
      </w:r>
      <w:r w:rsidRPr="009C22C3">
        <w:t>appui à l</w:t>
      </w:r>
      <w:r w:rsidR="007E332C" w:rsidRPr="009C22C3">
        <w:t>’</w:t>
      </w:r>
      <w:r w:rsidRPr="009C22C3">
        <w:t>élaboration des politiques (IPBES/9/10), qui présentait notamment les produits du programme de travail pour les objectifs 2, 3 et 4 du programme de travail glissant de l</w:t>
      </w:r>
      <w:r w:rsidR="007E332C" w:rsidRPr="009C22C3">
        <w:t>’</w:t>
      </w:r>
      <w:r w:rsidR="00F27C3F" w:rsidRPr="009C22C3">
        <w:t>IPBES pour la </w:t>
      </w:r>
      <w:r w:rsidRPr="009C22C3">
        <w:t>période allant jusqu</w:t>
      </w:r>
      <w:r w:rsidR="007E332C" w:rsidRPr="009C22C3">
        <w:t>’</w:t>
      </w:r>
      <w:r w:rsidRPr="009C22C3">
        <w:t>en 2030, les plans de travail des équipes spéciales de l</w:t>
      </w:r>
      <w:r w:rsidR="007E332C" w:rsidRPr="009C22C3">
        <w:t>’</w:t>
      </w:r>
      <w:r w:rsidRPr="009C22C3">
        <w:t xml:space="preserve">IPBES pour la période intersessions suivant la session en cours </w:t>
      </w:r>
      <w:r w:rsidR="004104F6" w:rsidRPr="009C22C3">
        <w:t>et</w:t>
      </w:r>
      <w:r w:rsidRPr="009C22C3">
        <w:t xml:space="preserve"> les fondements du Cadre sur l</w:t>
      </w:r>
      <w:r w:rsidR="007E332C" w:rsidRPr="009C22C3">
        <w:t>’</w:t>
      </w:r>
      <w:r w:rsidR="00F27C3F" w:rsidRPr="009C22C3">
        <w:t>avenir de la nature. Des </w:t>
      </w:r>
      <w:r w:rsidRPr="009C22C3">
        <w:t>informations sur les travaux réalisés par les équipes spéciales durant la période intersessions précédant la session en cours étaient contenues dans les documents IPBES/9/INF/12, IPBES/9/INF/13, IPBES/9/INF/14, IPBES/9/INF/15 et IPBES/9/INF/16.</w:t>
      </w:r>
    </w:p>
    <w:p w14:paraId="41C99477" w14:textId="3F1A948A" w:rsidR="0050170A" w:rsidRPr="009C22C3" w:rsidRDefault="0050170A" w:rsidP="007C1CA0">
      <w:pPr>
        <w:pStyle w:val="Normalnumber"/>
        <w:keepNext/>
        <w:keepLines/>
        <w:numPr>
          <w:ilvl w:val="0"/>
          <w:numId w:val="267"/>
        </w:numPr>
        <w:tabs>
          <w:tab w:val="clear" w:pos="1247"/>
          <w:tab w:val="clear" w:pos="1814"/>
          <w:tab w:val="clear" w:pos="2381"/>
          <w:tab w:val="clear" w:pos="2948"/>
          <w:tab w:val="clear" w:pos="3515"/>
          <w:tab w:val="clear" w:pos="4082"/>
          <w:tab w:val="left" w:pos="624"/>
        </w:tabs>
        <w:ind w:left="1253"/>
      </w:pPr>
      <w:r w:rsidRPr="009C22C3">
        <w:lastRenderedPageBreak/>
        <w:t xml:space="preserve">La Plénière est convenue de prier le groupe de travail II </w:t>
      </w:r>
      <w:r w:rsidRPr="009C22C3">
        <w:rPr>
          <w:color w:val="000000"/>
        </w:rPr>
        <w:t>d</w:t>
      </w:r>
      <w:r w:rsidR="007E332C" w:rsidRPr="009C22C3">
        <w:rPr>
          <w:color w:val="000000"/>
        </w:rPr>
        <w:t>’</w:t>
      </w:r>
      <w:r w:rsidRPr="009C22C3">
        <w:rPr>
          <w:color w:val="000000"/>
        </w:rPr>
        <w:t>examin</w:t>
      </w:r>
      <w:r w:rsidR="00765891" w:rsidRPr="009C22C3">
        <w:rPr>
          <w:color w:val="000000"/>
        </w:rPr>
        <w:t>er le projet de décision sur la </w:t>
      </w:r>
      <w:r w:rsidRPr="009C22C3">
        <w:rPr>
          <w:color w:val="000000"/>
        </w:rPr>
        <w:t xml:space="preserve">question figurant dans le </w:t>
      </w:r>
      <w:r w:rsidRPr="009C22C3">
        <w:t>document</w:t>
      </w:r>
      <w:r w:rsidRPr="009C22C3">
        <w:rPr>
          <w:color w:val="000000"/>
        </w:rPr>
        <w:t xml:space="preserve"> IPBES/9/1/Add.2</w:t>
      </w:r>
      <w:r w:rsidR="0019297D" w:rsidRPr="009C22C3">
        <w:rPr>
          <w:color w:val="000000"/>
        </w:rPr>
        <w:t>,</w:t>
      </w:r>
      <w:r w:rsidRPr="009C22C3">
        <w:rPr>
          <w:color w:val="000000"/>
        </w:rPr>
        <w:t xml:space="preserve"> ainsi que les plans de travail des équipes spéciales, y compris</w:t>
      </w:r>
      <w:r w:rsidRPr="009C22C3">
        <w:rPr>
          <w:rFonts w:ascii="Arial" w:eastAsia="MS Mincho" w:hAnsi="Arial" w:cs="Arial"/>
          <w:kern w:val="2"/>
          <w:sz w:val="22"/>
          <w:szCs w:val="22"/>
          <w:lang w:eastAsia="ja-JP"/>
        </w:rPr>
        <w:t xml:space="preserve"> </w:t>
      </w:r>
      <w:r w:rsidRPr="009C22C3">
        <w:rPr>
          <w:color w:val="000000"/>
        </w:rPr>
        <w:t>les fondements du Cadre sur l</w:t>
      </w:r>
      <w:r w:rsidR="007E332C" w:rsidRPr="009C22C3">
        <w:rPr>
          <w:color w:val="000000"/>
        </w:rPr>
        <w:t>’</w:t>
      </w:r>
      <w:r w:rsidRPr="009C22C3">
        <w:rPr>
          <w:color w:val="000000"/>
        </w:rPr>
        <w:t>avenir de la nature, sur la base de la note informelle de la Présidente.</w:t>
      </w:r>
    </w:p>
    <w:p w14:paraId="6D516AD3" w14:textId="15A948F8" w:rsidR="0050170A" w:rsidRPr="009C22C3" w:rsidRDefault="0050170A" w:rsidP="0050170A">
      <w:pPr>
        <w:pStyle w:val="Normalnumber"/>
        <w:numPr>
          <w:ilvl w:val="0"/>
          <w:numId w:val="267"/>
        </w:numPr>
        <w:tabs>
          <w:tab w:val="clear" w:pos="1247"/>
          <w:tab w:val="clear" w:pos="1814"/>
          <w:tab w:val="clear" w:pos="2381"/>
          <w:tab w:val="clear" w:pos="2948"/>
          <w:tab w:val="clear" w:pos="3515"/>
          <w:tab w:val="clear" w:pos="4082"/>
          <w:tab w:val="num" w:pos="624"/>
        </w:tabs>
      </w:pPr>
      <w:r w:rsidRPr="009C22C3">
        <w:t>Par la suite, la Plénière a adopté la décision IPBES-9/1 sur la mise en œuvre du programme de travail glissant de la Plateforme intergouvernementale scientifique et polit</w:t>
      </w:r>
      <w:r w:rsidR="00765891" w:rsidRPr="009C22C3">
        <w:t>ique sur la biodiversité et les </w:t>
      </w:r>
      <w:r w:rsidRPr="009C22C3">
        <w:t>services écosystémiques pour la période allant jusqu</w:t>
      </w:r>
      <w:r w:rsidR="007E332C" w:rsidRPr="009C22C3">
        <w:t>’</w:t>
      </w:r>
      <w:r w:rsidRPr="009C22C3">
        <w:t>en 2030, y compris les parties III, IV et V intitulées</w:t>
      </w:r>
      <w:r w:rsidR="0019297D" w:rsidRPr="009C22C3">
        <w:t>, respectivement,</w:t>
      </w:r>
      <w:r w:rsidRPr="009C22C3">
        <w:t xml:space="preserve"> « Renforcement des capacités », « Consolidation de la base de connaissances » et « Appui à l</w:t>
      </w:r>
      <w:r w:rsidR="007E332C" w:rsidRPr="009C22C3">
        <w:t>’</w:t>
      </w:r>
      <w:r w:rsidRPr="009C22C3">
        <w:t>élaboration des politiques », portant notamment sur les produits du programme de travail et les plans de travail des équipes spéciales</w:t>
      </w:r>
      <w:r w:rsidR="0019297D" w:rsidRPr="009C22C3">
        <w:t>,</w:t>
      </w:r>
      <w:r w:rsidRPr="009C22C3">
        <w:t xml:space="preserve"> ainsi que sur le Cadre sur l</w:t>
      </w:r>
      <w:r w:rsidR="007E332C" w:rsidRPr="009C22C3">
        <w:t>’</w:t>
      </w:r>
      <w:r w:rsidRPr="009C22C3">
        <w:t>avenir de la nature. La décision est reproduite dans l</w:t>
      </w:r>
      <w:r w:rsidR="007E332C" w:rsidRPr="009C22C3">
        <w:t>’</w:t>
      </w:r>
      <w:r w:rsidRPr="009C22C3">
        <w:t>annexe au présent rapport.</w:t>
      </w:r>
    </w:p>
    <w:p w14:paraId="2BC33132" w14:textId="275E00FE" w:rsidR="00740E8E" w:rsidRPr="009C22C3" w:rsidRDefault="00740E8E" w:rsidP="00740E8E">
      <w:pPr>
        <w:pStyle w:val="CH1"/>
      </w:pPr>
      <w:r w:rsidRPr="009C22C3">
        <w:tab/>
        <w:t>IX.</w:t>
      </w:r>
      <w:r w:rsidRPr="009C22C3">
        <w:tab/>
        <w:t>Renforcement de l</w:t>
      </w:r>
      <w:r w:rsidR="007E332C" w:rsidRPr="009C22C3">
        <w:t>’</w:t>
      </w:r>
      <w:r w:rsidRPr="009C22C3">
        <w:t>efficacité de la Plateforme</w:t>
      </w:r>
    </w:p>
    <w:p w14:paraId="054D6E49" w14:textId="33225643" w:rsidR="0050170A" w:rsidRPr="009C22C3" w:rsidRDefault="0050170A" w:rsidP="0050170A">
      <w:pPr>
        <w:pStyle w:val="Normalnumber"/>
        <w:numPr>
          <w:ilvl w:val="0"/>
          <w:numId w:val="270"/>
        </w:numPr>
        <w:tabs>
          <w:tab w:val="clear" w:pos="1247"/>
          <w:tab w:val="clear" w:pos="1814"/>
          <w:tab w:val="clear" w:pos="2381"/>
          <w:tab w:val="clear" w:pos="2948"/>
          <w:tab w:val="clear" w:pos="3515"/>
          <w:tab w:val="clear" w:pos="4082"/>
          <w:tab w:val="left" w:pos="624"/>
        </w:tabs>
      </w:pPr>
      <w:r w:rsidRPr="009C22C3">
        <w:t>Présentant ce sous-point, la Présidente a rappelé que, lors de ses septième et huitième sessions, la Plénière avait demandé un certain nombre d</w:t>
      </w:r>
      <w:r w:rsidR="007E332C" w:rsidRPr="009C22C3">
        <w:t>’</w:t>
      </w:r>
      <w:r w:rsidRPr="009C22C3">
        <w:t>examens spécifiques dans le contexte de l</w:t>
      </w:r>
      <w:r w:rsidR="007E332C" w:rsidRPr="009C22C3">
        <w:t>’</w:t>
      </w:r>
      <w:r w:rsidRPr="009C22C3">
        <w:t>objectif 6 du programme de travail de l</w:t>
      </w:r>
      <w:r w:rsidR="007E332C" w:rsidRPr="009C22C3">
        <w:t>’</w:t>
      </w:r>
      <w:r w:rsidRPr="009C22C3">
        <w:t>IPBES pour la période allant jusqu</w:t>
      </w:r>
      <w:r w:rsidR="007E332C" w:rsidRPr="009C22C3">
        <w:t>’</w:t>
      </w:r>
      <w:r w:rsidRPr="009C22C3">
        <w:t>en 2030</w:t>
      </w:r>
      <w:r w:rsidR="00207619" w:rsidRPr="009C22C3">
        <w:t xml:space="preserve"> (</w:t>
      </w:r>
      <w:r w:rsidRPr="009C22C3">
        <w:t>« renforcement de l</w:t>
      </w:r>
      <w:r w:rsidR="007E332C" w:rsidRPr="009C22C3">
        <w:t>’</w:t>
      </w:r>
      <w:r w:rsidRPr="009C22C3">
        <w:t xml:space="preserve">efficacité de </w:t>
      </w:r>
      <w:r w:rsidR="0045531D" w:rsidRPr="009C22C3">
        <w:t>l</w:t>
      </w:r>
      <w:r w:rsidR="007E332C" w:rsidRPr="009C22C3">
        <w:t>’</w:t>
      </w:r>
      <w:r w:rsidR="0045531D" w:rsidRPr="009C22C3">
        <w:t>IPBES</w:t>
      </w:r>
      <w:r w:rsidRPr="009C22C3">
        <w:t> »</w:t>
      </w:r>
      <w:r w:rsidR="00207619" w:rsidRPr="009C22C3">
        <w:t>)</w:t>
      </w:r>
      <w:r w:rsidRPr="009C22C3">
        <w:t>. Elle a appelé l</w:t>
      </w:r>
      <w:r w:rsidR="007E332C" w:rsidRPr="009C22C3">
        <w:t>’</w:t>
      </w:r>
      <w:r w:rsidRPr="009C22C3">
        <w:t>attention</w:t>
      </w:r>
      <w:r w:rsidR="00207619" w:rsidRPr="009C22C3">
        <w:t xml:space="preserve"> des participants</w:t>
      </w:r>
      <w:r w:rsidRPr="009C22C3">
        <w:t xml:space="preserve"> sur une note du secrétariat relative au renforcement de l</w:t>
      </w:r>
      <w:r w:rsidR="007E332C" w:rsidRPr="009C22C3">
        <w:t>’</w:t>
      </w:r>
      <w:r w:rsidRPr="009C22C3">
        <w:t xml:space="preserve">efficacité de </w:t>
      </w:r>
      <w:r w:rsidR="0045531D" w:rsidRPr="009C22C3">
        <w:t>l</w:t>
      </w:r>
      <w:r w:rsidR="007E332C" w:rsidRPr="009C22C3">
        <w:t>’</w:t>
      </w:r>
      <w:r w:rsidR="0045531D" w:rsidRPr="009C22C3">
        <w:t>IPBES</w:t>
      </w:r>
      <w:r w:rsidRPr="009C22C3">
        <w:t xml:space="preserve"> (IPBES/9/11)</w:t>
      </w:r>
      <w:r w:rsidR="00E46951" w:rsidRPr="009C22C3">
        <w:t>,</w:t>
      </w:r>
      <w:r w:rsidRPr="009C22C3">
        <w:t xml:space="preserve"> ainsi que sur des notes du secrétariat relatives à l</w:t>
      </w:r>
      <w:r w:rsidR="007E332C" w:rsidRPr="009C22C3">
        <w:t>’</w:t>
      </w:r>
      <w:r w:rsidRPr="009C22C3">
        <w:t>utilisation et l</w:t>
      </w:r>
      <w:r w:rsidR="007E332C" w:rsidRPr="009C22C3">
        <w:t>’</w:t>
      </w:r>
      <w:r w:rsidRPr="009C22C3">
        <w:t>incidence du cadre conceptuel de l</w:t>
      </w:r>
      <w:r w:rsidR="007E332C" w:rsidRPr="009C22C3">
        <w:t>’</w:t>
      </w:r>
      <w:r w:rsidRPr="009C22C3">
        <w:t>IPBES (IPBES/9/INF/20), aux enseignements tirés des réunions en ligne (IPBES/9/INF/21) et à l</w:t>
      </w:r>
      <w:r w:rsidR="007E332C" w:rsidRPr="009C22C3">
        <w:t>’</w:t>
      </w:r>
      <w:r w:rsidRPr="009C22C3">
        <w:t>examen des procédures de nomination et de sélection de l</w:t>
      </w:r>
      <w:r w:rsidR="007E332C" w:rsidRPr="009C22C3">
        <w:t>’</w:t>
      </w:r>
      <w:r w:rsidR="00765891" w:rsidRPr="009C22C3">
        <w:t>IPBES (IPBES/9/INF/22).</w:t>
      </w:r>
    </w:p>
    <w:p w14:paraId="068CAC6E" w14:textId="6F9EE7F3" w:rsidR="0050170A" w:rsidRPr="009C22C3" w:rsidRDefault="0050170A" w:rsidP="0050170A">
      <w:pPr>
        <w:pStyle w:val="Normalnumber"/>
        <w:numPr>
          <w:ilvl w:val="0"/>
          <w:numId w:val="269"/>
        </w:numPr>
        <w:tabs>
          <w:tab w:val="clear" w:pos="1247"/>
          <w:tab w:val="clear" w:pos="1814"/>
          <w:tab w:val="clear" w:pos="2381"/>
          <w:tab w:val="clear" w:pos="2948"/>
          <w:tab w:val="clear" w:pos="3515"/>
          <w:tab w:val="clear" w:pos="4082"/>
          <w:tab w:val="left" w:pos="624"/>
        </w:tabs>
      </w:pPr>
      <w:r w:rsidRPr="009C22C3">
        <w:t>La Plénière est convenue de prier le groupe de travail II d</w:t>
      </w:r>
      <w:r w:rsidR="007E332C" w:rsidRPr="009C22C3">
        <w:t>’</w:t>
      </w:r>
      <w:r w:rsidRPr="009C22C3">
        <w:t>examin</w:t>
      </w:r>
      <w:r w:rsidR="00742310" w:rsidRPr="009C22C3">
        <w:t>er le projet de décision sur la </w:t>
      </w:r>
      <w:r w:rsidRPr="009C22C3">
        <w:t>question figurant dans le document IPBES/9/1/Add.2.</w:t>
      </w:r>
    </w:p>
    <w:p w14:paraId="5DBFBD7E" w14:textId="2A4C4E0C" w:rsidR="0050170A" w:rsidRPr="009C22C3" w:rsidRDefault="0050170A" w:rsidP="0050170A">
      <w:pPr>
        <w:pStyle w:val="Normalnumber"/>
        <w:numPr>
          <w:ilvl w:val="0"/>
          <w:numId w:val="269"/>
        </w:numPr>
        <w:tabs>
          <w:tab w:val="clear" w:pos="1247"/>
          <w:tab w:val="clear" w:pos="1814"/>
          <w:tab w:val="clear" w:pos="2381"/>
          <w:tab w:val="clear" w:pos="2948"/>
          <w:tab w:val="clear" w:pos="3515"/>
          <w:tab w:val="clear" w:pos="4082"/>
          <w:tab w:val="left" w:pos="624"/>
        </w:tabs>
      </w:pPr>
      <w:r w:rsidRPr="009C22C3">
        <w:t>Par la suite, la Plénière a adopté la décision IPBES-9/1 sur la mise en œuvre du programme de travail glissant de la Plateforme intergouvernementale scientifique et polit</w:t>
      </w:r>
      <w:r w:rsidR="00742310" w:rsidRPr="009C22C3">
        <w:t>ique sur la biodiversité et les </w:t>
      </w:r>
      <w:r w:rsidRPr="009C22C3">
        <w:t>services écosystémiques pour la période allant jusqu</w:t>
      </w:r>
      <w:r w:rsidR="007E332C" w:rsidRPr="009C22C3">
        <w:t>’</w:t>
      </w:r>
      <w:r w:rsidRPr="009C22C3">
        <w:t>en 2030, y compris la partie VI intitulée « Renforcement de l</w:t>
      </w:r>
      <w:r w:rsidR="007E332C" w:rsidRPr="009C22C3">
        <w:t>’</w:t>
      </w:r>
      <w:r w:rsidRPr="009C22C3">
        <w:t xml:space="preserve">efficacité de </w:t>
      </w:r>
      <w:r w:rsidR="0045531D" w:rsidRPr="009C22C3">
        <w:t>l</w:t>
      </w:r>
      <w:r w:rsidR="007E332C" w:rsidRPr="009C22C3">
        <w:t>’</w:t>
      </w:r>
      <w:r w:rsidR="0045531D" w:rsidRPr="009C22C3">
        <w:t>IPBES</w:t>
      </w:r>
      <w:r w:rsidRPr="009C22C3">
        <w:t xml:space="preserve"> ». </w:t>
      </w:r>
      <w:bookmarkStart w:id="11" w:name="_Hlk120433336"/>
      <w:r w:rsidRPr="009C22C3">
        <w:t>La décision est reproduite dans l</w:t>
      </w:r>
      <w:r w:rsidR="007E332C" w:rsidRPr="009C22C3">
        <w:t>’</w:t>
      </w:r>
      <w:r w:rsidRPr="009C22C3">
        <w:t>annexe au présent rapport</w:t>
      </w:r>
      <w:bookmarkEnd w:id="11"/>
      <w:r w:rsidRPr="009C22C3">
        <w:t>.</w:t>
      </w:r>
    </w:p>
    <w:p w14:paraId="069CD6AE" w14:textId="1C3C7138" w:rsidR="00622D45" w:rsidRPr="009C22C3" w:rsidRDefault="00622D45" w:rsidP="00622D45">
      <w:pPr>
        <w:pStyle w:val="CH1"/>
      </w:pPr>
      <w:r w:rsidRPr="009C22C3">
        <w:tab/>
        <w:t>X.</w:t>
      </w:r>
      <w:r w:rsidRPr="009C22C3">
        <w:tab/>
        <w:t>Demandes, contributions et suggestions d</w:t>
      </w:r>
      <w:r w:rsidR="007E332C" w:rsidRPr="009C22C3">
        <w:t>’</w:t>
      </w:r>
      <w:r w:rsidRPr="009C22C3">
        <w:t>éléments additionnels au</w:t>
      </w:r>
      <w:r w:rsidR="00047297">
        <w:t> </w:t>
      </w:r>
      <w:r w:rsidRPr="009C22C3">
        <w:t>programme de travail glissant de la Plateforme pour la</w:t>
      </w:r>
      <w:r w:rsidR="00047297">
        <w:t> </w:t>
      </w:r>
      <w:r w:rsidRPr="009C22C3">
        <w:t>période</w:t>
      </w:r>
      <w:r w:rsidR="00047297">
        <w:t> </w:t>
      </w:r>
      <w:r w:rsidRPr="009C22C3">
        <w:t>allant jusqu</w:t>
      </w:r>
      <w:r w:rsidR="007E332C" w:rsidRPr="009C22C3">
        <w:t>’</w:t>
      </w:r>
      <w:r w:rsidRPr="009C22C3">
        <w:t>en 2030</w:t>
      </w:r>
    </w:p>
    <w:p w14:paraId="18D58D02" w14:textId="38FFDA88" w:rsidR="0050170A" w:rsidRPr="009C22C3" w:rsidRDefault="0050170A" w:rsidP="0050170A">
      <w:pPr>
        <w:pStyle w:val="Normalnumber"/>
        <w:keepNext/>
        <w:keepLines/>
        <w:numPr>
          <w:ilvl w:val="0"/>
          <w:numId w:val="272"/>
        </w:numPr>
        <w:tabs>
          <w:tab w:val="clear" w:pos="1247"/>
          <w:tab w:val="clear" w:pos="1814"/>
          <w:tab w:val="clear" w:pos="2381"/>
          <w:tab w:val="clear" w:pos="2948"/>
          <w:tab w:val="clear" w:pos="3515"/>
          <w:tab w:val="clear" w:pos="4082"/>
          <w:tab w:val="left" w:pos="624"/>
        </w:tabs>
      </w:pPr>
      <w:r w:rsidRPr="009C22C3">
        <w:rPr>
          <w:color w:val="000000"/>
        </w:rPr>
        <w:t>Présentant ce sous-point, la Présidente a rappelé que, dans la décision IPBES-7/1,</w:t>
      </w:r>
      <w:r w:rsidRPr="009C22C3">
        <w:rPr>
          <w:rFonts w:ascii="Arial" w:eastAsia="MS Mincho" w:hAnsi="Arial" w:cs="Arial"/>
          <w:kern w:val="2"/>
          <w:sz w:val="22"/>
          <w:szCs w:val="22"/>
          <w:lang w:eastAsia="ja-JP"/>
        </w:rPr>
        <w:t xml:space="preserve"> </w:t>
      </w:r>
      <w:r w:rsidR="006975F3" w:rsidRPr="009C22C3">
        <w:rPr>
          <w:color w:val="000000"/>
        </w:rPr>
        <w:t>la Plénière </w:t>
      </w:r>
      <w:r w:rsidRPr="009C22C3">
        <w:rPr>
          <w:color w:val="000000"/>
        </w:rPr>
        <w:t>avait décidé de réexaminer, à sa session en cours, les demandes, contributions et suggestions reçues suffisamment à l</w:t>
      </w:r>
      <w:r w:rsidR="007E332C" w:rsidRPr="009C22C3">
        <w:rPr>
          <w:color w:val="000000"/>
        </w:rPr>
        <w:t>’</w:t>
      </w:r>
      <w:r w:rsidRPr="009C22C3">
        <w:rPr>
          <w:color w:val="000000"/>
        </w:rPr>
        <w:t>avance pour être examinées à la session, y compris aux fins d</w:t>
      </w:r>
      <w:r w:rsidR="007E332C" w:rsidRPr="009C22C3">
        <w:rPr>
          <w:color w:val="000000"/>
        </w:rPr>
        <w:t>’</w:t>
      </w:r>
      <w:r w:rsidR="006975F3" w:rsidRPr="009C22C3">
        <w:rPr>
          <w:color w:val="000000"/>
        </w:rPr>
        <w:t>une</w:t>
      </w:r>
      <w:r w:rsidR="00047297">
        <w:rPr>
          <w:color w:val="000000"/>
        </w:rPr>
        <w:t> </w:t>
      </w:r>
      <w:r w:rsidR="006975F3" w:rsidRPr="009C22C3">
        <w:rPr>
          <w:color w:val="000000"/>
        </w:rPr>
        <w:t>deuxième </w:t>
      </w:r>
      <w:r w:rsidRPr="009C22C3">
        <w:rPr>
          <w:color w:val="000000"/>
        </w:rPr>
        <w:t>évaluation mondiale de la biodiversité et des services écosystémiques et d</w:t>
      </w:r>
      <w:r w:rsidR="007E332C" w:rsidRPr="009C22C3">
        <w:rPr>
          <w:color w:val="000000"/>
        </w:rPr>
        <w:t>’</w:t>
      </w:r>
      <w:r w:rsidRPr="009C22C3">
        <w:rPr>
          <w:color w:val="000000"/>
        </w:rPr>
        <w:t>une</w:t>
      </w:r>
      <w:r w:rsidR="00047297">
        <w:rPr>
          <w:color w:val="000000"/>
        </w:rPr>
        <w:t> </w:t>
      </w:r>
      <w:r w:rsidRPr="009C22C3">
        <w:rPr>
          <w:color w:val="000000"/>
        </w:rPr>
        <w:t xml:space="preserve">évaluation sur la connectivité écologique. </w:t>
      </w:r>
      <w:bookmarkStart w:id="12" w:name="_Hlk98273892"/>
      <w:r w:rsidRPr="009C22C3">
        <w:rPr>
          <w:color w:val="000000"/>
        </w:rPr>
        <w:t>Dans la même décision, la Plénière avait décidé de lancer un appel sollicitant de nouvelles demandes, contributions et suggestions concernant le</w:t>
      </w:r>
      <w:r w:rsidR="00047297">
        <w:rPr>
          <w:color w:val="000000"/>
        </w:rPr>
        <w:t> </w:t>
      </w:r>
      <w:r w:rsidRPr="009C22C3">
        <w:rPr>
          <w:color w:val="000000"/>
        </w:rPr>
        <w:t xml:space="preserve">programme de travail, assorti </w:t>
      </w:r>
      <w:r w:rsidR="00E46951" w:rsidRPr="009C22C3">
        <w:rPr>
          <w:color w:val="000000"/>
        </w:rPr>
        <w:t>d</w:t>
      </w:r>
      <w:r w:rsidR="007E332C" w:rsidRPr="009C22C3">
        <w:rPr>
          <w:color w:val="000000"/>
        </w:rPr>
        <w:t>’</w:t>
      </w:r>
      <w:r w:rsidR="00E46951" w:rsidRPr="009C22C3">
        <w:rPr>
          <w:color w:val="000000"/>
        </w:rPr>
        <w:t xml:space="preserve">un </w:t>
      </w:r>
      <w:r w:rsidRPr="009C22C3">
        <w:rPr>
          <w:color w:val="000000"/>
        </w:rPr>
        <w:t>délai lui permettant de procéder à un examen à sa</w:t>
      </w:r>
      <w:r w:rsidR="00047297">
        <w:rPr>
          <w:color w:val="000000"/>
        </w:rPr>
        <w:t> </w:t>
      </w:r>
      <w:r w:rsidRPr="009C22C3">
        <w:rPr>
          <w:color w:val="000000"/>
        </w:rPr>
        <w:t>dixième session, et de déterminer à cette même session s</w:t>
      </w:r>
      <w:r w:rsidR="007E332C" w:rsidRPr="009C22C3">
        <w:rPr>
          <w:color w:val="000000"/>
        </w:rPr>
        <w:t>’</w:t>
      </w:r>
      <w:r w:rsidRPr="009C22C3">
        <w:rPr>
          <w:color w:val="000000"/>
        </w:rPr>
        <w:t>il fallait organiser d</w:t>
      </w:r>
      <w:r w:rsidR="007E332C" w:rsidRPr="009C22C3">
        <w:rPr>
          <w:color w:val="000000"/>
        </w:rPr>
        <w:t>’</w:t>
      </w:r>
      <w:r w:rsidRPr="009C22C3">
        <w:rPr>
          <w:color w:val="000000"/>
        </w:rPr>
        <w:t>autres appels et, le cas échéant, à quel moment.</w:t>
      </w:r>
      <w:bookmarkEnd w:id="12"/>
      <w:r w:rsidRPr="009C22C3">
        <w:rPr>
          <w:color w:val="000000"/>
        </w:rPr>
        <w:t xml:space="preserve"> Elle a attiré l</w:t>
      </w:r>
      <w:r w:rsidR="007E332C" w:rsidRPr="009C22C3">
        <w:rPr>
          <w:color w:val="000000"/>
        </w:rPr>
        <w:t>’</w:t>
      </w:r>
      <w:r w:rsidRPr="009C22C3">
        <w:rPr>
          <w:color w:val="000000"/>
        </w:rPr>
        <w:t xml:space="preserve">attention </w:t>
      </w:r>
      <w:r w:rsidR="00E46951" w:rsidRPr="009C22C3">
        <w:rPr>
          <w:color w:val="000000"/>
        </w:rPr>
        <w:t xml:space="preserve">des participants </w:t>
      </w:r>
      <w:r w:rsidRPr="009C22C3">
        <w:rPr>
          <w:color w:val="000000"/>
        </w:rPr>
        <w:t>sur une note du secrétariat relative aux</w:t>
      </w:r>
      <w:r w:rsidR="00047297">
        <w:rPr>
          <w:color w:val="000000"/>
        </w:rPr>
        <w:t> </w:t>
      </w:r>
      <w:r w:rsidRPr="009C22C3">
        <w:rPr>
          <w:color w:val="000000"/>
        </w:rPr>
        <w:t>demandes, contributions et suggestions d</w:t>
      </w:r>
      <w:r w:rsidR="007E332C" w:rsidRPr="009C22C3">
        <w:rPr>
          <w:color w:val="000000"/>
        </w:rPr>
        <w:t>’</w:t>
      </w:r>
      <w:r w:rsidRPr="009C22C3">
        <w:rPr>
          <w:color w:val="000000"/>
        </w:rPr>
        <w:t xml:space="preserve">éléments additionnels au programme de travail glissant de </w:t>
      </w:r>
      <w:r w:rsidR="0045531D" w:rsidRPr="009C22C3">
        <w:rPr>
          <w:color w:val="000000"/>
        </w:rPr>
        <w:t>l</w:t>
      </w:r>
      <w:r w:rsidR="007E332C" w:rsidRPr="009C22C3">
        <w:rPr>
          <w:color w:val="000000"/>
        </w:rPr>
        <w:t>’</w:t>
      </w:r>
      <w:r w:rsidR="0045531D" w:rsidRPr="009C22C3">
        <w:rPr>
          <w:color w:val="000000"/>
        </w:rPr>
        <w:t xml:space="preserve">IPBES </w:t>
      </w:r>
      <w:r w:rsidRPr="009C22C3">
        <w:rPr>
          <w:color w:val="000000"/>
        </w:rPr>
        <w:t>pour la période allant jusqu</w:t>
      </w:r>
      <w:r w:rsidR="007E332C" w:rsidRPr="009C22C3">
        <w:rPr>
          <w:color w:val="000000"/>
        </w:rPr>
        <w:t>’</w:t>
      </w:r>
      <w:r w:rsidRPr="009C22C3">
        <w:rPr>
          <w:color w:val="000000"/>
        </w:rPr>
        <w:t>en 2030</w:t>
      </w:r>
      <w:r w:rsidR="006975F3" w:rsidRPr="009C22C3">
        <w:t xml:space="preserve"> (IPBES/9/12).</w:t>
      </w:r>
    </w:p>
    <w:p w14:paraId="538F4437" w14:textId="369C7B3E" w:rsidR="0050170A" w:rsidRPr="009C22C3" w:rsidRDefault="0050170A" w:rsidP="0050170A">
      <w:pPr>
        <w:pStyle w:val="Normalnumber"/>
        <w:numPr>
          <w:ilvl w:val="0"/>
          <w:numId w:val="271"/>
        </w:numPr>
        <w:tabs>
          <w:tab w:val="clear" w:pos="1247"/>
          <w:tab w:val="clear" w:pos="1814"/>
          <w:tab w:val="clear" w:pos="2381"/>
          <w:tab w:val="clear" w:pos="2948"/>
          <w:tab w:val="clear" w:pos="3515"/>
          <w:tab w:val="clear" w:pos="4082"/>
          <w:tab w:val="left" w:pos="624"/>
        </w:tabs>
      </w:pPr>
      <w:r w:rsidRPr="009C22C3">
        <w:t xml:space="preserve">La Plénière est convenue de prier le groupe de travail II </w:t>
      </w:r>
      <w:r w:rsidRPr="009C22C3">
        <w:rPr>
          <w:color w:val="000000"/>
        </w:rPr>
        <w:t>d</w:t>
      </w:r>
      <w:r w:rsidR="007E332C" w:rsidRPr="009C22C3">
        <w:rPr>
          <w:color w:val="000000"/>
        </w:rPr>
        <w:t>’</w:t>
      </w:r>
      <w:r w:rsidRPr="009C22C3">
        <w:rPr>
          <w:color w:val="000000"/>
        </w:rPr>
        <w:t>examin</w:t>
      </w:r>
      <w:r w:rsidR="006975F3" w:rsidRPr="009C22C3">
        <w:rPr>
          <w:color w:val="000000"/>
        </w:rPr>
        <w:t>er le projet de décision sur la </w:t>
      </w:r>
      <w:r w:rsidRPr="009C22C3">
        <w:rPr>
          <w:color w:val="000000"/>
        </w:rPr>
        <w:t>question figurant dans le document IPBES/9/1/Add.2.</w:t>
      </w:r>
    </w:p>
    <w:p w14:paraId="3A38DE8D" w14:textId="504DEB36" w:rsidR="0050170A" w:rsidRPr="009C22C3" w:rsidRDefault="0050170A" w:rsidP="0050170A">
      <w:pPr>
        <w:pStyle w:val="Normalnumber"/>
        <w:numPr>
          <w:ilvl w:val="0"/>
          <w:numId w:val="271"/>
        </w:numPr>
        <w:tabs>
          <w:tab w:val="clear" w:pos="1247"/>
          <w:tab w:val="clear" w:pos="1814"/>
          <w:tab w:val="clear" w:pos="2381"/>
          <w:tab w:val="clear" w:pos="2948"/>
          <w:tab w:val="clear" w:pos="3515"/>
          <w:tab w:val="clear" w:pos="4082"/>
          <w:tab w:val="left" w:pos="624"/>
        </w:tabs>
      </w:pPr>
      <w:r w:rsidRPr="009C22C3">
        <w:t>Par la suite, la Plénière a adopté la décision IPBES-9/1 sur la mise en œuvre du programme de travail glissant de la Plateforme intergouvernementale scientifique et politique sur la biodiversité et les</w:t>
      </w:r>
      <w:r w:rsidR="00047297">
        <w:t> </w:t>
      </w:r>
      <w:r w:rsidRPr="009C22C3">
        <w:t>services écosystémiques pour la période allant jusqu</w:t>
      </w:r>
      <w:r w:rsidR="007E332C" w:rsidRPr="009C22C3">
        <w:t>’</w:t>
      </w:r>
      <w:r w:rsidRPr="009C22C3">
        <w:t>en 2030, y compris la partie II intitulée « Évaluation des connaissances », portant notamment sur l</w:t>
      </w:r>
      <w:r w:rsidR="007E332C" w:rsidRPr="009C22C3">
        <w:t>’</w:t>
      </w:r>
      <w:r w:rsidRPr="009C22C3">
        <w:t>examen des demandes, contributions et suggestions. La décision est reproduite dans l</w:t>
      </w:r>
      <w:r w:rsidR="007E332C" w:rsidRPr="009C22C3">
        <w:t>’</w:t>
      </w:r>
      <w:r w:rsidRPr="009C22C3">
        <w:t xml:space="preserve">annexe au présent rapport. </w:t>
      </w:r>
    </w:p>
    <w:p w14:paraId="67D0E4BC" w14:textId="580538A0" w:rsidR="00CF342F" w:rsidRPr="009C22C3" w:rsidRDefault="00CF342F" w:rsidP="007C1CA0">
      <w:pPr>
        <w:pStyle w:val="CH1"/>
        <w:ind w:left="1253"/>
      </w:pPr>
      <w:r w:rsidRPr="009C22C3">
        <w:lastRenderedPageBreak/>
        <w:tab/>
        <w:t>XI.</w:t>
      </w:r>
      <w:r w:rsidRPr="009C22C3">
        <w:tab/>
        <w:t>Organisation des travaux de la Plénière</w:t>
      </w:r>
      <w:r w:rsidR="000E444D" w:rsidRPr="009C22C3">
        <w:t> ;</w:t>
      </w:r>
      <w:r w:rsidRPr="009C22C3">
        <w:t xml:space="preserve"> date et lieu des futures sessions de la Plénière</w:t>
      </w:r>
    </w:p>
    <w:p w14:paraId="6F37B89C" w14:textId="11002477" w:rsidR="0050170A" w:rsidRPr="009C22C3" w:rsidRDefault="0050170A" w:rsidP="007C1CA0">
      <w:pPr>
        <w:pStyle w:val="Normalnumber"/>
        <w:keepNext/>
        <w:keepLines/>
        <w:numPr>
          <w:ilvl w:val="0"/>
          <w:numId w:val="274"/>
        </w:numPr>
        <w:tabs>
          <w:tab w:val="clear" w:pos="1247"/>
          <w:tab w:val="clear" w:pos="1814"/>
          <w:tab w:val="clear" w:pos="2381"/>
          <w:tab w:val="clear" w:pos="2948"/>
          <w:tab w:val="clear" w:pos="3515"/>
          <w:tab w:val="clear" w:pos="4082"/>
          <w:tab w:val="left" w:pos="624"/>
        </w:tabs>
        <w:ind w:left="1253"/>
      </w:pPr>
      <w:r w:rsidRPr="009C22C3">
        <w:t>Présentant ce point, la Présidente a appelé l</w:t>
      </w:r>
      <w:r w:rsidR="007E332C" w:rsidRPr="009C22C3">
        <w:t>’</w:t>
      </w:r>
      <w:r w:rsidRPr="009C22C3">
        <w:t>attention</w:t>
      </w:r>
      <w:r w:rsidR="002A02FE" w:rsidRPr="009C22C3">
        <w:t xml:space="preserve"> des participants</w:t>
      </w:r>
      <w:r w:rsidRPr="009C22C3">
        <w:t xml:space="preserve"> sur les informations concernant la date, le lieu et le projet d</w:t>
      </w:r>
      <w:r w:rsidR="007E332C" w:rsidRPr="009C22C3">
        <w:t>’</w:t>
      </w:r>
      <w:r w:rsidRPr="009C22C3">
        <w:t>ordre du jour provisoire des di</w:t>
      </w:r>
      <w:r w:rsidR="005115F4" w:rsidRPr="009C22C3">
        <w:t>xième et onzième sessions de la </w:t>
      </w:r>
      <w:r w:rsidRPr="009C22C3">
        <w:t>Plé</w:t>
      </w:r>
      <w:r w:rsidR="005115F4" w:rsidRPr="009C22C3">
        <w:t>nière figurant dans le document </w:t>
      </w:r>
      <w:r w:rsidRPr="009C22C3">
        <w:t>IPBES/9/13, rappelant que le Gouvernement des États-Unis avait proposé d</w:t>
      </w:r>
      <w:r w:rsidR="007E332C" w:rsidRPr="009C22C3">
        <w:t>’</w:t>
      </w:r>
      <w:r w:rsidRPr="009C22C3">
        <w:t>accueillir la dixième session de l</w:t>
      </w:r>
      <w:r w:rsidR="007E332C" w:rsidRPr="009C22C3">
        <w:t>’</w:t>
      </w:r>
      <w:r w:rsidRPr="009C22C3">
        <w:t>IPBES à Madison, dans le Wisconsin. Le secrétariat avait eu des échanges avec le Gouvernement en vue de finaliser l</w:t>
      </w:r>
      <w:r w:rsidR="007E332C" w:rsidRPr="009C22C3">
        <w:t>’</w:t>
      </w:r>
      <w:r w:rsidRPr="009C22C3">
        <w:t>accord avec le pays hôte ainsi que les autres dispositions pour la dixième session, qui se tiendrait en avril ou en mai 2023. Afin de permettre au pays hôte et au secrétariat de prendre les dispositions nécessaires, la Plénière a été invitée à décider, lors de la session en cours, de la date et du lieu de sa onzième session, que le secrétariat a proposé, dans la documentation d</w:t>
      </w:r>
      <w:r w:rsidR="007E332C" w:rsidRPr="009C22C3">
        <w:t>’</w:t>
      </w:r>
      <w:r w:rsidRPr="009C22C3">
        <w:t>avant-ses</w:t>
      </w:r>
      <w:r w:rsidR="005115F4" w:rsidRPr="009C22C3">
        <w:t>sion, de tenir en octobre 2024.</w:t>
      </w:r>
    </w:p>
    <w:p w14:paraId="47B23979" w14:textId="4A9887BB" w:rsidR="0050170A" w:rsidRPr="009C22C3" w:rsidRDefault="0050170A" w:rsidP="0050170A">
      <w:pPr>
        <w:pStyle w:val="Normalnumber"/>
        <w:numPr>
          <w:ilvl w:val="0"/>
          <w:numId w:val="273"/>
        </w:numPr>
        <w:tabs>
          <w:tab w:val="clear" w:pos="1247"/>
          <w:tab w:val="clear" w:pos="1814"/>
          <w:tab w:val="clear" w:pos="2381"/>
          <w:tab w:val="clear" w:pos="2948"/>
          <w:tab w:val="clear" w:pos="3515"/>
          <w:tab w:val="clear" w:pos="4082"/>
          <w:tab w:val="left" w:pos="624"/>
        </w:tabs>
      </w:pPr>
      <w:r w:rsidRPr="009C22C3">
        <w:t>Le représentant du secrétariat a indiqué que, lors de sa dixième session qui se déroulerait sur une période de six jours, la Plénière devrait mettre en place deux groupes de travail chargés notamment d</w:t>
      </w:r>
      <w:r w:rsidR="007E332C" w:rsidRPr="009C22C3">
        <w:t>’</w:t>
      </w:r>
      <w:r w:rsidRPr="009C22C3">
        <w:t>examiner l</w:t>
      </w:r>
      <w:r w:rsidR="007E332C" w:rsidRPr="009C22C3">
        <w:t>’</w:t>
      </w:r>
      <w:r w:rsidRPr="009C22C3">
        <w:t>évaluation thématique des espèces exotiques envahissantes, telle que présentée dans l</w:t>
      </w:r>
      <w:r w:rsidR="007E332C" w:rsidRPr="009C22C3">
        <w:t>’</w:t>
      </w:r>
      <w:r w:rsidR="005115F4" w:rsidRPr="009C22C3">
        <w:t>annexe II au document </w:t>
      </w:r>
      <w:r w:rsidRPr="009C22C3">
        <w:t>IPBES/9/13.</w:t>
      </w:r>
    </w:p>
    <w:p w14:paraId="1B53BA17" w14:textId="6BBBF513" w:rsidR="0050170A" w:rsidRPr="009C22C3" w:rsidRDefault="0050170A" w:rsidP="0050170A">
      <w:pPr>
        <w:pStyle w:val="Normalnumber"/>
        <w:numPr>
          <w:ilvl w:val="0"/>
          <w:numId w:val="273"/>
        </w:numPr>
        <w:tabs>
          <w:tab w:val="clear" w:pos="1247"/>
          <w:tab w:val="clear" w:pos="1814"/>
          <w:tab w:val="clear" w:pos="2381"/>
          <w:tab w:val="clear" w:pos="2948"/>
          <w:tab w:val="clear" w:pos="3515"/>
          <w:tab w:val="clear" w:pos="4082"/>
          <w:tab w:val="left" w:pos="624"/>
        </w:tabs>
      </w:pPr>
      <w:r w:rsidRPr="009C22C3">
        <w:t xml:space="preserve">La Présidente a invité les Gouvernements souhaitant accueillir </w:t>
      </w:r>
      <w:r w:rsidR="00B115E2" w:rsidRPr="009C22C3">
        <w:t>la onzième session de la </w:t>
      </w:r>
      <w:r w:rsidRPr="009C22C3">
        <w:t>Plénière à contacter le secrétariat dès que possible et au plus tard le mercredi 6 juillet 2022, afin de pouvoir examiner toutes les propositio</w:t>
      </w:r>
      <w:r w:rsidR="00B115E2" w:rsidRPr="009C22C3">
        <w:t>ns lors de la session en cours.</w:t>
      </w:r>
    </w:p>
    <w:p w14:paraId="7616C3BE" w14:textId="7BFAA449" w:rsidR="0050170A" w:rsidRPr="009C22C3" w:rsidRDefault="0050170A" w:rsidP="0050170A">
      <w:pPr>
        <w:pStyle w:val="Normalnumber"/>
        <w:numPr>
          <w:ilvl w:val="0"/>
          <w:numId w:val="273"/>
        </w:numPr>
        <w:tabs>
          <w:tab w:val="clear" w:pos="1247"/>
          <w:tab w:val="clear" w:pos="1814"/>
          <w:tab w:val="clear" w:pos="2381"/>
          <w:tab w:val="clear" w:pos="2948"/>
          <w:tab w:val="clear" w:pos="3515"/>
          <w:tab w:val="clear" w:pos="4082"/>
          <w:tab w:val="left" w:pos="624"/>
        </w:tabs>
      </w:pPr>
      <w:r w:rsidRPr="009C22C3">
        <w:t>Étant donné qu</w:t>
      </w:r>
      <w:r w:rsidR="007E332C" w:rsidRPr="009C22C3">
        <w:t>’</w:t>
      </w:r>
      <w:r w:rsidRPr="009C22C3">
        <w:t>aucune proposition d</w:t>
      </w:r>
      <w:r w:rsidR="007E332C" w:rsidRPr="009C22C3">
        <w:t>’</w:t>
      </w:r>
      <w:r w:rsidRPr="009C22C3">
        <w:t>accueillir la onzième session de la Plénière n</w:t>
      </w:r>
      <w:r w:rsidR="007E332C" w:rsidRPr="009C22C3">
        <w:t>’</w:t>
      </w:r>
      <w:r w:rsidRPr="009C22C3">
        <w:t>avait été reçue, la Plénière a prié le Bureau de déterminer une date et un lieu pour la session et de l</w:t>
      </w:r>
      <w:r w:rsidR="007E332C" w:rsidRPr="009C22C3">
        <w:t>’</w:t>
      </w:r>
      <w:r w:rsidRPr="009C22C3">
        <w:t>informer de sa décision lors de la dixième session.</w:t>
      </w:r>
    </w:p>
    <w:p w14:paraId="6260437C" w14:textId="4695CC54" w:rsidR="0050170A" w:rsidRPr="009C22C3" w:rsidRDefault="0050170A" w:rsidP="0050170A">
      <w:pPr>
        <w:pStyle w:val="Normalnumber"/>
        <w:numPr>
          <w:ilvl w:val="0"/>
          <w:numId w:val="273"/>
        </w:numPr>
        <w:tabs>
          <w:tab w:val="clear" w:pos="1247"/>
          <w:tab w:val="clear" w:pos="1814"/>
          <w:tab w:val="clear" w:pos="2381"/>
          <w:tab w:val="clear" w:pos="2948"/>
          <w:tab w:val="clear" w:pos="3515"/>
          <w:tab w:val="clear" w:pos="4082"/>
          <w:tab w:val="left" w:pos="624"/>
        </w:tabs>
      </w:pPr>
      <w:r w:rsidRPr="009C22C3">
        <w:rPr>
          <w:rFonts w:ascii="TimesNewRomanPSMT" w:hAnsi="TimesNewRomanPSMT"/>
        </w:rPr>
        <w:t>Par la suite, la Plénière a examiné un projet de décision sur l</w:t>
      </w:r>
      <w:r w:rsidR="007E332C" w:rsidRPr="009C22C3">
        <w:rPr>
          <w:rFonts w:ascii="TimesNewRomanPSMT" w:hAnsi="TimesNewRomanPSMT"/>
        </w:rPr>
        <w:t>’</w:t>
      </w:r>
      <w:r w:rsidRPr="009C22C3">
        <w:rPr>
          <w:rFonts w:ascii="TimesNewRomanPSMT" w:hAnsi="TimesNewRomanPSMT"/>
        </w:rPr>
        <w:t>organisation de</w:t>
      </w:r>
      <w:r w:rsidR="00E83646" w:rsidRPr="009C22C3">
        <w:rPr>
          <w:rFonts w:ascii="TimesNewRomanPSMT" w:hAnsi="TimesNewRomanPSMT"/>
        </w:rPr>
        <w:t xml:space="preserve"> se</w:t>
      </w:r>
      <w:r w:rsidR="00C42017" w:rsidRPr="009C22C3">
        <w:rPr>
          <w:rFonts w:ascii="TimesNewRomanPSMT" w:hAnsi="TimesNewRomanPSMT"/>
        </w:rPr>
        <w:t>s travaux et la </w:t>
      </w:r>
      <w:r w:rsidRPr="009C22C3">
        <w:rPr>
          <w:rFonts w:ascii="TimesNewRomanPSMT" w:hAnsi="TimesNewRomanPSMT"/>
        </w:rPr>
        <w:t>date et le lieu de ses futures sessions (IPBES/9/L.3).</w:t>
      </w:r>
    </w:p>
    <w:p w14:paraId="2209E8CE" w14:textId="4E2FFE79" w:rsidR="0050170A" w:rsidRPr="009C22C3" w:rsidRDefault="0050170A" w:rsidP="0050170A">
      <w:pPr>
        <w:pStyle w:val="Normalnumber"/>
        <w:numPr>
          <w:ilvl w:val="0"/>
          <w:numId w:val="273"/>
        </w:numPr>
        <w:tabs>
          <w:tab w:val="clear" w:pos="1247"/>
          <w:tab w:val="clear" w:pos="1814"/>
          <w:tab w:val="clear" w:pos="2381"/>
          <w:tab w:val="clear" w:pos="2948"/>
          <w:tab w:val="clear" w:pos="3515"/>
          <w:tab w:val="clear" w:pos="4082"/>
          <w:tab w:val="left" w:pos="624"/>
        </w:tabs>
      </w:pPr>
      <w:r w:rsidRPr="009C22C3">
        <w:rPr>
          <w:rFonts w:ascii="TimesNewRomanPSMT" w:hAnsi="TimesNewRomanPSMT"/>
        </w:rPr>
        <w:t>La Plénière a adopté la décision IPBES-9/2 sur l</w:t>
      </w:r>
      <w:r w:rsidR="007E332C" w:rsidRPr="009C22C3">
        <w:rPr>
          <w:rFonts w:ascii="TimesNewRomanPSMT" w:hAnsi="TimesNewRomanPSMT"/>
        </w:rPr>
        <w:t>’</w:t>
      </w:r>
      <w:r w:rsidRPr="009C22C3">
        <w:rPr>
          <w:rFonts w:ascii="TimesNewRomanPSMT" w:hAnsi="TimesNewRomanPSMT"/>
        </w:rPr>
        <w:t>organisation de</w:t>
      </w:r>
      <w:r w:rsidR="00E83646" w:rsidRPr="009C22C3">
        <w:rPr>
          <w:rFonts w:ascii="TimesNewRomanPSMT" w:hAnsi="TimesNewRomanPSMT"/>
        </w:rPr>
        <w:t xml:space="preserve"> se</w:t>
      </w:r>
      <w:r w:rsidRPr="009C22C3">
        <w:rPr>
          <w:rFonts w:ascii="TimesNewRomanPSMT" w:hAnsi="TimesNewRomanPSMT"/>
        </w:rPr>
        <w:t>s travaux et la date et le lieu de ses futures sessions, telle qu</w:t>
      </w:r>
      <w:r w:rsidR="007E332C" w:rsidRPr="009C22C3">
        <w:rPr>
          <w:rFonts w:ascii="TimesNewRomanPSMT" w:hAnsi="TimesNewRomanPSMT"/>
        </w:rPr>
        <w:t>’</w:t>
      </w:r>
      <w:r w:rsidRPr="009C22C3">
        <w:rPr>
          <w:rFonts w:ascii="TimesNewRomanPSMT" w:hAnsi="TimesNewRomanPSMT"/>
        </w:rPr>
        <w:t>amendée oralement. La décision est reproduite dans l</w:t>
      </w:r>
      <w:r w:rsidR="007E332C" w:rsidRPr="009C22C3">
        <w:rPr>
          <w:rFonts w:ascii="TimesNewRomanPSMT" w:hAnsi="TimesNewRomanPSMT"/>
        </w:rPr>
        <w:t>’</w:t>
      </w:r>
      <w:r w:rsidR="00F14A44" w:rsidRPr="009C22C3">
        <w:rPr>
          <w:rFonts w:ascii="TimesNewRomanPSMT" w:hAnsi="TimesNewRomanPSMT"/>
        </w:rPr>
        <w:t>annexe au présent rapport.</w:t>
      </w:r>
    </w:p>
    <w:p w14:paraId="418074FE" w14:textId="3419E77F" w:rsidR="00740E8E" w:rsidRPr="009C22C3" w:rsidRDefault="00740E8E" w:rsidP="00740E8E">
      <w:pPr>
        <w:pStyle w:val="CH1"/>
      </w:pPr>
      <w:r w:rsidRPr="009C22C3">
        <w:tab/>
        <w:t>XII.</w:t>
      </w:r>
      <w:r w:rsidRPr="009C22C3">
        <w:tab/>
        <w:t>Dispositions institutionnelles</w:t>
      </w:r>
      <w:r w:rsidR="000E444D" w:rsidRPr="009C22C3">
        <w:t> :</w:t>
      </w:r>
      <w:r w:rsidRPr="009C22C3">
        <w:t xml:space="preserve"> disposition concernant les partenariats de collaboration des Nations Unies pour les travaux de la Plateforme et de son secrétariat</w:t>
      </w:r>
    </w:p>
    <w:p w14:paraId="56BAA992" w14:textId="62009ED7" w:rsidR="008E4186" w:rsidRPr="009C22C3" w:rsidRDefault="008E4186" w:rsidP="008E4186">
      <w:pPr>
        <w:pStyle w:val="Normalnumber"/>
        <w:numPr>
          <w:ilvl w:val="0"/>
          <w:numId w:val="276"/>
        </w:numPr>
        <w:tabs>
          <w:tab w:val="clear" w:pos="1247"/>
          <w:tab w:val="clear" w:pos="1814"/>
          <w:tab w:val="clear" w:pos="2381"/>
          <w:tab w:val="clear" w:pos="2948"/>
          <w:tab w:val="clear" w:pos="3515"/>
          <w:tab w:val="clear" w:pos="4082"/>
          <w:tab w:val="left" w:pos="624"/>
        </w:tabs>
      </w:pPr>
      <w:r w:rsidRPr="009C22C3">
        <w:t>Présentant ce point, la Présidente a attiré l</w:t>
      </w:r>
      <w:r w:rsidR="007E332C" w:rsidRPr="009C22C3">
        <w:t>’</w:t>
      </w:r>
      <w:r w:rsidRPr="009C22C3">
        <w:t>attention sur le rapport d</w:t>
      </w:r>
      <w:r w:rsidR="007E332C" w:rsidRPr="009C22C3">
        <w:t>’</w:t>
      </w:r>
      <w:r w:rsidRPr="009C22C3">
        <w:t>activité sur l</w:t>
      </w:r>
      <w:r w:rsidR="007E332C" w:rsidRPr="009C22C3">
        <w:t>’</w:t>
      </w:r>
      <w:r w:rsidRPr="009C22C3">
        <w:t>accord de partenariat de collaboration des Nations Unies (IPBES/9/INF/25), rappelant que, dans sa</w:t>
      </w:r>
      <w:r w:rsidR="00047297">
        <w:t> </w:t>
      </w:r>
      <w:r w:rsidRPr="009C22C3">
        <w:t xml:space="preserve">décision IPBES-2/8, la Plénière avait approuvé un accord de partenariat de collaboration visant à établir un lien institutionnel entre la Plénière de </w:t>
      </w:r>
      <w:r w:rsidR="0041784A" w:rsidRPr="009C22C3">
        <w:t>l</w:t>
      </w:r>
      <w:r w:rsidR="007E332C" w:rsidRPr="009C22C3">
        <w:t>’</w:t>
      </w:r>
      <w:r w:rsidR="0041784A" w:rsidRPr="009C22C3">
        <w:t>IPBES</w:t>
      </w:r>
      <w:r w:rsidRPr="009C22C3">
        <w:t xml:space="preserve"> et le PNUE, l</w:t>
      </w:r>
      <w:r w:rsidR="007E332C" w:rsidRPr="009C22C3">
        <w:t>’</w:t>
      </w:r>
      <w:r w:rsidRPr="009C22C3">
        <w:t>UNESCO, la FAO et le PNUD, tel que reproduit dans l</w:t>
      </w:r>
      <w:r w:rsidR="007E332C" w:rsidRPr="009C22C3">
        <w:t>’</w:t>
      </w:r>
      <w:r w:rsidR="00F14A44" w:rsidRPr="009C22C3">
        <w:t>annexe à la décision.</w:t>
      </w:r>
    </w:p>
    <w:p w14:paraId="520818E9" w14:textId="51356F82" w:rsidR="008E4186" w:rsidRPr="009C22C3" w:rsidRDefault="008E4186" w:rsidP="008E4186">
      <w:pPr>
        <w:pStyle w:val="Normalnumber"/>
        <w:numPr>
          <w:ilvl w:val="0"/>
          <w:numId w:val="275"/>
        </w:numPr>
        <w:tabs>
          <w:tab w:val="clear" w:pos="1247"/>
          <w:tab w:val="clear" w:pos="1814"/>
          <w:tab w:val="clear" w:pos="2381"/>
          <w:tab w:val="clear" w:pos="2948"/>
          <w:tab w:val="clear" w:pos="3515"/>
          <w:tab w:val="clear" w:pos="4082"/>
          <w:tab w:val="left" w:pos="624"/>
        </w:tabs>
      </w:pPr>
      <w:r w:rsidRPr="009C22C3">
        <w:t>La Plénière a visionné une vidéo réalisée par le PNUE, pour le compte des</w:t>
      </w:r>
      <w:r w:rsidR="00047297">
        <w:t> </w:t>
      </w:r>
      <w:r w:rsidRPr="009C22C3">
        <w:t>quatre organisations partenaires, présentant les contributions conjointes et individuelles des</w:t>
      </w:r>
      <w:r w:rsidR="00047297">
        <w:t> </w:t>
      </w:r>
      <w:r w:rsidRPr="009C22C3">
        <w:t>quatre organisations à l</w:t>
      </w:r>
      <w:r w:rsidR="007E332C" w:rsidRPr="009C22C3">
        <w:t>’</w:t>
      </w:r>
      <w:r w:rsidRPr="009C22C3">
        <w:t>IPBES</w:t>
      </w:r>
      <w:r w:rsidR="0041784A" w:rsidRPr="009C22C3">
        <w:t>,</w:t>
      </w:r>
      <w:r w:rsidRPr="009C22C3">
        <w:t xml:space="preserve"> ainsi que la mise en œuvre de son premier programme de travail figurant d</w:t>
      </w:r>
      <w:r w:rsidR="00F14A44" w:rsidRPr="009C22C3">
        <w:t>ans le document IPBES/9/INF/25.</w:t>
      </w:r>
    </w:p>
    <w:p w14:paraId="1BB07871" w14:textId="52E09252" w:rsidR="008E4186" w:rsidRPr="009C22C3" w:rsidRDefault="008E4186" w:rsidP="008E4186">
      <w:pPr>
        <w:pStyle w:val="Normalnumber"/>
        <w:numPr>
          <w:ilvl w:val="0"/>
          <w:numId w:val="275"/>
        </w:numPr>
        <w:tabs>
          <w:tab w:val="clear" w:pos="1247"/>
          <w:tab w:val="clear" w:pos="1814"/>
          <w:tab w:val="clear" w:pos="2381"/>
          <w:tab w:val="clear" w:pos="2948"/>
          <w:tab w:val="clear" w:pos="3515"/>
          <w:tab w:val="clear" w:pos="4082"/>
          <w:tab w:val="left" w:pos="624"/>
        </w:tabs>
      </w:pPr>
      <w:r w:rsidRPr="009C22C3">
        <w:t>La Présidente a remercié le PNUE, l</w:t>
      </w:r>
      <w:r w:rsidR="007E332C" w:rsidRPr="009C22C3">
        <w:t>’</w:t>
      </w:r>
      <w:r w:rsidRPr="009C22C3">
        <w:t>UNESCO, la FAO et le PNUD pour l</w:t>
      </w:r>
      <w:r w:rsidR="007E332C" w:rsidRPr="009C22C3">
        <w:t>’</w:t>
      </w:r>
      <w:r w:rsidRPr="009C22C3">
        <w:t>appui qu</w:t>
      </w:r>
      <w:r w:rsidR="007E332C" w:rsidRPr="009C22C3">
        <w:t>’</w:t>
      </w:r>
      <w:r w:rsidRPr="009C22C3">
        <w:t xml:space="preserve">ils avaient fourni à </w:t>
      </w:r>
      <w:r w:rsidR="0041784A" w:rsidRPr="009C22C3">
        <w:t>l</w:t>
      </w:r>
      <w:r w:rsidR="007E332C" w:rsidRPr="009C22C3">
        <w:t>’</w:t>
      </w:r>
      <w:r w:rsidR="0041784A" w:rsidRPr="009C22C3">
        <w:t>IPBES</w:t>
      </w:r>
      <w:r w:rsidRPr="009C22C3">
        <w:t xml:space="preserve"> et leur a demandé de continuer à fournir un tel appui au cours de la période suivante.</w:t>
      </w:r>
    </w:p>
    <w:p w14:paraId="4DC38A9A" w14:textId="77777777" w:rsidR="00740E8E" w:rsidRPr="009C22C3" w:rsidRDefault="00740E8E" w:rsidP="00740E8E">
      <w:pPr>
        <w:pStyle w:val="CH1"/>
      </w:pPr>
      <w:r w:rsidRPr="009C22C3">
        <w:tab/>
        <w:t>XIII.</w:t>
      </w:r>
      <w:r w:rsidRPr="009C22C3">
        <w:tab/>
        <w:t>Questions diverses</w:t>
      </w:r>
    </w:p>
    <w:p w14:paraId="6D6CBAD5" w14:textId="749FDD9A" w:rsidR="008E4186" w:rsidRPr="009C22C3" w:rsidRDefault="008E4186" w:rsidP="008E4186">
      <w:pPr>
        <w:pStyle w:val="Normalnumber"/>
        <w:numPr>
          <w:ilvl w:val="0"/>
          <w:numId w:val="278"/>
        </w:numPr>
        <w:tabs>
          <w:tab w:val="clear" w:pos="1247"/>
          <w:tab w:val="clear" w:pos="1814"/>
          <w:tab w:val="clear" w:pos="2381"/>
          <w:tab w:val="clear" w:pos="2948"/>
          <w:tab w:val="clear" w:pos="3515"/>
          <w:tab w:val="clear" w:pos="4082"/>
          <w:tab w:val="left" w:pos="624"/>
        </w:tabs>
      </w:pPr>
      <w:r w:rsidRPr="009C22C3">
        <w:t>Au début de la séance du samedi 9 juillet 2022, la Plénière a observé une minute de silence en mémoire de l</w:t>
      </w:r>
      <w:r w:rsidR="007E332C" w:rsidRPr="009C22C3">
        <w:t>’</w:t>
      </w:r>
      <w:r w:rsidRPr="009C22C3">
        <w:t>ancien Premier Ministre du Japon, M. Shinzo </w:t>
      </w:r>
      <w:r w:rsidR="00C42017" w:rsidRPr="009C22C3">
        <w:t>Abe, qui avait été assassiné le </w:t>
      </w:r>
      <w:r w:rsidRPr="009C22C3">
        <w:t xml:space="preserve">8 juillet 2022. </w:t>
      </w:r>
    </w:p>
    <w:p w14:paraId="2C7C32F4" w14:textId="77777777" w:rsidR="00740E8E" w:rsidRPr="009C22C3" w:rsidRDefault="00740E8E" w:rsidP="00740E8E">
      <w:pPr>
        <w:pStyle w:val="CH1"/>
      </w:pPr>
      <w:r w:rsidRPr="009C22C3">
        <w:tab/>
        <w:t>XIV.</w:t>
      </w:r>
      <w:r w:rsidRPr="009C22C3">
        <w:tab/>
        <w:t>Adoption des décisions et du rapport de la session</w:t>
      </w:r>
    </w:p>
    <w:p w14:paraId="406C3CCA" w14:textId="1B850D9D" w:rsidR="008E4186" w:rsidRPr="009C22C3" w:rsidRDefault="008E4186" w:rsidP="008E4186">
      <w:pPr>
        <w:pStyle w:val="Normalnumber"/>
        <w:numPr>
          <w:ilvl w:val="0"/>
          <w:numId w:val="280"/>
        </w:numPr>
        <w:tabs>
          <w:tab w:val="clear" w:pos="1247"/>
          <w:tab w:val="clear" w:pos="1814"/>
          <w:tab w:val="clear" w:pos="2381"/>
          <w:tab w:val="clear" w:pos="2948"/>
          <w:tab w:val="clear" w:pos="3515"/>
          <w:tab w:val="clear" w:pos="4082"/>
          <w:tab w:val="left" w:pos="624"/>
        </w:tabs>
      </w:pPr>
      <w:r w:rsidRPr="009C22C3">
        <w:t>La Plénière a adopté les décisions IPBES-9/1 à IPBES-9/3, telles qu</w:t>
      </w:r>
      <w:r w:rsidR="007E332C" w:rsidRPr="009C22C3">
        <w:t>’</w:t>
      </w:r>
      <w:r w:rsidRPr="009C22C3">
        <w:t>elles figurent dans l</w:t>
      </w:r>
      <w:r w:rsidR="007E332C" w:rsidRPr="009C22C3">
        <w:t>’</w:t>
      </w:r>
      <w:r w:rsidRPr="009C22C3">
        <w:t>annexe au présent rapport.</w:t>
      </w:r>
    </w:p>
    <w:p w14:paraId="1364FA23" w14:textId="77777777" w:rsidR="008E4186" w:rsidRPr="009C22C3" w:rsidRDefault="008E4186" w:rsidP="008E4186">
      <w:pPr>
        <w:pStyle w:val="Normalnumber"/>
        <w:numPr>
          <w:ilvl w:val="0"/>
          <w:numId w:val="279"/>
        </w:numPr>
        <w:tabs>
          <w:tab w:val="clear" w:pos="1247"/>
          <w:tab w:val="clear" w:pos="1814"/>
          <w:tab w:val="clear" w:pos="2381"/>
          <w:tab w:val="clear" w:pos="2948"/>
          <w:tab w:val="clear" w:pos="3515"/>
          <w:tab w:val="clear" w:pos="4082"/>
          <w:tab w:val="left" w:pos="624"/>
        </w:tabs>
      </w:pPr>
      <w:r w:rsidRPr="009C22C3">
        <w:t>La Plénière a adopté le présent rapport sur la base du projet de rapport qui avait été distribué, étant entendu que le rapport serait finalisé par le secrétariat sous la supervision du Bureau.</w:t>
      </w:r>
    </w:p>
    <w:p w14:paraId="23DCC1A5" w14:textId="0EE9533F" w:rsidR="008E4186" w:rsidRPr="009C22C3" w:rsidRDefault="008E4186" w:rsidP="008E4186">
      <w:pPr>
        <w:pStyle w:val="Normalnumber"/>
        <w:numPr>
          <w:ilvl w:val="0"/>
          <w:numId w:val="279"/>
        </w:numPr>
        <w:tabs>
          <w:tab w:val="clear" w:pos="1247"/>
          <w:tab w:val="clear" w:pos="1814"/>
          <w:tab w:val="clear" w:pos="2381"/>
          <w:tab w:val="clear" w:pos="2948"/>
          <w:tab w:val="clear" w:pos="3515"/>
          <w:tab w:val="clear" w:pos="4082"/>
          <w:tab w:val="left" w:pos="624"/>
        </w:tabs>
      </w:pPr>
      <w:r w:rsidRPr="009C22C3">
        <w:lastRenderedPageBreak/>
        <w:t>À la suite de l</w:t>
      </w:r>
      <w:r w:rsidR="007E332C" w:rsidRPr="009C22C3">
        <w:t>’</w:t>
      </w:r>
      <w:r w:rsidRPr="009C22C3">
        <w:t>adoption de la décision IPBES-9/1, la Présidente a encouragé les membres à accueillir un groupe d</w:t>
      </w:r>
      <w:r w:rsidR="007E332C" w:rsidRPr="009C22C3">
        <w:t>’</w:t>
      </w:r>
      <w:r w:rsidRPr="009C22C3">
        <w:t>appui technique pour l</w:t>
      </w:r>
      <w:r w:rsidR="007E332C" w:rsidRPr="009C22C3">
        <w:t>’</w:t>
      </w:r>
      <w:r w:rsidRPr="009C22C3">
        <w:t>évaluation méthodologique des conséquences de l</w:t>
      </w:r>
      <w:r w:rsidR="007E332C" w:rsidRPr="009C22C3">
        <w:t>’</w:t>
      </w:r>
      <w:r w:rsidRPr="009C22C3">
        <w:t>activité des entreprises sur la biodiversité et sur les contributions apportées par la nature aux</w:t>
      </w:r>
      <w:r w:rsidR="00047297">
        <w:t> </w:t>
      </w:r>
      <w:r w:rsidRPr="009C22C3">
        <w:t>populations et de la dépendance des entreprises à leur égard. La Secrétaire exécutive enverrait également une lettre invitant à faire des propositions à cet égard après la fin de la session et le Bureau examinerait toutes les propositions reçues.</w:t>
      </w:r>
    </w:p>
    <w:p w14:paraId="66FDA1DE" w14:textId="2F7080FB" w:rsidR="008E4186" w:rsidRPr="009C22C3" w:rsidRDefault="008E4186" w:rsidP="008E4186">
      <w:pPr>
        <w:pStyle w:val="Normalnumber"/>
        <w:numPr>
          <w:ilvl w:val="0"/>
          <w:numId w:val="279"/>
        </w:numPr>
        <w:tabs>
          <w:tab w:val="clear" w:pos="1247"/>
          <w:tab w:val="clear" w:pos="1814"/>
          <w:tab w:val="clear" w:pos="2381"/>
          <w:tab w:val="clear" w:pos="2948"/>
          <w:tab w:val="clear" w:pos="3515"/>
          <w:tab w:val="clear" w:pos="4082"/>
          <w:tab w:val="left" w:pos="624"/>
        </w:tabs>
      </w:pPr>
      <w:r w:rsidRPr="009C22C3">
        <w:t>S</w:t>
      </w:r>
      <w:r w:rsidR="007E332C" w:rsidRPr="009C22C3">
        <w:t>’</w:t>
      </w:r>
      <w:r w:rsidRPr="009C22C3">
        <w:t>agissant de l</w:t>
      </w:r>
      <w:r w:rsidR="007E332C" w:rsidRPr="009C22C3">
        <w:t>’</w:t>
      </w:r>
      <w:r w:rsidRPr="009C22C3">
        <w:t>approbation du résumé à l</w:t>
      </w:r>
      <w:r w:rsidR="007E332C" w:rsidRPr="009C22C3">
        <w:t>’</w:t>
      </w:r>
      <w:r w:rsidRPr="009C22C3">
        <w:t>intention des décideurs de l</w:t>
      </w:r>
      <w:r w:rsidR="007E332C" w:rsidRPr="009C22C3">
        <w:t>’</w:t>
      </w:r>
      <w:r w:rsidRPr="009C22C3">
        <w:t>évaluation thématique de l</w:t>
      </w:r>
      <w:r w:rsidR="007E332C" w:rsidRPr="009C22C3">
        <w:t>’</w:t>
      </w:r>
      <w:r w:rsidRPr="009C22C3">
        <w:t>utilisation durable des espèces sauvages, une représentante, s</w:t>
      </w:r>
      <w:r w:rsidR="007E332C" w:rsidRPr="009C22C3">
        <w:t>’</w:t>
      </w:r>
      <w:r w:rsidRPr="009C22C3">
        <w:t>exprimant au nom d</w:t>
      </w:r>
      <w:r w:rsidR="007E332C" w:rsidRPr="009C22C3">
        <w:t>’</w:t>
      </w:r>
      <w:r w:rsidRPr="009C22C3">
        <w:t>un groupe régional, a indiqué qu</w:t>
      </w:r>
      <w:r w:rsidR="007E332C" w:rsidRPr="009C22C3">
        <w:t>’</w:t>
      </w:r>
      <w:r w:rsidRPr="009C22C3">
        <w:t>elle se félicitait de l</w:t>
      </w:r>
      <w:r w:rsidR="007E332C" w:rsidRPr="009C22C3">
        <w:t>’</w:t>
      </w:r>
      <w:r w:rsidRPr="009C22C3">
        <w:t>adoption de la décision d</w:t>
      </w:r>
      <w:r w:rsidR="007E332C" w:rsidRPr="009C22C3">
        <w:t>’</w:t>
      </w:r>
      <w:r w:rsidRPr="009C22C3">
        <w:t>approuver le résumé mais s</w:t>
      </w:r>
      <w:r w:rsidR="007E332C" w:rsidRPr="009C22C3">
        <w:t>’</w:t>
      </w:r>
      <w:r w:rsidRPr="009C22C3">
        <w:t>est dit préoccupée par le fait que la procédure régulière n</w:t>
      </w:r>
      <w:r w:rsidR="007E332C" w:rsidRPr="009C22C3">
        <w:t>’</w:t>
      </w:r>
      <w:r w:rsidRPr="009C22C3">
        <w:t>avait pas été suivie durant l</w:t>
      </w:r>
      <w:r w:rsidR="007E332C" w:rsidRPr="009C22C3">
        <w:t>’</w:t>
      </w:r>
      <w:r w:rsidRPr="009C22C3">
        <w:t>examen du projet de résumé. Dans la mesure où il n</w:t>
      </w:r>
      <w:r w:rsidR="007E332C" w:rsidRPr="009C22C3">
        <w:t>’</w:t>
      </w:r>
      <w:r w:rsidRPr="009C22C3">
        <w:t>avait pas été possible de dégager un consensus au sein du groupe de travail I concernant l</w:t>
      </w:r>
      <w:r w:rsidR="007E332C" w:rsidRPr="009C22C3">
        <w:t>’</w:t>
      </w:r>
      <w:r w:rsidRPr="009C22C3">
        <w:t>inclusion d</w:t>
      </w:r>
      <w:r w:rsidR="007E332C" w:rsidRPr="009C22C3">
        <w:t>’</w:t>
      </w:r>
      <w:r w:rsidRPr="009C22C3">
        <w:t xml:space="preserve">un chiffre </w:t>
      </w:r>
      <w:r w:rsidR="0041784A" w:rsidRPr="009C22C3">
        <w:t xml:space="preserve">en particulier </w:t>
      </w:r>
      <w:r w:rsidRPr="009C22C3">
        <w:t>fondé sur des données, un groupe d</w:t>
      </w:r>
      <w:r w:rsidR="007E332C" w:rsidRPr="009C22C3">
        <w:t>’</w:t>
      </w:r>
      <w:r w:rsidRPr="009C22C3">
        <w:t xml:space="preserve">amis de la </w:t>
      </w:r>
      <w:r w:rsidR="0041784A" w:rsidRPr="009C22C3">
        <w:t xml:space="preserve">présidence </w:t>
      </w:r>
      <w:r w:rsidRPr="009C22C3">
        <w:t>avait été chargé de poursuivre les travaux sur la question. Le groupe n</w:t>
      </w:r>
      <w:r w:rsidR="007E332C" w:rsidRPr="009C22C3">
        <w:t>’</w:t>
      </w:r>
      <w:r w:rsidR="00C42017" w:rsidRPr="009C22C3">
        <w:t>avait pas eu la </w:t>
      </w:r>
      <w:r w:rsidRPr="009C22C3">
        <w:t>possibilité de faire rapport sur les résultats de ses délibérations à la Plénière ou aux membres de l</w:t>
      </w:r>
      <w:r w:rsidR="007E332C" w:rsidRPr="009C22C3">
        <w:t>’</w:t>
      </w:r>
      <w:r w:rsidRPr="009C22C3">
        <w:t>IPBES afin d</w:t>
      </w:r>
      <w:r w:rsidR="007E332C" w:rsidRPr="009C22C3">
        <w:t>’</w:t>
      </w:r>
      <w:r w:rsidRPr="009C22C3">
        <w:t xml:space="preserve">examiner ces résultats. Il était essentiel de respecter les procédures correctes pour maintenir la transparence et, par conséquent, la légitimité des résultats du processus de </w:t>
      </w:r>
      <w:r w:rsidR="0041784A" w:rsidRPr="009C22C3">
        <w:t>l</w:t>
      </w:r>
      <w:r w:rsidR="007E332C" w:rsidRPr="009C22C3">
        <w:t>’</w:t>
      </w:r>
      <w:r w:rsidR="0041784A" w:rsidRPr="009C22C3">
        <w:t>IPBES</w:t>
      </w:r>
      <w:r w:rsidRPr="009C22C3">
        <w:t>. Elle</w:t>
      </w:r>
      <w:r w:rsidR="00047297">
        <w:t> </w:t>
      </w:r>
      <w:r w:rsidRPr="009C22C3">
        <w:t>a</w:t>
      </w:r>
      <w:r w:rsidR="00047297">
        <w:t> </w:t>
      </w:r>
      <w:r w:rsidRPr="009C22C3">
        <w:t xml:space="preserve">engagé le Bureau à veiller à ce que la procédure régulière soit suivie </w:t>
      </w:r>
      <w:r w:rsidR="00C42017" w:rsidRPr="009C22C3">
        <w:t>lors des futures sessions de la </w:t>
      </w:r>
      <w:r w:rsidRPr="009C22C3">
        <w:t>Plénière.</w:t>
      </w:r>
    </w:p>
    <w:p w14:paraId="360550A6" w14:textId="6E68060E" w:rsidR="00740E8E" w:rsidRPr="009C22C3" w:rsidRDefault="00740E8E" w:rsidP="00740E8E">
      <w:pPr>
        <w:pStyle w:val="CH1"/>
      </w:pPr>
      <w:r w:rsidRPr="009C22C3">
        <w:tab/>
        <w:t>X</w:t>
      </w:r>
      <w:r w:rsidR="003E4EDA" w:rsidRPr="009C22C3">
        <w:t>V</w:t>
      </w:r>
      <w:r w:rsidRPr="009C22C3">
        <w:t>.</w:t>
      </w:r>
      <w:r w:rsidRPr="009C22C3">
        <w:tab/>
        <w:t>Clôture de la session</w:t>
      </w:r>
    </w:p>
    <w:p w14:paraId="4B7FE3C3" w14:textId="22533E24" w:rsidR="008E4186" w:rsidRPr="009C22C3" w:rsidRDefault="008E4186" w:rsidP="008E4186">
      <w:pPr>
        <w:pStyle w:val="Normalnumber"/>
        <w:numPr>
          <w:ilvl w:val="0"/>
          <w:numId w:val="282"/>
        </w:numPr>
        <w:tabs>
          <w:tab w:val="clear" w:pos="1247"/>
          <w:tab w:val="clear" w:pos="1814"/>
          <w:tab w:val="clear" w:pos="2381"/>
          <w:tab w:val="clear" w:pos="2948"/>
          <w:tab w:val="clear" w:pos="3515"/>
          <w:tab w:val="clear" w:pos="4082"/>
          <w:tab w:val="left" w:pos="624"/>
        </w:tabs>
      </w:pPr>
      <w:r w:rsidRPr="009C22C3">
        <w:t>Durant la clôture de la session, la représentante des États-Unis a annoncé que son</w:t>
      </w:r>
      <w:r w:rsidR="00047297">
        <w:t> </w:t>
      </w:r>
      <w:r w:rsidR="00C42017" w:rsidRPr="009C22C3">
        <w:t>g</w:t>
      </w:r>
      <w:r w:rsidRPr="009C22C3">
        <w:t>ouvernement apporterait à l</w:t>
      </w:r>
      <w:r w:rsidR="007E332C" w:rsidRPr="009C22C3">
        <w:t>’</w:t>
      </w:r>
      <w:r w:rsidRPr="009C22C3">
        <w:t>IPBES une contribution de 1,3 million de dollars en 2022.</w:t>
      </w:r>
    </w:p>
    <w:p w14:paraId="04519FB6" w14:textId="142D893A" w:rsidR="008E4186" w:rsidRPr="009C22C3" w:rsidRDefault="008E4186" w:rsidP="008E4186">
      <w:pPr>
        <w:pStyle w:val="Normalnumber"/>
        <w:numPr>
          <w:ilvl w:val="0"/>
          <w:numId w:val="281"/>
        </w:numPr>
        <w:tabs>
          <w:tab w:val="clear" w:pos="1247"/>
          <w:tab w:val="clear" w:pos="1814"/>
          <w:tab w:val="clear" w:pos="2381"/>
          <w:tab w:val="clear" w:pos="2948"/>
          <w:tab w:val="clear" w:pos="3515"/>
          <w:tab w:val="clear" w:pos="4082"/>
          <w:tab w:val="left" w:pos="624"/>
        </w:tabs>
      </w:pPr>
      <w:r w:rsidRPr="009C22C3">
        <w:t>Après les échanges de courtoisie d</w:t>
      </w:r>
      <w:r w:rsidR="007E332C" w:rsidRPr="009C22C3">
        <w:t>’</w:t>
      </w:r>
      <w:r w:rsidRPr="009C22C3">
        <w:t>usage, notamment les remer</w:t>
      </w:r>
      <w:r w:rsidR="00CB0F11" w:rsidRPr="009C22C3">
        <w:t>ciements pour les travaux de la </w:t>
      </w:r>
      <w:r w:rsidRPr="009C22C3">
        <w:t>Présidente, du Bureau, du secrétariat et des experts</w:t>
      </w:r>
      <w:r w:rsidR="0041784A" w:rsidRPr="009C22C3">
        <w:t>,</w:t>
      </w:r>
      <w:r w:rsidRPr="009C22C3">
        <w:t xml:space="preserve"> ainsi que de tous ceux qui avaient participé à l</w:t>
      </w:r>
      <w:r w:rsidR="007E332C" w:rsidRPr="009C22C3">
        <w:t>’</w:t>
      </w:r>
      <w:r w:rsidRPr="009C22C3">
        <w:t>évaluation méthodologique des diverses valeurs de la nature et de leur estimation ainsi qu</w:t>
      </w:r>
      <w:r w:rsidR="007E332C" w:rsidRPr="009C22C3">
        <w:t>’</w:t>
      </w:r>
      <w:r w:rsidRPr="009C22C3">
        <w:t>à l</w:t>
      </w:r>
      <w:r w:rsidR="007E332C" w:rsidRPr="009C22C3">
        <w:t>’</w:t>
      </w:r>
      <w:r w:rsidRPr="009C22C3">
        <w:t>évaluation thématique de l</w:t>
      </w:r>
      <w:r w:rsidR="007E332C" w:rsidRPr="009C22C3">
        <w:t>’</w:t>
      </w:r>
      <w:r w:rsidRPr="009C22C3">
        <w:t>utilisation durable des espèces sauvages, la Présidente a déclaré la session close le samedi 9 juillet 2022 à 15 heures.</w:t>
      </w:r>
    </w:p>
    <w:p w14:paraId="61A3888D" w14:textId="77777777" w:rsidR="00740E8E" w:rsidRPr="009C22C3" w:rsidRDefault="00740E8E" w:rsidP="00740E8E">
      <w:pPr>
        <w:rPr>
          <w:color w:val="000000"/>
          <w:lang w:val="fr-FR"/>
        </w:rPr>
        <w:sectPr w:rsidR="00740E8E" w:rsidRPr="009C22C3" w:rsidSect="00194CA3">
          <w:headerReference w:type="even" r:id="rId13"/>
          <w:headerReference w:type="default" r:id="rId14"/>
          <w:footerReference w:type="even" r:id="rId15"/>
          <w:footerReference w:type="default" r:id="rId16"/>
          <w:footerReference w:type="first" r:id="rId17"/>
          <w:footnotePr>
            <w:numRestart w:val="eachSect"/>
          </w:footnotePr>
          <w:pgSz w:w="11906" w:h="16838"/>
          <w:pgMar w:top="907" w:right="992" w:bottom="1418" w:left="1418" w:header="539" w:footer="975" w:gutter="0"/>
          <w:cols w:space="720"/>
          <w:titlePg/>
          <w:docGrid w:linePitch="272"/>
        </w:sectPr>
      </w:pPr>
      <w:r w:rsidRPr="009C22C3">
        <w:rPr>
          <w:lang w:val="fr-FR"/>
        </w:rPr>
        <w:br w:type="page"/>
      </w:r>
    </w:p>
    <w:p w14:paraId="59BA7B0A" w14:textId="77777777" w:rsidR="00740E8E" w:rsidRPr="009C22C3" w:rsidRDefault="00740E8E" w:rsidP="00740E8E">
      <w:pPr>
        <w:pStyle w:val="ZZAnxheader"/>
      </w:pPr>
      <w:r w:rsidRPr="009C22C3">
        <w:lastRenderedPageBreak/>
        <w:t>Annexe</w:t>
      </w:r>
    </w:p>
    <w:p w14:paraId="620F0519" w14:textId="77777777" w:rsidR="00740E8E" w:rsidRPr="009C22C3" w:rsidRDefault="00740E8E" w:rsidP="00740E8E">
      <w:pPr>
        <w:pStyle w:val="ZZAnxtitle"/>
      </w:pPr>
      <w:r w:rsidRPr="009C22C3">
        <w:t>Décisions adoptées par la Plénière de la Plateforme intergouvernementale scientifique et politique sur la biodiversité et les services écosystémiques à sa neuvième session</w:t>
      </w:r>
    </w:p>
    <w:p w14:paraId="75438172" w14:textId="0B354D6A" w:rsidR="00740E8E" w:rsidRPr="009C22C3" w:rsidRDefault="00740E8E" w:rsidP="00740E8E">
      <w:pPr>
        <w:pStyle w:val="NormalNonumber"/>
        <w:ind w:left="2381" w:hanging="1134"/>
      </w:pPr>
      <w:r w:rsidRPr="009C22C3">
        <w:t>IPBES-9/1</w:t>
      </w:r>
      <w:r w:rsidR="000E444D" w:rsidRPr="009C22C3">
        <w:t> :</w:t>
      </w:r>
      <w:r w:rsidRPr="009C22C3">
        <w:tab/>
        <w:t xml:space="preserve">Mise en œuvre du programme de travail glissant </w:t>
      </w:r>
      <w:r w:rsidR="00176D49" w:rsidRPr="009C22C3">
        <w:t xml:space="preserve">de la Plateforme intergouvernementale scientifique et politique sur la biodiversité et les services écosystémiques </w:t>
      </w:r>
      <w:r w:rsidRPr="009C22C3">
        <w:t>pour la période allant jusqu</w:t>
      </w:r>
      <w:r w:rsidR="007E332C" w:rsidRPr="009C22C3">
        <w:t>’</w:t>
      </w:r>
      <w:r w:rsidRPr="009C22C3">
        <w:t>en 2030</w:t>
      </w:r>
    </w:p>
    <w:p w14:paraId="39C9EBCC" w14:textId="2CFE6662" w:rsidR="00740E8E" w:rsidRPr="009C22C3" w:rsidRDefault="00740E8E" w:rsidP="00740E8E">
      <w:pPr>
        <w:pStyle w:val="NormalNonumber"/>
        <w:ind w:left="2381" w:hanging="1134"/>
        <w:rPr>
          <w:color w:val="000000"/>
        </w:rPr>
      </w:pPr>
      <w:r w:rsidRPr="009C22C3">
        <w:rPr>
          <w:color w:val="000000"/>
        </w:rPr>
        <w:t>IPBES-9/2</w:t>
      </w:r>
      <w:r w:rsidR="000E444D" w:rsidRPr="009C22C3">
        <w:rPr>
          <w:color w:val="000000"/>
        </w:rPr>
        <w:t> :</w:t>
      </w:r>
      <w:r w:rsidRPr="009C22C3">
        <w:rPr>
          <w:color w:val="000000"/>
        </w:rPr>
        <w:tab/>
        <w:t>Organisation des travaux de la Plénière et date et lieu de ses futures sessions</w:t>
      </w:r>
    </w:p>
    <w:p w14:paraId="1267D4D8" w14:textId="476CD3A6" w:rsidR="00740E8E" w:rsidRPr="009C22C3" w:rsidRDefault="00740E8E" w:rsidP="00740E8E">
      <w:pPr>
        <w:pStyle w:val="NormalNonumber"/>
        <w:ind w:left="2381" w:hanging="1134"/>
      </w:pPr>
      <w:r w:rsidRPr="009C22C3">
        <w:rPr>
          <w:color w:val="000000"/>
        </w:rPr>
        <w:t>IPBES-9/3</w:t>
      </w:r>
      <w:r w:rsidR="000E444D" w:rsidRPr="009C22C3">
        <w:rPr>
          <w:color w:val="000000"/>
        </w:rPr>
        <w:t> :</w:t>
      </w:r>
      <w:r w:rsidRPr="009C22C3">
        <w:rPr>
          <w:color w:val="000000"/>
        </w:rPr>
        <w:tab/>
        <w:t>Dispositifs financiers et budgétaires</w:t>
      </w:r>
    </w:p>
    <w:p w14:paraId="345D0CE1" w14:textId="77777777" w:rsidR="00740E8E" w:rsidRPr="009C22C3" w:rsidRDefault="00740E8E" w:rsidP="00740E8E">
      <w:pPr>
        <w:pStyle w:val="Normal-pool"/>
      </w:pPr>
      <w:r w:rsidRPr="009C22C3">
        <w:br w:type="page"/>
      </w:r>
    </w:p>
    <w:p w14:paraId="6D3BB697" w14:textId="4E67B412" w:rsidR="00272E34" w:rsidRPr="009C22C3" w:rsidRDefault="006B3DFA" w:rsidP="006B3DFA">
      <w:pPr>
        <w:pStyle w:val="CH1"/>
      </w:pPr>
      <w:r w:rsidRPr="009C22C3">
        <w:lastRenderedPageBreak/>
        <w:tab/>
      </w:r>
      <w:r w:rsidRPr="009C22C3">
        <w:tab/>
      </w:r>
      <w:r w:rsidR="003121E2" w:rsidRPr="009C22C3">
        <w:t>D</w:t>
      </w:r>
      <w:r w:rsidR="00272E34" w:rsidRPr="009C22C3">
        <w:t>écision</w:t>
      </w:r>
      <w:r w:rsidR="003121E2" w:rsidRPr="009C22C3">
        <w:t> IPBES-9/1</w:t>
      </w:r>
      <w:r w:rsidR="000E444D" w:rsidRPr="009C22C3">
        <w:t> :</w:t>
      </w:r>
      <w:r w:rsidR="00272E34" w:rsidRPr="009C22C3">
        <w:t xml:space="preserve"> Mise en œuvre du programme de travail glissant de la Plateforme intergouvernementale scientifique et politique sur la biodiversité et les services écosystémiques pour la</w:t>
      </w:r>
      <w:r w:rsidR="003121E2" w:rsidRPr="009C22C3">
        <w:t> </w:t>
      </w:r>
      <w:r w:rsidR="00272E34" w:rsidRPr="009C22C3">
        <w:t>période allant jusqu</w:t>
      </w:r>
      <w:r w:rsidR="007E332C" w:rsidRPr="009C22C3">
        <w:t>’</w:t>
      </w:r>
      <w:r w:rsidR="00272E34" w:rsidRPr="009C22C3">
        <w:t>en 2030</w:t>
      </w:r>
    </w:p>
    <w:p w14:paraId="626EA80E" w14:textId="4DEF2F87" w:rsidR="00272E34" w:rsidRPr="009C22C3" w:rsidRDefault="00A43762" w:rsidP="00A43762">
      <w:pPr>
        <w:pStyle w:val="NormalNonumber"/>
        <w:rPr>
          <w:i/>
        </w:rPr>
      </w:pPr>
      <w:r w:rsidRPr="009C22C3">
        <w:tab/>
      </w:r>
      <w:r w:rsidR="00272E34" w:rsidRPr="009C22C3">
        <w:rPr>
          <w:i/>
        </w:rPr>
        <w:t>La Plénière,</w:t>
      </w:r>
    </w:p>
    <w:p w14:paraId="4A32191F" w14:textId="2877FAD2" w:rsidR="00272E34" w:rsidRPr="009C22C3" w:rsidRDefault="00A43762" w:rsidP="00A43762">
      <w:pPr>
        <w:pStyle w:val="NormalNonumber"/>
        <w:rPr>
          <w:i/>
        </w:rPr>
      </w:pPr>
      <w:r w:rsidRPr="009C22C3">
        <w:rPr>
          <w:i/>
          <w:iCs/>
        </w:rPr>
        <w:tab/>
      </w:r>
      <w:r w:rsidR="00272E34" w:rsidRPr="009C22C3">
        <w:rPr>
          <w:i/>
          <w:iCs/>
        </w:rPr>
        <w:t>Accueillant avec satisfaction</w:t>
      </w:r>
      <w:r w:rsidR="00272E34" w:rsidRPr="009C22C3">
        <w:t xml:space="preserve"> le rapport de la Secrétaire exécutive sur les progrès accomplis dans la mise en œuvre du programme de travail glissant pour la période allant jusqu</w:t>
      </w:r>
      <w:r w:rsidR="007E332C" w:rsidRPr="009C22C3">
        <w:t>’</w:t>
      </w:r>
      <w:r w:rsidR="00272E34" w:rsidRPr="009C22C3">
        <w:t>en 2030</w:t>
      </w:r>
      <w:r w:rsidR="00272E34" w:rsidRPr="009C22C3">
        <w:rPr>
          <w:szCs w:val="18"/>
          <w:vertAlign w:val="superscript"/>
        </w:rPr>
        <w:footnoteReference w:id="2"/>
      </w:r>
      <w:r w:rsidR="00272E34" w:rsidRPr="009C22C3">
        <w:t>,</w:t>
      </w:r>
    </w:p>
    <w:p w14:paraId="7EFA93A6" w14:textId="442EC9B0" w:rsidR="00272E34" w:rsidRPr="009C22C3" w:rsidRDefault="00A43762" w:rsidP="00A43762">
      <w:pPr>
        <w:pStyle w:val="NormalNonumber"/>
      </w:pPr>
      <w:r w:rsidRPr="009C22C3">
        <w:rPr>
          <w:i/>
          <w:iCs/>
        </w:rPr>
        <w:tab/>
      </w:r>
      <w:r w:rsidR="00272E34" w:rsidRPr="009C22C3">
        <w:rPr>
          <w:i/>
          <w:iCs/>
        </w:rPr>
        <w:t>Se félicitant</w:t>
      </w:r>
      <w:r w:rsidR="00272E34" w:rsidRPr="009C22C3">
        <w:t xml:space="preserve"> des contributions remarquables apportées par tous les experts associés à ce jour à la</w:t>
      </w:r>
      <w:r w:rsidRPr="009C22C3">
        <w:t> </w:t>
      </w:r>
      <w:r w:rsidR="00272E34" w:rsidRPr="009C22C3">
        <w:t>mise en œuvre du programme de travail et remerciant ces derniers de leur dévouement sans faille,</w:t>
      </w:r>
    </w:p>
    <w:p w14:paraId="6DFF3BE4" w14:textId="441CD2C8" w:rsidR="00272E34" w:rsidRPr="009C22C3" w:rsidRDefault="00A43762" w:rsidP="00A43762">
      <w:pPr>
        <w:pStyle w:val="NormalNonumber"/>
      </w:pPr>
      <w:r w:rsidRPr="009C22C3">
        <w:rPr>
          <w:i/>
          <w:iCs/>
        </w:rPr>
        <w:tab/>
      </w:r>
      <w:r w:rsidR="00272E34" w:rsidRPr="009C22C3">
        <w:rPr>
          <w:i/>
          <w:iCs/>
        </w:rPr>
        <w:t xml:space="preserve">Engageant </w:t>
      </w:r>
      <w:r w:rsidR="00272E34" w:rsidRPr="009C22C3">
        <w:t>les gouvernements et les organisations concernées à participer activement à la mise en œuvre du programme de travail,</w:t>
      </w:r>
    </w:p>
    <w:p w14:paraId="73A98BF1" w14:textId="77777777" w:rsidR="00272E34" w:rsidRPr="009C22C3" w:rsidRDefault="00272E34" w:rsidP="00272E34">
      <w:pPr>
        <w:pStyle w:val="CH2"/>
        <w:tabs>
          <w:tab w:val="clear" w:pos="2381"/>
          <w:tab w:val="clear" w:pos="2948"/>
          <w:tab w:val="left" w:pos="2552"/>
          <w:tab w:val="left" w:pos="3119"/>
        </w:tabs>
        <w:ind w:firstLine="0"/>
        <w:jc w:val="center"/>
      </w:pPr>
      <w:r w:rsidRPr="009C22C3">
        <w:rPr>
          <w:bCs/>
        </w:rPr>
        <w:t>I</w:t>
      </w:r>
    </w:p>
    <w:p w14:paraId="4A6A8EF7" w14:textId="58142378" w:rsidR="00272E34" w:rsidRPr="009C22C3" w:rsidRDefault="00272E34" w:rsidP="00393DC3">
      <w:pPr>
        <w:pStyle w:val="CH2"/>
        <w:tabs>
          <w:tab w:val="clear" w:pos="2381"/>
          <w:tab w:val="clear" w:pos="2948"/>
          <w:tab w:val="left" w:pos="2552"/>
          <w:tab w:val="left" w:pos="3119"/>
        </w:tabs>
        <w:spacing w:before="0"/>
        <w:ind w:firstLine="0"/>
        <w:jc w:val="center"/>
      </w:pPr>
      <w:r w:rsidRPr="009C22C3">
        <w:rPr>
          <w:bCs/>
        </w:rPr>
        <w:t xml:space="preserve">Mise en œuvre du programme de travail de </w:t>
      </w:r>
      <w:r w:rsidR="00542C96" w:rsidRPr="009C22C3">
        <w:rPr>
          <w:bCs/>
        </w:rPr>
        <w:t>l</w:t>
      </w:r>
      <w:r w:rsidR="007E332C" w:rsidRPr="009C22C3">
        <w:rPr>
          <w:bCs/>
        </w:rPr>
        <w:t>’</w:t>
      </w:r>
      <w:r w:rsidR="00542C96" w:rsidRPr="009C22C3">
        <w:rPr>
          <w:bCs/>
        </w:rPr>
        <w:t>IPBES</w:t>
      </w:r>
      <w:r w:rsidRPr="009C22C3">
        <w:rPr>
          <w:bCs/>
        </w:rPr>
        <w:t xml:space="preserve"> pour la période allant</w:t>
      </w:r>
      <w:r w:rsidR="00047297">
        <w:rPr>
          <w:bCs/>
        </w:rPr>
        <w:t> </w:t>
      </w:r>
      <w:r w:rsidRPr="009C22C3">
        <w:rPr>
          <w:bCs/>
        </w:rPr>
        <w:t>jusqu</w:t>
      </w:r>
      <w:r w:rsidR="007E332C" w:rsidRPr="009C22C3">
        <w:rPr>
          <w:bCs/>
        </w:rPr>
        <w:t>’</w:t>
      </w:r>
      <w:r w:rsidRPr="009C22C3">
        <w:rPr>
          <w:bCs/>
        </w:rPr>
        <w:t>en 2030</w:t>
      </w:r>
    </w:p>
    <w:p w14:paraId="74FB81A7" w14:textId="0585889D" w:rsidR="00272E34" w:rsidRPr="009C22C3" w:rsidRDefault="0060528B" w:rsidP="00CB0F11">
      <w:pPr>
        <w:pStyle w:val="NormalNonumber"/>
        <w:ind w:firstLine="571"/>
      </w:pPr>
      <w:r w:rsidRPr="009C22C3">
        <w:t>1.</w:t>
      </w:r>
      <w:r w:rsidRPr="009C22C3">
        <w:tab/>
      </w:r>
      <w:r w:rsidR="00272E34" w:rsidRPr="009C22C3">
        <w:rPr>
          <w:i/>
          <w:iCs/>
        </w:rPr>
        <w:t xml:space="preserve">Décide </w:t>
      </w:r>
      <w:r w:rsidR="00272E34" w:rsidRPr="009C22C3">
        <w:t>de procéder à la mise en œuvre du programme de travail conformément aux</w:t>
      </w:r>
      <w:r w:rsidR="00047297">
        <w:t> </w:t>
      </w:r>
      <w:r w:rsidR="00272E34" w:rsidRPr="009C22C3">
        <w:t>décisions adoptées lors de ses précédentes sessions, à la présente déci</w:t>
      </w:r>
      <w:r w:rsidR="00CB0F11" w:rsidRPr="009C22C3">
        <w:t>sion et au budget approuvé, qui </w:t>
      </w:r>
      <w:r w:rsidR="00272E34" w:rsidRPr="009C22C3">
        <w:t>figure dans la décision</w:t>
      </w:r>
      <w:r w:rsidR="00835492" w:rsidRPr="009C22C3">
        <w:t> </w:t>
      </w:r>
      <w:r w:rsidR="00272E34" w:rsidRPr="009C22C3">
        <w:t>IPBES</w:t>
      </w:r>
      <w:r w:rsidR="00272E34" w:rsidRPr="009C22C3">
        <w:noBreakHyphen/>
        <w:t>9/</w:t>
      </w:r>
      <w:r w:rsidR="0053357F" w:rsidRPr="009C22C3">
        <w:t>3</w:t>
      </w:r>
      <w:r w:rsidR="000E444D" w:rsidRPr="009C22C3">
        <w:t> ;</w:t>
      </w:r>
    </w:p>
    <w:p w14:paraId="6FA9E165" w14:textId="67D9D4E2" w:rsidR="00272E34" w:rsidRPr="009C22C3" w:rsidRDefault="0060528B" w:rsidP="00CB0F11">
      <w:pPr>
        <w:pStyle w:val="NormalNonumber"/>
        <w:ind w:firstLine="571"/>
      </w:pPr>
      <w:r w:rsidRPr="009C22C3">
        <w:t>2.</w:t>
      </w:r>
      <w:r w:rsidRPr="009C22C3">
        <w:tab/>
      </w:r>
      <w:r w:rsidR="00272E34" w:rsidRPr="009C22C3">
        <w:rPr>
          <w:i/>
          <w:iCs/>
        </w:rPr>
        <w:t xml:space="preserve">Prie </w:t>
      </w:r>
      <w:r w:rsidR="00272E34" w:rsidRPr="009C22C3">
        <w:t>la Secrétaire exécutive de lui présenter, à sa dixième</w:t>
      </w:r>
      <w:r w:rsidR="00CB0F11" w:rsidRPr="009C22C3">
        <w:t> session, un rapport sur les </w:t>
      </w:r>
      <w:r w:rsidR="00272E34" w:rsidRPr="009C22C3">
        <w:t>progrès accomplis dans l</w:t>
      </w:r>
      <w:r w:rsidR="007E332C" w:rsidRPr="009C22C3">
        <w:t>’</w:t>
      </w:r>
      <w:r w:rsidR="00272E34" w:rsidRPr="009C22C3">
        <w:t>exécution du programme de travail</w:t>
      </w:r>
      <w:r w:rsidR="00542C96" w:rsidRPr="009C22C3">
        <w:t xml:space="preserve"> de la Plateforme intergouvernementale scientifique et politique sur la biodiversité et les services écosystémiques</w:t>
      </w:r>
      <w:r w:rsidR="000E444D" w:rsidRPr="009C22C3">
        <w:t> ;</w:t>
      </w:r>
    </w:p>
    <w:p w14:paraId="16C73364" w14:textId="77777777" w:rsidR="00272E34" w:rsidRPr="009C22C3" w:rsidRDefault="00272E34" w:rsidP="00272E34">
      <w:pPr>
        <w:pStyle w:val="CH2"/>
        <w:tabs>
          <w:tab w:val="clear" w:pos="2381"/>
          <w:tab w:val="clear" w:pos="2948"/>
          <w:tab w:val="left" w:pos="2552"/>
          <w:tab w:val="left" w:pos="3119"/>
        </w:tabs>
        <w:ind w:firstLine="0"/>
        <w:jc w:val="center"/>
      </w:pPr>
      <w:r w:rsidRPr="009C22C3">
        <w:rPr>
          <w:bCs/>
        </w:rPr>
        <w:t>II</w:t>
      </w:r>
    </w:p>
    <w:p w14:paraId="730B43EA" w14:textId="77777777" w:rsidR="00272E34" w:rsidRPr="009C22C3" w:rsidRDefault="00272E34" w:rsidP="00272E34">
      <w:pPr>
        <w:pStyle w:val="CH2"/>
        <w:tabs>
          <w:tab w:val="clear" w:pos="2381"/>
          <w:tab w:val="clear" w:pos="2948"/>
          <w:tab w:val="left" w:pos="2552"/>
          <w:tab w:val="left" w:pos="3119"/>
        </w:tabs>
        <w:spacing w:before="0"/>
        <w:ind w:firstLine="0"/>
        <w:jc w:val="center"/>
      </w:pPr>
      <w:r w:rsidRPr="009C22C3">
        <w:rPr>
          <w:bCs/>
        </w:rPr>
        <w:t>Évaluation des connaissances</w:t>
      </w:r>
    </w:p>
    <w:p w14:paraId="123957E1" w14:textId="6B49B40A" w:rsidR="00272E34" w:rsidRPr="009C22C3" w:rsidRDefault="000D4D0C" w:rsidP="00CB0F11">
      <w:pPr>
        <w:pStyle w:val="NormalNonumber"/>
        <w:ind w:firstLine="571"/>
        <w:rPr>
          <w:rFonts w:eastAsia="Calibri"/>
        </w:rPr>
      </w:pPr>
      <w:r w:rsidRPr="009C22C3">
        <w:t>3.</w:t>
      </w:r>
      <w:r w:rsidRPr="009C22C3">
        <w:tab/>
      </w:r>
      <w:r w:rsidR="00272E34" w:rsidRPr="009C22C3">
        <w:rPr>
          <w:i/>
          <w:iCs/>
        </w:rPr>
        <w:t xml:space="preserve">Approuve </w:t>
      </w:r>
      <w:r w:rsidR="00272E34" w:rsidRPr="009C22C3">
        <w:t>le résumé à l</w:t>
      </w:r>
      <w:r w:rsidR="007E332C" w:rsidRPr="009C22C3">
        <w:t>’</w:t>
      </w:r>
      <w:r w:rsidR="00272E34" w:rsidRPr="009C22C3">
        <w:t>intention des décideurs de l</w:t>
      </w:r>
      <w:r w:rsidR="007E332C" w:rsidRPr="009C22C3">
        <w:t>’</w:t>
      </w:r>
      <w:r w:rsidR="00272E34" w:rsidRPr="009C22C3">
        <w:t>évaluation thématique de l</w:t>
      </w:r>
      <w:r w:rsidR="007E332C" w:rsidRPr="009C22C3">
        <w:t>’</w:t>
      </w:r>
      <w:r w:rsidR="00272E34" w:rsidRPr="009C22C3">
        <w:t>utilisation durable des espèces sauvages</w:t>
      </w:r>
      <w:r w:rsidR="00272E34" w:rsidRPr="009C22C3">
        <w:rPr>
          <w:rFonts w:eastAsia="Calibri"/>
          <w:vertAlign w:val="superscript"/>
        </w:rPr>
        <w:footnoteReference w:id="3"/>
      </w:r>
      <w:r w:rsidR="00272E34" w:rsidRPr="009C22C3">
        <w:t xml:space="preserve"> et accepte les chapitres de l</w:t>
      </w:r>
      <w:r w:rsidR="007E332C" w:rsidRPr="009C22C3">
        <w:t>’</w:t>
      </w:r>
      <w:r w:rsidR="00272E34" w:rsidRPr="009C22C3">
        <w:t>évaluation, y compris leurs</w:t>
      </w:r>
      <w:r w:rsidR="0059479A" w:rsidRPr="009C22C3">
        <w:t> </w:t>
      </w:r>
      <w:r w:rsidR="00272E34" w:rsidRPr="009C22C3">
        <w:t>résumés analytiques</w:t>
      </w:r>
      <w:r w:rsidR="00272E34" w:rsidRPr="009C22C3">
        <w:rPr>
          <w:rFonts w:eastAsia="Calibri"/>
          <w:vertAlign w:val="superscript"/>
        </w:rPr>
        <w:footnoteReference w:id="4"/>
      </w:r>
      <w:r w:rsidR="000E444D" w:rsidRPr="009C22C3">
        <w:t> ;</w:t>
      </w:r>
    </w:p>
    <w:p w14:paraId="3CED0D8F" w14:textId="289D5BB5" w:rsidR="00272E34" w:rsidRPr="009C22C3" w:rsidRDefault="0059479A" w:rsidP="00CB0F11">
      <w:pPr>
        <w:pStyle w:val="NormalNonumber"/>
        <w:ind w:firstLine="571"/>
        <w:rPr>
          <w:rFonts w:eastAsia="Calibri"/>
        </w:rPr>
      </w:pPr>
      <w:r w:rsidRPr="009C22C3">
        <w:t>4.</w:t>
      </w:r>
      <w:r w:rsidRPr="009C22C3">
        <w:tab/>
      </w:r>
      <w:r w:rsidR="00272E34" w:rsidRPr="009C22C3">
        <w:rPr>
          <w:i/>
          <w:iCs/>
        </w:rPr>
        <w:t>Approuve également</w:t>
      </w:r>
      <w:r w:rsidR="00272E34" w:rsidRPr="009C22C3">
        <w:t xml:space="preserve"> le résumé à l</w:t>
      </w:r>
      <w:r w:rsidR="007E332C" w:rsidRPr="009C22C3">
        <w:t>’</w:t>
      </w:r>
      <w:r w:rsidR="00272E34" w:rsidRPr="009C22C3">
        <w:t>intention des décideurs de l</w:t>
      </w:r>
      <w:r w:rsidR="007E332C" w:rsidRPr="009C22C3">
        <w:t>’</w:t>
      </w:r>
      <w:r w:rsidR="00272E34" w:rsidRPr="009C22C3">
        <w:t xml:space="preserve">évaluation méthodologique </w:t>
      </w:r>
      <w:r w:rsidR="00272E34" w:rsidRPr="009C22C3">
        <w:rPr>
          <w:color w:val="000000" w:themeColor="text1"/>
        </w:rPr>
        <w:t xml:space="preserve">des diverses valeurs de la nature et de leur </w:t>
      </w:r>
      <w:r w:rsidR="00C246DA" w:rsidRPr="009C22C3">
        <w:rPr>
          <w:color w:val="000000" w:themeColor="text1"/>
        </w:rPr>
        <w:t>estim</w:t>
      </w:r>
      <w:r w:rsidR="00272E34" w:rsidRPr="009C22C3">
        <w:rPr>
          <w:color w:val="000000" w:themeColor="text1"/>
        </w:rPr>
        <w:t>ation</w:t>
      </w:r>
      <w:r w:rsidR="00272E34" w:rsidRPr="009C22C3">
        <w:rPr>
          <w:rFonts w:eastAsia="Calibri"/>
          <w:vertAlign w:val="superscript"/>
        </w:rPr>
        <w:footnoteReference w:id="5"/>
      </w:r>
      <w:r w:rsidR="00272E34" w:rsidRPr="009C22C3">
        <w:t xml:space="preserve"> et accepte les chapitres de</w:t>
      </w:r>
      <w:r w:rsidRPr="009C22C3">
        <w:t> </w:t>
      </w:r>
      <w:r w:rsidR="00272E34" w:rsidRPr="009C22C3">
        <w:t>l</w:t>
      </w:r>
      <w:r w:rsidR="007E332C" w:rsidRPr="009C22C3">
        <w:t>’</w:t>
      </w:r>
      <w:r w:rsidR="00272E34" w:rsidRPr="009C22C3">
        <w:t>évaluation, y compris leurs résumés analytiques</w:t>
      </w:r>
      <w:r w:rsidR="00272E34" w:rsidRPr="009C22C3">
        <w:rPr>
          <w:rFonts w:eastAsia="Calibri"/>
          <w:vertAlign w:val="superscript"/>
        </w:rPr>
        <w:footnoteReference w:id="6"/>
      </w:r>
      <w:r w:rsidR="000E444D" w:rsidRPr="009C22C3">
        <w:t> ;</w:t>
      </w:r>
      <w:bookmarkStart w:id="14" w:name="_Hlk101524149"/>
      <w:bookmarkEnd w:id="14"/>
    </w:p>
    <w:p w14:paraId="6D2DF0FA" w14:textId="758F43F2" w:rsidR="00272E34" w:rsidRPr="009C22C3" w:rsidRDefault="0059479A" w:rsidP="00CB0F11">
      <w:pPr>
        <w:pStyle w:val="NormalNonumber"/>
        <w:ind w:firstLine="571"/>
        <w:rPr>
          <w:rFonts w:eastAsia="Calibri"/>
        </w:rPr>
      </w:pPr>
      <w:r w:rsidRPr="009C22C3">
        <w:t>5.</w:t>
      </w:r>
      <w:r w:rsidRPr="009C22C3">
        <w:tab/>
      </w:r>
      <w:r w:rsidR="00272E34" w:rsidRPr="009C22C3">
        <w:rPr>
          <w:i/>
          <w:iCs/>
        </w:rPr>
        <w:t>Approuve en outre</w:t>
      </w:r>
      <w:r w:rsidR="00272E34" w:rsidRPr="009C22C3">
        <w:t xml:space="preserve"> la réalisation d</w:t>
      </w:r>
      <w:r w:rsidR="007E332C" w:rsidRPr="009C22C3">
        <w:t>’</w:t>
      </w:r>
      <w:r w:rsidR="00272E34" w:rsidRPr="009C22C3">
        <w:t>une é</w:t>
      </w:r>
      <w:r w:rsidR="00272E34" w:rsidRPr="009C22C3">
        <w:rPr>
          <w:color w:val="000000" w:themeColor="text1"/>
        </w:rPr>
        <w:t>valuation méthodologique des conséquences de l</w:t>
      </w:r>
      <w:r w:rsidR="007E332C" w:rsidRPr="009C22C3">
        <w:rPr>
          <w:color w:val="000000" w:themeColor="text1"/>
        </w:rPr>
        <w:t>’</w:t>
      </w:r>
      <w:r w:rsidR="00272E34" w:rsidRPr="009C22C3">
        <w:rPr>
          <w:color w:val="000000" w:themeColor="text1"/>
        </w:rPr>
        <w:t>activité des entreprises sur la biodiversité et sur les contributions apportées par la nature aux</w:t>
      </w:r>
      <w:r w:rsidR="00047297">
        <w:rPr>
          <w:color w:val="000000" w:themeColor="text1"/>
        </w:rPr>
        <w:t> </w:t>
      </w:r>
      <w:r w:rsidR="00272E34" w:rsidRPr="009C22C3">
        <w:rPr>
          <w:color w:val="000000" w:themeColor="text1"/>
        </w:rPr>
        <w:t>populations et de la dépendance des entreprises à leur égard</w:t>
      </w:r>
      <w:r w:rsidR="00272E34" w:rsidRPr="009C22C3">
        <w:t>, conformément aux procédures d</w:t>
      </w:r>
      <w:r w:rsidR="007E332C" w:rsidRPr="009C22C3">
        <w:t>’</w:t>
      </w:r>
      <w:r w:rsidR="00272E34" w:rsidRPr="009C22C3">
        <w:t xml:space="preserve">établissement des produits de </w:t>
      </w:r>
      <w:r w:rsidR="00C32A0A" w:rsidRPr="009C22C3">
        <w:t>l</w:t>
      </w:r>
      <w:r w:rsidR="007E332C" w:rsidRPr="009C22C3">
        <w:t>’</w:t>
      </w:r>
      <w:r w:rsidR="00C32A0A" w:rsidRPr="009C22C3">
        <w:t>IPBES</w:t>
      </w:r>
      <w:r w:rsidR="00272E34" w:rsidRPr="009C22C3">
        <w:rPr>
          <w:rFonts w:eastAsia="Calibri"/>
          <w:szCs w:val="18"/>
          <w:vertAlign w:val="superscript"/>
          <w:lang w:eastAsia="zh-CN"/>
        </w:rPr>
        <w:footnoteReference w:id="7"/>
      </w:r>
      <w:r w:rsidR="00272E34" w:rsidRPr="009C22C3">
        <w:t xml:space="preserve"> et comme indiqué dans le rapport de cadrage de l</w:t>
      </w:r>
      <w:r w:rsidR="007E332C" w:rsidRPr="009C22C3">
        <w:t>’</w:t>
      </w:r>
      <w:r w:rsidR="00272E34" w:rsidRPr="009C22C3">
        <w:t>évaluation figurant dans l</w:t>
      </w:r>
      <w:r w:rsidR="007E332C" w:rsidRPr="009C22C3">
        <w:t>’</w:t>
      </w:r>
      <w:r w:rsidR="00272E34" w:rsidRPr="009C22C3">
        <w:t>annexe</w:t>
      </w:r>
      <w:r w:rsidR="00317E2E" w:rsidRPr="009C22C3">
        <w:t> </w:t>
      </w:r>
      <w:r w:rsidR="00EF02B9" w:rsidRPr="009C22C3">
        <w:t>I</w:t>
      </w:r>
      <w:r w:rsidR="00272E34" w:rsidRPr="009C22C3">
        <w:t xml:space="preserve"> de la présente décision</w:t>
      </w:r>
      <w:r w:rsidR="000E444D" w:rsidRPr="009C22C3">
        <w:t> ;</w:t>
      </w:r>
    </w:p>
    <w:p w14:paraId="16829258" w14:textId="26BFA710" w:rsidR="00272E34" w:rsidRPr="009C22C3" w:rsidRDefault="0059479A" w:rsidP="00CB0F11">
      <w:pPr>
        <w:pStyle w:val="NormalNonumber"/>
        <w:ind w:firstLine="571"/>
      </w:pPr>
      <w:r w:rsidRPr="009C22C3">
        <w:t>6.</w:t>
      </w:r>
      <w:r w:rsidRPr="009C22C3">
        <w:tab/>
      </w:r>
      <w:r w:rsidR="00C03055" w:rsidRPr="009C22C3">
        <w:rPr>
          <w:i/>
          <w:iCs/>
        </w:rPr>
        <w:t>Se félicite</w:t>
      </w:r>
      <w:r w:rsidR="00272E34" w:rsidRPr="009C22C3">
        <w:t xml:space="preserve"> du rapport d</w:t>
      </w:r>
      <w:r w:rsidR="007E332C" w:rsidRPr="009C22C3">
        <w:t>’</w:t>
      </w:r>
      <w:r w:rsidR="00272E34" w:rsidRPr="009C22C3">
        <w:t>étape figurant dans la no</w:t>
      </w:r>
      <w:r w:rsidR="000B0CD5" w:rsidRPr="009C22C3">
        <w:t>te du secrétariat relative à la </w:t>
      </w:r>
      <w:r w:rsidR="00272E34" w:rsidRPr="009C22C3">
        <w:t>collaboration avec le Groupe d</w:t>
      </w:r>
      <w:r w:rsidR="007E332C" w:rsidRPr="009C22C3">
        <w:t>’</w:t>
      </w:r>
      <w:r w:rsidR="00272E34" w:rsidRPr="009C22C3">
        <w:t>experts intergouvernemental sur l</w:t>
      </w:r>
      <w:r w:rsidR="007E332C" w:rsidRPr="009C22C3">
        <w:t>’</w:t>
      </w:r>
      <w:r w:rsidR="00272E34" w:rsidRPr="009C22C3">
        <w:t>évolution du climat</w:t>
      </w:r>
      <w:r w:rsidR="006D199B" w:rsidRPr="009C22C3">
        <w:t xml:space="preserve"> (GIEC)</w:t>
      </w:r>
      <w:r w:rsidR="00272E34" w:rsidRPr="009C22C3">
        <w:rPr>
          <w:szCs w:val="18"/>
          <w:vertAlign w:val="superscript"/>
          <w:lang w:eastAsia="zh-CN"/>
        </w:rPr>
        <w:footnoteReference w:id="8"/>
      </w:r>
      <w:r w:rsidR="00272E34" w:rsidRPr="009C22C3">
        <w:t xml:space="preserve"> et </w:t>
      </w:r>
      <w:r w:rsidR="009F69E8" w:rsidRPr="009C22C3">
        <w:t xml:space="preserve">prend note </w:t>
      </w:r>
      <w:r w:rsidR="00272E34" w:rsidRPr="009C22C3">
        <w:t>de la compilation des suggestions de questions thématique</w:t>
      </w:r>
      <w:r w:rsidR="000B0CD5" w:rsidRPr="009C22C3">
        <w:t>s ou méthodologiques liées à la </w:t>
      </w:r>
      <w:r w:rsidR="00272E34" w:rsidRPr="009C22C3">
        <w:t>biodiversité et aux changements climatiques qui bénéficieraient d</w:t>
      </w:r>
      <w:r w:rsidR="007E332C" w:rsidRPr="009C22C3">
        <w:t>’</w:t>
      </w:r>
      <w:r w:rsidR="00272E34" w:rsidRPr="009C22C3">
        <w:t>une collaboration entre le Groupe d</w:t>
      </w:r>
      <w:r w:rsidR="007E332C" w:rsidRPr="009C22C3">
        <w:t>’</w:t>
      </w:r>
      <w:r w:rsidR="00272E34" w:rsidRPr="009C22C3">
        <w:t>experts intergouvernemental sur l</w:t>
      </w:r>
      <w:r w:rsidR="007E332C" w:rsidRPr="009C22C3">
        <w:t>’</w:t>
      </w:r>
      <w:r w:rsidR="00272E34" w:rsidRPr="009C22C3">
        <w:t>évolution du climat et la Plateforme intergouvernementale scientifique et politique sur la biodiversité et les services écosystémiques</w:t>
      </w:r>
      <w:r w:rsidR="00272E34" w:rsidRPr="009C22C3">
        <w:rPr>
          <w:szCs w:val="18"/>
          <w:vertAlign w:val="superscript"/>
          <w:lang w:eastAsia="zh-CN"/>
        </w:rPr>
        <w:footnoteReference w:id="9"/>
      </w:r>
      <w:r w:rsidR="000E444D" w:rsidRPr="009C22C3">
        <w:t> ;</w:t>
      </w:r>
    </w:p>
    <w:p w14:paraId="2A35069F" w14:textId="377BD3D8" w:rsidR="00272E34" w:rsidRPr="009C22C3" w:rsidRDefault="00B75C47" w:rsidP="009B32D7">
      <w:pPr>
        <w:pStyle w:val="NormalNonumber"/>
        <w:keepNext/>
        <w:keepLines/>
        <w:ind w:left="1253" w:firstLine="576"/>
      </w:pPr>
      <w:r w:rsidRPr="009C22C3">
        <w:lastRenderedPageBreak/>
        <w:t>7.</w:t>
      </w:r>
      <w:r w:rsidRPr="009C22C3">
        <w:tab/>
      </w:r>
      <w:r w:rsidR="00272E34" w:rsidRPr="009C22C3">
        <w:rPr>
          <w:i/>
          <w:iCs/>
        </w:rPr>
        <w:t xml:space="preserve">Invite </w:t>
      </w:r>
      <w:r w:rsidR="00272E34" w:rsidRPr="009C22C3">
        <w:t>les correspondants nationaux</w:t>
      </w:r>
      <w:r w:rsidR="00C32A0A" w:rsidRPr="009C22C3">
        <w:t xml:space="preserve"> de l</w:t>
      </w:r>
      <w:r w:rsidR="007E332C" w:rsidRPr="009C22C3">
        <w:t>’</w:t>
      </w:r>
      <w:r w:rsidR="00C32A0A" w:rsidRPr="009C22C3">
        <w:t xml:space="preserve">IPBES à collaborer avec leurs homologues du </w:t>
      </w:r>
      <w:r w:rsidR="006D199B" w:rsidRPr="009C22C3">
        <w:t>GIEC</w:t>
      </w:r>
      <w:r w:rsidR="00C32A0A" w:rsidRPr="009C22C3">
        <w:t xml:space="preserve"> afin d</w:t>
      </w:r>
      <w:r w:rsidR="007E332C" w:rsidRPr="009C22C3">
        <w:t>’</w:t>
      </w:r>
      <w:r w:rsidR="00C32A0A" w:rsidRPr="009C22C3">
        <w:t>examiner conjointement les moyens potentiels d</w:t>
      </w:r>
      <w:r w:rsidR="007E332C" w:rsidRPr="009C22C3">
        <w:t>’</w:t>
      </w:r>
      <w:r w:rsidR="00C32A0A" w:rsidRPr="009C22C3">
        <w:t>accroître la coopération scientifique et l</w:t>
      </w:r>
      <w:r w:rsidR="007E332C" w:rsidRPr="009C22C3">
        <w:t>’</w:t>
      </w:r>
      <w:r w:rsidR="00C32A0A" w:rsidRPr="009C22C3">
        <w:t>échange d</w:t>
      </w:r>
      <w:r w:rsidR="007E332C" w:rsidRPr="009C22C3">
        <w:t>’</w:t>
      </w:r>
      <w:r w:rsidR="00C32A0A" w:rsidRPr="009C22C3">
        <w:t>informations et d</w:t>
      </w:r>
      <w:r w:rsidR="007E332C" w:rsidRPr="009C22C3">
        <w:t>’</w:t>
      </w:r>
      <w:r w:rsidR="00C32A0A" w:rsidRPr="009C22C3">
        <w:t>améliorer la compréhension des processus, procédures et plans de travail pertinents</w:t>
      </w:r>
      <w:r w:rsidR="000E444D" w:rsidRPr="009C22C3">
        <w:t> ;</w:t>
      </w:r>
    </w:p>
    <w:p w14:paraId="5B790D1F" w14:textId="790E9E9A" w:rsidR="0021047B" w:rsidRPr="009C22C3" w:rsidRDefault="0021047B" w:rsidP="00807DA8">
      <w:pPr>
        <w:pStyle w:val="NormalNonumber"/>
        <w:ind w:firstLine="571"/>
        <w:rPr>
          <w:rFonts w:eastAsia="Calibri"/>
        </w:rPr>
      </w:pPr>
      <w:r w:rsidRPr="009C22C3">
        <w:rPr>
          <w:rFonts w:eastAsia="Calibri"/>
          <w:lang w:eastAsia="zh-CN"/>
        </w:rPr>
        <w:t>8.</w:t>
      </w:r>
      <w:r w:rsidRPr="009C22C3">
        <w:rPr>
          <w:rFonts w:eastAsia="Calibri"/>
          <w:i/>
          <w:iCs/>
          <w:lang w:eastAsia="zh-CN"/>
        </w:rPr>
        <w:tab/>
      </w:r>
      <w:r w:rsidR="00750532" w:rsidRPr="009C22C3">
        <w:rPr>
          <w:rFonts w:eastAsia="Calibri"/>
          <w:i/>
          <w:iCs/>
          <w:lang w:eastAsia="zh-CN"/>
        </w:rPr>
        <w:t>Note</w:t>
      </w:r>
      <w:r w:rsidR="00750532" w:rsidRPr="009C22C3">
        <w:rPr>
          <w:rFonts w:eastAsia="Calibri"/>
          <w:lang w:eastAsia="zh-CN"/>
        </w:rPr>
        <w:t xml:space="preserve"> le faible nombre de communications reçues et contenues dans la compilation de sugge</w:t>
      </w:r>
      <w:r w:rsidR="00E47D4A" w:rsidRPr="009C22C3">
        <w:rPr>
          <w:rFonts w:eastAsia="Calibri"/>
          <w:lang w:eastAsia="zh-CN"/>
        </w:rPr>
        <w:t>stions mentionnée au paragraphe </w:t>
      </w:r>
      <w:r w:rsidR="00750532" w:rsidRPr="009C22C3">
        <w:rPr>
          <w:rFonts w:eastAsia="Calibri"/>
          <w:lang w:eastAsia="zh-CN"/>
        </w:rPr>
        <w:t xml:space="preserve">4 ci-dessus et prie la Secrétaire exécutive de lancer un nouvel appel à contributions, de les compiler et de les </w:t>
      </w:r>
      <w:r w:rsidR="00352DC8" w:rsidRPr="009C22C3">
        <w:rPr>
          <w:rFonts w:eastAsia="Calibri"/>
          <w:lang w:eastAsia="zh-CN"/>
        </w:rPr>
        <w:t xml:space="preserve">lui </w:t>
      </w:r>
      <w:r w:rsidR="00750532" w:rsidRPr="009C22C3">
        <w:rPr>
          <w:rFonts w:eastAsia="Calibri"/>
          <w:lang w:eastAsia="zh-CN"/>
        </w:rPr>
        <w:t>présenter pour qu</w:t>
      </w:r>
      <w:r w:rsidR="007E332C" w:rsidRPr="009C22C3">
        <w:rPr>
          <w:rFonts w:eastAsia="Calibri"/>
          <w:lang w:eastAsia="zh-CN"/>
        </w:rPr>
        <w:t>’</w:t>
      </w:r>
      <w:r w:rsidR="00750532" w:rsidRPr="009C22C3">
        <w:rPr>
          <w:rFonts w:eastAsia="Calibri"/>
          <w:lang w:eastAsia="zh-CN"/>
        </w:rPr>
        <w:t>elle les examine à sa</w:t>
      </w:r>
      <w:r w:rsidR="00047297">
        <w:rPr>
          <w:rFonts w:eastAsia="Calibri"/>
          <w:lang w:eastAsia="zh-CN"/>
        </w:rPr>
        <w:t> </w:t>
      </w:r>
      <w:r w:rsidR="00E47D4A" w:rsidRPr="009C22C3">
        <w:rPr>
          <w:rFonts w:eastAsia="Calibri"/>
          <w:lang w:eastAsia="zh-CN"/>
        </w:rPr>
        <w:t>dixième </w:t>
      </w:r>
      <w:r w:rsidR="00750532" w:rsidRPr="009C22C3">
        <w:rPr>
          <w:rFonts w:eastAsia="Calibri"/>
          <w:lang w:eastAsia="zh-CN"/>
        </w:rPr>
        <w:t>session</w:t>
      </w:r>
      <w:r w:rsidR="000E444D" w:rsidRPr="009C22C3">
        <w:rPr>
          <w:rFonts w:eastAsia="Calibri"/>
          <w:lang w:eastAsia="zh-CN"/>
        </w:rPr>
        <w:t> ;</w:t>
      </w:r>
    </w:p>
    <w:p w14:paraId="4F4BD4A2" w14:textId="314953ED" w:rsidR="00272E34" w:rsidRPr="009C22C3" w:rsidRDefault="0021047B" w:rsidP="00807DA8">
      <w:pPr>
        <w:pStyle w:val="NormalNonumber"/>
        <w:ind w:firstLine="571"/>
      </w:pPr>
      <w:r w:rsidRPr="009C22C3">
        <w:t>9</w:t>
      </w:r>
      <w:r w:rsidRPr="009C22C3">
        <w:rPr>
          <w:i/>
        </w:rPr>
        <w:t>.</w:t>
      </w:r>
      <w:r w:rsidR="00B75C47" w:rsidRPr="009C22C3">
        <w:rPr>
          <w:i/>
          <w:iCs/>
        </w:rPr>
        <w:tab/>
      </w:r>
      <w:r w:rsidR="00272E34" w:rsidRPr="009C22C3">
        <w:rPr>
          <w:i/>
          <w:iCs/>
        </w:rPr>
        <w:t xml:space="preserve">Invite </w:t>
      </w:r>
      <w:r w:rsidR="00272E34" w:rsidRPr="009C22C3">
        <w:t xml:space="preserve">le Bureau de </w:t>
      </w:r>
      <w:r w:rsidR="006D199B" w:rsidRPr="009C22C3">
        <w:t>l</w:t>
      </w:r>
      <w:r w:rsidR="007E332C" w:rsidRPr="009C22C3">
        <w:t>’</w:t>
      </w:r>
      <w:r w:rsidR="006D199B" w:rsidRPr="009C22C3">
        <w:t>IPBES</w:t>
      </w:r>
      <w:r w:rsidR="00272E34" w:rsidRPr="009C22C3">
        <w:t xml:space="preserve"> et sa Secrétaire exécutive à continuer d</w:t>
      </w:r>
      <w:r w:rsidR="007E332C" w:rsidRPr="009C22C3">
        <w:t>’</w:t>
      </w:r>
      <w:r w:rsidR="00E47D4A" w:rsidRPr="009C22C3">
        <w:t>étudier avec le </w:t>
      </w:r>
      <w:r w:rsidR="006D199B" w:rsidRPr="009C22C3">
        <w:t>GIEC</w:t>
      </w:r>
      <w:r w:rsidR="00272E34" w:rsidRPr="009C22C3">
        <w:t xml:space="preserve"> les modalités régissant</w:t>
      </w:r>
      <w:r w:rsidR="006D199B" w:rsidRPr="009C22C3">
        <w:t xml:space="preserve"> la coopération du GIEC et de l</w:t>
      </w:r>
      <w:r w:rsidR="007E332C" w:rsidRPr="009C22C3">
        <w:t>’</w:t>
      </w:r>
      <w:r w:rsidR="006D199B" w:rsidRPr="009C22C3">
        <w:t xml:space="preserve">IPBES et </w:t>
      </w:r>
      <w:r w:rsidR="00272E34" w:rsidRPr="009C22C3">
        <w:t>les activités qu</w:t>
      </w:r>
      <w:r w:rsidR="007E332C" w:rsidRPr="009C22C3">
        <w:t>’</w:t>
      </w:r>
      <w:r w:rsidR="006D199B" w:rsidRPr="009C22C3">
        <w:t>ils</w:t>
      </w:r>
      <w:r w:rsidR="00272E34" w:rsidRPr="009C22C3">
        <w:t xml:space="preserve"> pourraient mener conjointement à l</w:t>
      </w:r>
      <w:r w:rsidR="007E332C" w:rsidRPr="009C22C3">
        <w:t>’</w:t>
      </w:r>
      <w:r w:rsidR="00272E34" w:rsidRPr="009C22C3">
        <w:t>avenir, notamment dans le cadre du septième cycle d</w:t>
      </w:r>
      <w:r w:rsidR="007E332C" w:rsidRPr="009C22C3">
        <w:t>’</w:t>
      </w:r>
      <w:r w:rsidR="00272E34" w:rsidRPr="009C22C3">
        <w:t xml:space="preserve">évaluation du </w:t>
      </w:r>
      <w:r w:rsidR="006D199B" w:rsidRPr="009C22C3">
        <w:t>GIEC</w:t>
      </w:r>
      <w:r w:rsidR="00272E34" w:rsidRPr="009C22C3">
        <w:t>, compte tenu des options énoncées dans la section</w:t>
      </w:r>
      <w:r w:rsidR="004A1716" w:rsidRPr="009C22C3">
        <w:t> </w:t>
      </w:r>
      <w:r w:rsidR="00272E34" w:rsidRPr="009C22C3">
        <w:t>II de la note du secrétaria</w:t>
      </w:r>
      <w:r w:rsidR="009B32D7" w:rsidRPr="009C22C3">
        <w:t>t sur les travaux relatifs à la </w:t>
      </w:r>
      <w:r w:rsidR="00272E34" w:rsidRPr="009C22C3">
        <w:t>biodiversité et aux changements climatiques</w:t>
      </w:r>
      <w:r w:rsidR="006D199B" w:rsidRPr="009C22C3">
        <w:t xml:space="preserve"> et la collaboration avec le GIEC</w:t>
      </w:r>
      <w:r w:rsidR="00CA037D" w:rsidRPr="009C22C3">
        <w:rPr>
          <w:rFonts w:eastAsia="Calibri"/>
          <w:iCs/>
          <w:vertAlign w:val="superscript"/>
          <w:lang w:eastAsia="zh-CN"/>
        </w:rPr>
        <w:footnoteReference w:id="10"/>
      </w:r>
      <w:r w:rsidR="00CA037D" w:rsidRPr="009C22C3">
        <w:rPr>
          <w:rFonts w:eastAsia="Calibri"/>
          <w:iCs/>
          <w:vertAlign w:val="superscript"/>
          <w:lang w:eastAsia="zh-CN"/>
        </w:rPr>
        <w:t xml:space="preserve"> </w:t>
      </w:r>
      <w:r w:rsidR="00272E34" w:rsidRPr="009C22C3">
        <w:t>et de la nécessité d</w:t>
      </w:r>
      <w:r w:rsidR="007E332C" w:rsidRPr="009C22C3">
        <w:t>’</w:t>
      </w:r>
      <w:r w:rsidR="00272E34" w:rsidRPr="009C22C3">
        <w:t xml:space="preserve">assurer la transparence de toute activité, conformément aux décisions du </w:t>
      </w:r>
      <w:r w:rsidR="006D199B" w:rsidRPr="009C22C3">
        <w:t xml:space="preserve">GIEC </w:t>
      </w:r>
      <w:r w:rsidR="00272E34" w:rsidRPr="009C22C3">
        <w:t xml:space="preserve">et de </w:t>
      </w:r>
      <w:r w:rsidR="006D199B" w:rsidRPr="009C22C3">
        <w:t>l</w:t>
      </w:r>
      <w:r w:rsidR="007E332C" w:rsidRPr="009C22C3">
        <w:t>’</w:t>
      </w:r>
      <w:r w:rsidR="006D199B" w:rsidRPr="009C22C3">
        <w:t>IPBES</w:t>
      </w:r>
      <w:r w:rsidR="00272E34" w:rsidRPr="009C22C3">
        <w:t xml:space="preserve"> et à leurs politiques et procédures respectives, et prie la Secrétaire exécutive de</w:t>
      </w:r>
      <w:r w:rsidR="009B32D7" w:rsidRPr="009C22C3">
        <w:t xml:space="preserve"> lui faire rapport à sa</w:t>
      </w:r>
      <w:r w:rsidR="00047297">
        <w:t> </w:t>
      </w:r>
      <w:r w:rsidR="009B32D7" w:rsidRPr="009C22C3">
        <w:t>dixième </w:t>
      </w:r>
      <w:r w:rsidR="00272E34" w:rsidRPr="009C22C3">
        <w:t>session sur les progrès réalisés à cet égard</w:t>
      </w:r>
      <w:r w:rsidR="000E444D" w:rsidRPr="009C22C3">
        <w:t> ;</w:t>
      </w:r>
    </w:p>
    <w:p w14:paraId="160754B3" w14:textId="0571FA35" w:rsidR="00DF7E39" w:rsidRPr="009C22C3" w:rsidRDefault="00DF7E39" w:rsidP="00807DA8">
      <w:pPr>
        <w:pStyle w:val="NormalNonumber"/>
        <w:ind w:firstLine="571"/>
        <w:rPr>
          <w:rFonts w:eastAsia="Calibri"/>
          <w:i/>
          <w:iCs/>
          <w:lang w:eastAsia="zh-CN"/>
        </w:rPr>
      </w:pPr>
      <w:r w:rsidRPr="009C22C3">
        <w:rPr>
          <w:rFonts w:eastAsia="Calibri"/>
          <w:lang w:eastAsia="zh-CN"/>
        </w:rPr>
        <w:t>10.</w:t>
      </w:r>
      <w:r w:rsidRPr="009C22C3">
        <w:rPr>
          <w:rFonts w:eastAsia="Calibri"/>
          <w:lang w:eastAsia="zh-CN"/>
        </w:rPr>
        <w:tab/>
      </w:r>
      <w:r w:rsidR="007F5A46" w:rsidRPr="009C22C3">
        <w:rPr>
          <w:rFonts w:eastAsia="Calibri"/>
          <w:i/>
          <w:iCs/>
          <w:lang w:eastAsia="zh-CN"/>
        </w:rPr>
        <w:t>Invite</w:t>
      </w:r>
      <w:r w:rsidR="007F5A46" w:rsidRPr="009C22C3">
        <w:rPr>
          <w:rFonts w:eastAsia="Calibri"/>
          <w:lang w:eastAsia="zh-CN"/>
        </w:rPr>
        <w:t xml:space="preserve"> les membres de l</w:t>
      </w:r>
      <w:r w:rsidR="007E332C" w:rsidRPr="009C22C3">
        <w:rPr>
          <w:rFonts w:eastAsia="Calibri"/>
          <w:lang w:eastAsia="zh-CN"/>
        </w:rPr>
        <w:t>’</w:t>
      </w:r>
      <w:r w:rsidR="007F5A46" w:rsidRPr="009C22C3">
        <w:rPr>
          <w:rFonts w:eastAsia="Calibri"/>
          <w:lang w:eastAsia="zh-CN"/>
        </w:rPr>
        <w:t>IPBES, les parties prenantes intéressées, les organismes scientifiques et les instituts de recherche à entreprendre des activités d</w:t>
      </w:r>
      <w:r w:rsidR="007E332C" w:rsidRPr="009C22C3">
        <w:rPr>
          <w:rFonts w:eastAsia="Calibri"/>
          <w:lang w:eastAsia="zh-CN"/>
        </w:rPr>
        <w:t>’</w:t>
      </w:r>
      <w:r w:rsidR="007F5A46" w:rsidRPr="009C22C3">
        <w:rPr>
          <w:rFonts w:eastAsia="Calibri"/>
          <w:lang w:eastAsia="zh-CN"/>
        </w:rPr>
        <w:t>élaboration des connaissances et de recherche au sujet des liens entre la biodiversité et les changem</w:t>
      </w:r>
      <w:r w:rsidR="00E529F9" w:rsidRPr="009C22C3">
        <w:rPr>
          <w:rFonts w:eastAsia="Calibri"/>
          <w:lang w:eastAsia="zh-CN"/>
        </w:rPr>
        <w:t>ents climatiques, y compris les </w:t>
      </w:r>
      <w:r w:rsidR="007F5A46" w:rsidRPr="009C22C3">
        <w:rPr>
          <w:rFonts w:eastAsia="Calibri"/>
          <w:lang w:eastAsia="zh-CN"/>
        </w:rPr>
        <w:t>impacts des changements climatiques</w:t>
      </w:r>
      <w:r w:rsidR="000E444D" w:rsidRPr="009C22C3">
        <w:rPr>
          <w:rFonts w:eastAsia="Calibri"/>
          <w:lang w:eastAsia="zh-CN"/>
        </w:rPr>
        <w:t> ;</w:t>
      </w:r>
    </w:p>
    <w:p w14:paraId="32490C01" w14:textId="1B14AEC6" w:rsidR="00DF7E39" w:rsidRPr="009C22C3" w:rsidRDefault="00DF7E39" w:rsidP="00807DA8">
      <w:pPr>
        <w:pStyle w:val="NormalNonumber"/>
        <w:ind w:firstLine="571"/>
        <w:rPr>
          <w:rFonts w:eastAsia="Calibri"/>
          <w:i/>
          <w:iCs/>
          <w:lang w:eastAsia="zh-CN"/>
        </w:rPr>
      </w:pPr>
      <w:r w:rsidRPr="009C22C3">
        <w:rPr>
          <w:rFonts w:eastAsia="Calibri"/>
          <w:lang w:eastAsia="zh-CN"/>
        </w:rPr>
        <w:t>11.</w:t>
      </w:r>
      <w:r w:rsidRPr="009C22C3">
        <w:rPr>
          <w:rFonts w:eastAsia="Calibri"/>
          <w:lang w:eastAsia="zh-CN"/>
        </w:rPr>
        <w:tab/>
      </w:r>
      <w:r w:rsidR="00B56FC1" w:rsidRPr="009C22C3">
        <w:rPr>
          <w:rFonts w:eastAsia="Calibri"/>
          <w:i/>
          <w:iCs/>
          <w:lang w:eastAsia="zh-CN"/>
        </w:rPr>
        <w:t xml:space="preserve">Prie </w:t>
      </w:r>
      <w:r w:rsidR="00B56FC1" w:rsidRPr="009C22C3">
        <w:rPr>
          <w:rFonts w:eastAsia="Calibri"/>
          <w:lang w:eastAsia="zh-CN"/>
        </w:rPr>
        <w:t>le Groupe d</w:t>
      </w:r>
      <w:r w:rsidR="007E332C" w:rsidRPr="009C22C3">
        <w:rPr>
          <w:rFonts w:eastAsia="Calibri"/>
          <w:lang w:eastAsia="zh-CN"/>
        </w:rPr>
        <w:t>’</w:t>
      </w:r>
      <w:r w:rsidR="00B56FC1" w:rsidRPr="009C22C3">
        <w:rPr>
          <w:rFonts w:eastAsia="Calibri"/>
          <w:lang w:eastAsia="zh-CN"/>
        </w:rPr>
        <w:t>experts multidisciplinaire et le Bureau d</w:t>
      </w:r>
      <w:r w:rsidR="007E332C" w:rsidRPr="009C22C3">
        <w:rPr>
          <w:rFonts w:eastAsia="Calibri"/>
          <w:lang w:eastAsia="zh-CN"/>
        </w:rPr>
        <w:t>’</w:t>
      </w:r>
      <w:r w:rsidR="00B56FC1" w:rsidRPr="009C22C3">
        <w:rPr>
          <w:rFonts w:eastAsia="Calibri"/>
          <w:lang w:eastAsia="zh-CN"/>
        </w:rPr>
        <w:t>élaborer un rapport de cadrage initial qui servira de base à une évaluation accélérée de la connectivité écologique, e</w:t>
      </w:r>
      <w:r w:rsidR="00E529F9" w:rsidRPr="009C22C3">
        <w:rPr>
          <w:rFonts w:eastAsia="Calibri"/>
          <w:lang w:eastAsia="zh-CN"/>
        </w:rPr>
        <w:t>n </w:t>
      </w:r>
      <w:r w:rsidR="00B56FC1" w:rsidRPr="009C22C3">
        <w:rPr>
          <w:rFonts w:eastAsia="Calibri"/>
          <w:lang w:eastAsia="zh-CN"/>
        </w:rPr>
        <w:t>accueillant les contributions des accords multilatéraux sur l</w:t>
      </w:r>
      <w:r w:rsidR="007E332C" w:rsidRPr="009C22C3">
        <w:rPr>
          <w:rFonts w:eastAsia="Calibri"/>
          <w:lang w:eastAsia="zh-CN"/>
        </w:rPr>
        <w:t>’</w:t>
      </w:r>
      <w:r w:rsidR="00B56FC1" w:rsidRPr="009C22C3">
        <w:rPr>
          <w:rFonts w:eastAsia="Calibri"/>
          <w:lang w:eastAsia="zh-CN"/>
        </w:rPr>
        <w:t>environnement intéressés et d</w:t>
      </w:r>
      <w:r w:rsidR="007E332C" w:rsidRPr="009C22C3">
        <w:rPr>
          <w:rFonts w:eastAsia="Calibri"/>
          <w:lang w:eastAsia="zh-CN"/>
        </w:rPr>
        <w:t>’</w:t>
      </w:r>
      <w:r w:rsidR="00B56FC1" w:rsidRPr="009C22C3">
        <w:rPr>
          <w:rFonts w:eastAsia="Calibri"/>
          <w:lang w:eastAsia="zh-CN"/>
        </w:rPr>
        <w:t>autres organisations et en tenant compte des projets d</w:t>
      </w:r>
      <w:r w:rsidR="007E332C" w:rsidRPr="009C22C3">
        <w:rPr>
          <w:rFonts w:eastAsia="Calibri"/>
          <w:lang w:eastAsia="zh-CN"/>
        </w:rPr>
        <w:t>’</w:t>
      </w:r>
      <w:r w:rsidR="00B56FC1" w:rsidRPr="009C22C3">
        <w:rPr>
          <w:rFonts w:eastAsia="Calibri"/>
          <w:lang w:eastAsia="zh-CN"/>
        </w:rPr>
        <w:t xml:space="preserve">éléments relatifs à </w:t>
      </w:r>
      <w:r w:rsidR="00E529F9" w:rsidRPr="009C22C3">
        <w:rPr>
          <w:rFonts w:eastAsia="Calibri"/>
          <w:lang w:eastAsia="zh-CN"/>
        </w:rPr>
        <w:t>une évaluation thématique de la </w:t>
      </w:r>
      <w:r w:rsidR="00B56FC1" w:rsidRPr="009C22C3">
        <w:rPr>
          <w:rFonts w:eastAsia="Calibri"/>
          <w:lang w:eastAsia="zh-CN"/>
        </w:rPr>
        <w:t>connectivité</w:t>
      </w:r>
      <w:r w:rsidRPr="009C22C3">
        <w:rPr>
          <w:rStyle w:val="FootnoteReference"/>
          <w:rFonts w:eastAsia="Calibri"/>
          <w:iCs/>
          <w:lang w:eastAsia="zh-CN"/>
        </w:rPr>
        <w:footnoteReference w:id="11"/>
      </w:r>
      <w:r w:rsidR="00B56FC1" w:rsidRPr="009C22C3">
        <w:rPr>
          <w:rFonts w:eastAsia="Calibri"/>
          <w:iCs/>
          <w:lang w:eastAsia="zh-CN"/>
        </w:rPr>
        <w:t>, ainsi que des résultats de la reprise de</w:t>
      </w:r>
      <w:r w:rsidR="00E529F9" w:rsidRPr="009C22C3">
        <w:rPr>
          <w:rFonts w:eastAsia="Calibri"/>
          <w:iCs/>
          <w:lang w:eastAsia="zh-CN"/>
        </w:rPr>
        <w:t xml:space="preserve"> la quinzième </w:t>
      </w:r>
      <w:r w:rsidR="00B56FC1" w:rsidRPr="009C22C3">
        <w:rPr>
          <w:rFonts w:eastAsia="Calibri"/>
          <w:iCs/>
          <w:lang w:eastAsia="zh-CN"/>
        </w:rPr>
        <w:t>réunion de la Conférence des</w:t>
      </w:r>
      <w:r w:rsidR="00047297">
        <w:rPr>
          <w:rFonts w:eastAsia="Calibri"/>
          <w:iCs/>
          <w:lang w:eastAsia="zh-CN"/>
        </w:rPr>
        <w:t> </w:t>
      </w:r>
      <w:r w:rsidR="00B56FC1" w:rsidRPr="009C22C3">
        <w:rPr>
          <w:rFonts w:eastAsia="Calibri"/>
          <w:iCs/>
          <w:lang w:eastAsia="zh-CN"/>
        </w:rPr>
        <w:t xml:space="preserve">Parties à la Convention sur la diversité biologique, </w:t>
      </w:r>
      <w:r w:rsidR="00352DC8" w:rsidRPr="009C22C3">
        <w:rPr>
          <w:rFonts w:eastAsia="Calibri"/>
          <w:iCs/>
          <w:lang w:eastAsia="zh-CN"/>
        </w:rPr>
        <w:t>afin</w:t>
      </w:r>
      <w:r w:rsidR="00B56FC1" w:rsidRPr="009C22C3">
        <w:rPr>
          <w:rFonts w:eastAsia="Calibri"/>
          <w:iCs/>
          <w:lang w:eastAsia="zh-CN"/>
        </w:rPr>
        <w:t xml:space="preserve"> qu</w:t>
      </w:r>
      <w:r w:rsidR="007E332C" w:rsidRPr="009C22C3">
        <w:rPr>
          <w:rFonts w:eastAsia="Calibri"/>
          <w:iCs/>
          <w:lang w:eastAsia="zh-CN"/>
        </w:rPr>
        <w:t>’</w:t>
      </w:r>
      <w:r w:rsidR="00B56FC1" w:rsidRPr="009C22C3">
        <w:rPr>
          <w:rFonts w:eastAsia="Calibri"/>
          <w:iCs/>
          <w:lang w:eastAsia="zh-CN"/>
        </w:rPr>
        <w:t>elle l</w:t>
      </w:r>
      <w:r w:rsidR="007E332C" w:rsidRPr="009C22C3">
        <w:rPr>
          <w:rFonts w:eastAsia="Calibri"/>
          <w:iCs/>
          <w:lang w:eastAsia="zh-CN"/>
        </w:rPr>
        <w:t>’</w:t>
      </w:r>
      <w:r w:rsidR="00E529F9" w:rsidRPr="009C22C3">
        <w:rPr>
          <w:rFonts w:eastAsia="Calibri"/>
          <w:iCs/>
          <w:lang w:eastAsia="zh-CN"/>
        </w:rPr>
        <w:t>examine à sa dixième </w:t>
      </w:r>
      <w:r w:rsidR="00B56FC1" w:rsidRPr="009C22C3">
        <w:rPr>
          <w:rFonts w:eastAsia="Calibri"/>
          <w:iCs/>
          <w:lang w:eastAsia="zh-CN"/>
        </w:rPr>
        <w:t>session</w:t>
      </w:r>
      <w:r w:rsidR="000E444D" w:rsidRPr="009C22C3">
        <w:rPr>
          <w:rFonts w:eastAsia="Calibri"/>
          <w:iCs/>
          <w:lang w:eastAsia="zh-CN"/>
        </w:rPr>
        <w:t> ;</w:t>
      </w:r>
    </w:p>
    <w:p w14:paraId="63D632F4" w14:textId="6145C083" w:rsidR="00272E34" w:rsidRPr="009C22C3" w:rsidRDefault="00DF7E39" w:rsidP="00807DA8">
      <w:pPr>
        <w:pStyle w:val="NormalNonumber"/>
        <w:ind w:firstLine="571"/>
        <w:rPr>
          <w:rFonts w:eastAsia="Calibri"/>
          <w:iCs/>
        </w:rPr>
      </w:pPr>
      <w:r w:rsidRPr="009C22C3">
        <w:t>1</w:t>
      </w:r>
      <w:r w:rsidR="004B143F" w:rsidRPr="009C22C3">
        <w:t>2</w:t>
      </w:r>
      <w:r w:rsidRPr="009C22C3">
        <w:t>.</w:t>
      </w:r>
      <w:r w:rsidRPr="009C22C3">
        <w:tab/>
      </w:r>
      <w:r w:rsidR="00272E34" w:rsidRPr="009C22C3">
        <w:rPr>
          <w:i/>
          <w:iCs/>
        </w:rPr>
        <w:t>Décide</w:t>
      </w:r>
      <w:r w:rsidR="00272E34" w:rsidRPr="009C22C3">
        <w:t xml:space="preserve"> d</w:t>
      </w:r>
      <w:r w:rsidR="007E332C" w:rsidRPr="009C22C3">
        <w:t>’</w:t>
      </w:r>
      <w:r w:rsidR="00E529F9" w:rsidRPr="009C22C3">
        <w:t>examiner, à sa dixième </w:t>
      </w:r>
      <w:r w:rsidR="00272E34" w:rsidRPr="009C22C3">
        <w:t xml:space="preserve">session, les demandes, contributions et suggestions </w:t>
      </w:r>
      <w:r w:rsidR="005518B6" w:rsidRPr="009C22C3">
        <w:t>aux</w:t>
      </w:r>
      <w:r w:rsidR="00047297">
        <w:t> </w:t>
      </w:r>
      <w:r w:rsidR="005518B6" w:rsidRPr="009C22C3">
        <w:t>fins</w:t>
      </w:r>
      <w:r w:rsidR="00272E34" w:rsidRPr="009C22C3">
        <w:t xml:space="preserve"> </w:t>
      </w:r>
      <w:r w:rsidR="005518B6" w:rsidRPr="009C22C3">
        <w:t>d</w:t>
      </w:r>
      <w:r w:rsidR="007E332C" w:rsidRPr="009C22C3">
        <w:t>’</w:t>
      </w:r>
      <w:r w:rsidR="00272E34" w:rsidRPr="009C22C3">
        <w:t xml:space="preserve">une deuxième évaluation mondiale de la biodiversité et des services écosystémiques et </w:t>
      </w:r>
      <w:r w:rsidR="005518B6" w:rsidRPr="009C22C3">
        <w:t>d</w:t>
      </w:r>
      <w:r w:rsidR="007E332C" w:rsidRPr="009C22C3">
        <w:t>’</w:t>
      </w:r>
      <w:r w:rsidR="00272E34" w:rsidRPr="009C22C3">
        <w:t>une évaluation de la connectivité écologique,</w:t>
      </w:r>
      <w:r w:rsidR="005518B6" w:rsidRPr="009C22C3">
        <w:t xml:space="preserve"> en se fondant sur le rapport de cad</w:t>
      </w:r>
      <w:r w:rsidR="00E47D4A" w:rsidRPr="009C22C3">
        <w:t>rage initial visé au</w:t>
      </w:r>
      <w:r w:rsidR="00047297">
        <w:t> </w:t>
      </w:r>
      <w:r w:rsidR="00E47D4A" w:rsidRPr="009C22C3">
        <w:t>paragraphe</w:t>
      </w:r>
      <w:r w:rsidR="008705B5" w:rsidRPr="009C22C3">
        <w:t> 11</w:t>
      </w:r>
      <w:r w:rsidR="005518B6" w:rsidRPr="009C22C3">
        <w:t xml:space="preserve"> de la présente décision</w:t>
      </w:r>
      <w:r w:rsidR="005518B6" w:rsidRPr="009C22C3">
        <w:rPr>
          <w:rFonts w:eastAsia="Calibri"/>
          <w:iCs/>
          <w:lang w:eastAsia="zh-CN"/>
        </w:rPr>
        <w:t xml:space="preserve">, </w:t>
      </w:r>
      <w:r w:rsidR="00272E34" w:rsidRPr="009C22C3">
        <w:t xml:space="preserve">ainsi que les demandes, contributions et </w:t>
      </w:r>
      <w:r w:rsidR="00E529F9" w:rsidRPr="009C22C3">
        <w:t>suggestions reçues à</w:t>
      </w:r>
      <w:r w:rsidR="00047297">
        <w:t> </w:t>
      </w:r>
      <w:r w:rsidR="00E529F9" w:rsidRPr="009C22C3">
        <w:t>la </w:t>
      </w:r>
      <w:r w:rsidR="00272E34" w:rsidRPr="009C22C3">
        <w:t>suite de l</w:t>
      </w:r>
      <w:r w:rsidR="007E332C" w:rsidRPr="009C22C3">
        <w:t>’</w:t>
      </w:r>
      <w:r w:rsidR="00272E34" w:rsidRPr="009C22C3">
        <w:t>appel qui sera lancé, conformément au paragraphe</w:t>
      </w:r>
      <w:r w:rsidR="004A1716" w:rsidRPr="009C22C3">
        <w:t> </w:t>
      </w:r>
      <w:r w:rsidR="00272E34" w:rsidRPr="009C22C3">
        <w:t>2 de la décision</w:t>
      </w:r>
      <w:r w:rsidR="004A1716" w:rsidRPr="009C22C3">
        <w:t> </w:t>
      </w:r>
      <w:r w:rsidR="00272E34" w:rsidRPr="009C22C3">
        <w:t>IPBES˗7/</w:t>
      </w:r>
      <w:r w:rsidR="005518B6" w:rsidRPr="009C22C3">
        <w:t>1</w:t>
      </w:r>
      <w:r w:rsidR="000E444D" w:rsidRPr="009C22C3">
        <w:t> ;</w:t>
      </w:r>
      <w:bookmarkStart w:id="15" w:name="_Hlk101527629"/>
      <w:bookmarkEnd w:id="15"/>
    </w:p>
    <w:p w14:paraId="2B6DB2C1" w14:textId="77ABAF90" w:rsidR="00272E34" w:rsidRPr="009C22C3" w:rsidRDefault="00DF7E39" w:rsidP="00807DA8">
      <w:pPr>
        <w:pStyle w:val="NormalNonumber"/>
        <w:ind w:firstLine="571"/>
        <w:rPr>
          <w:rFonts w:eastAsia="Calibri"/>
          <w:iCs/>
        </w:rPr>
      </w:pPr>
      <w:r w:rsidRPr="009C22C3">
        <w:t>1</w:t>
      </w:r>
      <w:r w:rsidR="004B143F" w:rsidRPr="009C22C3">
        <w:t>3</w:t>
      </w:r>
      <w:r w:rsidRPr="009C22C3">
        <w:t>.</w:t>
      </w:r>
      <w:r w:rsidRPr="009C22C3">
        <w:tab/>
      </w:r>
      <w:r w:rsidR="00272E34" w:rsidRPr="009C22C3">
        <w:rPr>
          <w:i/>
          <w:iCs/>
        </w:rPr>
        <w:t xml:space="preserve">Invite </w:t>
      </w:r>
      <w:r w:rsidR="00272E34" w:rsidRPr="009C22C3">
        <w:t xml:space="preserve">la communauté scientifique et </w:t>
      </w:r>
      <w:r w:rsidR="00E21EED" w:rsidRPr="009C22C3">
        <w:t xml:space="preserve">les </w:t>
      </w:r>
      <w:r w:rsidR="00272E34" w:rsidRPr="009C22C3">
        <w:t>autre</w:t>
      </w:r>
      <w:r w:rsidR="00E21EED" w:rsidRPr="009C22C3">
        <w:t>s</w:t>
      </w:r>
      <w:r w:rsidR="00272E34" w:rsidRPr="009C22C3">
        <w:t xml:space="preserve"> acteur</w:t>
      </w:r>
      <w:r w:rsidR="00E21EED" w:rsidRPr="009C22C3">
        <w:t>s</w:t>
      </w:r>
      <w:r w:rsidR="00272E34" w:rsidRPr="009C22C3">
        <w:t xml:space="preserve"> concerné</w:t>
      </w:r>
      <w:r w:rsidR="00E21EED" w:rsidRPr="009C22C3">
        <w:t>s</w:t>
      </w:r>
      <w:r w:rsidR="00272E34" w:rsidRPr="009C22C3">
        <w:t xml:space="preserve"> à accélérer</w:t>
      </w:r>
      <w:r w:rsidR="00745E86" w:rsidRPr="009C22C3">
        <w:t xml:space="preserve"> l</w:t>
      </w:r>
      <w:r w:rsidR="007E332C" w:rsidRPr="009C22C3">
        <w:t>’</w:t>
      </w:r>
      <w:r w:rsidR="00745E86" w:rsidRPr="009C22C3">
        <w:t>acquisition de connaissances en vue d</w:t>
      </w:r>
      <w:r w:rsidR="007E332C" w:rsidRPr="009C22C3">
        <w:t>’</w:t>
      </w:r>
      <w:r w:rsidR="00745E86" w:rsidRPr="009C22C3">
        <w:t xml:space="preserve">une deuxième évaluation mondiale, </w:t>
      </w:r>
      <w:r w:rsidR="00C412EF" w:rsidRPr="009C22C3">
        <w:rPr>
          <w:rFonts w:eastAsia="Calibri"/>
          <w:lang w:eastAsia="zh-CN"/>
        </w:rPr>
        <w:t>y compris</w:t>
      </w:r>
      <w:r w:rsidR="00272E34" w:rsidRPr="009C22C3">
        <w:t xml:space="preserve"> les travaux visant à combler les lacunes recensées dans le premier </w:t>
      </w:r>
      <w:r w:rsidR="00A23D64" w:rsidRPr="009C22C3">
        <w:t>R</w:t>
      </w:r>
      <w:r w:rsidR="00272E34" w:rsidRPr="009C22C3">
        <w:t>apport d</w:t>
      </w:r>
      <w:r w:rsidR="00CD2CDC" w:rsidRPr="009C22C3">
        <w:t>e l</w:t>
      </w:r>
      <w:r w:rsidR="007E332C" w:rsidRPr="009C22C3">
        <w:t>’</w:t>
      </w:r>
      <w:r w:rsidR="00E529F9" w:rsidRPr="009C22C3">
        <w:t>é</w:t>
      </w:r>
      <w:r w:rsidR="00272E34" w:rsidRPr="009C22C3">
        <w:t>valuation mondiale de la</w:t>
      </w:r>
      <w:r w:rsidR="00047297">
        <w:t> </w:t>
      </w:r>
      <w:r w:rsidR="00272E34" w:rsidRPr="009C22C3">
        <w:t>biodiversité et des services écosystémiques</w:t>
      </w:r>
      <w:r w:rsidR="00503CCF" w:rsidRPr="009C22C3">
        <w:rPr>
          <w:rStyle w:val="FootnoteReference"/>
        </w:rPr>
        <w:footnoteReference w:id="12"/>
      </w:r>
      <w:r w:rsidR="00272E34" w:rsidRPr="009C22C3">
        <w:t xml:space="preserve"> et dans les autres évaluations menées à bien par </w:t>
      </w:r>
      <w:r w:rsidR="004970DD" w:rsidRPr="009C22C3">
        <w:t>l</w:t>
      </w:r>
      <w:r w:rsidR="007E332C" w:rsidRPr="009C22C3">
        <w:t>’</w:t>
      </w:r>
      <w:r w:rsidR="004970DD" w:rsidRPr="009C22C3">
        <w:t>IPBES</w:t>
      </w:r>
      <w:r w:rsidR="00272E34" w:rsidRPr="009C22C3">
        <w:t>, et invite ceux qui sont en mesure de le faire à faciliter les efforts en ce sens</w:t>
      </w:r>
      <w:r w:rsidR="000E444D" w:rsidRPr="009C22C3">
        <w:t> ;</w:t>
      </w:r>
    </w:p>
    <w:p w14:paraId="0B610C48" w14:textId="6F223AD3" w:rsidR="00272E34" w:rsidRPr="009C22C3" w:rsidRDefault="00306104" w:rsidP="00807DA8">
      <w:pPr>
        <w:pStyle w:val="NormalNonumber"/>
        <w:ind w:firstLine="571"/>
        <w:rPr>
          <w:i/>
          <w:color w:val="000000"/>
        </w:rPr>
      </w:pPr>
      <w:r w:rsidRPr="009C22C3">
        <w:rPr>
          <w:iCs/>
        </w:rPr>
        <w:t>14.</w:t>
      </w:r>
      <w:r w:rsidRPr="009C22C3">
        <w:rPr>
          <w:iCs/>
        </w:rPr>
        <w:tab/>
      </w:r>
      <w:r w:rsidR="00272E34" w:rsidRPr="009C22C3">
        <w:rPr>
          <w:i/>
          <w:iCs/>
        </w:rPr>
        <w:t>Décide</w:t>
      </w:r>
      <w:r w:rsidR="00272E34" w:rsidRPr="009C22C3">
        <w:t>, nonobstant la section 3.1 et les dispositions connexes des procédures d</w:t>
      </w:r>
      <w:r w:rsidR="007E332C" w:rsidRPr="009C22C3">
        <w:t>’</w:t>
      </w:r>
      <w:r w:rsidR="00272E34" w:rsidRPr="009C22C3">
        <w:t xml:space="preserve">établissement des produits de </w:t>
      </w:r>
      <w:r w:rsidR="004970DD" w:rsidRPr="009C22C3">
        <w:t>l</w:t>
      </w:r>
      <w:r w:rsidR="007E332C" w:rsidRPr="009C22C3">
        <w:t>’</w:t>
      </w:r>
      <w:r w:rsidR="004970DD" w:rsidRPr="009C22C3">
        <w:t>IPBES</w:t>
      </w:r>
      <w:r w:rsidR="00272E34" w:rsidRPr="009C22C3">
        <w:rPr>
          <w:vertAlign w:val="superscript"/>
          <w:lang w:eastAsia="zh-CN"/>
        </w:rPr>
        <w:footnoteReference w:id="13"/>
      </w:r>
      <w:r w:rsidR="00272E34" w:rsidRPr="009C22C3">
        <w:t>, de permettre aux gouvernements d</w:t>
      </w:r>
      <w:r w:rsidR="007E332C" w:rsidRPr="009C22C3">
        <w:t>’</w:t>
      </w:r>
      <w:r w:rsidR="00272E34" w:rsidRPr="009C22C3">
        <w:t>entreprendre un examen supplémentaire du résumé à l</w:t>
      </w:r>
      <w:r w:rsidR="007E332C" w:rsidRPr="009C22C3">
        <w:t>’</w:t>
      </w:r>
      <w:r w:rsidR="00272E34" w:rsidRPr="009C22C3">
        <w:t>intention des décideurs de l</w:t>
      </w:r>
      <w:r w:rsidR="007E332C" w:rsidRPr="009C22C3">
        <w:t>’</w:t>
      </w:r>
      <w:r w:rsidR="00272E34" w:rsidRPr="009C22C3">
        <w:t>évaluation des espèces exotiques envahissantes en août 2022</w:t>
      </w:r>
      <w:r w:rsidR="000E444D" w:rsidRPr="009C22C3">
        <w:t> ;</w:t>
      </w:r>
    </w:p>
    <w:p w14:paraId="763BE530" w14:textId="77777777" w:rsidR="00272E34" w:rsidRPr="009C22C3" w:rsidRDefault="00272E34" w:rsidP="00272E34">
      <w:pPr>
        <w:pStyle w:val="CH2"/>
        <w:tabs>
          <w:tab w:val="clear" w:pos="2381"/>
          <w:tab w:val="clear" w:pos="2948"/>
          <w:tab w:val="left" w:pos="2552"/>
          <w:tab w:val="left" w:pos="3119"/>
        </w:tabs>
        <w:ind w:firstLine="0"/>
        <w:jc w:val="center"/>
      </w:pPr>
      <w:r w:rsidRPr="009C22C3">
        <w:rPr>
          <w:bCs/>
        </w:rPr>
        <w:t>III</w:t>
      </w:r>
    </w:p>
    <w:p w14:paraId="72D45513" w14:textId="40135A67" w:rsidR="00272E34" w:rsidRPr="009C22C3" w:rsidRDefault="00272E34" w:rsidP="00E529F9">
      <w:pPr>
        <w:pStyle w:val="CH2"/>
        <w:tabs>
          <w:tab w:val="clear" w:pos="2381"/>
          <w:tab w:val="clear" w:pos="2948"/>
          <w:tab w:val="left" w:pos="2552"/>
          <w:tab w:val="left" w:pos="3119"/>
          <w:tab w:val="left" w:pos="4030"/>
          <w:tab w:val="center" w:pos="5229"/>
          <w:tab w:val="right" w:pos="9212"/>
        </w:tabs>
        <w:spacing w:before="0"/>
        <w:ind w:firstLine="0"/>
        <w:jc w:val="center"/>
      </w:pPr>
      <w:r w:rsidRPr="009C22C3">
        <w:rPr>
          <w:bCs/>
        </w:rPr>
        <w:t>Renforcement des capacités</w:t>
      </w:r>
    </w:p>
    <w:p w14:paraId="56D0B6CF" w14:textId="69648D20" w:rsidR="00272E34" w:rsidRPr="009C22C3" w:rsidRDefault="00E66811" w:rsidP="00050C2E">
      <w:pPr>
        <w:pStyle w:val="NormalNonumber"/>
        <w:ind w:firstLine="571"/>
      </w:pPr>
      <w:r w:rsidRPr="009C22C3">
        <w:t>15.</w:t>
      </w:r>
      <w:r w:rsidRPr="009C22C3">
        <w:tab/>
      </w:r>
      <w:r w:rsidR="00272E34" w:rsidRPr="009C22C3">
        <w:rPr>
          <w:i/>
          <w:iCs/>
        </w:rPr>
        <w:t xml:space="preserve">Se félicite </w:t>
      </w:r>
      <w:r w:rsidR="00272E34" w:rsidRPr="009C22C3">
        <w:t>des progrès accomplis par l</w:t>
      </w:r>
      <w:r w:rsidR="007E332C" w:rsidRPr="009C22C3">
        <w:t>’</w:t>
      </w:r>
      <w:r w:rsidR="00272E34" w:rsidRPr="009C22C3">
        <w:t>équipe spéciale sur le renforcement des capacités dans la réalisation des objectifs</w:t>
      </w:r>
      <w:r w:rsidR="004A1716" w:rsidRPr="009C22C3">
        <w:t> </w:t>
      </w:r>
      <w:r w:rsidR="00272E34" w:rsidRPr="009C22C3">
        <w:t>2</w:t>
      </w:r>
      <w:r w:rsidR="004A1716" w:rsidRPr="009C22C3">
        <w:t> </w:t>
      </w:r>
      <w:r w:rsidR="00272E34" w:rsidRPr="009C22C3">
        <w:t>a), 2</w:t>
      </w:r>
      <w:r w:rsidR="004A1716" w:rsidRPr="009C22C3">
        <w:t> </w:t>
      </w:r>
      <w:r w:rsidR="00272E34" w:rsidRPr="009C22C3">
        <w:t>b) et 2</w:t>
      </w:r>
      <w:r w:rsidR="004A1716" w:rsidRPr="009C22C3">
        <w:t> </w:t>
      </w:r>
      <w:r w:rsidR="00272E34" w:rsidRPr="009C22C3">
        <w:t xml:space="preserve">c)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w:t>
      </w:r>
      <w:r w:rsidR="000E444D" w:rsidRPr="009C22C3">
        <w:t> ;</w:t>
      </w:r>
    </w:p>
    <w:p w14:paraId="2001F53F" w14:textId="760031A6" w:rsidR="00272E34" w:rsidRPr="009C22C3" w:rsidRDefault="00E66811" w:rsidP="00050C2E">
      <w:pPr>
        <w:pStyle w:val="NormalNonumber"/>
        <w:ind w:firstLine="571"/>
        <w:rPr>
          <w:color w:val="000000"/>
        </w:rPr>
      </w:pPr>
      <w:r w:rsidRPr="009C22C3">
        <w:lastRenderedPageBreak/>
        <w:t>16.</w:t>
      </w:r>
      <w:r w:rsidRPr="009C22C3">
        <w:tab/>
      </w:r>
      <w:r w:rsidR="00272E34" w:rsidRPr="009C22C3">
        <w:rPr>
          <w:i/>
          <w:iCs/>
        </w:rPr>
        <w:t>Se félicite également</w:t>
      </w:r>
      <w:r w:rsidR="00272E34" w:rsidRPr="009C22C3">
        <w:t xml:space="preserve"> des produits à livrer à l</w:t>
      </w:r>
      <w:r w:rsidR="007E332C" w:rsidRPr="009C22C3">
        <w:t>’</w:t>
      </w:r>
      <w:r w:rsidR="00272E34" w:rsidRPr="009C22C3">
        <w:t>appui des objectifs</w:t>
      </w:r>
      <w:r w:rsidR="004A1716" w:rsidRPr="009C22C3">
        <w:t> </w:t>
      </w:r>
      <w:r w:rsidR="00272E34" w:rsidRPr="009C22C3">
        <w:t>2</w:t>
      </w:r>
      <w:r w:rsidR="004A1716" w:rsidRPr="009C22C3">
        <w:t> </w:t>
      </w:r>
      <w:r w:rsidR="00272E34" w:rsidRPr="009C22C3">
        <w:t>a), 2</w:t>
      </w:r>
      <w:r w:rsidR="004A1716" w:rsidRPr="009C22C3">
        <w:t> </w:t>
      </w:r>
      <w:r w:rsidR="00E965AA" w:rsidRPr="009C22C3">
        <w:t>b) et 2 c) et des</w:t>
      </w:r>
      <w:r w:rsidR="00047297">
        <w:t> </w:t>
      </w:r>
      <w:r w:rsidR="00E965AA" w:rsidRPr="009C22C3">
        <w:t>trois </w:t>
      </w:r>
      <w:r w:rsidR="00272E34" w:rsidRPr="009C22C3">
        <w:t xml:space="preserve">sujets prioritaires initiaux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énoncés à l</w:t>
      </w:r>
      <w:r w:rsidR="007E332C" w:rsidRPr="009C22C3">
        <w:t>’</w:t>
      </w:r>
      <w:r w:rsidR="00272E34" w:rsidRPr="009C22C3">
        <w:t>annexe</w:t>
      </w:r>
      <w:r w:rsidR="00E74A7F" w:rsidRPr="009C22C3">
        <w:t> </w:t>
      </w:r>
      <w:r w:rsidR="00594A8C" w:rsidRPr="009C22C3">
        <w:t>II</w:t>
      </w:r>
      <w:r w:rsidR="00272E34" w:rsidRPr="009C22C3">
        <w:t xml:space="preserve"> de la présente décision</w:t>
      </w:r>
      <w:r w:rsidR="000E444D" w:rsidRPr="009C22C3">
        <w:t> ;</w:t>
      </w:r>
    </w:p>
    <w:p w14:paraId="062A47C2" w14:textId="2F93E595" w:rsidR="00272E34" w:rsidRPr="009C22C3" w:rsidRDefault="00E66811" w:rsidP="00050C2E">
      <w:pPr>
        <w:pStyle w:val="NormalNonumber"/>
        <w:ind w:firstLine="571"/>
        <w:rPr>
          <w:color w:val="000000"/>
        </w:rPr>
      </w:pPr>
      <w:r w:rsidRPr="009C22C3">
        <w:t>17.</w:t>
      </w:r>
      <w:r w:rsidRPr="009C22C3">
        <w:tab/>
      </w:r>
      <w:r w:rsidR="00272E34" w:rsidRPr="009C22C3">
        <w:rPr>
          <w:i/>
          <w:iCs/>
        </w:rPr>
        <w:t>Approuve</w:t>
      </w:r>
      <w:r w:rsidR="00272E34" w:rsidRPr="009C22C3">
        <w:t xml:space="preserve"> le plan de travail de l</w:t>
      </w:r>
      <w:r w:rsidR="007E332C" w:rsidRPr="009C22C3">
        <w:t>’</w:t>
      </w:r>
      <w:r w:rsidR="00272E34" w:rsidRPr="009C22C3">
        <w:t>équipe spéciale sur le renforcement des capacités pour la période intersessions </w:t>
      </w:r>
      <w:r w:rsidR="00E97A31" w:rsidRPr="009C22C3">
        <w:rPr>
          <w:color w:val="000000"/>
          <w:lang w:eastAsia="zh-CN"/>
        </w:rPr>
        <w:t>2022–2023</w:t>
      </w:r>
      <w:r w:rsidR="00272E34" w:rsidRPr="009C22C3">
        <w:t>, qui figure dans l</w:t>
      </w:r>
      <w:r w:rsidR="007E332C" w:rsidRPr="009C22C3">
        <w:t>’</w:t>
      </w:r>
      <w:r w:rsidR="00272E34" w:rsidRPr="009C22C3">
        <w:t>annexe</w:t>
      </w:r>
      <w:r w:rsidR="004A1716" w:rsidRPr="009C22C3">
        <w:t> </w:t>
      </w:r>
      <w:r w:rsidR="00520FFB" w:rsidRPr="009C22C3">
        <w:t>II</w:t>
      </w:r>
      <w:r w:rsidR="00272E34" w:rsidRPr="009C22C3">
        <w:t xml:space="preserve"> de la présente décision</w:t>
      </w:r>
      <w:r w:rsidR="000E444D" w:rsidRPr="009C22C3">
        <w:t> ;</w:t>
      </w:r>
    </w:p>
    <w:p w14:paraId="1F0F9719" w14:textId="77777777" w:rsidR="00272E34" w:rsidRPr="009C22C3" w:rsidRDefault="00272E34" w:rsidP="00272E34">
      <w:pPr>
        <w:pStyle w:val="CH2"/>
        <w:tabs>
          <w:tab w:val="clear" w:pos="2381"/>
          <w:tab w:val="clear" w:pos="2948"/>
          <w:tab w:val="left" w:pos="2552"/>
          <w:tab w:val="left" w:pos="3119"/>
        </w:tabs>
        <w:ind w:firstLine="0"/>
        <w:jc w:val="center"/>
      </w:pPr>
      <w:r w:rsidRPr="009C22C3">
        <w:rPr>
          <w:bCs/>
        </w:rPr>
        <w:t>IV</w:t>
      </w:r>
    </w:p>
    <w:p w14:paraId="342467B5" w14:textId="77777777" w:rsidR="00272E34" w:rsidRPr="009C22C3" w:rsidRDefault="00272E34" w:rsidP="00E66811">
      <w:pPr>
        <w:pStyle w:val="CH2"/>
        <w:tabs>
          <w:tab w:val="clear" w:pos="2381"/>
          <w:tab w:val="clear" w:pos="2948"/>
          <w:tab w:val="left" w:pos="2552"/>
          <w:tab w:val="left" w:pos="3119"/>
        </w:tabs>
        <w:spacing w:before="0"/>
        <w:ind w:firstLine="0"/>
        <w:jc w:val="center"/>
      </w:pPr>
      <w:r w:rsidRPr="009C22C3">
        <w:rPr>
          <w:bCs/>
        </w:rPr>
        <w:t>Consolidation de la base de connaissances</w:t>
      </w:r>
    </w:p>
    <w:p w14:paraId="73AB6B7C" w14:textId="536DFD85" w:rsidR="00272E34" w:rsidRPr="009C22C3" w:rsidRDefault="00E66811" w:rsidP="00050C2E">
      <w:pPr>
        <w:pStyle w:val="NormalNonumber"/>
        <w:ind w:firstLine="571"/>
      </w:pPr>
      <w:bookmarkStart w:id="17" w:name="_Hlk500240677"/>
      <w:r w:rsidRPr="009C22C3">
        <w:t>18.</w:t>
      </w:r>
      <w:r w:rsidRPr="009C22C3">
        <w:tab/>
      </w:r>
      <w:r w:rsidR="00272E34" w:rsidRPr="009C22C3">
        <w:rPr>
          <w:i/>
          <w:iCs/>
        </w:rPr>
        <w:t>Se félicite</w:t>
      </w:r>
      <w:r w:rsidR="00272E34" w:rsidRPr="009C22C3">
        <w:t xml:space="preserve"> des progrès accomplis par l</w:t>
      </w:r>
      <w:r w:rsidR="007E332C" w:rsidRPr="009C22C3">
        <w:t>’</w:t>
      </w:r>
      <w:r w:rsidR="00272E34" w:rsidRPr="009C22C3">
        <w:t>équipe spécia</w:t>
      </w:r>
      <w:r w:rsidR="00BB27A5" w:rsidRPr="009C22C3">
        <w:t>le sur les connaissances et les </w:t>
      </w:r>
      <w:r w:rsidR="00272E34" w:rsidRPr="009C22C3">
        <w:t>données dans la réalisation de l</w:t>
      </w:r>
      <w:r w:rsidR="007E332C" w:rsidRPr="009C22C3">
        <w:t>’</w:t>
      </w:r>
      <w:r w:rsidR="00272E34" w:rsidRPr="009C22C3">
        <w:t xml:space="preserve">objectif 3 a)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w:t>
      </w:r>
      <w:r w:rsidR="000E444D" w:rsidRPr="009C22C3">
        <w:t> ;</w:t>
      </w:r>
    </w:p>
    <w:p w14:paraId="124760FF" w14:textId="48073C3A" w:rsidR="00272E34" w:rsidRPr="009C22C3" w:rsidRDefault="00E66811" w:rsidP="00050C2E">
      <w:pPr>
        <w:pStyle w:val="NormalNonumber"/>
        <w:ind w:firstLine="571"/>
        <w:rPr>
          <w:color w:val="000000"/>
        </w:rPr>
      </w:pPr>
      <w:r w:rsidRPr="009C22C3">
        <w:t>19.</w:t>
      </w:r>
      <w:r w:rsidRPr="009C22C3">
        <w:tab/>
      </w:r>
      <w:r w:rsidR="00967B1D" w:rsidRPr="009C22C3">
        <w:rPr>
          <w:i/>
          <w:iCs/>
          <w:color w:val="000000"/>
          <w:lang w:eastAsia="zh-CN"/>
        </w:rPr>
        <w:t>Se félicite</w:t>
      </w:r>
      <w:r w:rsidR="00EE1A37" w:rsidRPr="009C22C3">
        <w:rPr>
          <w:i/>
          <w:iCs/>
          <w:color w:val="000000"/>
          <w:lang w:eastAsia="zh-CN"/>
        </w:rPr>
        <w:t xml:space="preserve"> également</w:t>
      </w:r>
      <w:r w:rsidR="00967B1D" w:rsidRPr="009C22C3">
        <w:rPr>
          <w:i/>
          <w:iCs/>
          <w:color w:val="000000"/>
          <w:lang w:eastAsia="zh-CN"/>
        </w:rPr>
        <w:t xml:space="preserve"> </w:t>
      </w:r>
      <w:r w:rsidR="00967B1D" w:rsidRPr="009C22C3">
        <w:rPr>
          <w:color w:val="000000"/>
          <w:lang w:eastAsia="zh-CN"/>
        </w:rPr>
        <w:t>de la politique de gestion des données et des connaissances de</w:t>
      </w:r>
      <w:r w:rsidR="00047297">
        <w:rPr>
          <w:color w:val="000000"/>
          <w:lang w:eastAsia="zh-CN"/>
        </w:rPr>
        <w:t> </w:t>
      </w:r>
      <w:r w:rsidR="00967B1D" w:rsidRPr="009C22C3">
        <w:rPr>
          <w:color w:val="000000"/>
          <w:lang w:eastAsia="zh-CN"/>
        </w:rPr>
        <w:t>l</w:t>
      </w:r>
      <w:r w:rsidR="007E332C" w:rsidRPr="009C22C3">
        <w:rPr>
          <w:color w:val="000000"/>
          <w:lang w:eastAsia="zh-CN"/>
        </w:rPr>
        <w:t>’</w:t>
      </w:r>
      <w:r w:rsidR="00967B1D" w:rsidRPr="009C22C3">
        <w:rPr>
          <w:color w:val="000000"/>
          <w:lang w:eastAsia="zh-CN"/>
        </w:rPr>
        <w:t>IPBES</w:t>
      </w:r>
      <w:r w:rsidR="00881EA7" w:rsidRPr="009C22C3">
        <w:rPr>
          <w:rFonts w:eastAsia="Calibri"/>
          <w:szCs w:val="18"/>
          <w:vertAlign w:val="superscript"/>
          <w:lang w:eastAsia="zh-CN"/>
        </w:rPr>
        <w:footnoteReference w:id="14"/>
      </w:r>
      <w:r w:rsidR="000E444D" w:rsidRPr="009C22C3">
        <w:rPr>
          <w:color w:val="000000"/>
          <w:lang w:eastAsia="zh-CN"/>
        </w:rPr>
        <w:t> ;</w:t>
      </w:r>
    </w:p>
    <w:p w14:paraId="5760CE4F" w14:textId="3397FDEE" w:rsidR="00272E34" w:rsidRPr="009C22C3" w:rsidRDefault="00E66811" w:rsidP="00050C2E">
      <w:pPr>
        <w:pStyle w:val="NormalNonumber"/>
        <w:ind w:firstLine="571"/>
        <w:rPr>
          <w:color w:val="000000"/>
        </w:rPr>
      </w:pPr>
      <w:r w:rsidRPr="009C22C3">
        <w:t>20.</w:t>
      </w:r>
      <w:r w:rsidRPr="009C22C3">
        <w:tab/>
      </w:r>
      <w:r w:rsidR="00272E34" w:rsidRPr="009C22C3">
        <w:rPr>
          <w:i/>
          <w:iCs/>
        </w:rPr>
        <w:t>Se félicite</w:t>
      </w:r>
      <w:r w:rsidR="00EE1A37" w:rsidRPr="009C22C3">
        <w:rPr>
          <w:i/>
          <w:iCs/>
        </w:rPr>
        <w:t xml:space="preserve"> en outre</w:t>
      </w:r>
      <w:r w:rsidR="00272E34" w:rsidRPr="009C22C3">
        <w:rPr>
          <w:i/>
          <w:iCs/>
        </w:rPr>
        <w:t xml:space="preserve"> </w:t>
      </w:r>
      <w:r w:rsidR="00272E34" w:rsidRPr="009C22C3">
        <w:t>des produits à livrer à l</w:t>
      </w:r>
      <w:r w:rsidR="007E332C" w:rsidRPr="009C22C3">
        <w:t>’</w:t>
      </w:r>
      <w:r w:rsidR="00272E34" w:rsidRPr="009C22C3">
        <w:t>appui de l</w:t>
      </w:r>
      <w:r w:rsidR="007E332C" w:rsidRPr="009C22C3">
        <w:t>’</w:t>
      </w:r>
      <w:r w:rsidR="00F56451" w:rsidRPr="009C22C3">
        <w:t>objectif 3 a) et des trois </w:t>
      </w:r>
      <w:r w:rsidR="00272E34" w:rsidRPr="009C22C3">
        <w:t xml:space="preserve">sujets prioritaires initiaux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énoncés à l</w:t>
      </w:r>
      <w:r w:rsidR="007E332C" w:rsidRPr="009C22C3">
        <w:t>’</w:t>
      </w:r>
      <w:r w:rsidR="00272E34" w:rsidRPr="009C22C3">
        <w:t>annexe</w:t>
      </w:r>
      <w:r w:rsidR="004A1716" w:rsidRPr="009C22C3">
        <w:t> </w:t>
      </w:r>
      <w:r w:rsidR="00881EA7" w:rsidRPr="009C22C3">
        <w:t>III</w:t>
      </w:r>
      <w:r w:rsidR="00272E34" w:rsidRPr="009C22C3">
        <w:t xml:space="preserve"> de la présente décision</w:t>
      </w:r>
      <w:r w:rsidR="000E444D" w:rsidRPr="009C22C3">
        <w:t> ;</w:t>
      </w:r>
    </w:p>
    <w:p w14:paraId="37D784F7" w14:textId="7F4B735D" w:rsidR="00272E34" w:rsidRPr="009C22C3" w:rsidRDefault="00881EA7" w:rsidP="00050C2E">
      <w:pPr>
        <w:pStyle w:val="NormalNonumber"/>
        <w:ind w:firstLine="571"/>
        <w:rPr>
          <w:color w:val="000000"/>
        </w:rPr>
      </w:pPr>
      <w:r w:rsidRPr="009C22C3">
        <w:t>21.</w:t>
      </w:r>
      <w:r w:rsidRPr="009C22C3">
        <w:tab/>
      </w:r>
      <w:r w:rsidR="00272E34" w:rsidRPr="009C22C3">
        <w:rPr>
          <w:i/>
          <w:iCs/>
        </w:rPr>
        <w:t xml:space="preserve">Approuve </w:t>
      </w:r>
      <w:r w:rsidR="00272E34" w:rsidRPr="009C22C3">
        <w:t>le plan de travail de l</w:t>
      </w:r>
      <w:r w:rsidR="007E332C" w:rsidRPr="009C22C3">
        <w:t>’</w:t>
      </w:r>
      <w:r w:rsidR="00272E34" w:rsidRPr="009C22C3">
        <w:t>équipe spéciale sur les connaissances et les données pour la période intersessions </w:t>
      </w:r>
      <w:r w:rsidR="00D55D26" w:rsidRPr="009C22C3">
        <w:rPr>
          <w:color w:val="000000"/>
          <w:lang w:eastAsia="zh-CN"/>
        </w:rPr>
        <w:t>2022–2023</w:t>
      </w:r>
      <w:r w:rsidR="00272E34" w:rsidRPr="009C22C3">
        <w:t>, qui figure dans l</w:t>
      </w:r>
      <w:r w:rsidR="007E332C" w:rsidRPr="009C22C3">
        <w:t>’</w:t>
      </w:r>
      <w:r w:rsidR="00272E34" w:rsidRPr="009C22C3">
        <w:t>annexe</w:t>
      </w:r>
      <w:r w:rsidR="004A1716" w:rsidRPr="009C22C3">
        <w:t> </w:t>
      </w:r>
      <w:r w:rsidRPr="009C22C3">
        <w:t>III</w:t>
      </w:r>
      <w:r w:rsidR="00272E34" w:rsidRPr="009C22C3">
        <w:t xml:space="preserve"> de la présente décision</w:t>
      </w:r>
      <w:r w:rsidR="000E444D" w:rsidRPr="009C22C3">
        <w:t> ;</w:t>
      </w:r>
    </w:p>
    <w:p w14:paraId="6214D085" w14:textId="7E2B3AC5" w:rsidR="00272E34" w:rsidRPr="009C22C3" w:rsidRDefault="00881EA7" w:rsidP="00050C2E">
      <w:pPr>
        <w:pStyle w:val="NormalNonumber"/>
        <w:ind w:firstLine="571"/>
      </w:pPr>
      <w:r w:rsidRPr="009C22C3">
        <w:t>22.</w:t>
      </w:r>
      <w:r w:rsidRPr="009C22C3">
        <w:tab/>
      </w:r>
      <w:r w:rsidR="00272E34" w:rsidRPr="009C22C3">
        <w:rPr>
          <w:i/>
          <w:iCs/>
        </w:rPr>
        <w:t xml:space="preserve">Se félicite </w:t>
      </w:r>
      <w:r w:rsidR="00272E34" w:rsidRPr="009C22C3">
        <w:t>des progrès accomplis par l</w:t>
      </w:r>
      <w:r w:rsidR="007E332C" w:rsidRPr="009C22C3">
        <w:t>’</w:t>
      </w:r>
      <w:r w:rsidR="00272E34" w:rsidRPr="009C22C3">
        <w:t>équipe spéciale sur les savoirs autochtones et locaux dans la réalisation de l</w:t>
      </w:r>
      <w:r w:rsidR="007E332C" w:rsidRPr="009C22C3">
        <w:t>’</w:t>
      </w:r>
      <w:r w:rsidR="00272E34" w:rsidRPr="009C22C3">
        <w:t xml:space="preserve">objectif 3 b)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w:t>
      </w:r>
      <w:r w:rsidR="000E444D" w:rsidRPr="009C22C3">
        <w:t> ;</w:t>
      </w:r>
    </w:p>
    <w:p w14:paraId="53906185" w14:textId="1EB45205" w:rsidR="00272E34" w:rsidRPr="009C22C3" w:rsidRDefault="004B3407" w:rsidP="00050C2E">
      <w:pPr>
        <w:pStyle w:val="NormalNonumber"/>
        <w:ind w:firstLine="571"/>
        <w:rPr>
          <w:color w:val="000000"/>
        </w:rPr>
      </w:pPr>
      <w:r w:rsidRPr="009C22C3">
        <w:t>23.</w:t>
      </w:r>
      <w:r w:rsidRPr="009C22C3">
        <w:tab/>
      </w:r>
      <w:r w:rsidR="00272E34" w:rsidRPr="009C22C3">
        <w:rPr>
          <w:i/>
          <w:iCs/>
        </w:rPr>
        <w:t>Se félicite également</w:t>
      </w:r>
      <w:r w:rsidR="00272E34" w:rsidRPr="009C22C3">
        <w:t xml:space="preserve"> des produits à livrer à l</w:t>
      </w:r>
      <w:r w:rsidR="007E332C" w:rsidRPr="009C22C3">
        <w:t>’</w:t>
      </w:r>
      <w:r w:rsidR="00272E34" w:rsidRPr="009C22C3">
        <w:t>appui de l</w:t>
      </w:r>
      <w:r w:rsidR="007E332C" w:rsidRPr="009C22C3">
        <w:t>’</w:t>
      </w:r>
      <w:r w:rsidR="00272E34" w:rsidRPr="009C22C3">
        <w:t>objectif 3 b) et des trois</w:t>
      </w:r>
      <w:r w:rsidR="00976033" w:rsidRPr="009C22C3">
        <w:t> </w:t>
      </w:r>
      <w:r w:rsidR="00272E34" w:rsidRPr="009C22C3">
        <w:t xml:space="preserve">sujets prioritaires initiaux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énoncés à l</w:t>
      </w:r>
      <w:r w:rsidR="007E332C" w:rsidRPr="009C22C3">
        <w:t>’</w:t>
      </w:r>
      <w:r w:rsidR="00272E34" w:rsidRPr="009C22C3">
        <w:t>annexe</w:t>
      </w:r>
      <w:r w:rsidR="004A1716" w:rsidRPr="009C22C3">
        <w:t> </w:t>
      </w:r>
      <w:r w:rsidR="00861C4C" w:rsidRPr="009C22C3">
        <w:t>IV</w:t>
      </w:r>
      <w:r w:rsidR="00272E34" w:rsidRPr="009C22C3">
        <w:t xml:space="preserve"> de la présente décision</w:t>
      </w:r>
      <w:r w:rsidR="000E444D" w:rsidRPr="009C22C3">
        <w:t> ;</w:t>
      </w:r>
    </w:p>
    <w:p w14:paraId="64FA1809" w14:textId="430F5064" w:rsidR="00272E34" w:rsidRPr="009C22C3" w:rsidRDefault="004B3407" w:rsidP="00050C2E">
      <w:pPr>
        <w:pStyle w:val="NormalNonumber"/>
        <w:ind w:firstLine="571"/>
        <w:rPr>
          <w:rFonts w:eastAsia="Calibri"/>
        </w:rPr>
      </w:pPr>
      <w:r w:rsidRPr="009C22C3">
        <w:t>24.</w:t>
      </w:r>
      <w:r w:rsidRPr="009C22C3">
        <w:tab/>
      </w:r>
      <w:r w:rsidR="00272E34" w:rsidRPr="009C22C3">
        <w:rPr>
          <w:i/>
          <w:iCs/>
        </w:rPr>
        <w:t xml:space="preserve">Approuve </w:t>
      </w:r>
      <w:r w:rsidR="00272E34" w:rsidRPr="009C22C3">
        <w:t>le plan de travail de l</w:t>
      </w:r>
      <w:r w:rsidR="007E332C" w:rsidRPr="009C22C3">
        <w:t>’</w:t>
      </w:r>
      <w:r w:rsidR="00272E34" w:rsidRPr="009C22C3">
        <w:t>équipe spéciale sur les savoirs autochtones et locaux pour la période intersessions </w:t>
      </w:r>
      <w:r w:rsidR="00916CE0" w:rsidRPr="009C22C3">
        <w:rPr>
          <w:color w:val="000000"/>
          <w:lang w:eastAsia="zh-CN"/>
        </w:rPr>
        <w:t>2022–2023</w:t>
      </w:r>
      <w:r w:rsidR="00272E34" w:rsidRPr="009C22C3">
        <w:t>, qui figure dans l</w:t>
      </w:r>
      <w:r w:rsidR="007E332C" w:rsidRPr="009C22C3">
        <w:t>’</w:t>
      </w:r>
      <w:r w:rsidR="00272E34" w:rsidRPr="009C22C3">
        <w:t>annexe</w:t>
      </w:r>
      <w:r w:rsidR="004A1716" w:rsidRPr="009C22C3">
        <w:t> </w:t>
      </w:r>
      <w:r w:rsidR="00861C4C" w:rsidRPr="009C22C3">
        <w:t>IV</w:t>
      </w:r>
      <w:r w:rsidR="00272E34" w:rsidRPr="009C22C3">
        <w:t xml:space="preserve"> de la présente décision</w:t>
      </w:r>
      <w:r w:rsidR="000E444D" w:rsidRPr="009C22C3">
        <w:t> ;</w:t>
      </w:r>
    </w:p>
    <w:p w14:paraId="6979009C" w14:textId="77777777" w:rsidR="00272E34" w:rsidRPr="009C22C3" w:rsidRDefault="00272E34" w:rsidP="00272E34">
      <w:pPr>
        <w:pStyle w:val="CH2"/>
        <w:tabs>
          <w:tab w:val="clear" w:pos="2381"/>
          <w:tab w:val="clear" w:pos="2948"/>
          <w:tab w:val="left" w:pos="2552"/>
          <w:tab w:val="left" w:pos="3119"/>
        </w:tabs>
        <w:ind w:firstLine="0"/>
        <w:jc w:val="center"/>
      </w:pPr>
      <w:r w:rsidRPr="009C22C3">
        <w:rPr>
          <w:bCs/>
        </w:rPr>
        <w:t>V</w:t>
      </w:r>
    </w:p>
    <w:p w14:paraId="62195DBA" w14:textId="5D7BE29B" w:rsidR="00272E34" w:rsidRPr="009C22C3" w:rsidRDefault="00272E34" w:rsidP="00272E34">
      <w:pPr>
        <w:pStyle w:val="CH2"/>
        <w:tabs>
          <w:tab w:val="clear" w:pos="2381"/>
          <w:tab w:val="clear" w:pos="2948"/>
          <w:tab w:val="left" w:pos="2552"/>
          <w:tab w:val="left" w:pos="3119"/>
        </w:tabs>
        <w:spacing w:before="0"/>
        <w:ind w:firstLine="0"/>
        <w:jc w:val="center"/>
        <w:rPr>
          <w:b w:val="0"/>
        </w:rPr>
      </w:pPr>
      <w:r w:rsidRPr="009C22C3">
        <w:rPr>
          <w:bCs/>
        </w:rPr>
        <w:t>Appui à l</w:t>
      </w:r>
      <w:r w:rsidR="007E332C" w:rsidRPr="009C22C3">
        <w:rPr>
          <w:bCs/>
        </w:rPr>
        <w:t>’</w:t>
      </w:r>
      <w:r w:rsidRPr="009C22C3">
        <w:rPr>
          <w:bCs/>
        </w:rPr>
        <w:t>élaboration des politiques</w:t>
      </w:r>
    </w:p>
    <w:p w14:paraId="022D887C" w14:textId="29CD60DA" w:rsidR="00272E34" w:rsidRPr="009C22C3" w:rsidRDefault="004E2FB8" w:rsidP="00050C2E">
      <w:pPr>
        <w:pStyle w:val="NormalNonumber"/>
        <w:ind w:firstLine="571"/>
      </w:pPr>
      <w:r w:rsidRPr="009C22C3">
        <w:t>25.</w:t>
      </w:r>
      <w:r w:rsidRPr="009C22C3">
        <w:tab/>
      </w:r>
      <w:r w:rsidR="00272E34" w:rsidRPr="009C22C3">
        <w:rPr>
          <w:i/>
          <w:iCs/>
        </w:rPr>
        <w:t xml:space="preserve">Se félicite </w:t>
      </w:r>
      <w:r w:rsidR="00272E34" w:rsidRPr="009C22C3">
        <w:t>des progrès accomplis par l</w:t>
      </w:r>
      <w:r w:rsidR="007E332C" w:rsidRPr="009C22C3">
        <w:t>’</w:t>
      </w:r>
      <w:r w:rsidR="00272E34" w:rsidRPr="009C22C3">
        <w:t>équipe spéciale sur les outils et méthodes d</w:t>
      </w:r>
      <w:r w:rsidR="007E332C" w:rsidRPr="009C22C3">
        <w:t>’</w:t>
      </w:r>
      <w:r w:rsidR="00272E34" w:rsidRPr="009C22C3">
        <w:t>élaboration des politiques dans la réalisation de l</w:t>
      </w:r>
      <w:r w:rsidR="007E332C" w:rsidRPr="009C22C3">
        <w:t>’</w:t>
      </w:r>
      <w:r w:rsidR="00272E34" w:rsidRPr="009C22C3">
        <w:t xml:space="preserve">objectif 4 a)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w:t>
      </w:r>
      <w:r w:rsidR="000E444D" w:rsidRPr="009C22C3">
        <w:t> ;</w:t>
      </w:r>
    </w:p>
    <w:p w14:paraId="27D99D58" w14:textId="364832C6" w:rsidR="00272E34" w:rsidRPr="009C22C3" w:rsidRDefault="00BD27C7" w:rsidP="00050C2E">
      <w:pPr>
        <w:pStyle w:val="NormalNonumber"/>
        <w:ind w:firstLine="571"/>
        <w:rPr>
          <w:color w:val="000000"/>
        </w:rPr>
      </w:pPr>
      <w:r w:rsidRPr="009C22C3">
        <w:t>26.</w:t>
      </w:r>
      <w:r w:rsidRPr="009C22C3">
        <w:tab/>
      </w:r>
      <w:r w:rsidR="00272E34" w:rsidRPr="009C22C3">
        <w:rPr>
          <w:i/>
          <w:iCs/>
        </w:rPr>
        <w:t xml:space="preserve">Se félicite également </w:t>
      </w:r>
      <w:r w:rsidR="00272E34" w:rsidRPr="009C22C3">
        <w:t>des produits à livrer à l</w:t>
      </w:r>
      <w:r w:rsidR="007E332C" w:rsidRPr="009C22C3">
        <w:t>’</w:t>
      </w:r>
      <w:r w:rsidR="00272E34" w:rsidRPr="009C22C3">
        <w:t>appui de l</w:t>
      </w:r>
      <w:r w:rsidR="007E332C" w:rsidRPr="009C22C3">
        <w:t>’</w:t>
      </w:r>
      <w:r w:rsidR="00272E34" w:rsidRPr="009C22C3">
        <w:t>objectif</w:t>
      </w:r>
      <w:r w:rsidR="004A1716" w:rsidRPr="009C22C3">
        <w:t> </w:t>
      </w:r>
      <w:r w:rsidR="00272E34" w:rsidRPr="009C22C3">
        <w:t>4</w:t>
      </w:r>
      <w:r w:rsidR="004A1716" w:rsidRPr="009C22C3">
        <w:t> </w:t>
      </w:r>
      <w:r w:rsidR="00272E34" w:rsidRPr="009C22C3">
        <w:t>a) et des trois</w:t>
      </w:r>
      <w:r w:rsidR="00DC2B30" w:rsidRPr="009C22C3">
        <w:t> </w:t>
      </w:r>
      <w:r w:rsidR="00272E34" w:rsidRPr="009C22C3">
        <w:t xml:space="preserve">sujets prioritaires initiaux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énoncés à l</w:t>
      </w:r>
      <w:r w:rsidR="007E332C" w:rsidRPr="009C22C3">
        <w:t>’</w:t>
      </w:r>
      <w:r w:rsidR="00272E34" w:rsidRPr="009C22C3">
        <w:t>annexe</w:t>
      </w:r>
      <w:r w:rsidR="004A1716" w:rsidRPr="009C22C3">
        <w:t> </w:t>
      </w:r>
      <w:r w:rsidRPr="009C22C3">
        <w:t>V</w:t>
      </w:r>
      <w:r w:rsidR="00272E34" w:rsidRPr="009C22C3">
        <w:t xml:space="preserve"> de la présente décision</w:t>
      </w:r>
      <w:r w:rsidR="000E444D" w:rsidRPr="009C22C3">
        <w:t> ;</w:t>
      </w:r>
    </w:p>
    <w:p w14:paraId="6275F776" w14:textId="63F810B7" w:rsidR="00272E34" w:rsidRPr="009C22C3" w:rsidRDefault="00BD27C7" w:rsidP="00050C2E">
      <w:pPr>
        <w:pStyle w:val="NormalNonumber"/>
        <w:ind w:firstLine="571"/>
        <w:rPr>
          <w:color w:val="000000"/>
        </w:rPr>
      </w:pPr>
      <w:r w:rsidRPr="009C22C3">
        <w:t>27.</w:t>
      </w:r>
      <w:r w:rsidRPr="009C22C3">
        <w:tab/>
      </w:r>
      <w:r w:rsidR="00272E34" w:rsidRPr="009C22C3">
        <w:rPr>
          <w:i/>
          <w:iCs/>
        </w:rPr>
        <w:t xml:space="preserve">Approuve </w:t>
      </w:r>
      <w:r w:rsidR="00272E34" w:rsidRPr="009C22C3">
        <w:t>le plan de travail de l</w:t>
      </w:r>
      <w:r w:rsidR="007E332C" w:rsidRPr="009C22C3">
        <w:t>’</w:t>
      </w:r>
      <w:r w:rsidR="00272E34" w:rsidRPr="009C22C3">
        <w:t>équipe spéciale sur les outils et méthodes d</w:t>
      </w:r>
      <w:r w:rsidR="007E332C" w:rsidRPr="009C22C3">
        <w:t>’</w:t>
      </w:r>
      <w:r w:rsidR="00272E34" w:rsidRPr="009C22C3">
        <w:t>élaboration des politiques pour la période intersessions </w:t>
      </w:r>
      <w:r w:rsidR="0098641B" w:rsidRPr="009C22C3">
        <w:rPr>
          <w:color w:val="000000"/>
          <w:lang w:eastAsia="zh-CN"/>
        </w:rPr>
        <w:t>2022–2023</w:t>
      </w:r>
      <w:r w:rsidR="00272E34" w:rsidRPr="009C22C3">
        <w:t>, qui figure dans l</w:t>
      </w:r>
      <w:r w:rsidR="007E332C" w:rsidRPr="009C22C3">
        <w:t>’</w:t>
      </w:r>
      <w:r w:rsidR="00272E34" w:rsidRPr="009C22C3">
        <w:t>annexe</w:t>
      </w:r>
      <w:r w:rsidR="004A1716" w:rsidRPr="009C22C3">
        <w:t> </w:t>
      </w:r>
      <w:r w:rsidRPr="009C22C3">
        <w:t>V</w:t>
      </w:r>
      <w:r w:rsidR="00272E34" w:rsidRPr="009C22C3">
        <w:t xml:space="preserve"> de la présente décision</w:t>
      </w:r>
      <w:r w:rsidR="000E444D" w:rsidRPr="009C22C3">
        <w:t> ;</w:t>
      </w:r>
    </w:p>
    <w:p w14:paraId="62A34714" w14:textId="224737E6" w:rsidR="00272E34" w:rsidRPr="009C22C3" w:rsidRDefault="00BD27C7" w:rsidP="00050C2E">
      <w:pPr>
        <w:pStyle w:val="NormalNonumber"/>
        <w:ind w:firstLine="571"/>
      </w:pPr>
      <w:r w:rsidRPr="009C22C3">
        <w:rPr>
          <w:iCs/>
        </w:rPr>
        <w:t>28.</w:t>
      </w:r>
      <w:r w:rsidRPr="009C22C3">
        <w:rPr>
          <w:iCs/>
        </w:rPr>
        <w:tab/>
      </w:r>
      <w:r w:rsidR="00272E34" w:rsidRPr="009C22C3">
        <w:rPr>
          <w:i/>
          <w:iCs/>
        </w:rPr>
        <w:t>Se félicite</w:t>
      </w:r>
      <w:r w:rsidR="00272E34" w:rsidRPr="009C22C3">
        <w:t xml:space="preserve"> des progrès réalisés par l</w:t>
      </w:r>
      <w:r w:rsidR="007E332C" w:rsidRPr="009C22C3">
        <w:t>’</w:t>
      </w:r>
      <w:r w:rsidR="00272E34" w:rsidRPr="009C22C3">
        <w:t>équipe spéciale sur les scénarios et les modèles relatifs à la biodiversité et aux services écosystémiques dans la réalisation de l</w:t>
      </w:r>
      <w:r w:rsidR="007E332C" w:rsidRPr="009C22C3">
        <w:t>’</w:t>
      </w:r>
      <w:r w:rsidR="00272E34" w:rsidRPr="009C22C3">
        <w:t>objectif</w:t>
      </w:r>
      <w:r w:rsidR="004A1716" w:rsidRPr="009C22C3">
        <w:t> </w:t>
      </w:r>
      <w:r w:rsidR="00272E34" w:rsidRPr="009C22C3">
        <w:t>4</w:t>
      </w:r>
      <w:r w:rsidR="004A1716" w:rsidRPr="009C22C3">
        <w:t> </w:t>
      </w:r>
      <w:r w:rsidR="00272E34" w:rsidRPr="009C22C3">
        <w:t xml:space="preserve">b)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à 2030, y compris les fondements du Cadre sur l</w:t>
      </w:r>
      <w:r w:rsidR="007E332C" w:rsidRPr="009C22C3">
        <w:t>’</w:t>
      </w:r>
      <w:r w:rsidR="00272E34" w:rsidRPr="009C22C3">
        <w:t xml:space="preserve">avenir de la nature, </w:t>
      </w:r>
      <w:r w:rsidR="00F44121" w:rsidRPr="009C22C3">
        <w:rPr>
          <w:color w:val="000000"/>
          <w:lang w:eastAsia="zh-CN"/>
        </w:rPr>
        <w:t>outil souple pour faciliter l</w:t>
      </w:r>
      <w:r w:rsidR="007E332C" w:rsidRPr="009C22C3">
        <w:rPr>
          <w:color w:val="000000"/>
          <w:lang w:eastAsia="zh-CN"/>
        </w:rPr>
        <w:t>’</w:t>
      </w:r>
      <w:r w:rsidR="00F44121" w:rsidRPr="009C22C3">
        <w:rPr>
          <w:color w:val="000000"/>
          <w:lang w:eastAsia="zh-CN"/>
        </w:rPr>
        <w:t>élaboration de scénarios et modèles d</w:t>
      </w:r>
      <w:r w:rsidR="007E332C" w:rsidRPr="009C22C3">
        <w:rPr>
          <w:color w:val="000000"/>
          <w:lang w:eastAsia="zh-CN"/>
        </w:rPr>
        <w:t>’</w:t>
      </w:r>
      <w:r w:rsidR="00F44121" w:rsidRPr="009C22C3">
        <w:rPr>
          <w:color w:val="000000"/>
          <w:lang w:eastAsia="zh-CN"/>
        </w:rPr>
        <w:t xml:space="preserve">avenirs souhaitables pour les êtres humains, la nature et la Terre nourricière, </w:t>
      </w:r>
      <w:r w:rsidR="00272E34" w:rsidRPr="009C22C3">
        <w:t>comme indiqué à l</w:t>
      </w:r>
      <w:r w:rsidR="007E332C" w:rsidRPr="009C22C3">
        <w:t>’</w:t>
      </w:r>
      <w:r w:rsidR="00272E34" w:rsidRPr="009C22C3">
        <w:t>annexe</w:t>
      </w:r>
      <w:r w:rsidR="004A1716" w:rsidRPr="009C22C3">
        <w:t> </w:t>
      </w:r>
      <w:r w:rsidR="0012687A" w:rsidRPr="009C22C3">
        <w:t>VI</w:t>
      </w:r>
      <w:r w:rsidR="00272E34" w:rsidRPr="009C22C3">
        <w:t xml:space="preserve"> de la présente décision</w:t>
      </w:r>
      <w:r w:rsidR="000E444D" w:rsidRPr="009C22C3">
        <w:t> ;</w:t>
      </w:r>
    </w:p>
    <w:p w14:paraId="2CEAA29C" w14:textId="7CC33D20" w:rsidR="00272E34" w:rsidRPr="009C22C3" w:rsidRDefault="0012687A" w:rsidP="00050C2E">
      <w:pPr>
        <w:pStyle w:val="NormalNonumber"/>
        <w:ind w:firstLine="571"/>
        <w:rPr>
          <w:color w:val="000000"/>
        </w:rPr>
      </w:pPr>
      <w:r w:rsidRPr="009C22C3">
        <w:t>29.</w:t>
      </w:r>
      <w:r w:rsidRPr="009C22C3">
        <w:tab/>
      </w:r>
      <w:r w:rsidR="00272E34" w:rsidRPr="009C22C3">
        <w:rPr>
          <w:i/>
          <w:iCs/>
        </w:rPr>
        <w:t>Se félicite également</w:t>
      </w:r>
      <w:r w:rsidR="00272E34" w:rsidRPr="009C22C3">
        <w:t xml:space="preserve"> des produits à livrer à l</w:t>
      </w:r>
      <w:r w:rsidR="007E332C" w:rsidRPr="009C22C3">
        <w:t>’</w:t>
      </w:r>
      <w:r w:rsidR="00272E34" w:rsidRPr="009C22C3">
        <w:t>appui de l</w:t>
      </w:r>
      <w:r w:rsidR="007E332C" w:rsidRPr="009C22C3">
        <w:t>’</w:t>
      </w:r>
      <w:r w:rsidR="00272E34" w:rsidRPr="009C22C3">
        <w:t>objectif</w:t>
      </w:r>
      <w:r w:rsidR="004A1716" w:rsidRPr="009C22C3">
        <w:t> </w:t>
      </w:r>
      <w:r w:rsidR="00272E34" w:rsidRPr="009C22C3">
        <w:t>4</w:t>
      </w:r>
      <w:r w:rsidR="004A1716" w:rsidRPr="009C22C3">
        <w:t> </w:t>
      </w:r>
      <w:r w:rsidR="00272E34" w:rsidRPr="009C22C3">
        <w:t>b) et des trois</w:t>
      </w:r>
      <w:r w:rsidR="00B92E5B" w:rsidRPr="009C22C3">
        <w:t> </w:t>
      </w:r>
      <w:r w:rsidR="00272E34" w:rsidRPr="009C22C3">
        <w:t xml:space="preserve">sujets prioritaires initiaux du programme de travail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énoncés à l</w:t>
      </w:r>
      <w:r w:rsidR="007E332C" w:rsidRPr="009C22C3">
        <w:t>’</w:t>
      </w:r>
      <w:r w:rsidR="00272E34" w:rsidRPr="009C22C3">
        <w:t>annexe</w:t>
      </w:r>
      <w:r w:rsidR="004A1716" w:rsidRPr="009C22C3">
        <w:t> </w:t>
      </w:r>
      <w:r w:rsidR="00576C59" w:rsidRPr="009C22C3">
        <w:t>VII</w:t>
      </w:r>
      <w:r w:rsidR="00272E34" w:rsidRPr="009C22C3">
        <w:t xml:space="preserve"> de la présente décision</w:t>
      </w:r>
      <w:r w:rsidR="000E444D" w:rsidRPr="009C22C3">
        <w:t> ;</w:t>
      </w:r>
    </w:p>
    <w:p w14:paraId="406CF411" w14:textId="37D9DA21" w:rsidR="00272E34" w:rsidRPr="009C22C3" w:rsidRDefault="0012687A" w:rsidP="00050C2E">
      <w:pPr>
        <w:pStyle w:val="NormalNonumber"/>
        <w:ind w:firstLine="571"/>
        <w:rPr>
          <w:rFonts w:eastAsia="Calibri"/>
        </w:rPr>
      </w:pPr>
      <w:r w:rsidRPr="009C22C3">
        <w:t>30.</w:t>
      </w:r>
      <w:r w:rsidRPr="009C22C3">
        <w:tab/>
      </w:r>
      <w:r w:rsidR="00272E34" w:rsidRPr="009C22C3">
        <w:rPr>
          <w:i/>
          <w:iCs/>
        </w:rPr>
        <w:t xml:space="preserve">Approuve </w:t>
      </w:r>
      <w:r w:rsidR="00272E34" w:rsidRPr="009C22C3">
        <w:t>le plan de travail de l</w:t>
      </w:r>
      <w:r w:rsidR="007E332C" w:rsidRPr="009C22C3">
        <w:t>’</w:t>
      </w:r>
      <w:r w:rsidR="00272E34" w:rsidRPr="009C22C3">
        <w:t>équipe spéciale sur les scénarios et les modèles relatifs à la biodiversité et aux services écosystémiques pour la période intersessions</w:t>
      </w:r>
      <w:r w:rsidR="00791E45" w:rsidRPr="009C22C3">
        <w:t xml:space="preserve"> </w:t>
      </w:r>
      <w:r w:rsidR="00272E34" w:rsidRPr="009C22C3">
        <w:t>2022</w:t>
      </w:r>
      <w:r w:rsidR="00272E34" w:rsidRPr="009C22C3">
        <w:noBreakHyphen/>
        <w:t>2023, qui figure dans l</w:t>
      </w:r>
      <w:r w:rsidR="007E332C" w:rsidRPr="009C22C3">
        <w:t>’</w:t>
      </w:r>
      <w:r w:rsidR="00272E34" w:rsidRPr="009C22C3">
        <w:t>annexe</w:t>
      </w:r>
      <w:r w:rsidR="004A1716" w:rsidRPr="009C22C3">
        <w:t> </w:t>
      </w:r>
      <w:r w:rsidR="001C4A40" w:rsidRPr="009C22C3">
        <w:t>VII</w:t>
      </w:r>
      <w:r w:rsidR="00272E34" w:rsidRPr="009C22C3">
        <w:t xml:space="preserve"> de la présente décision</w:t>
      </w:r>
      <w:r w:rsidR="000E444D" w:rsidRPr="009C22C3">
        <w:t> ;</w:t>
      </w:r>
    </w:p>
    <w:p w14:paraId="2EDC0F43" w14:textId="7012D3D1" w:rsidR="00272E34" w:rsidRPr="009C22C3" w:rsidRDefault="0012687A" w:rsidP="00050C2E">
      <w:pPr>
        <w:pStyle w:val="NormalNonumber"/>
        <w:ind w:firstLine="571"/>
      </w:pPr>
      <w:r w:rsidRPr="009C22C3">
        <w:lastRenderedPageBreak/>
        <w:t>31.</w:t>
      </w:r>
      <w:r w:rsidRPr="009C22C3">
        <w:tab/>
      </w:r>
      <w:r w:rsidR="00272E34" w:rsidRPr="009C22C3">
        <w:rPr>
          <w:i/>
          <w:iCs/>
        </w:rPr>
        <w:t xml:space="preserve">Invite </w:t>
      </w:r>
      <w:r w:rsidR="00272E34" w:rsidRPr="009C22C3">
        <w:t xml:space="preserve">la communauté scientifique et tout autre acteur </w:t>
      </w:r>
      <w:r w:rsidR="00EE1A37" w:rsidRPr="009C22C3">
        <w:t>intéressé</w:t>
      </w:r>
      <w:r w:rsidR="00272E34" w:rsidRPr="009C22C3">
        <w:t xml:space="preserve"> à accélérer l</w:t>
      </w:r>
      <w:r w:rsidR="007E332C" w:rsidRPr="009C22C3">
        <w:t>’</w:t>
      </w:r>
      <w:r w:rsidR="00272E34" w:rsidRPr="009C22C3">
        <w:t>élaboration de scénarios et de modèles relatifs à la biodiversité et aux services écosystémiques, de sorte que ceux</w:t>
      </w:r>
      <w:r w:rsidR="00127B2B" w:rsidRPr="009C22C3">
        <w:noBreakHyphen/>
      </w:r>
      <w:r w:rsidR="00272E34" w:rsidRPr="009C22C3">
        <w:t>ci puissent</w:t>
      </w:r>
      <w:r w:rsidR="00F44121" w:rsidRPr="009C22C3">
        <w:t xml:space="preserve"> éventuellement</w:t>
      </w:r>
      <w:r w:rsidR="00272E34" w:rsidRPr="009C22C3">
        <w:t xml:space="preserve"> être utilisés dans le cadre des évaluations menées par </w:t>
      </w:r>
      <w:r w:rsidR="000E444D" w:rsidRPr="009C22C3">
        <w:rPr>
          <w:color w:val="000000"/>
        </w:rPr>
        <w:t>l</w:t>
      </w:r>
      <w:r w:rsidR="007E332C" w:rsidRPr="009C22C3">
        <w:rPr>
          <w:color w:val="000000"/>
        </w:rPr>
        <w:t>’</w:t>
      </w:r>
      <w:r w:rsidR="000E444D" w:rsidRPr="009C22C3">
        <w:rPr>
          <w:color w:val="000000"/>
        </w:rPr>
        <w:t>IPBES</w:t>
      </w:r>
      <w:r w:rsidR="00F56451" w:rsidRPr="009C22C3">
        <w:t>, en </w:t>
      </w:r>
      <w:r w:rsidR="00272E34" w:rsidRPr="009C22C3">
        <w:t xml:space="preserve">comblant les lacunes recensées dans le </w:t>
      </w:r>
      <w:r w:rsidR="0066347F" w:rsidRPr="009C22C3">
        <w:t>R</w:t>
      </w:r>
      <w:r w:rsidR="00272E34" w:rsidRPr="009C22C3">
        <w:t>apport d</w:t>
      </w:r>
      <w:r w:rsidR="007E332C" w:rsidRPr="009C22C3">
        <w:t>’</w:t>
      </w:r>
      <w:r w:rsidR="00272E34" w:rsidRPr="009C22C3">
        <w:t>évaluation méthodol</w:t>
      </w:r>
      <w:r w:rsidR="00F56451" w:rsidRPr="009C22C3">
        <w:t>ogique sur les scénarios et les </w:t>
      </w:r>
      <w:r w:rsidR="00272E34" w:rsidRPr="009C22C3">
        <w:t>modèles relatifs à la biodiversité et aux services écosystémiques</w:t>
      </w:r>
      <w:r w:rsidR="00F07A7E" w:rsidRPr="009C22C3">
        <w:rPr>
          <w:rStyle w:val="FootnoteReference"/>
        </w:rPr>
        <w:footnoteReference w:id="15"/>
      </w:r>
      <w:r w:rsidR="000E444D" w:rsidRPr="009C22C3">
        <w:t> ;</w:t>
      </w:r>
      <w:bookmarkStart w:id="18" w:name="_Hlk101857675"/>
      <w:bookmarkEnd w:id="18"/>
    </w:p>
    <w:p w14:paraId="6632E3CE" w14:textId="1E82B5BD" w:rsidR="006B4246" w:rsidRPr="009C22C3" w:rsidRDefault="0084566E" w:rsidP="00050C2E">
      <w:pPr>
        <w:pStyle w:val="NormalNonumber"/>
        <w:ind w:firstLine="571"/>
        <w:rPr>
          <w:color w:val="000000"/>
        </w:rPr>
      </w:pPr>
      <w:r w:rsidRPr="009C22C3">
        <w:rPr>
          <w:lang w:eastAsia="zh-CN"/>
        </w:rPr>
        <w:t>32.</w:t>
      </w:r>
      <w:r w:rsidRPr="009C22C3">
        <w:rPr>
          <w:lang w:eastAsia="zh-CN"/>
        </w:rPr>
        <w:tab/>
      </w:r>
      <w:r w:rsidR="00F44121" w:rsidRPr="009C22C3">
        <w:rPr>
          <w:i/>
          <w:iCs/>
          <w:lang w:eastAsia="zh-CN"/>
        </w:rPr>
        <w:t xml:space="preserve">Invite également </w:t>
      </w:r>
      <w:r w:rsidR="00F44121" w:rsidRPr="009C22C3">
        <w:rPr>
          <w:lang w:eastAsia="zh-CN"/>
        </w:rPr>
        <w:t>la communauté scientifique et le</w:t>
      </w:r>
      <w:r w:rsidR="00F56451" w:rsidRPr="009C22C3">
        <w:rPr>
          <w:lang w:eastAsia="zh-CN"/>
        </w:rPr>
        <w:t>s autres acteurs intéressés, en </w:t>
      </w:r>
      <w:r w:rsidR="00F44121" w:rsidRPr="009C22C3">
        <w:rPr>
          <w:lang w:eastAsia="zh-CN"/>
        </w:rPr>
        <w:t>particulier les peuples autochtones et les communautés locales, à débattre des possibilités et des</w:t>
      </w:r>
      <w:r w:rsidR="00047297">
        <w:rPr>
          <w:lang w:eastAsia="zh-CN"/>
        </w:rPr>
        <w:t> </w:t>
      </w:r>
      <w:r w:rsidR="00F44121" w:rsidRPr="009C22C3">
        <w:rPr>
          <w:lang w:eastAsia="zh-CN"/>
        </w:rPr>
        <w:t>limites du Cadre sur l</w:t>
      </w:r>
      <w:r w:rsidR="007E332C" w:rsidRPr="009C22C3">
        <w:rPr>
          <w:lang w:eastAsia="zh-CN"/>
        </w:rPr>
        <w:t>’</w:t>
      </w:r>
      <w:r w:rsidR="00F44121" w:rsidRPr="009C22C3">
        <w:rPr>
          <w:lang w:eastAsia="zh-CN"/>
        </w:rPr>
        <w:t xml:space="preserve">avenir de la nature, un </w:t>
      </w:r>
      <w:r w:rsidR="004357BF" w:rsidRPr="009C22C3">
        <w:rPr>
          <w:lang w:eastAsia="zh-CN"/>
        </w:rPr>
        <w:t>outil souple pour faciliter l</w:t>
      </w:r>
      <w:r w:rsidR="007E332C" w:rsidRPr="009C22C3">
        <w:rPr>
          <w:lang w:eastAsia="zh-CN"/>
        </w:rPr>
        <w:t>’</w:t>
      </w:r>
      <w:r w:rsidR="004357BF" w:rsidRPr="009C22C3">
        <w:rPr>
          <w:lang w:eastAsia="zh-CN"/>
        </w:rPr>
        <w:t>élaboration de scénarios et de modèles d</w:t>
      </w:r>
      <w:r w:rsidR="007E332C" w:rsidRPr="009C22C3">
        <w:rPr>
          <w:lang w:eastAsia="zh-CN"/>
        </w:rPr>
        <w:t>’</w:t>
      </w:r>
      <w:r w:rsidR="004357BF" w:rsidRPr="009C22C3">
        <w:rPr>
          <w:lang w:eastAsia="zh-CN"/>
        </w:rPr>
        <w:t>avenirs souhaitables pour la population, la nature et la Terre nourricière</w:t>
      </w:r>
      <w:r w:rsidR="00F44121" w:rsidRPr="009C22C3">
        <w:rPr>
          <w:lang w:eastAsia="zh-CN"/>
        </w:rPr>
        <w:t>, et à le tester, selon qu</w:t>
      </w:r>
      <w:r w:rsidR="007E332C" w:rsidRPr="009C22C3">
        <w:rPr>
          <w:lang w:eastAsia="zh-CN"/>
        </w:rPr>
        <w:t>’</w:t>
      </w:r>
      <w:r w:rsidR="00F44121" w:rsidRPr="009C22C3">
        <w:rPr>
          <w:lang w:eastAsia="zh-CN"/>
        </w:rPr>
        <w:t>il convient</w:t>
      </w:r>
      <w:r w:rsidR="000E444D" w:rsidRPr="009C22C3">
        <w:rPr>
          <w:lang w:eastAsia="zh-CN"/>
        </w:rPr>
        <w:t> ;</w:t>
      </w:r>
    </w:p>
    <w:p w14:paraId="483A525C" w14:textId="77777777" w:rsidR="00272E34" w:rsidRPr="009C22C3" w:rsidRDefault="00272E34" w:rsidP="00272E34">
      <w:pPr>
        <w:pStyle w:val="CH2"/>
        <w:keepNext w:val="0"/>
        <w:keepLines w:val="0"/>
        <w:tabs>
          <w:tab w:val="clear" w:pos="2381"/>
          <w:tab w:val="clear" w:pos="2948"/>
          <w:tab w:val="left" w:pos="2552"/>
          <w:tab w:val="left" w:pos="3119"/>
        </w:tabs>
        <w:ind w:firstLine="0"/>
        <w:jc w:val="center"/>
      </w:pPr>
      <w:r w:rsidRPr="009C22C3">
        <w:rPr>
          <w:bCs/>
        </w:rPr>
        <w:t>VI</w:t>
      </w:r>
    </w:p>
    <w:p w14:paraId="00767BE0" w14:textId="3E3F80C2" w:rsidR="00272E34" w:rsidRPr="009C22C3" w:rsidRDefault="00272E34" w:rsidP="00272E34">
      <w:pPr>
        <w:pStyle w:val="CH2"/>
        <w:keepNext w:val="0"/>
        <w:keepLines w:val="0"/>
        <w:tabs>
          <w:tab w:val="clear" w:pos="2381"/>
          <w:tab w:val="clear" w:pos="2948"/>
          <w:tab w:val="left" w:pos="2552"/>
          <w:tab w:val="left" w:pos="3119"/>
        </w:tabs>
        <w:spacing w:before="0"/>
        <w:ind w:firstLine="0"/>
        <w:jc w:val="center"/>
      </w:pPr>
      <w:r w:rsidRPr="009C22C3">
        <w:rPr>
          <w:bCs/>
        </w:rPr>
        <w:t>Renforcement de l</w:t>
      </w:r>
      <w:r w:rsidR="007E332C" w:rsidRPr="009C22C3">
        <w:rPr>
          <w:bCs/>
        </w:rPr>
        <w:t>’</w:t>
      </w:r>
      <w:r w:rsidRPr="009C22C3">
        <w:rPr>
          <w:bCs/>
        </w:rPr>
        <w:t xml:space="preserve">efficacité de </w:t>
      </w:r>
      <w:r w:rsidR="000E444D" w:rsidRPr="009C22C3">
        <w:rPr>
          <w:color w:val="000000"/>
        </w:rPr>
        <w:t>l</w:t>
      </w:r>
      <w:r w:rsidR="007E332C" w:rsidRPr="009C22C3">
        <w:rPr>
          <w:color w:val="000000"/>
        </w:rPr>
        <w:t>’</w:t>
      </w:r>
      <w:r w:rsidR="000E444D" w:rsidRPr="009C22C3">
        <w:rPr>
          <w:color w:val="000000"/>
        </w:rPr>
        <w:t>IPBES</w:t>
      </w:r>
    </w:p>
    <w:p w14:paraId="5C7AFBCB" w14:textId="5D429BD5" w:rsidR="00272E34" w:rsidRPr="009C22C3" w:rsidRDefault="00FA4A85" w:rsidP="00050C2E">
      <w:pPr>
        <w:pStyle w:val="NormalNonumber"/>
        <w:ind w:firstLine="571"/>
      </w:pPr>
      <w:r w:rsidRPr="009C22C3">
        <w:t>3</w:t>
      </w:r>
      <w:r w:rsidR="0084566E" w:rsidRPr="009C22C3">
        <w:t>3</w:t>
      </w:r>
      <w:r w:rsidRPr="009C22C3">
        <w:t>.</w:t>
      </w:r>
      <w:r w:rsidRPr="009C22C3">
        <w:tab/>
      </w:r>
      <w:r w:rsidR="00F32365" w:rsidRPr="009C22C3">
        <w:rPr>
          <w:i/>
          <w:iCs/>
        </w:rPr>
        <w:t xml:space="preserve">Prend </w:t>
      </w:r>
      <w:r w:rsidR="00AA657F" w:rsidRPr="009C22C3">
        <w:rPr>
          <w:i/>
          <w:iCs/>
        </w:rPr>
        <w:t>ac</w:t>
      </w:r>
      <w:r w:rsidR="00F32365" w:rsidRPr="009C22C3">
        <w:rPr>
          <w:i/>
          <w:iCs/>
        </w:rPr>
        <w:t>te</w:t>
      </w:r>
      <w:r w:rsidR="00F32365" w:rsidRPr="009C22C3">
        <w:t xml:space="preserve"> </w:t>
      </w:r>
      <w:r w:rsidR="00AA657F" w:rsidRPr="009C22C3">
        <w:t>de</w:t>
      </w:r>
      <w:r w:rsidR="00272E34" w:rsidRPr="009C22C3">
        <w:rPr>
          <w:i/>
          <w:iCs/>
        </w:rPr>
        <w:t xml:space="preserve"> </w:t>
      </w:r>
      <w:r w:rsidR="00272E34" w:rsidRPr="009C22C3">
        <w:t xml:space="preserve">la note </w:t>
      </w:r>
      <w:r w:rsidR="00AA657F" w:rsidRPr="009C22C3">
        <w:t xml:space="preserve">du secrétariat </w:t>
      </w:r>
      <w:r w:rsidR="00272E34" w:rsidRPr="009C22C3">
        <w:t>sur le renforcement de l</w:t>
      </w:r>
      <w:r w:rsidR="007E332C" w:rsidRPr="009C22C3">
        <w:t>’</w:t>
      </w:r>
      <w:r w:rsidR="00272E34" w:rsidRPr="009C22C3">
        <w:t xml:space="preserve">efficacité de </w:t>
      </w:r>
      <w:r w:rsidR="000E444D" w:rsidRPr="009C22C3">
        <w:rPr>
          <w:color w:val="000000"/>
        </w:rPr>
        <w:t>l</w:t>
      </w:r>
      <w:r w:rsidR="007E332C" w:rsidRPr="009C22C3">
        <w:rPr>
          <w:color w:val="000000"/>
        </w:rPr>
        <w:t>’</w:t>
      </w:r>
      <w:r w:rsidR="000E444D" w:rsidRPr="009C22C3">
        <w:rPr>
          <w:color w:val="000000"/>
        </w:rPr>
        <w:t>IPBES</w:t>
      </w:r>
      <w:r w:rsidR="00272E34" w:rsidRPr="009C22C3">
        <w:rPr>
          <w:szCs w:val="18"/>
          <w:vertAlign w:val="superscript"/>
        </w:rPr>
        <w:footnoteReference w:id="16"/>
      </w:r>
      <w:r w:rsidR="000E444D" w:rsidRPr="009C22C3">
        <w:t> ;</w:t>
      </w:r>
      <w:bookmarkStart w:id="19" w:name="_Hlk40116463"/>
      <w:bookmarkEnd w:id="19"/>
    </w:p>
    <w:p w14:paraId="751A7628" w14:textId="51C388F9" w:rsidR="00272E34" w:rsidRPr="009C22C3" w:rsidRDefault="00FA4A85" w:rsidP="00050C2E">
      <w:pPr>
        <w:pStyle w:val="NormalNonumber"/>
        <w:ind w:firstLine="571"/>
      </w:pPr>
      <w:bookmarkStart w:id="20" w:name="_Hlk43996126"/>
      <w:r w:rsidRPr="009C22C3">
        <w:t>3</w:t>
      </w:r>
      <w:r w:rsidR="0084566E" w:rsidRPr="009C22C3">
        <w:t>4</w:t>
      </w:r>
      <w:r w:rsidRPr="009C22C3">
        <w:t>.</w:t>
      </w:r>
      <w:r w:rsidRPr="009C22C3">
        <w:tab/>
      </w:r>
      <w:r w:rsidR="00272E34" w:rsidRPr="009C22C3">
        <w:rPr>
          <w:i/>
          <w:iCs/>
        </w:rPr>
        <w:t xml:space="preserve">Prie </w:t>
      </w:r>
      <w:r w:rsidR="00272E34" w:rsidRPr="009C22C3">
        <w:t>le Bureau, le Groupe d</w:t>
      </w:r>
      <w:r w:rsidR="007E332C" w:rsidRPr="009C22C3">
        <w:t>’</w:t>
      </w:r>
      <w:r w:rsidR="00272E34" w:rsidRPr="009C22C3">
        <w:t>experts multidisciplinaire et la Secrétaire exécutive, conformément à leurs mandats respectifs, de continuer à tenir compte des recommandations consignées dans le rapport sur l</w:t>
      </w:r>
      <w:r w:rsidR="007E332C" w:rsidRPr="009C22C3">
        <w:t>’</w:t>
      </w:r>
      <w:r w:rsidR="00272E34" w:rsidRPr="009C22C3">
        <w:t xml:space="preserve">examen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à l</w:t>
      </w:r>
      <w:r w:rsidR="007E332C" w:rsidRPr="009C22C3">
        <w:t>’</w:t>
      </w:r>
      <w:r w:rsidR="00272E34" w:rsidRPr="009C22C3">
        <w:t xml:space="preserve">issue de son premier programme de travail dans la mise en œuvre du programme de travail glissant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et de</w:t>
      </w:r>
      <w:r w:rsidR="00F56EE0" w:rsidRPr="009C22C3">
        <w:t xml:space="preserve"> lui faire rapport à sa dixième </w:t>
      </w:r>
      <w:r w:rsidR="00272E34" w:rsidRPr="009C22C3">
        <w:t>session sur les progr</w:t>
      </w:r>
      <w:r w:rsidR="00F56EE0" w:rsidRPr="009C22C3">
        <w:t>ès accomplis, y compris sur les </w:t>
      </w:r>
      <w:r w:rsidR="009E1E71" w:rsidRPr="009C22C3">
        <w:t xml:space="preserve">questions supplémentaires et </w:t>
      </w:r>
      <w:r w:rsidR="002A67D4" w:rsidRPr="009C22C3">
        <w:t xml:space="preserve">les </w:t>
      </w:r>
      <w:r w:rsidR="00272E34" w:rsidRPr="009C22C3">
        <w:t>solutions</w:t>
      </w:r>
      <w:r w:rsidR="000E444D" w:rsidRPr="009C22C3">
        <w:t> ;</w:t>
      </w:r>
      <w:bookmarkEnd w:id="20"/>
    </w:p>
    <w:p w14:paraId="1333D8EA" w14:textId="1661DD5A" w:rsidR="00272E34" w:rsidRPr="009C22C3" w:rsidRDefault="009E1E71" w:rsidP="00050C2E">
      <w:pPr>
        <w:pStyle w:val="NormalNonumber"/>
        <w:ind w:firstLine="571"/>
      </w:pPr>
      <w:r w:rsidRPr="009C22C3">
        <w:t>3</w:t>
      </w:r>
      <w:r w:rsidR="0084566E" w:rsidRPr="009C22C3">
        <w:t>5</w:t>
      </w:r>
      <w:r w:rsidRPr="009C22C3">
        <w:t>.</w:t>
      </w:r>
      <w:r w:rsidRPr="009C22C3">
        <w:tab/>
      </w:r>
      <w:r w:rsidR="00272E34" w:rsidRPr="009C22C3">
        <w:rPr>
          <w:i/>
          <w:iCs/>
        </w:rPr>
        <w:t>Accueille avec satisfaction</w:t>
      </w:r>
      <w:r w:rsidR="00272E34" w:rsidRPr="009C22C3">
        <w:t xml:space="preserve"> la note du Bureau et du Groupe d</w:t>
      </w:r>
      <w:r w:rsidR="007E332C" w:rsidRPr="009C22C3">
        <w:t>’</w:t>
      </w:r>
      <w:r w:rsidR="00272E34" w:rsidRPr="009C22C3">
        <w:t>experts multidisciplinaire sur l</w:t>
      </w:r>
      <w:r w:rsidR="007E332C" w:rsidRPr="009C22C3">
        <w:t>’</w:t>
      </w:r>
      <w:r w:rsidR="00272E34" w:rsidRPr="009C22C3">
        <w:t>utilisation et l</w:t>
      </w:r>
      <w:r w:rsidR="007E332C" w:rsidRPr="009C22C3">
        <w:t>’</w:t>
      </w:r>
      <w:r w:rsidR="00272E34" w:rsidRPr="009C22C3">
        <w:t xml:space="preserve">effet du cadre conceptuel de </w:t>
      </w:r>
      <w:r w:rsidR="000E444D" w:rsidRPr="009C22C3">
        <w:rPr>
          <w:color w:val="000000"/>
        </w:rPr>
        <w:t>l</w:t>
      </w:r>
      <w:r w:rsidR="007E332C" w:rsidRPr="009C22C3">
        <w:rPr>
          <w:color w:val="000000"/>
        </w:rPr>
        <w:t>’</w:t>
      </w:r>
      <w:r w:rsidR="000E444D" w:rsidRPr="009C22C3">
        <w:rPr>
          <w:color w:val="000000"/>
        </w:rPr>
        <w:t>IPBES</w:t>
      </w:r>
      <w:r w:rsidR="00272E34" w:rsidRPr="009C22C3">
        <w:rPr>
          <w:szCs w:val="18"/>
          <w:vertAlign w:val="superscript"/>
        </w:rPr>
        <w:footnoteReference w:id="17"/>
      </w:r>
      <w:r w:rsidR="000E444D" w:rsidRPr="009C22C3">
        <w:t> ;</w:t>
      </w:r>
    </w:p>
    <w:p w14:paraId="47155090" w14:textId="35198230" w:rsidR="00272E34" w:rsidRPr="009C22C3" w:rsidRDefault="00E31513" w:rsidP="00050C2E">
      <w:pPr>
        <w:pStyle w:val="NormalNonumber"/>
        <w:ind w:firstLine="571"/>
      </w:pPr>
      <w:r w:rsidRPr="009C22C3">
        <w:t>36.</w:t>
      </w:r>
      <w:r w:rsidRPr="009C22C3">
        <w:tab/>
      </w:r>
      <w:r w:rsidR="00272E34" w:rsidRPr="009C22C3">
        <w:rPr>
          <w:i/>
          <w:iCs/>
        </w:rPr>
        <w:t xml:space="preserve">Invite </w:t>
      </w:r>
      <w:r w:rsidR="00272E34" w:rsidRPr="009C22C3">
        <w:t>le Groupe d</w:t>
      </w:r>
      <w:r w:rsidR="007E332C" w:rsidRPr="009C22C3">
        <w:t>’</w:t>
      </w:r>
      <w:r w:rsidR="00272E34" w:rsidRPr="009C22C3">
        <w:t>experts multidisciplinaire et le Bureau à tenir compte des conclusions présentées dans la note mentionnée au paragraphe</w:t>
      </w:r>
      <w:r w:rsidR="004A1716" w:rsidRPr="009C22C3">
        <w:t> </w:t>
      </w:r>
      <w:r w:rsidR="00272E34" w:rsidRPr="009C22C3">
        <w:t>3 ci</w:t>
      </w:r>
      <w:r w:rsidR="00272E34" w:rsidRPr="009C22C3">
        <w:noBreakHyphen/>
        <w:t>dessus pour orienter et promouvoir l</w:t>
      </w:r>
      <w:r w:rsidR="007E332C" w:rsidRPr="009C22C3">
        <w:t>’</w:t>
      </w:r>
      <w:r w:rsidR="00272E34" w:rsidRPr="009C22C3">
        <w:t xml:space="preserve">application du cadre conceptuel par les experts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et d</w:t>
      </w:r>
      <w:r w:rsidR="007E332C" w:rsidRPr="009C22C3">
        <w:t>’</w:t>
      </w:r>
      <w:r w:rsidR="00272E34" w:rsidRPr="009C22C3">
        <w:t>autres intéressés</w:t>
      </w:r>
      <w:r w:rsidR="000E444D" w:rsidRPr="009C22C3">
        <w:t> ;</w:t>
      </w:r>
    </w:p>
    <w:p w14:paraId="17C09010" w14:textId="1FDCC0C3" w:rsidR="00272E34" w:rsidRPr="009C22C3" w:rsidRDefault="00E31513" w:rsidP="00050C2E">
      <w:pPr>
        <w:pStyle w:val="NormalNonumber"/>
        <w:ind w:firstLine="571"/>
      </w:pPr>
      <w:r w:rsidRPr="009C22C3">
        <w:t>37.</w:t>
      </w:r>
      <w:r w:rsidRPr="009C22C3">
        <w:tab/>
      </w:r>
      <w:r w:rsidR="00272E34" w:rsidRPr="009C22C3">
        <w:rPr>
          <w:i/>
          <w:iCs/>
        </w:rPr>
        <w:t xml:space="preserve">Invite </w:t>
      </w:r>
      <w:r w:rsidR="00272E34" w:rsidRPr="009C22C3">
        <w:t xml:space="preserve">les gouvernements </w:t>
      </w:r>
      <w:r w:rsidR="00BE0469" w:rsidRPr="009C22C3">
        <w:t xml:space="preserve">et les </w:t>
      </w:r>
      <w:r w:rsidR="002A67D4" w:rsidRPr="009C22C3">
        <w:t>parties prenantes</w:t>
      </w:r>
      <w:r w:rsidR="00BE0469" w:rsidRPr="009C22C3">
        <w:t xml:space="preserve"> </w:t>
      </w:r>
      <w:r w:rsidR="002A67D4" w:rsidRPr="009C22C3">
        <w:t>concernées</w:t>
      </w:r>
      <w:r w:rsidR="00BE0469" w:rsidRPr="009C22C3">
        <w:t xml:space="preserve"> </w:t>
      </w:r>
      <w:r w:rsidR="00272E34" w:rsidRPr="009C22C3">
        <w:t>de toutes les régions à désigner davantage d</w:t>
      </w:r>
      <w:r w:rsidR="007E332C" w:rsidRPr="009C22C3">
        <w:t>’</w:t>
      </w:r>
      <w:r w:rsidR="00272E34" w:rsidRPr="009C22C3">
        <w:t>experts, à désigner des experts de tous les domaines d</w:t>
      </w:r>
      <w:r w:rsidR="007E332C" w:rsidRPr="009C22C3">
        <w:t>’</w:t>
      </w:r>
      <w:r w:rsidR="00272E34" w:rsidRPr="009C22C3">
        <w:t>expertise pertinents et à améliorer l</w:t>
      </w:r>
      <w:r w:rsidR="007E332C" w:rsidRPr="009C22C3">
        <w:t>’</w:t>
      </w:r>
      <w:r w:rsidR="00272E34" w:rsidRPr="009C22C3">
        <w:t>équilibre entre les sexes dans ce cadre</w:t>
      </w:r>
      <w:r w:rsidR="000E444D" w:rsidRPr="009C22C3">
        <w:t> ;</w:t>
      </w:r>
    </w:p>
    <w:p w14:paraId="516370EE" w14:textId="25BC7969" w:rsidR="00272E34" w:rsidRPr="009C22C3" w:rsidRDefault="00E31513" w:rsidP="00050C2E">
      <w:pPr>
        <w:pStyle w:val="NormalNonumber"/>
        <w:ind w:firstLine="571"/>
      </w:pPr>
      <w:r w:rsidRPr="009C22C3">
        <w:t>38.</w:t>
      </w:r>
      <w:r w:rsidRPr="009C22C3">
        <w:tab/>
      </w:r>
      <w:r w:rsidR="00B1719B" w:rsidRPr="009C22C3">
        <w:rPr>
          <w:i/>
        </w:rPr>
        <w:t xml:space="preserve">Prend note avec satisfaction </w:t>
      </w:r>
      <w:r w:rsidR="00272E34" w:rsidRPr="009C22C3">
        <w:t>des progrès réalisés par le Bureau et le Groupe d</w:t>
      </w:r>
      <w:r w:rsidR="007E332C" w:rsidRPr="009C22C3">
        <w:t>’</w:t>
      </w:r>
      <w:r w:rsidR="00272E34" w:rsidRPr="009C22C3">
        <w:t>experts multidisciplinaire dans l</w:t>
      </w:r>
      <w:r w:rsidR="007E332C" w:rsidRPr="009C22C3">
        <w:t>’</w:t>
      </w:r>
      <w:r w:rsidR="00272E34" w:rsidRPr="009C22C3">
        <w:t>élaboration du cadre d</w:t>
      </w:r>
      <w:r w:rsidR="007E332C" w:rsidRPr="009C22C3">
        <w:t>’</w:t>
      </w:r>
      <w:r w:rsidR="00272E34" w:rsidRPr="009C22C3">
        <w:t>examen à mi</w:t>
      </w:r>
      <w:r w:rsidR="00272E34" w:rsidRPr="009C22C3">
        <w:noBreakHyphen/>
        <w:t xml:space="preserve">parcours du programme de travail glissant de </w:t>
      </w:r>
      <w:r w:rsidR="000E444D" w:rsidRPr="009C22C3">
        <w:rPr>
          <w:color w:val="000000"/>
        </w:rPr>
        <w:t>l</w:t>
      </w:r>
      <w:r w:rsidR="007E332C" w:rsidRPr="009C22C3">
        <w:rPr>
          <w:color w:val="000000"/>
        </w:rPr>
        <w:t>’</w:t>
      </w:r>
      <w:r w:rsidR="000E444D" w:rsidRPr="009C22C3">
        <w:rPr>
          <w:color w:val="000000"/>
        </w:rPr>
        <w:t xml:space="preserve">IPBES </w:t>
      </w:r>
      <w:r w:rsidR="00272E34" w:rsidRPr="009C22C3">
        <w:t>pour la période allant jusqu</w:t>
      </w:r>
      <w:r w:rsidR="007E332C" w:rsidRPr="009C22C3">
        <w:t>’</w:t>
      </w:r>
      <w:r w:rsidR="00272E34" w:rsidRPr="009C22C3">
        <w:t>en 2030, qui sera réalis</w:t>
      </w:r>
      <w:r w:rsidR="00F56EE0" w:rsidRPr="009C22C3">
        <w:t>é entre ses dixième et douzième </w:t>
      </w:r>
      <w:r w:rsidR="00272E34" w:rsidRPr="009C22C3">
        <w:t>sessions, et invite les membres, les observateurs et les autres parties prenantes à communiquer au secrétariat leurs observations sur le projet de cadre d</w:t>
      </w:r>
      <w:r w:rsidR="007E332C" w:rsidRPr="009C22C3">
        <w:t>’</w:t>
      </w:r>
      <w:r w:rsidR="00272E34" w:rsidRPr="009C22C3">
        <w:t>examen d</w:t>
      </w:r>
      <w:r w:rsidR="007E332C" w:rsidRPr="009C22C3">
        <w:t>’</w:t>
      </w:r>
      <w:r w:rsidR="00272E34" w:rsidRPr="009C22C3">
        <w:t>ici au 31</w:t>
      </w:r>
      <w:r w:rsidR="00F43B0A" w:rsidRPr="009C22C3">
        <w:t> </w:t>
      </w:r>
      <w:r w:rsidR="00272E34" w:rsidRPr="009C22C3">
        <w:t>août 2022</w:t>
      </w:r>
      <w:r w:rsidR="000E444D" w:rsidRPr="009C22C3">
        <w:t> ;</w:t>
      </w:r>
    </w:p>
    <w:p w14:paraId="15001758" w14:textId="643E0F2E" w:rsidR="008F4579" w:rsidRPr="009C22C3" w:rsidRDefault="008F4579" w:rsidP="00050C2E">
      <w:pPr>
        <w:pStyle w:val="NormalNonumber"/>
        <w:ind w:firstLine="571"/>
      </w:pPr>
      <w:r w:rsidRPr="009C22C3">
        <w:rPr>
          <w:iCs/>
        </w:rPr>
        <w:t>39.</w:t>
      </w:r>
      <w:r w:rsidRPr="009C22C3">
        <w:rPr>
          <w:iCs/>
        </w:rPr>
        <w:tab/>
      </w:r>
      <w:r w:rsidR="002A67D4" w:rsidRPr="009C22C3">
        <w:rPr>
          <w:i/>
        </w:rPr>
        <w:t xml:space="preserve">Mesure </w:t>
      </w:r>
      <w:r w:rsidR="002A67D4" w:rsidRPr="009C22C3">
        <w:rPr>
          <w:iCs/>
        </w:rPr>
        <w:t>l</w:t>
      </w:r>
      <w:r w:rsidR="007E332C" w:rsidRPr="009C22C3">
        <w:rPr>
          <w:iCs/>
        </w:rPr>
        <w:t>’</w:t>
      </w:r>
      <w:r w:rsidR="002A67D4" w:rsidRPr="009C22C3">
        <w:rPr>
          <w:iCs/>
        </w:rPr>
        <w:t>importance d</w:t>
      </w:r>
      <w:r w:rsidR="007E332C" w:rsidRPr="009C22C3">
        <w:rPr>
          <w:iCs/>
        </w:rPr>
        <w:t>’</w:t>
      </w:r>
      <w:r w:rsidR="002A67D4" w:rsidRPr="009C22C3">
        <w:rPr>
          <w:iCs/>
        </w:rPr>
        <w:t>assurer la participation pleine et effective de tous les membres et observateurs, en particulier ceux provenant de pays en développement, aux activités en ligne proposées, renforçant ainsi l</w:t>
      </w:r>
      <w:r w:rsidR="007E332C" w:rsidRPr="009C22C3">
        <w:rPr>
          <w:iCs/>
        </w:rPr>
        <w:t>’</w:t>
      </w:r>
      <w:r w:rsidR="002A67D4" w:rsidRPr="009C22C3">
        <w:rPr>
          <w:iCs/>
        </w:rPr>
        <w:t>inclusivité des modalités de travail en ligne, en tenant dûment compte des</w:t>
      </w:r>
      <w:r w:rsidR="00047297">
        <w:rPr>
          <w:iCs/>
        </w:rPr>
        <w:t> </w:t>
      </w:r>
      <w:r w:rsidR="002A67D4" w:rsidRPr="009C22C3">
        <w:rPr>
          <w:iCs/>
        </w:rPr>
        <w:t>décalages horaires, en vue de mettre en œuvre les activités relevant du programme de travail de</w:t>
      </w:r>
      <w:r w:rsidR="00047297">
        <w:rPr>
          <w:iCs/>
        </w:rPr>
        <w:t> </w:t>
      </w:r>
      <w:r w:rsidR="002A67D4" w:rsidRPr="009C22C3">
        <w:rPr>
          <w:iCs/>
        </w:rPr>
        <w:t>l</w:t>
      </w:r>
      <w:r w:rsidR="007E332C" w:rsidRPr="009C22C3">
        <w:rPr>
          <w:iCs/>
        </w:rPr>
        <w:t>’</w:t>
      </w:r>
      <w:r w:rsidR="002A67D4" w:rsidRPr="009C22C3">
        <w:rPr>
          <w:iCs/>
        </w:rPr>
        <w:t>IPBES</w:t>
      </w:r>
      <w:r w:rsidR="000E444D" w:rsidRPr="009C22C3">
        <w:rPr>
          <w:iCs/>
        </w:rPr>
        <w:t> ;</w:t>
      </w:r>
    </w:p>
    <w:p w14:paraId="3F8C36CD" w14:textId="2B95B025" w:rsidR="008F4579" w:rsidRPr="009C22C3" w:rsidRDefault="008F4579" w:rsidP="00050C2E">
      <w:pPr>
        <w:pStyle w:val="NormalNonumber"/>
        <w:ind w:firstLine="571"/>
      </w:pPr>
      <w:r w:rsidRPr="009C22C3">
        <w:rPr>
          <w:iCs/>
        </w:rPr>
        <w:t>40.</w:t>
      </w:r>
      <w:r w:rsidRPr="009C22C3">
        <w:rPr>
          <w:iCs/>
        </w:rPr>
        <w:tab/>
      </w:r>
      <w:r w:rsidR="002A67D4" w:rsidRPr="009C22C3">
        <w:rPr>
          <w:i/>
        </w:rPr>
        <w:t xml:space="preserve">Se félicite </w:t>
      </w:r>
      <w:r w:rsidR="002A67D4" w:rsidRPr="009C22C3">
        <w:rPr>
          <w:iCs/>
        </w:rPr>
        <w:t>des recommandations formulées par le Bureau et le Groupe d</w:t>
      </w:r>
      <w:r w:rsidR="007E332C" w:rsidRPr="009C22C3">
        <w:rPr>
          <w:iCs/>
        </w:rPr>
        <w:t>’</w:t>
      </w:r>
      <w:r w:rsidR="002A67D4" w:rsidRPr="009C22C3">
        <w:rPr>
          <w:iCs/>
        </w:rPr>
        <w:t>experts multidisciplinaire en vue de rationaliser les futurs processus de cadrage dans le cadre de l</w:t>
      </w:r>
      <w:r w:rsidR="007E332C" w:rsidRPr="009C22C3">
        <w:rPr>
          <w:iCs/>
        </w:rPr>
        <w:t>’</w:t>
      </w:r>
      <w:r w:rsidR="002A67D4" w:rsidRPr="009C22C3">
        <w:rPr>
          <w:iCs/>
        </w:rPr>
        <w:t>IPBES</w:t>
      </w:r>
      <w:r w:rsidRPr="009C22C3">
        <w:rPr>
          <w:rStyle w:val="FootnoteReference"/>
          <w:iCs/>
        </w:rPr>
        <w:footnoteReference w:id="18"/>
      </w:r>
      <w:r w:rsidRPr="009C22C3">
        <w:rPr>
          <w:iCs/>
        </w:rPr>
        <w:t xml:space="preserve"> </w:t>
      </w:r>
      <w:r w:rsidR="002A67D4" w:rsidRPr="009C22C3">
        <w:rPr>
          <w:iCs/>
        </w:rPr>
        <w:t>et encourage leur application aux futurs processus de cadrage</w:t>
      </w:r>
      <w:r w:rsidR="000E444D" w:rsidRPr="009C22C3">
        <w:rPr>
          <w:iCs/>
        </w:rPr>
        <w:t> ;</w:t>
      </w:r>
    </w:p>
    <w:p w14:paraId="11E20AD4" w14:textId="77777777" w:rsidR="00272E34" w:rsidRPr="009C22C3" w:rsidRDefault="00272E34" w:rsidP="00F56EE0">
      <w:pPr>
        <w:pStyle w:val="CH2"/>
        <w:tabs>
          <w:tab w:val="clear" w:pos="2381"/>
          <w:tab w:val="clear" w:pos="2948"/>
          <w:tab w:val="left" w:pos="2552"/>
          <w:tab w:val="left" w:pos="3119"/>
        </w:tabs>
        <w:ind w:left="1253" w:firstLine="0"/>
        <w:jc w:val="center"/>
      </w:pPr>
      <w:r w:rsidRPr="009C22C3">
        <w:rPr>
          <w:bCs/>
        </w:rPr>
        <w:lastRenderedPageBreak/>
        <w:t>VII</w:t>
      </w:r>
    </w:p>
    <w:p w14:paraId="27C60ECE" w14:textId="77777777" w:rsidR="00272E34" w:rsidRPr="009C22C3" w:rsidRDefault="00272E34" w:rsidP="00F56EE0">
      <w:pPr>
        <w:pStyle w:val="CH2"/>
        <w:tabs>
          <w:tab w:val="clear" w:pos="2381"/>
          <w:tab w:val="clear" w:pos="2948"/>
          <w:tab w:val="left" w:pos="2552"/>
          <w:tab w:val="left" w:pos="3119"/>
        </w:tabs>
        <w:spacing w:before="0"/>
        <w:ind w:left="1253" w:firstLine="0"/>
        <w:jc w:val="center"/>
        <w:rPr>
          <w:b w:val="0"/>
        </w:rPr>
      </w:pPr>
      <w:r w:rsidRPr="009C22C3">
        <w:rPr>
          <w:bCs/>
        </w:rPr>
        <w:t>Appui technique au programme de travail</w:t>
      </w:r>
    </w:p>
    <w:p w14:paraId="7432B99E" w14:textId="02134725" w:rsidR="00272E34" w:rsidRPr="009C22C3" w:rsidRDefault="00A0117D" w:rsidP="00F56EE0">
      <w:pPr>
        <w:pStyle w:val="NormalNonumber"/>
        <w:keepNext/>
        <w:keepLines/>
        <w:ind w:left="1253"/>
      </w:pPr>
      <w:r w:rsidRPr="009C22C3">
        <w:rPr>
          <w:i/>
          <w:iCs/>
        </w:rPr>
        <w:tab/>
      </w:r>
      <w:r w:rsidR="00CE459C" w:rsidRPr="009C22C3">
        <w:t>41.</w:t>
      </w:r>
      <w:r w:rsidR="00CE459C" w:rsidRPr="009C22C3">
        <w:tab/>
      </w:r>
      <w:r w:rsidR="00272E34" w:rsidRPr="009C22C3">
        <w:rPr>
          <w:i/>
          <w:iCs/>
        </w:rPr>
        <w:t xml:space="preserve">Prie </w:t>
      </w:r>
      <w:r w:rsidR="00272E34" w:rsidRPr="009C22C3">
        <w:t>le secrétariat de mettre en place, en consultation avec le Bureau et dans les limites du budget approuvé figurant dans l</w:t>
      </w:r>
      <w:r w:rsidR="007E332C" w:rsidRPr="009C22C3">
        <w:t>’</w:t>
      </w:r>
      <w:r w:rsidR="00272E34" w:rsidRPr="009C22C3">
        <w:t>annexe de la décision</w:t>
      </w:r>
      <w:r w:rsidR="004C6369" w:rsidRPr="009C22C3">
        <w:t> </w:t>
      </w:r>
      <w:r w:rsidR="00272E34" w:rsidRPr="009C22C3">
        <w:t>IPBES</w:t>
      </w:r>
      <w:r w:rsidR="00272E34" w:rsidRPr="009C22C3">
        <w:noBreakHyphen/>
        <w:t>9/</w:t>
      </w:r>
      <w:r w:rsidR="009F4014" w:rsidRPr="009C22C3">
        <w:t>3</w:t>
      </w:r>
      <w:r w:rsidR="00272E34" w:rsidRPr="009C22C3">
        <w:t>, les dispositions institutionnelles nécessaires à la mise en œuvre de l</w:t>
      </w:r>
      <w:r w:rsidR="007E332C" w:rsidRPr="009C22C3">
        <w:t>’</w:t>
      </w:r>
      <w:r w:rsidR="00272E34" w:rsidRPr="009C22C3">
        <w:t>appui technique requi</w:t>
      </w:r>
      <w:r w:rsidR="00E261BA" w:rsidRPr="009C22C3">
        <w:t>s pour le programme de travail.</w:t>
      </w:r>
    </w:p>
    <w:p w14:paraId="6C43480E" w14:textId="77777777" w:rsidR="008D06A1" w:rsidRPr="009C22C3" w:rsidRDefault="008D06A1">
      <w:pPr>
        <w:spacing w:after="120" w:line="264" w:lineRule="auto"/>
        <w:rPr>
          <w:b/>
          <w:sz w:val="28"/>
          <w:szCs w:val="28"/>
          <w:lang w:val="fr-FR"/>
        </w:rPr>
        <w:sectPr w:rsidR="008D06A1" w:rsidRPr="009C22C3" w:rsidSect="00194CA3">
          <w:footerReference w:type="even" r:id="rId18"/>
          <w:headerReference w:type="first" r:id="rId19"/>
          <w:footerReference w:type="first" r:id="rId20"/>
          <w:pgSz w:w="11906" w:h="16838" w:code="9"/>
          <w:pgMar w:top="907" w:right="992" w:bottom="1418" w:left="1418" w:header="539" w:footer="975" w:gutter="0"/>
          <w:cols w:space="539"/>
          <w:docGrid w:linePitch="360"/>
        </w:sectPr>
      </w:pPr>
    </w:p>
    <w:p w14:paraId="6ACC1574" w14:textId="47CD2678" w:rsidR="00D81D36" w:rsidRPr="009C22C3" w:rsidRDefault="00E261BA" w:rsidP="00D81D36">
      <w:pPr>
        <w:pStyle w:val="CH1"/>
      </w:pPr>
      <w:r w:rsidRPr="009C22C3">
        <w:lastRenderedPageBreak/>
        <w:tab/>
      </w:r>
      <w:r w:rsidRPr="009C22C3">
        <w:tab/>
        <w:t>Annexe I à la décision </w:t>
      </w:r>
      <w:r w:rsidR="00D81D36" w:rsidRPr="009C22C3">
        <w:t>IPBES-9/1</w:t>
      </w:r>
    </w:p>
    <w:p w14:paraId="5B7D3519" w14:textId="0DEF04E7" w:rsidR="003249EB" w:rsidRPr="009C22C3" w:rsidRDefault="003249EB" w:rsidP="003249EB">
      <w:pPr>
        <w:pStyle w:val="BBTitle"/>
      </w:pPr>
      <w:r w:rsidRPr="009C22C3">
        <w:t>Rapport de cadrage pour une évaluation méthodologique des</w:t>
      </w:r>
      <w:r w:rsidR="00711830" w:rsidRPr="009C22C3">
        <w:t> </w:t>
      </w:r>
      <w:r w:rsidRPr="009C22C3">
        <w:t>conséquences de l</w:t>
      </w:r>
      <w:r w:rsidR="007E332C" w:rsidRPr="009C22C3">
        <w:t>’</w:t>
      </w:r>
      <w:r w:rsidRPr="009C22C3">
        <w:t>activité des entreprises sur la biodiversité et sur les contributions de la nature aux populations et de la</w:t>
      </w:r>
      <w:r w:rsidR="00711830" w:rsidRPr="009C22C3">
        <w:t> </w:t>
      </w:r>
      <w:r w:rsidRPr="009C22C3">
        <w:t>dépendance des entreprises à leur égard</w:t>
      </w:r>
    </w:p>
    <w:p w14:paraId="6D6AD3ED" w14:textId="77777777" w:rsidR="003249EB" w:rsidRPr="009C22C3" w:rsidRDefault="003249EB" w:rsidP="003249EB">
      <w:pPr>
        <w:pStyle w:val="CH1"/>
      </w:pPr>
      <w:r w:rsidRPr="009C22C3">
        <w:tab/>
        <w:t>I.</w:t>
      </w:r>
      <w:r w:rsidRPr="009C22C3">
        <w:tab/>
        <w:t>Portée, fondements, calendrier, couverture géographique et approche méthodologique</w:t>
      </w:r>
    </w:p>
    <w:p w14:paraId="36510EC1" w14:textId="77777777" w:rsidR="003249EB" w:rsidRPr="009C22C3" w:rsidRDefault="003249EB" w:rsidP="003249EB">
      <w:pPr>
        <w:pStyle w:val="CH2"/>
        <w:rPr>
          <w:szCs w:val="20"/>
          <w:lang w:eastAsia="zh-CN"/>
        </w:rPr>
      </w:pPr>
      <w:r w:rsidRPr="009C22C3">
        <w:tab/>
        <w:t>A.</w:t>
      </w:r>
      <w:r w:rsidRPr="009C22C3">
        <w:tab/>
        <w:t>Portée et fondements</w:t>
      </w:r>
    </w:p>
    <w:p w14:paraId="5EAFCC11" w14:textId="46527F10" w:rsidR="003249EB" w:rsidRPr="009C22C3" w:rsidRDefault="003249EB" w:rsidP="00711830">
      <w:pPr>
        <w:pStyle w:val="Normalnumber"/>
        <w:numPr>
          <w:ilvl w:val="0"/>
          <w:numId w:val="59"/>
        </w:numPr>
        <w:tabs>
          <w:tab w:val="left" w:pos="624"/>
        </w:tabs>
        <w:rPr>
          <w:rFonts w:eastAsia="MS Mincho"/>
        </w:rPr>
      </w:pPr>
      <w:r w:rsidRPr="009C22C3">
        <w:t>L</w:t>
      </w:r>
      <w:r w:rsidR="007E332C" w:rsidRPr="009C22C3">
        <w:t>’</w:t>
      </w:r>
      <w:r w:rsidRPr="009C22C3">
        <w:t>évaluation</w:t>
      </w:r>
      <w:r w:rsidR="000E444D" w:rsidRPr="009C22C3">
        <w:t xml:space="preserve"> </w:t>
      </w:r>
      <w:r w:rsidR="002C2B50" w:rsidRPr="009C22C3">
        <w:t>méthodologique des conséquences de l</w:t>
      </w:r>
      <w:r w:rsidR="007E332C" w:rsidRPr="009C22C3">
        <w:t>’</w:t>
      </w:r>
      <w:r w:rsidR="002C2B50" w:rsidRPr="009C22C3">
        <w:t xml:space="preserve">activité des entreprises sur la biodiversité et sur les contributions de la nature aux populations et de la dépendance des entreprises à leur égard </w:t>
      </w:r>
      <w:r w:rsidRPr="009C22C3">
        <w:t>visera à consolider la base de connaissances à l</w:t>
      </w:r>
      <w:r w:rsidR="007E332C" w:rsidRPr="009C22C3">
        <w:t>’</w:t>
      </w:r>
      <w:r w:rsidRPr="009C22C3">
        <w:t>appui des efforts déployés par les entreprises pour réaliser la Vision à l</w:t>
      </w:r>
      <w:r w:rsidR="007E332C" w:rsidRPr="009C22C3">
        <w:t>’</w:t>
      </w:r>
      <w:r w:rsidRPr="009C22C3">
        <w:t xml:space="preserve">horizon 2050 pour la biodiversité </w:t>
      </w:r>
      <w:r w:rsidRPr="009C22C3">
        <w:rPr>
          <w:rFonts w:eastAsia="MS Mincho"/>
        </w:rPr>
        <w:t>ainsi que les ob</w:t>
      </w:r>
      <w:r w:rsidR="00E261BA" w:rsidRPr="009C22C3">
        <w:rPr>
          <w:rFonts w:eastAsia="MS Mincho"/>
        </w:rPr>
        <w:t>jectifs de la Convention sur la </w:t>
      </w:r>
      <w:r w:rsidRPr="009C22C3">
        <w:rPr>
          <w:rFonts w:eastAsia="MS Mincho"/>
        </w:rPr>
        <w:t xml:space="preserve">diversité biologique, à savoir la </w:t>
      </w:r>
      <w:r w:rsidRPr="009C22C3">
        <w:t>conservation de la biodiversité, l</w:t>
      </w:r>
      <w:r w:rsidR="007E332C" w:rsidRPr="009C22C3">
        <w:t>’</w:t>
      </w:r>
      <w:r w:rsidRPr="009C22C3">
        <w:t>utilisation durable de ses éléments constitutifs, et le partage juste et équitable des avantages découlant de l</w:t>
      </w:r>
      <w:r w:rsidR="007E332C" w:rsidRPr="009C22C3">
        <w:t>’</w:t>
      </w:r>
      <w:r w:rsidRPr="009C22C3">
        <w:t xml:space="preserve">exploitation des ressources génétiques. </w:t>
      </w:r>
      <w:r w:rsidR="005F111F" w:rsidRPr="009C22C3">
        <w:t xml:space="preserve">Cette </w:t>
      </w:r>
      <w:r w:rsidRPr="009C22C3">
        <w:t>évaluation viendra étayer le Programme de développement durable à l</w:t>
      </w:r>
      <w:r w:rsidR="007E332C" w:rsidRPr="009C22C3">
        <w:t>’</w:t>
      </w:r>
      <w:r w:rsidRPr="009C22C3">
        <w:t xml:space="preserve">horizon </w:t>
      </w:r>
      <w:r w:rsidRPr="009C22C3">
        <w:rPr>
          <w:rFonts w:eastAsia="MS Mincho"/>
        </w:rPr>
        <w:t xml:space="preserve">2030 et ses objectifs de développement durable et elle informera </w:t>
      </w:r>
      <w:r w:rsidRPr="009C22C3">
        <w:t>les accords multilatéraux sur l</w:t>
      </w:r>
      <w:r w:rsidR="007E332C" w:rsidRPr="009C22C3">
        <w:t>’</w:t>
      </w:r>
      <w:r w:rsidRPr="009C22C3">
        <w:t>environnement relatifs à la biodiversité, ainsi que les processus et les ini</w:t>
      </w:r>
      <w:r w:rsidR="00E261BA" w:rsidRPr="009C22C3">
        <w:t>tiatives menés dans ce</w:t>
      </w:r>
      <w:r w:rsidR="00047297">
        <w:t> </w:t>
      </w:r>
      <w:r w:rsidR="00E261BA" w:rsidRPr="009C22C3">
        <w:t>domaine.</w:t>
      </w:r>
    </w:p>
    <w:p w14:paraId="19348CBB" w14:textId="502A6C8B" w:rsidR="003249EB" w:rsidRPr="009C22C3" w:rsidRDefault="005F111F" w:rsidP="003249EB">
      <w:pPr>
        <w:pStyle w:val="Normalnumber"/>
        <w:numPr>
          <w:ilvl w:val="0"/>
          <w:numId w:val="57"/>
        </w:numPr>
        <w:tabs>
          <w:tab w:val="left" w:pos="624"/>
        </w:tabs>
        <w:rPr>
          <w:rFonts w:eastAsia="MS Mincho"/>
        </w:rPr>
      </w:pPr>
      <w:r w:rsidRPr="009C22C3">
        <w:rPr>
          <w:rFonts w:eastAsia="MS Mincho"/>
        </w:rPr>
        <w:t xml:space="preserve">Cette </w:t>
      </w:r>
      <w:r w:rsidR="003249EB" w:rsidRPr="009C22C3">
        <w:rPr>
          <w:rFonts w:eastAsia="MS Mincho"/>
        </w:rPr>
        <w:t>évaluation permettra de classer les différents types de conséquences de l</w:t>
      </w:r>
      <w:r w:rsidR="007E332C" w:rsidRPr="009C22C3">
        <w:rPr>
          <w:rFonts w:eastAsia="MS Mincho"/>
        </w:rPr>
        <w:t>’</w:t>
      </w:r>
      <w:r w:rsidR="003249EB" w:rsidRPr="009C22C3">
        <w:rPr>
          <w:rFonts w:eastAsia="MS Mincho"/>
        </w:rPr>
        <w:t>activité des</w:t>
      </w:r>
      <w:r w:rsidR="00047297">
        <w:rPr>
          <w:rFonts w:eastAsia="MS Mincho"/>
        </w:rPr>
        <w:t> </w:t>
      </w:r>
      <w:r w:rsidR="003249EB" w:rsidRPr="009C22C3">
        <w:rPr>
          <w:rFonts w:eastAsia="MS Mincho"/>
        </w:rPr>
        <w:t>entreprises et des institutions financières pour la biodiversité et les contributions de la nature aux</w:t>
      </w:r>
      <w:r w:rsidR="00047297">
        <w:rPr>
          <w:rFonts w:eastAsia="MS Mincho"/>
        </w:rPr>
        <w:t> </w:t>
      </w:r>
      <w:r w:rsidR="003249EB" w:rsidRPr="009C22C3">
        <w:rPr>
          <w:rFonts w:eastAsia="MS Mincho"/>
        </w:rPr>
        <w:t>populations, ce qui englobe les services écosystémiques et d</w:t>
      </w:r>
      <w:r w:rsidR="007E332C" w:rsidRPr="009C22C3">
        <w:rPr>
          <w:rFonts w:eastAsia="MS Mincho"/>
        </w:rPr>
        <w:t>’</w:t>
      </w:r>
      <w:r w:rsidR="003249EB" w:rsidRPr="009C22C3">
        <w:rPr>
          <w:rFonts w:eastAsia="MS Mincho"/>
        </w:rPr>
        <w:t>autres concepts analogues, notamment en lien avec les peuples autochtones et les communautés locales, ainsi que les diverses formes de dépendance à leur égard. Elle envisagera des méthodes pour mesurer ces dépendances et leurs conséquences directes et, s</w:t>
      </w:r>
      <w:r w:rsidR="007E332C" w:rsidRPr="009C22C3">
        <w:rPr>
          <w:rFonts w:eastAsia="MS Mincho"/>
        </w:rPr>
        <w:t>’</w:t>
      </w:r>
      <w:r w:rsidR="003249EB" w:rsidRPr="009C22C3">
        <w:rPr>
          <w:rFonts w:eastAsia="MS Mincho"/>
        </w:rPr>
        <w:t>il y a lieu, les dépendances et les conséqu</w:t>
      </w:r>
      <w:r w:rsidR="00E261BA" w:rsidRPr="009C22C3">
        <w:rPr>
          <w:rFonts w:eastAsia="MS Mincho"/>
        </w:rPr>
        <w:t>ences indirectes, ainsi que les </w:t>
      </w:r>
      <w:r w:rsidR="003249EB" w:rsidRPr="009C22C3">
        <w:rPr>
          <w:rFonts w:eastAsia="MS Mincho"/>
        </w:rPr>
        <w:t>moyens d</w:t>
      </w:r>
      <w:r w:rsidR="007E332C" w:rsidRPr="009C22C3">
        <w:rPr>
          <w:rFonts w:eastAsia="MS Mincho"/>
        </w:rPr>
        <w:t>’</w:t>
      </w:r>
      <w:r w:rsidR="003249EB" w:rsidRPr="009C22C3">
        <w:rPr>
          <w:rFonts w:eastAsia="MS Mincho"/>
        </w:rPr>
        <w:t>action possibles des entreprises et d</w:t>
      </w:r>
      <w:r w:rsidR="007E332C" w:rsidRPr="009C22C3">
        <w:rPr>
          <w:rFonts w:eastAsia="MS Mincho"/>
        </w:rPr>
        <w:t>’</w:t>
      </w:r>
      <w:r w:rsidR="003249EB" w:rsidRPr="009C22C3">
        <w:rPr>
          <w:rFonts w:eastAsia="MS Mincho"/>
        </w:rPr>
        <w:t>autres acteurs</w:t>
      </w:r>
      <w:r w:rsidR="00E261BA" w:rsidRPr="009C22C3">
        <w:rPr>
          <w:rFonts w:eastAsia="MS Mincho"/>
        </w:rPr>
        <w:t>, qui comprennent notamment les </w:t>
      </w:r>
      <w:r w:rsidR="003249EB" w:rsidRPr="009C22C3">
        <w:rPr>
          <w:rFonts w:eastAsia="MS Mincho"/>
        </w:rPr>
        <w:t>gouvernements, le secteur financier, les peuples autochtones et les communautés locales, ainsi que la société civile, qui inte</w:t>
      </w:r>
      <w:r w:rsidR="00E261BA" w:rsidRPr="009C22C3">
        <w:rPr>
          <w:rFonts w:eastAsia="MS Mincho"/>
        </w:rPr>
        <w:t>ragissent avec les entreprises.</w:t>
      </w:r>
    </w:p>
    <w:p w14:paraId="1007B2A2" w14:textId="67CDBC15" w:rsidR="003249EB" w:rsidRPr="009C22C3" w:rsidRDefault="003249EB" w:rsidP="003249EB">
      <w:pPr>
        <w:pStyle w:val="Normalnumber"/>
        <w:numPr>
          <w:ilvl w:val="0"/>
          <w:numId w:val="57"/>
        </w:numPr>
        <w:tabs>
          <w:tab w:val="left" w:pos="624"/>
        </w:tabs>
        <w:rPr>
          <w:rFonts w:eastAsia="MS Mincho"/>
        </w:rPr>
      </w:pPr>
      <w:r w:rsidRPr="009C22C3">
        <w:rPr>
          <w:rFonts w:eastAsia="MS Mincho"/>
        </w:rPr>
        <w:t>Tous les secteurs d</w:t>
      </w:r>
      <w:r w:rsidR="007E332C" w:rsidRPr="009C22C3">
        <w:rPr>
          <w:rFonts w:eastAsia="MS Mincho"/>
        </w:rPr>
        <w:t>’</w:t>
      </w:r>
      <w:r w:rsidRPr="009C22C3">
        <w:rPr>
          <w:rFonts w:eastAsia="MS Mincho"/>
        </w:rPr>
        <w:t>activité dépendent et bénéficient de différentes manières et à des degrés divers de la biodiversité et des contributions de la nature aux populations et ont diverses répercussions positives et négatives sur celles-ci. L</w:t>
      </w:r>
      <w:r w:rsidR="007E332C" w:rsidRPr="009C22C3">
        <w:rPr>
          <w:rFonts w:eastAsia="MS Mincho"/>
        </w:rPr>
        <w:t>’</w:t>
      </w:r>
      <w:r w:rsidRPr="009C22C3">
        <w:rPr>
          <w:rFonts w:eastAsia="MS Mincho"/>
        </w:rPr>
        <w:t>engagement de tous ces secteurs ainsi que du secteur financier est donc essentiel pour assurer la conservation de la diversité biologique, l</w:t>
      </w:r>
      <w:r w:rsidR="007E332C" w:rsidRPr="009C22C3">
        <w:rPr>
          <w:rFonts w:eastAsia="MS Mincho"/>
        </w:rPr>
        <w:t>’</w:t>
      </w:r>
      <w:r w:rsidRPr="009C22C3">
        <w:rPr>
          <w:rFonts w:eastAsia="MS Mincho"/>
        </w:rPr>
        <w:t>utilisation durable de ses</w:t>
      </w:r>
      <w:r w:rsidR="00047297">
        <w:rPr>
          <w:rFonts w:eastAsia="MS Mincho"/>
        </w:rPr>
        <w:t> </w:t>
      </w:r>
      <w:r w:rsidRPr="009C22C3">
        <w:rPr>
          <w:rFonts w:eastAsia="MS Mincho"/>
        </w:rPr>
        <w:t>éléments constitutifs, et le partage juste et équitable des avantages découlant de l</w:t>
      </w:r>
      <w:r w:rsidR="007E332C" w:rsidRPr="009C22C3">
        <w:rPr>
          <w:rFonts w:eastAsia="MS Mincho"/>
        </w:rPr>
        <w:t>’</w:t>
      </w:r>
      <w:r w:rsidRPr="009C22C3">
        <w:rPr>
          <w:rFonts w:eastAsia="MS Mincho"/>
        </w:rPr>
        <w:t>exploitation des</w:t>
      </w:r>
      <w:r w:rsidR="00047297">
        <w:rPr>
          <w:rFonts w:eastAsia="MS Mincho"/>
        </w:rPr>
        <w:t> </w:t>
      </w:r>
      <w:r w:rsidRPr="009C22C3">
        <w:rPr>
          <w:rFonts w:eastAsia="MS Mincho"/>
        </w:rPr>
        <w:t>ressources génétiques.</w:t>
      </w:r>
    </w:p>
    <w:p w14:paraId="125CBC62" w14:textId="7589CAD8" w:rsidR="003249EB" w:rsidRPr="009C22C3" w:rsidRDefault="003249EB" w:rsidP="003249EB">
      <w:pPr>
        <w:pStyle w:val="Normalnumber"/>
        <w:numPr>
          <w:ilvl w:val="0"/>
          <w:numId w:val="57"/>
        </w:numPr>
        <w:tabs>
          <w:tab w:val="left" w:pos="624"/>
        </w:tabs>
        <w:rPr>
          <w:rFonts w:eastAsia="MS Mincho"/>
        </w:rPr>
      </w:pPr>
      <w:r w:rsidRPr="009C22C3">
        <w:rPr>
          <w:rFonts w:eastAsia="MS Mincho"/>
        </w:rPr>
        <w:t>Une meilleure compréhension et une prise de conscience des conséquences de l</w:t>
      </w:r>
      <w:r w:rsidR="007E332C" w:rsidRPr="009C22C3">
        <w:rPr>
          <w:rFonts w:eastAsia="MS Mincho"/>
        </w:rPr>
        <w:t>’</w:t>
      </w:r>
      <w:r w:rsidRPr="009C22C3">
        <w:rPr>
          <w:rFonts w:eastAsia="MS Mincho"/>
        </w:rPr>
        <w:t>activité des entreprises sur la biodiversité, et de la dépendance de ces dernières à son égard, sont importantes, tout au long des chaînes de valeur</w:t>
      </w:r>
      <w:r w:rsidRPr="009C22C3">
        <w:rPr>
          <w:rFonts w:eastAsia="MS Mincho"/>
          <w:vertAlign w:val="superscript"/>
        </w:rPr>
        <w:footnoteReference w:id="19"/>
      </w:r>
      <w:r w:rsidRPr="009C22C3">
        <w:rPr>
          <w:rFonts w:eastAsia="MS Mincho"/>
        </w:rPr>
        <w:t>, tout comme l</w:t>
      </w:r>
      <w:r w:rsidR="007E332C" w:rsidRPr="009C22C3">
        <w:rPr>
          <w:rFonts w:eastAsia="MS Mincho"/>
        </w:rPr>
        <w:t>’</w:t>
      </w:r>
      <w:r w:rsidRPr="009C22C3">
        <w:rPr>
          <w:rFonts w:eastAsia="MS Mincho"/>
        </w:rPr>
        <w:t>adoption de meilleures méthodes de mesure pour permettre aux entreprises de comprendre la diversité des risques et des opportunités et d</w:t>
      </w:r>
      <w:r w:rsidR="007E332C" w:rsidRPr="009C22C3">
        <w:rPr>
          <w:rFonts w:eastAsia="MS Mincho"/>
        </w:rPr>
        <w:t>’</w:t>
      </w:r>
      <w:r w:rsidRPr="009C22C3">
        <w:rPr>
          <w:rFonts w:eastAsia="MS Mincho"/>
        </w:rPr>
        <w:t>évaluer et suivre les résultats de leurs opérations. Une meilleure interprétation et une communication systématique des informations sont indispensables pour pro</w:t>
      </w:r>
      <w:r w:rsidR="00E261BA" w:rsidRPr="009C22C3">
        <w:rPr>
          <w:rFonts w:eastAsia="MS Mincho"/>
        </w:rPr>
        <w:t>mouvoir la responsabilité et la </w:t>
      </w:r>
      <w:r w:rsidRPr="009C22C3">
        <w:rPr>
          <w:rFonts w:eastAsia="MS Mincho"/>
        </w:rPr>
        <w:t xml:space="preserve">transparence, élargir les connaissances des producteurs et </w:t>
      </w:r>
      <w:r w:rsidR="00E261BA" w:rsidRPr="009C22C3">
        <w:rPr>
          <w:rFonts w:eastAsia="MS Mincho"/>
        </w:rPr>
        <w:t>des consommateurs concernant la </w:t>
      </w:r>
      <w:r w:rsidRPr="009C22C3">
        <w:rPr>
          <w:rFonts w:eastAsia="MS Mincho"/>
        </w:rPr>
        <w:t>dépendance et les conséquences de l</w:t>
      </w:r>
      <w:r w:rsidR="007E332C" w:rsidRPr="009C22C3">
        <w:rPr>
          <w:rFonts w:eastAsia="MS Mincho"/>
        </w:rPr>
        <w:t>’</w:t>
      </w:r>
      <w:r w:rsidRPr="009C22C3">
        <w:rPr>
          <w:rFonts w:eastAsia="MS Mincho"/>
        </w:rPr>
        <w:t>activité des entreprises, créer un environnement politique favorable, informer les agences de réglementation et orienter les décisions de financement et les</w:t>
      </w:r>
      <w:r w:rsidR="00E261BA" w:rsidRPr="009C22C3">
        <w:rPr>
          <w:rFonts w:eastAsia="MS Mincho"/>
        </w:rPr>
        <w:t> </w:t>
      </w:r>
      <w:r w:rsidRPr="009C22C3">
        <w:rPr>
          <w:rFonts w:eastAsia="MS Mincho"/>
        </w:rPr>
        <w:t>investissements, en tenant compte, s</w:t>
      </w:r>
      <w:r w:rsidR="007E332C" w:rsidRPr="009C22C3">
        <w:rPr>
          <w:rFonts w:eastAsia="MS Mincho"/>
        </w:rPr>
        <w:t>’</w:t>
      </w:r>
      <w:r w:rsidRPr="009C22C3">
        <w:rPr>
          <w:rFonts w:eastAsia="MS Mincho"/>
        </w:rPr>
        <w:t>il y a lieu, des obligations internationales en vigueur. Une meilleure appréciation du rôle de l</w:t>
      </w:r>
      <w:r w:rsidR="007E332C" w:rsidRPr="009C22C3">
        <w:rPr>
          <w:rFonts w:eastAsia="MS Mincho"/>
        </w:rPr>
        <w:t>’</w:t>
      </w:r>
      <w:r w:rsidRPr="009C22C3">
        <w:rPr>
          <w:rFonts w:eastAsia="MS Mincho"/>
        </w:rPr>
        <w:t>innovation, du développement de la technologie et de ses</w:t>
      </w:r>
      <w:r w:rsidR="00047297">
        <w:rPr>
          <w:rFonts w:eastAsia="MS Mincho"/>
        </w:rPr>
        <w:t> </w:t>
      </w:r>
      <w:r w:rsidRPr="009C22C3">
        <w:rPr>
          <w:rFonts w:eastAsia="MS Mincho"/>
        </w:rPr>
        <w:t>applications s</w:t>
      </w:r>
      <w:r w:rsidR="007E332C" w:rsidRPr="009C22C3">
        <w:rPr>
          <w:rFonts w:eastAsia="MS Mincho"/>
        </w:rPr>
        <w:t>’</w:t>
      </w:r>
      <w:r w:rsidRPr="009C22C3">
        <w:rPr>
          <w:rFonts w:eastAsia="MS Mincho"/>
        </w:rPr>
        <w:t>impose pour favoriser la conservation et l</w:t>
      </w:r>
      <w:r w:rsidR="007E332C" w:rsidRPr="009C22C3">
        <w:rPr>
          <w:rFonts w:eastAsia="MS Mincho"/>
        </w:rPr>
        <w:t>’</w:t>
      </w:r>
      <w:r w:rsidRPr="009C22C3">
        <w:rPr>
          <w:rFonts w:eastAsia="MS Mincho"/>
        </w:rPr>
        <w:t>utilisation durable de la biodiversité.</w:t>
      </w:r>
    </w:p>
    <w:p w14:paraId="0AB3B2AD" w14:textId="704FFF9D" w:rsidR="003249EB" w:rsidRPr="009C22C3" w:rsidRDefault="003249EB" w:rsidP="003249EB">
      <w:pPr>
        <w:pStyle w:val="Normalnumber"/>
        <w:numPr>
          <w:ilvl w:val="0"/>
          <w:numId w:val="57"/>
        </w:numPr>
        <w:tabs>
          <w:tab w:val="left" w:pos="624"/>
        </w:tabs>
        <w:rPr>
          <w:rFonts w:eastAsia="MS Mincho"/>
        </w:rPr>
      </w:pPr>
      <w:r w:rsidRPr="009C22C3">
        <w:rPr>
          <w:rFonts w:eastAsia="MS Mincho"/>
        </w:rPr>
        <w:t>Des initiatives ont vu le jour pour soutenir ces efforts, et l</w:t>
      </w:r>
      <w:r w:rsidR="007E332C" w:rsidRPr="009C22C3">
        <w:rPr>
          <w:rFonts w:eastAsia="MS Mincho"/>
        </w:rPr>
        <w:t>’</w:t>
      </w:r>
      <w:r w:rsidRPr="009C22C3">
        <w:rPr>
          <w:rFonts w:eastAsia="MS Mincho"/>
        </w:rPr>
        <w:t>évaluation pourra mettre en lumière les conflits potentiels et les insuffisances éventuelles des méthodes de mesure dans les différents secteurs d</w:t>
      </w:r>
      <w:r w:rsidR="007E332C" w:rsidRPr="009C22C3">
        <w:rPr>
          <w:rFonts w:eastAsia="MS Mincho"/>
        </w:rPr>
        <w:t>’</w:t>
      </w:r>
      <w:r w:rsidRPr="009C22C3">
        <w:rPr>
          <w:rFonts w:eastAsia="MS Mincho"/>
        </w:rPr>
        <w:t>activité.</w:t>
      </w:r>
    </w:p>
    <w:p w14:paraId="2ADA5DBB" w14:textId="54CE0989" w:rsidR="003249EB" w:rsidRPr="009C22C3" w:rsidRDefault="003249EB" w:rsidP="00181E0D">
      <w:pPr>
        <w:pStyle w:val="Normalnumber"/>
        <w:keepNext/>
        <w:keepLines/>
        <w:numPr>
          <w:ilvl w:val="0"/>
          <w:numId w:val="57"/>
        </w:numPr>
        <w:tabs>
          <w:tab w:val="left" w:pos="624"/>
        </w:tabs>
        <w:ind w:left="1253"/>
        <w:rPr>
          <w:rFonts w:eastAsia="MS Mincho"/>
        </w:rPr>
      </w:pPr>
      <w:r w:rsidRPr="009C22C3">
        <w:rPr>
          <w:rFonts w:eastAsia="MS Mincho"/>
        </w:rPr>
        <w:lastRenderedPageBreak/>
        <w:t>Les efforts visant à améliorer la cohérence des mesures des dépendances et des conséquences de l</w:t>
      </w:r>
      <w:r w:rsidR="007E332C" w:rsidRPr="009C22C3">
        <w:rPr>
          <w:rFonts w:eastAsia="MS Mincho"/>
        </w:rPr>
        <w:t>’</w:t>
      </w:r>
      <w:r w:rsidRPr="009C22C3">
        <w:rPr>
          <w:rFonts w:eastAsia="MS Mincho"/>
        </w:rPr>
        <w:t>activité des entreprises devront tenir compte des défis propres à chaque région et à chaque secteur, en particulier des défis auxquels se trouvent confrontés les pays en développement</w:t>
      </w:r>
      <w:r w:rsidR="00095106" w:rsidRPr="009C22C3">
        <w:rPr>
          <w:rFonts w:eastAsia="MS Mincho"/>
        </w:rPr>
        <w:t xml:space="preserve">. </w:t>
      </w:r>
      <w:r w:rsidR="00CD3AFE" w:rsidRPr="009C22C3">
        <w:rPr>
          <w:rFonts w:eastAsia="MS Mincho"/>
        </w:rPr>
        <w:t>Ces efforts devr</w:t>
      </w:r>
      <w:r w:rsidR="00F51A23" w:rsidRPr="009C22C3">
        <w:rPr>
          <w:rFonts w:eastAsia="MS Mincho"/>
        </w:rPr>
        <w:t>o</w:t>
      </w:r>
      <w:r w:rsidR="00CD3AFE" w:rsidRPr="009C22C3">
        <w:rPr>
          <w:rFonts w:eastAsia="MS Mincho"/>
        </w:rPr>
        <w:t>nt</w:t>
      </w:r>
      <w:r w:rsidR="00F51A23" w:rsidRPr="009C22C3">
        <w:rPr>
          <w:rFonts w:eastAsia="MS Mincho"/>
        </w:rPr>
        <w:t xml:space="preserve"> également</w:t>
      </w:r>
      <w:r w:rsidR="00CD3AFE" w:rsidRPr="009C22C3">
        <w:rPr>
          <w:rFonts w:eastAsia="MS Mincho"/>
        </w:rPr>
        <w:t xml:space="preserve"> prendre en compte</w:t>
      </w:r>
      <w:r w:rsidR="001D6A7F" w:rsidRPr="009C22C3">
        <w:rPr>
          <w:rFonts w:eastAsia="MS Mincho"/>
        </w:rPr>
        <w:t xml:space="preserve"> les </w:t>
      </w:r>
      <w:r w:rsidRPr="009C22C3">
        <w:rPr>
          <w:rFonts w:eastAsia="MS Mincho"/>
        </w:rPr>
        <w:t>différences de capacités, de techniqu</w:t>
      </w:r>
      <w:r w:rsidR="00E261BA" w:rsidRPr="009C22C3">
        <w:rPr>
          <w:rFonts w:eastAsia="MS Mincho"/>
        </w:rPr>
        <w:t>es et de technologies entre les </w:t>
      </w:r>
      <w:r w:rsidRPr="009C22C3">
        <w:rPr>
          <w:rFonts w:eastAsia="MS Mincho"/>
        </w:rPr>
        <w:t>entreprises, notamment les micro</w:t>
      </w:r>
      <w:r w:rsidR="006C71F7" w:rsidRPr="009C22C3">
        <w:rPr>
          <w:rFonts w:eastAsia="MS Mincho"/>
        </w:rPr>
        <w:t>entreprises</w:t>
      </w:r>
      <w:r w:rsidRPr="009C22C3">
        <w:rPr>
          <w:rFonts w:eastAsia="MS Mincho"/>
        </w:rPr>
        <w:t xml:space="preserve"> et les petites et moyennes entreprises, </w:t>
      </w:r>
      <w:r w:rsidR="00296D8D" w:rsidRPr="009C22C3">
        <w:rPr>
          <w:rFonts w:eastAsia="MS Mincho"/>
        </w:rPr>
        <w:t xml:space="preserve">ainsi que </w:t>
      </w:r>
      <w:r w:rsidRPr="009C22C3">
        <w:rPr>
          <w:rFonts w:eastAsia="MS Mincho"/>
        </w:rPr>
        <w:t>celles des peuples autochtones, des communautés locales et des populations marginalisées. La normalisation des méthodes de mesure et de communication des résultats pour chaque secteur d</w:t>
      </w:r>
      <w:r w:rsidR="007E332C" w:rsidRPr="009C22C3">
        <w:rPr>
          <w:rFonts w:eastAsia="MS Mincho"/>
        </w:rPr>
        <w:t>’</w:t>
      </w:r>
      <w:r w:rsidRPr="009C22C3">
        <w:rPr>
          <w:rFonts w:eastAsia="MS Mincho"/>
        </w:rPr>
        <w:t>activité pourrait s</w:t>
      </w:r>
      <w:r w:rsidR="007E332C" w:rsidRPr="009C22C3">
        <w:rPr>
          <w:rFonts w:eastAsia="MS Mincho"/>
        </w:rPr>
        <w:t>’</w:t>
      </w:r>
      <w:r w:rsidRPr="009C22C3">
        <w:rPr>
          <w:rFonts w:eastAsia="MS Mincho"/>
        </w:rPr>
        <w:t>avérer nécessaire afin d</w:t>
      </w:r>
      <w:r w:rsidR="007E332C" w:rsidRPr="009C22C3">
        <w:rPr>
          <w:rFonts w:eastAsia="MS Mincho"/>
        </w:rPr>
        <w:t>’</w:t>
      </w:r>
      <w:r w:rsidRPr="009C22C3">
        <w:rPr>
          <w:rFonts w:eastAsia="MS Mincho"/>
        </w:rPr>
        <w:t>assurer une gouvernance de l</w:t>
      </w:r>
      <w:r w:rsidR="007E332C" w:rsidRPr="009C22C3">
        <w:rPr>
          <w:rFonts w:eastAsia="MS Mincho"/>
        </w:rPr>
        <w:t>’</w:t>
      </w:r>
      <w:r w:rsidRPr="009C22C3">
        <w:rPr>
          <w:rFonts w:eastAsia="MS Mincho"/>
        </w:rPr>
        <w:t>environnement qui soit à la fois efficiente, effective, transparente et solide.</w:t>
      </w:r>
    </w:p>
    <w:p w14:paraId="164AA255" w14:textId="11AF33E7" w:rsidR="003249EB" w:rsidRPr="009C22C3" w:rsidRDefault="003249EB" w:rsidP="003249EB">
      <w:pPr>
        <w:pStyle w:val="CH2"/>
        <w:rPr>
          <w:szCs w:val="20"/>
          <w:lang w:eastAsia="zh-CN"/>
        </w:rPr>
      </w:pPr>
      <w:r w:rsidRPr="009C22C3">
        <w:tab/>
        <w:t>B.</w:t>
      </w:r>
      <w:r w:rsidRPr="009C22C3">
        <w:tab/>
      </w:r>
      <w:r w:rsidRPr="009C22C3">
        <w:rPr>
          <w:szCs w:val="20"/>
          <w:lang w:eastAsia="zh-CN"/>
        </w:rPr>
        <w:t>Calendrier et couverture géographique</w:t>
      </w:r>
    </w:p>
    <w:p w14:paraId="484250B9" w14:textId="7527C8A9"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w:t>
      </w:r>
      <w:r w:rsidR="007E332C" w:rsidRPr="009C22C3">
        <w:rPr>
          <w:color w:val="000000" w:themeColor="text1"/>
        </w:rPr>
        <w:t>’</w:t>
      </w:r>
      <w:r w:rsidRPr="009C22C3">
        <w:rPr>
          <w:color w:val="000000" w:themeColor="text1"/>
        </w:rPr>
        <w:t>évaluation aura une portée mondiale et abordera des questions intéressant tous les secteurs et tous les types d</w:t>
      </w:r>
      <w:r w:rsidR="007E332C" w:rsidRPr="009C22C3">
        <w:rPr>
          <w:color w:val="000000" w:themeColor="text1"/>
        </w:rPr>
        <w:t>’</w:t>
      </w:r>
      <w:r w:rsidRPr="009C22C3">
        <w:rPr>
          <w:color w:val="000000" w:themeColor="text1"/>
        </w:rPr>
        <w:t>activité. Les adaptations et applications régionales, accompagnées d</w:t>
      </w:r>
      <w:r w:rsidR="007E332C" w:rsidRPr="009C22C3">
        <w:rPr>
          <w:color w:val="000000" w:themeColor="text1"/>
        </w:rPr>
        <w:t>’</w:t>
      </w:r>
      <w:r w:rsidRPr="009C22C3">
        <w:rPr>
          <w:color w:val="000000" w:themeColor="text1"/>
        </w:rPr>
        <w:t>exemples tirés du passé et du présent, seront également examinées dans le contexte des écosystèmes terrestres, d</w:t>
      </w:r>
      <w:r w:rsidR="007E332C" w:rsidRPr="009C22C3">
        <w:rPr>
          <w:color w:val="000000" w:themeColor="text1"/>
        </w:rPr>
        <w:t>’</w:t>
      </w:r>
      <w:r w:rsidRPr="009C22C3">
        <w:rPr>
          <w:color w:val="000000" w:themeColor="text1"/>
        </w:rPr>
        <w:t>eau douce et marins.</w:t>
      </w:r>
    </w:p>
    <w:p w14:paraId="331FABBD" w14:textId="6004E6D0"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w:t>
      </w:r>
      <w:r w:rsidR="007E332C" w:rsidRPr="009C22C3">
        <w:rPr>
          <w:color w:val="000000" w:themeColor="text1"/>
        </w:rPr>
        <w:t>’</w:t>
      </w:r>
      <w:r w:rsidRPr="009C22C3">
        <w:rPr>
          <w:color w:val="000000" w:themeColor="text1"/>
        </w:rPr>
        <w:t>évaluation sera effectuée</w:t>
      </w:r>
      <w:r w:rsidR="00CE0806" w:rsidRPr="009C22C3">
        <w:rPr>
          <w:color w:val="000000" w:themeColor="text1"/>
        </w:rPr>
        <w:t xml:space="preserve"> conformément à l</w:t>
      </w:r>
      <w:r w:rsidR="007E332C" w:rsidRPr="009C22C3">
        <w:rPr>
          <w:color w:val="000000" w:themeColor="text1"/>
        </w:rPr>
        <w:t>’</w:t>
      </w:r>
      <w:r w:rsidR="00CE0806" w:rsidRPr="009C22C3">
        <w:rPr>
          <w:color w:val="000000" w:themeColor="text1"/>
        </w:rPr>
        <w:t>approche</w:t>
      </w:r>
      <w:r w:rsidRPr="009C22C3">
        <w:rPr>
          <w:color w:val="000000" w:themeColor="text1"/>
        </w:rPr>
        <w:t xml:space="preserve"> </w:t>
      </w:r>
      <w:r w:rsidR="00CE0806" w:rsidRPr="009C22C3">
        <w:rPr>
          <w:color w:val="000000" w:themeColor="text1"/>
        </w:rPr>
        <w:t xml:space="preserve">accélérée des </w:t>
      </w:r>
      <w:r w:rsidRPr="009C22C3">
        <w:rPr>
          <w:color w:val="000000" w:themeColor="text1"/>
        </w:rPr>
        <w:t>évaluation</w:t>
      </w:r>
      <w:r w:rsidR="00CE0806" w:rsidRPr="009C22C3">
        <w:rPr>
          <w:color w:val="000000" w:themeColor="text1"/>
        </w:rPr>
        <w:t>s</w:t>
      </w:r>
      <w:r w:rsidRPr="009C22C3">
        <w:rPr>
          <w:color w:val="000000" w:themeColor="text1"/>
        </w:rPr>
        <w:t xml:space="preserve"> </w:t>
      </w:r>
      <w:r w:rsidR="00CE0806" w:rsidRPr="009C22C3">
        <w:rPr>
          <w:color w:val="000000" w:themeColor="text1"/>
        </w:rPr>
        <w:t>thématiques et méthodologiques</w:t>
      </w:r>
      <w:r w:rsidRPr="009C22C3">
        <w:rPr>
          <w:color w:val="000000" w:themeColor="text1"/>
        </w:rPr>
        <w:t>.</w:t>
      </w:r>
    </w:p>
    <w:p w14:paraId="610C4607" w14:textId="52322B9E" w:rsidR="003249EB" w:rsidRPr="009C22C3" w:rsidRDefault="003249EB" w:rsidP="003249EB">
      <w:pPr>
        <w:pStyle w:val="CH2"/>
        <w:tabs>
          <w:tab w:val="clear" w:pos="4082"/>
          <w:tab w:val="right" w:pos="9212"/>
        </w:tabs>
        <w:rPr>
          <w:lang w:eastAsia="zh-CN"/>
        </w:rPr>
      </w:pPr>
      <w:r w:rsidRPr="009C22C3">
        <w:tab/>
        <w:t>C.</w:t>
      </w:r>
      <w:r w:rsidRPr="009C22C3">
        <w:tab/>
        <w:t>Approche méthodologique</w:t>
      </w:r>
    </w:p>
    <w:p w14:paraId="2EE7689D" w14:textId="39739F63"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Le rapport d</w:t>
      </w:r>
      <w:r w:rsidR="007E332C" w:rsidRPr="009C22C3">
        <w:rPr>
          <w:color w:val="000000" w:themeColor="text1"/>
        </w:rPr>
        <w:t>’</w:t>
      </w:r>
      <w:r w:rsidRPr="009C22C3">
        <w:rPr>
          <w:color w:val="000000" w:themeColor="text1"/>
        </w:rPr>
        <w:t>évaluation se composera d</w:t>
      </w:r>
      <w:r w:rsidR="007E332C" w:rsidRPr="009C22C3">
        <w:rPr>
          <w:color w:val="000000" w:themeColor="text1"/>
        </w:rPr>
        <w:t>’</w:t>
      </w:r>
      <w:r w:rsidRPr="009C22C3">
        <w:rPr>
          <w:color w:val="000000" w:themeColor="text1"/>
        </w:rPr>
        <w:t>un résumé à l</w:t>
      </w:r>
      <w:r w:rsidR="007E332C" w:rsidRPr="009C22C3">
        <w:rPr>
          <w:color w:val="000000" w:themeColor="text1"/>
        </w:rPr>
        <w:t>’</w:t>
      </w:r>
      <w:r w:rsidRPr="009C22C3">
        <w:rPr>
          <w:color w:val="000000" w:themeColor="text1"/>
        </w:rPr>
        <w:t>in</w:t>
      </w:r>
      <w:r w:rsidR="00E261BA" w:rsidRPr="009C22C3">
        <w:rPr>
          <w:color w:val="000000" w:themeColor="text1"/>
        </w:rPr>
        <w:t>tention des décideurs et de six </w:t>
      </w:r>
      <w:r w:rsidRPr="009C22C3">
        <w:rPr>
          <w:color w:val="000000" w:themeColor="text1"/>
        </w:rPr>
        <w:t>chapitres comportant chacun un résumé analytique des résultats les plus utiles pour le public ciblé. Il recensera également les lacunes en matière de connaissances, données, méthodes et normes d</w:t>
      </w:r>
      <w:r w:rsidR="007E332C" w:rsidRPr="009C22C3">
        <w:rPr>
          <w:color w:val="000000" w:themeColor="text1"/>
        </w:rPr>
        <w:t>’</w:t>
      </w:r>
      <w:r w:rsidRPr="009C22C3">
        <w:rPr>
          <w:color w:val="000000" w:themeColor="text1"/>
        </w:rPr>
        <w:t>établissement des rapports.</w:t>
      </w:r>
    </w:p>
    <w:p w14:paraId="7EA5225A" w14:textId="48C57224"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bookmarkStart w:id="21" w:name="_Hlk94608591"/>
      <w:r w:rsidRPr="009C22C3">
        <w:rPr>
          <w:color w:val="000000"/>
        </w:rPr>
        <w:t>L</w:t>
      </w:r>
      <w:r w:rsidR="007E332C" w:rsidRPr="009C22C3">
        <w:rPr>
          <w:color w:val="000000"/>
        </w:rPr>
        <w:t>’</w:t>
      </w:r>
      <w:r w:rsidRPr="009C22C3">
        <w:rPr>
          <w:color w:val="000000"/>
        </w:rPr>
        <w:t>évaluation s</w:t>
      </w:r>
      <w:r w:rsidR="007E332C" w:rsidRPr="009C22C3">
        <w:rPr>
          <w:color w:val="000000"/>
        </w:rPr>
        <w:t>’</w:t>
      </w:r>
      <w:r w:rsidRPr="009C22C3">
        <w:rPr>
          <w:color w:val="000000"/>
        </w:rPr>
        <w:t>appuiera sur la littérature scientifique, les savoi</w:t>
      </w:r>
      <w:r w:rsidR="00E261BA" w:rsidRPr="009C22C3">
        <w:rPr>
          <w:color w:val="000000"/>
        </w:rPr>
        <w:t>rs locaux et autochtones, et la </w:t>
      </w:r>
      <w:r w:rsidRPr="009C22C3">
        <w:rPr>
          <w:color w:val="000000"/>
        </w:rPr>
        <w:t>littérature grise, conformément aux procédures d</w:t>
      </w:r>
      <w:r w:rsidR="007E332C" w:rsidRPr="009C22C3">
        <w:rPr>
          <w:color w:val="000000"/>
        </w:rPr>
        <w:t>’</w:t>
      </w:r>
      <w:r w:rsidRPr="009C22C3">
        <w:rPr>
          <w:color w:val="000000"/>
        </w:rPr>
        <w:t>établissement des produits de la</w:t>
      </w:r>
      <w:r w:rsidR="00A42DF1" w:rsidRPr="009C22C3">
        <w:t xml:space="preserve"> Plateforme intergouvernementale scientifique et politique sur la biodiversité et les services écosystémiques</w:t>
      </w:r>
      <w:r w:rsidR="00FC6ED9" w:rsidRPr="009C22C3">
        <w:t xml:space="preserve"> (IPBES)</w:t>
      </w:r>
      <w:r w:rsidRPr="009C22C3">
        <w:rPr>
          <w:color w:val="000000"/>
          <w:vertAlign w:val="superscript"/>
        </w:rPr>
        <w:footnoteReference w:id="20"/>
      </w:r>
      <w:r w:rsidRPr="009C22C3">
        <w:rPr>
          <w:color w:val="000000"/>
        </w:rPr>
        <w:t xml:space="preserve">, y compris sur les évaluations déjà réalisées par </w:t>
      </w:r>
      <w:r w:rsidR="00FC6ED9" w:rsidRPr="009C22C3">
        <w:rPr>
          <w:color w:val="000000"/>
        </w:rPr>
        <w:t>cette dernière</w:t>
      </w:r>
      <w:r w:rsidRPr="009C22C3">
        <w:rPr>
          <w:color w:val="000000"/>
        </w:rPr>
        <w:t>, ainsi que sur les rapports pertinents ou autres documents établis par des initiatives existantes de communication des</w:t>
      </w:r>
      <w:r w:rsidR="00047297">
        <w:rPr>
          <w:color w:val="000000"/>
        </w:rPr>
        <w:t> </w:t>
      </w:r>
      <w:r w:rsidRPr="009C22C3">
        <w:rPr>
          <w:color w:val="000000"/>
        </w:rPr>
        <w:t>informations et par des organismes publics et privés. Elle présentera des études de cas pertinentes à différentes échelles, selon qu</w:t>
      </w:r>
      <w:r w:rsidR="007E332C" w:rsidRPr="009C22C3">
        <w:rPr>
          <w:color w:val="000000"/>
        </w:rPr>
        <w:t>’</w:t>
      </w:r>
      <w:r w:rsidRPr="009C22C3">
        <w:rPr>
          <w:color w:val="000000"/>
        </w:rPr>
        <w:t>il conviendra.</w:t>
      </w:r>
    </w:p>
    <w:bookmarkEnd w:id="21"/>
    <w:p w14:paraId="2023D64D" w14:textId="698CCF69"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w:t>
      </w:r>
      <w:r w:rsidR="007E332C" w:rsidRPr="009C22C3">
        <w:rPr>
          <w:color w:val="000000" w:themeColor="text1"/>
        </w:rPr>
        <w:t>’</w:t>
      </w:r>
      <w:r w:rsidRPr="009C22C3">
        <w:rPr>
          <w:color w:val="000000" w:themeColor="text1"/>
        </w:rPr>
        <w:t xml:space="preserve">évaluation sera conforme au cadre conceptuel de </w:t>
      </w:r>
      <w:r w:rsidR="00FC6ED9" w:rsidRPr="009C22C3">
        <w:rPr>
          <w:color w:val="000000" w:themeColor="text1"/>
        </w:rPr>
        <w:t>l</w:t>
      </w:r>
      <w:r w:rsidR="007E332C" w:rsidRPr="009C22C3">
        <w:rPr>
          <w:color w:val="000000" w:themeColor="text1"/>
        </w:rPr>
        <w:t>’</w:t>
      </w:r>
      <w:r w:rsidR="00FC6ED9" w:rsidRPr="009C22C3">
        <w:rPr>
          <w:color w:val="000000" w:themeColor="text1"/>
        </w:rPr>
        <w:t>IPBES</w:t>
      </w:r>
      <w:r w:rsidRPr="009C22C3">
        <w:rPr>
          <w:color w:val="000000"/>
          <w:vertAlign w:val="superscript"/>
        </w:rPr>
        <w:footnoteReference w:id="21"/>
      </w:r>
      <w:r w:rsidRPr="009C22C3">
        <w:rPr>
          <w:color w:val="000000" w:themeColor="text1"/>
        </w:rPr>
        <w:t>.</w:t>
      </w:r>
    </w:p>
    <w:p w14:paraId="19E10857" w14:textId="70196927"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Les travaux seront menés par une équipe d</w:t>
      </w:r>
      <w:r w:rsidR="007E332C" w:rsidRPr="009C22C3">
        <w:rPr>
          <w:color w:val="000000" w:themeColor="text1"/>
        </w:rPr>
        <w:t>’</w:t>
      </w:r>
      <w:r w:rsidRPr="009C22C3">
        <w:rPr>
          <w:color w:val="000000" w:themeColor="text1"/>
        </w:rPr>
        <w:t>experts équilibrée, hautement interdisciplinaire, comprenant des praticiens spécialisés dans les effets de l</w:t>
      </w:r>
      <w:r w:rsidR="007E332C" w:rsidRPr="009C22C3">
        <w:rPr>
          <w:color w:val="000000" w:themeColor="text1"/>
        </w:rPr>
        <w:t>’</w:t>
      </w:r>
      <w:r w:rsidRPr="009C22C3">
        <w:rPr>
          <w:color w:val="000000" w:themeColor="text1"/>
        </w:rPr>
        <w:t>activité des entreprises sur la biodiversité et les contributions de la nature aux populations et la dépendance de ces dernières à leur égard, provenant de tous les secteurs d</w:t>
      </w:r>
      <w:r w:rsidR="007E332C" w:rsidRPr="009C22C3">
        <w:rPr>
          <w:color w:val="000000" w:themeColor="text1"/>
        </w:rPr>
        <w:t>’</w:t>
      </w:r>
      <w:r w:rsidRPr="009C22C3">
        <w:rPr>
          <w:color w:val="000000" w:themeColor="text1"/>
        </w:rPr>
        <w:t>activité pertinents. L</w:t>
      </w:r>
      <w:r w:rsidR="007E332C" w:rsidRPr="009C22C3">
        <w:rPr>
          <w:color w:val="000000" w:themeColor="text1"/>
        </w:rPr>
        <w:t>’</w:t>
      </w:r>
      <w:r w:rsidRPr="009C22C3">
        <w:rPr>
          <w:color w:val="000000" w:themeColor="text1"/>
        </w:rPr>
        <w:t>équipe d</w:t>
      </w:r>
      <w:r w:rsidR="007E332C" w:rsidRPr="009C22C3">
        <w:rPr>
          <w:color w:val="000000" w:themeColor="text1"/>
        </w:rPr>
        <w:t>’</w:t>
      </w:r>
      <w:r w:rsidRPr="009C22C3">
        <w:rPr>
          <w:color w:val="000000" w:themeColor="text1"/>
        </w:rPr>
        <w:t>experts sera issue d</w:t>
      </w:r>
      <w:r w:rsidR="007E332C" w:rsidRPr="009C22C3">
        <w:rPr>
          <w:color w:val="000000" w:themeColor="text1"/>
        </w:rPr>
        <w:t>’</w:t>
      </w:r>
      <w:r w:rsidRPr="009C22C3">
        <w:rPr>
          <w:color w:val="000000" w:themeColor="text1"/>
        </w:rPr>
        <w:t>horizons divers (</w:t>
      </w:r>
      <w:r w:rsidR="00E90F9A" w:rsidRPr="009C22C3">
        <w:rPr>
          <w:color w:val="000000" w:themeColor="text1"/>
        </w:rPr>
        <w:t xml:space="preserve">milieu </w:t>
      </w:r>
      <w:r w:rsidRPr="009C22C3">
        <w:rPr>
          <w:color w:val="000000" w:themeColor="text1"/>
        </w:rPr>
        <w:t>universitaire, entrepr</w:t>
      </w:r>
      <w:r w:rsidR="00E90F9A" w:rsidRPr="009C22C3">
        <w:rPr>
          <w:color w:val="000000" w:themeColor="text1"/>
        </w:rPr>
        <w:t>ises</w:t>
      </w:r>
      <w:r w:rsidRPr="009C22C3">
        <w:rPr>
          <w:color w:val="000000" w:themeColor="text1"/>
        </w:rPr>
        <w:t xml:space="preserve"> et industrie, gouvernements, société civile) et d</w:t>
      </w:r>
      <w:r w:rsidR="007E332C" w:rsidRPr="009C22C3">
        <w:rPr>
          <w:color w:val="000000" w:themeColor="text1"/>
        </w:rPr>
        <w:t>’</w:t>
      </w:r>
      <w:r w:rsidRPr="009C22C3">
        <w:rPr>
          <w:color w:val="000000" w:themeColor="text1"/>
        </w:rPr>
        <w:t>une pluralité de disciplines (comptabilité, climatologie, écologie, économie, finances, sociologie du genre, hydrologie, droit, gestion, conception et ingénierie des matériaux, santé publique, évaluation des risques, commerce). Elle s</w:t>
      </w:r>
      <w:r w:rsidR="007E332C" w:rsidRPr="009C22C3">
        <w:rPr>
          <w:color w:val="000000" w:themeColor="text1"/>
        </w:rPr>
        <w:t>’</w:t>
      </w:r>
      <w:r w:rsidRPr="009C22C3">
        <w:rPr>
          <w:color w:val="000000" w:themeColor="text1"/>
        </w:rPr>
        <w:t>appuiera sur diverses sources de connaissances (commerce et finances, politiques gouvernementales et réglementaires, savoirs autochtones et locaux, connaissances et compétences dans les domaines des sciences sociales et naturelles, etc.).</w:t>
      </w:r>
    </w:p>
    <w:p w14:paraId="6909A634" w14:textId="43985F23"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rPr>
        <w:t>L</w:t>
      </w:r>
      <w:r w:rsidR="007E332C" w:rsidRPr="009C22C3">
        <w:rPr>
          <w:color w:val="000000"/>
        </w:rPr>
        <w:t>’</w:t>
      </w:r>
      <w:r w:rsidRPr="009C22C3">
        <w:rPr>
          <w:color w:val="000000"/>
        </w:rPr>
        <w:t>équipe spéciale sur les connaissances et les données secondera les experts dans leurs travaux sur les données et les informations et les aidera à recenser les lacunes des connaissances et, une fois l</w:t>
      </w:r>
      <w:r w:rsidR="007E332C" w:rsidRPr="009C22C3">
        <w:rPr>
          <w:color w:val="000000"/>
        </w:rPr>
        <w:t>’</w:t>
      </w:r>
      <w:r w:rsidRPr="009C22C3">
        <w:rPr>
          <w:color w:val="000000"/>
        </w:rPr>
        <w:t>évaluation approuvée, elle favorisera la production de connaissances pour combler les lacunes recensées</w:t>
      </w:r>
      <w:r w:rsidRPr="009C22C3">
        <w:rPr>
          <w:color w:val="000000"/>
          <w:vertAlign w:val="superscript"/>
        </w:rPr>
        <w:footnoteReference w:id="22"/>
      </w:r>
      <w:r w:rsidRPr="009C22C3">
        <w:rPr>
          <w:color w:val="000000"/>
        </w:rPr>
        <w:t>.</w:t>
      </w:r>
    </w:p>
    <w:p w14:paraId="323A065D" w14:textId="5824295C"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rPr>
        <w:t>La prise en considération et l</w:t>
      </w:r>
      <w:r w:rsidR="007E332C" w:rsidRPr="009C22C3">
        <w:rPr>
          <w:color w:val="000000"/>
        </w:rPr>
        <w:t>’</w:t>
      </w:r>
      <w:r w:rsidRPr="009C22C3">
        <w:rPr>
          <w:color w:val="000000"/>
        </w:rPr>
        <w:t>utilisation des savoirs autochtones et locaux dans l</w:t>
      </w:r>
      <w:r w:rsidR="007E332C" w:rsidRPr="009C22C3">
        <w:rPr>
          <w:color w:val="000000"/>
        </w:rPr>
        <w:t>’</w:t>
      </w:r>
      <w:r w:rsidRPr="009C22C3">
        <w:rPr>
          <w:color w:val="000000"/>
        </w:rPr>
        <w:t>évaluation seront conformes à l</w:t>
      </w:r>
      <w:r w:rsidR="007E332C" w:rsidRPr="009C22C3">
        <w:rPr>
          <w:color w:val="000000"/>
        </w:rPr>
        <w:t>’</w:t>
      </w:r>
      <w:r w:rsidRPr="009C22C3">
        <w:rPr>
          <w:color w:val="000000"/>
        </w:rPr>
        <w:t xml:space="preserve">approche de </w:t>
      </w:r>
      <w:r w:rsidR="0045531D" w:rsidRPr="009C22C3">
        <w:rPr>
          <w:color w:val="000000"/>
        </w:rPr>
        <w:t>l</w:t>
      </w:r>
      <w:r w:rsidR="007E332C" w:rsidRPr="009C22C3">
        <w:rPr>
          <w:color w:val="000000"/>
        </w:rPr>
        <w:t>’</w:t>
      </w:r>
      <w:r w:rsidR="0045531D" w:rsidRPr="009C22C3">
        <w:rPr>
          <w:color w:val="000000"/>
        </w:rPr>
        <w:t>IPBES</w:t>
      </w:r>
      <w:r w:rsidRPr="009C22C3">
        <w:rPr>
          <w:color w:val="000000"/>
        </w:rPr>
        <w:t xml:space="preserve"> en la matière</w:t>
      </w:r>
      <w:r w:rsidRPr="009C22C3">
        <w:rPr>
          <w:color w:val="000000"/>
          <w:vertAlign w:val="superscript"/>
        </w:rPr>
        <w:footnoteReference w:id="23"/>
      </w:r>
      <w:r w:rsidRPr="009C22C3">
        <w:rPr>
          <w:color w:val="000000"/>
        </w:rPr>
        <w:t xml:space="preserve"> ainsi qu</w:t>
      </w:r>
      <w:r w:rsidR="007E332C" w:rsidRPr="009C22C3">
        <w:rPr>
          <w:color w:val="000000"/>
        </w:rPr>
        <w:t>’</w:t>
      </w:r>
      <w:r w:rsidRPr="009C22C3">
        <w:rPr>
          <w:color w:val="000000"/>
        </w:rPr>
        <w:t>aux orientations pertinentes concernant son application, élaborées par l</w:t>
      </w:r>
      <w:r w:rsidR="007E332C" w:rsidRPr="009C22C3">
        <w:rPr>
          <w:color w:val="000000"/>
        </w:rPr>
        <w:t>’</w:t>
      </w:r>
      <w:r w:rsidRPr="009C22C3">
        <w:rPr>
          <w:color w:val="000000"/>
        </w:rPr>
        <w:t>équipe spéciale sur les savoirs autochtones et locaux</w:t>
      </w:r>
      <w:r w:rsidRPr="009C22C3">
        <w:rPr>
          <w:color w:val="000000"/>
          <w:vertAlign w:val="superscript"/>
        </w:rPr>
        <w:footnoteReference w:id="24"/>
      </w:r>
      <w:r w:rsidR="00B35CA4" w:rsidRPr="009C22C3">
        <w:rPr>
          <w:color w:val="000000"/>
        </w:rPr>
        <w:t>.</w:t>
      </w:r>
    </w:p>
    <w:p w14:paraId="7712DFB8" w14:textId="54CB8AC9"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rPr>
        <w:lastRenderedPageBreak/>
        <w:t>L</w:t>
      </w:r>
      <w:r w:rsidR="007E332C" w:rsidRPr="009C22C3">
        <w:rPr>
          <w:color w:val="000000"/>
        </w:rPr>
        <w:t>’</w:t>
      </w:r>
      <w:r w:rsidRPr="009C22C3">
        <w:rPr>
          <w:color w:val="000000"/>
        </w:rPr>
        <w:t>équipe spéciale sur le renforcement des capacités soutiendra la réalisation de l</w:t>
      </w:r>
      <w:r w:rsidR="007E332C" w:rsidRPr="009C22C3">
        <w:rPr>
          <w:color w:val="000000"/>
        </w:rPr>
        <w:t>’</w:t>
      </w:r>
      <w:r w:rsidRPr="009C22C3">
        <w:rPr>
          <w:color w:val="000000"/>
        </w:rPr>
        <w:t>évaluation conformément à l</w:t>
      </w:r>
      <w:r w:rsidR="007E332C" w:rsidRPr="009C22C3">
        <w:rPr>
          <w:color w:val="000000"/>
        </w:rPr>
        <w:t>’</w:t>
      </w:r>
      <w:r w:rsidR="00B35CA4" w:rsidRPr="009C22C3">
        <w:rPr>
          <w:color w:val="000000"/>
        </w:rPr>
        <w:t>objectif </w:t>
      </w:r>
      <w:r w:rsidRPr="009C22C3">
        <w:rPr>
          <w:color w:val="000000"/>
        </w:rPr>
        <w:t xml:space="preserve">2 (renforcement des capacités) du programme de travail de </w:t>
      </w:r>
      <w:r w:rsidR="00F120CE" w:rsidRPr="009C22C3">
        <w:rPr>
          <w:color w:val="000000"/>
        </w:rPr>
        <w:t>l</w:t>
      </w:r>
      <w:r w:rsidR="007E332C" w:rsidRPr="009C22C3">
        <w:rPr>
          <w:color w:val="000000"/>
        </w:rPr>
        <w:t>’</w:t>
      </w:r>
      <w:r w:rsidR="00F120CE" w:rsidRPr="009C22C3">
        <w:rPr>
          <w:color w:val="000000"/>
        </w:rPr>
        <w:t>IPBES</w:t>
      </w:r>
      <w:r w:rsidRPr="009C22C3">
        <w:rPr>
          <w:color w:val="000000"/>
        </w:rPr>
        <w:t xml:space="preserve"> jusqu</w:t>
      </w:r>
      <w:r w:rsidR="007E332C" w:rsidRPr="009C22C3">
        <w:rPr>
          <w:color w:val="000000"/>
        </w:rPr>
        <w:t>’</w:t>
      </w:r>
      <w:r w:rsidRPr="009C22C3">
        <w:rPr>
          <w:color w:val="000000"/>
        </w:rPr>
        <w:t xml:space="preserve">en 2030 et </w:t>
      </w:r>
      <w:r w:rsidR="008953A8" w:rsidRPr="009C22C3">
        <w:rPr>
          <w:color w:val="000000"/>
        </w:rPr>
        <w:t>à son</w:t>
      </w:r>
      <w:r w:rsidR="00F120CE" w:rsidRPr="009C22C3">
        <w:rPr>
          <w:color w:val="000000"/>
        </w:rPr>
        <w:t xml:space="preserve"> </w:t>
      </w:r>
      <w:r w:rsidRPr="009C22C3">
        <w:rPr>
          <w:color w:val="000000"/>
        </w:rPr>
        <w:t>plan glissant</w:t>
      </w:r>
      <w:r w:rsidR="00F120CE" w:rsidRPr="009C22C3">
        <w:rPr>
          <w:color w:val="000000"/>
        </w:rPr>
        <w:t xml:space="preserve"> correspondant</w:t>
      </w:r>
      <w:r w:rsidRPr="009C22C3">
        <w:rPr>
          <w:color w:val="000000"/>
          <w:vertAlign w:val="superscript"/>
        </w:rPr>
        <w:footnoteReference w:id="25"/>
      </w:r>
      <w:r w:rsidR="00720E3D" w:rsidRPr="009C22C3">
        <w:rPr>
          <w:color w:val="000000"/>
          <w:vertAlign w:val="superscript"/>
        </w:rPr>
        <w:t>,</w:t>
      </w:r>
      <w:r w:rsidR="00720E3D" w:rsidRPr="009C22C3">
        <w:rPr>
          <w:rStyle w:val="FootnoteReference"/>
          <w:color w:val="000000"/>
        </w:rPr>
        <w:footnoteReference w:id="26"/>
      </w:r>
      <w:r w:rsidRPr="009C22C3">
        <w:rPr>
          <w:color w:val="000000"/>
        </w:rPr>
        <w:t>.</w:t>
      </w:r>
    </w:p>
    <w:p w14:paraId="2A1D900E" w14:textId="5559EB00"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rPr>
        <w:t>L</w:t>
      </w:r>
      <w:r w:rsidR="007E332C" w:rsidRPr="009C22C3">
        <w:rPr>
          <w:color w:val="000000"/>
        </w:rPr>
        <w:t>’</w:t>
      </w:r>
      <w:r w:rsidRPr="009C22C3">
        <w:rPr>
          <w:color w:val="000000"/>
        </w:rPr>
        <w:t>équipe spéciale sur les outils et les méthodes</w:t>
      </w:r>
      <w:bookmarkStart w:id="22" w:name="_Hlk101447340"/>
      <w:r w:rsidRPr="009C22C3">
        <w:rPr>
          <w:color w:val="000000"/>
        </w:rPr>
        <w:t xml:space="preserve"> d</w:t>
      </w:r>
      <w:r w:rsidR="007E332C" w:rsidRPr="009C22C3">
        <w:rPr>
          <w:color w:val="000000"/>
        </w:rPr>
        <w:t>’</w:t>
      </w:r>
      <w:r w:rsidRPr="009C22C3">
        <w:rPr>
          <w:color w:val="000000"/>
        </w:rPr>
        <w:t>élaboration des politiques</w:t>
      </w:r>
      <w:bookmarkEnd w:id="22"/>
      <w:r w:rsidRPr="009C22C3">
        <w:rPr>
          <w:color w:val="000000"/>
        </w:rPr>
        <w:t xml:space="preserve"> aidera à recenser et évaluer les outils et cadres stratégiques pertinents et s</w:t>
      </w:r>
      <w:r w:rsidR="007E332C" w:rsidRPr="009C22C3">
        <w:rPr>
          <w:color w:val="000000"/>
        </w:rPr>
        <w:t>’</w:t>
      </w:r>
      <w:r w:rsidRPr="009C22C3">
        <w:rPr>
          <w:color w:val="000000"/>
        </w:rPr>
        <w:t>efforcera d</w:t>
      </w:r>
      <w:r w:rsidR="007E332C" w:rsidRPr="009C22C3">
        <w:rPr>
          <w:color w:val="000000"/>
        </w:rPr>
        <w:t>’</w:t>
      </w:r>
      <w:r w:rsidRPr="009C22C3">
        <w:rPr>
          <w:color w:val="000000"/>
        </w:rPr>
        <w:t>accroître l</w:t>
      </w:r>
      <w:r w:rsidR="007E332C" w:rsidRPr="009C22C3">
        <w:rPr>
          <w:color w:val="000000"/>
        </w:rPr>
        <w:t>’</w:t>
      </w:r>
      <w:r w:rsidRPr="009C22C3">
        <w:rPr>
          <w:color w:val="000000"/>
        </w:rPr>
        <w:t>utilité de l</w:t>
      </w:r>
      <w:r w:rsidR="007E332C" w:rsidRPr="009C22C3">
        <w:rPr>
          <w:color w:val="000000"/>
        </w:rPr>
        <w:t>’</w:t>
      </w:r>
      <w:r w:rsidRPr="009C22C3">
        <w:rPr>
          <w:color w:val="000000"/>
        </w:rPr>
        <w:t>évaluation pour l</w:t>
      </w:r>
      <w:r w:rsidR="007E332C" w:rsidRPr="009C22C3">
        <w:rPr>
          <w:color w:val="000000"/>
        </w:rPr>
        <w:t>’</w:t>
      </w:r>
      <w:r w:rsidRPr="009C22C3">
        <w:rPr>
          <w:color w:val="000000"/>
        </w:rPr>
        <w:t>élaboration des politiques et pour les entreprises, ainsi que son utilisation dans la prise de décisions une fois approuvée</w:t>
      </w:r>
      <w:r w:rsidRPr="009C22C3">
        <w:rPr>
          <w:color w:val="000000"/>
          <w:vertAlign w:val="superscript"/>
        </w:rPr>
        <w:footnoteReference w:id="27"/>
      </w:r>
      <w:r w:rsidRPr="009C22C3">
        <w:rPr>
          <w:color w:val="000000"/>
        </w:rPr>
        <w:t>.</w:t>
      </w:r>
    </w:p>
    <w:p w14:paraId="4B2C2674" w14:textId="10205850"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w:t>
      </w:r>
      <w:r w:rsidR="007E332C" w:rsidRPr="009C22C3">
        <w:rPr>
          <w:color w:val="000000" w:themeColor="text1"/>
        </w:rPr>
        <w:t>’</w:t>
      </w:r>
      <w:r w:rsidRPr="009C22C3">
        <w:rPr>
          <w:color w:val="000000" w:themeColor="text1"/>
        </w:rPr>
        <w:t xml:space="preserve">équipe spéciale sur les </w:t>
      </w:r>
      <w:r w:rsidRPr="009C22C3">
        <w:rPr>
          <w:color w:val="000000"/>
        </w:rPr>
        <w:t>scé</w:t>
      </w:r>
      <w:r w:rsidRPr="009C22C3">
        <w:rPr>
          <w:color w:val="000000" w:themeColor="text1"/>
        </w:rPr>
        <w:t>narios et les modèles facilitera l</w:t>
      </w:r>
      <w:r w:rsidR="007E332C" w:rsidRPr="009C22C3">
        <w:rPr>
          <w:color w:val="000000" w:themeColor="text1"/>
        </w:rPr>
        <w:t>’</w:t>
      </w:r>
      <w:r w:rsidRPr="009C22C3">
        <w:rPr>
          <w:color w:val="000000" w:themeColor="text1"/>
        </w:rPr>
        <w:t>utilisation de modèles et de scénarios conçus pour évaluer les conséquences de l</w:t>
      </w:r>
      <w:r w:rsidR="007E332C" w:rsidRPr="009C22C3">
        <w:rPr>
          <w:color w:val="000000" w:themeColor="text1"/>
        </w:rPr>
        <w:t>’</w:t>
      </w:r>
      <w:r w:rsidRPr="009C22C3">
        <w:rPr>
          <w:color w:val="000000" w:themeColor="text1"/>
        </w:rPr>
        <w:t>activité des entreprises sur la biodiversité et encouragera le recours à des approches transformatrices pour préserver la biodiversité tout en améliorant les résultats des entreprises.</w:t>
      </w:r>
    </w:p>
    <w:p w14:paraId="77CC00E9" w14:textId="307143F5"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rPr>
      </w:pPr>
      <w:r w:rsidRPr="009C22C3">
        <w:rPr>
          <w:color w:val="000000" w:themeColor="text1"/>
        </w:rPr>
        <w:t>La coordination et la facilitation entre cette évaluation et l</w:t>
      </w:r>
      <w:r w:rsidR="007E332C" w:rsidRPr="009C22C3">
        <w:rPr>
          <w:color w:val="000000" w:themeColor="text1"/>
        </w:rPr>
        <w:t>’</w:t>
      </w:r>
      <w:r w:rsidRPr="009C22C3">
        <w:rPr>
          <w:color w:val="000000" w:themeColor="text1"/>
        </w:rPr>
        <w:t>évaluation des interdépendances et du changement transformateur seront assurées afin de favoriser les synergies et la complémentarité et d</w:t>
      </w:r>
      <w:r w:rsidR="007E332C" w:rsidRPr="009C22C3">
        <w:rPr>
          <w:color w:val="000000" w:themeColor="text1"/>
        </w:rPr>
        <w:t>’</w:t>
      </w:r>
      <w:r w:rsidRPr="009C22C3">
        <w:rPr>
          <w:color w:val="000000" w:themeColor="text1"/>
        </w:rPr>
        <w:t>éviter un chevauchement des travaux et de leur portée. Pour ce faire, le Groupe d</w:t>
      </w:r>
      <w:r w:rsidR="007E332C" w:rsidRPr="009C22C3">
        <w:rPr>
          <w:color w:val="000000" w:themeColor="text1"/>
        </w:rPr>
        <w:t>’</w:t>
      </w:r>
      <w:r w:rsidRPr="009C22C3">
        <w:rPr>
          <w:color w:val="000000" w:themeColor="text1"/>
        </w:rPr>
        <w:t>experts multidisciplinaire et le Bureau faciliteront les discussions entre les coprésidents des évaluations en cours et leurs groupes d</w:t>
      </w:r>
      <w:r w:rsidR="007E332C" w:rsidRPr="009C22C3">
        <w:rPr>
          <w:color w:val="000000" w:themeColor="text1"/>
        </w:rPr>
        <w:t>’</w:t>
      </w:r>
      <w:r w:rsidRPr="009C22C3">
        <w:rPr>
          <w:color w:val="000000" w:themeColor="text1"/>
        </w:rPr>
        <w:t>appui technique.</w:t>
      </w:r>
    </w:p>
    <w:p w14:paraId="684BE380" w14:textId="3EBA4CCA"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themeColor="text1"/>
        </w:rPr>
      </w:pPr>
      <w:r w:rsidRPr="009C22C3">
        <w:rPr>
          <w:color w:val="000000" w:themeColor="text1"/>
        </w:rPr>
        <w:t>Le résumé à l</w:t>
      </w:r>
      <w:r w:rsidR="007E332C" w:rsidRPr="009C22C3">
        <w:rPr>
          <w:color w:val="000000" w:themeColor="text1"/>
        </w:rPr>
        <w:t>’</w:t>
      </w:r>
      <w:r w:rsidRPr="009C22C3">
        <w:rPr>
          <w:color w:val="000000" w:themeColor="text1"/>
        </w:rPr>
        <w:t>intention des décideurs sera disponible dans toutes les langues officielles de l</w:t>
      </w:r>
      <w:r w:rsidR="007E332C" w:rsidRPr="009C22C3">
        <w:rPr>
          <w:color w:val="000000" w:themeColor="text1"/>
        </w:rPr>
        <w:t>’</w:t>
      </w:r>
      <w:r w:rsidRPr="009C22C3">
        <w:rPr>
          <w:color w:val="000000" w:themeColor="text1"/>
        </w:rPr>
        <w:t>Organisation des Nations Unies et sera imprimé sur demande, s</w:t>
      </w:r>
      <w:r w:rsidR="00B35CA4" w:rsidRPr="009C22C3">
        <w:rPr>
          <w:color w:val="000000" w:themeColor="text1"/>
        </w:rPr>
        <w:t>i les ressources le permettent.</w:t>
      </w:r>
    </w:p>
    <w:p w14:paraId="4263A541" w14:textId="226FC9D0"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themeColor="text1"/>
        </w:rPr>
      </w:pPr>
      <w:r w:rsidRPr="009C22C3">
        <w:rPr>
          <w:color w:val="000000" w:themeColor="text1"/>
        </w:rPr>
        <w:t>Le résumé à l</w:t>
      </w:r>
      <w:r w:rsidR="007E332C" w:rsidRPr="009C22C3">
        <w:rPr>
          <w:color w:val="000000" w:themeColor="text1"/>
        </w:rPr>
        <w:t>’</w:t>
      </w:r>
      <w:r w:rsidRPr="009C22C3">
        <w:rPr>
          <w:color w:val="000000" w:themeColor="text1"/>
        </w:rPr>
        <w:t>intention des décideurs ne devrait pas dépasser</w:t>
      </w:r>
      <w:r w:rsidR="003C22F9" w:rsidRPr="009C22C3">
        <w:rPr>
          <w:rStyle w:val="FootnoteReference"/>
          <w:color w:val="000000" w:themeColor="text1"/>
        </w:rPr>
        <w:footnoteReference w:id="28"/>
      </w:r>
      <w:r w:rsidRPr="009C22C3">
        <w:rPr>
          <w:color w:val="000000" w:themeColor="text1"/>
        </w:rPr>
        <w:t xml:space="preserve"> 8</w:t>
      </w:r>
      <w:r w:rsidR="003C22F9" w:rsidRPr="009C22C3">
        <w:rPr>
          <w:color w:val="000000" w:themeColor="text1"/>
        </w:rPr>
        <w:t> </w:t>
      </w:r>
      <w:r w:rsidRPr="009C22C3">
        <w:rPr>
          <w:color w:val="000000" w:themeColor="text1"/>
        </w:rPr>
        <w:t>500</w:t>
      </w:r>
      <w:r w:rsidR="003C22F9" w:rsidRPr="009C22C3">
        <w:rPr>
          <w:color w:val="000000" w:themeColor="text1"/>
        </w:rPr>
        <w:t> </w:t>
      </w:r>
      <w:r w:rsidRPr="009C22C3">
        <w:rPr>
          <w:color w:val="000000" w:themeColor="text1"/>
        </w:rPr>
        <w:t>mots. Des limites indicatives du nombre de mots sont également fournies pour chaque chapitre dans la section ci</w:t>
      </w:r>
      <w:r w:rsidR="00047297">
        <w:rPr>
          <w:color w:val="000000" w:themeColor="text1"/>
        </w:rPr>
        <w:noBreakHyphen/>
      </w:r>
      <w:r w:rsidRPr="009C22C3">
        <w:rPr>
          <w:color w:val="000000" w:themeColor="text1"/>
        </w:rPr>
        <w:t>dessous.</w:t>
      </w:r>
    </w:p>
    <w:p w14:paraId="03C77CD8" w14:textId="21B5AD72"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themeColor="text1"/>
        </w:rPr>
      </w:pPr>
      <w:r w:rsidRPr="009C22C3">
        <w:rPr>
          <w:color w:val="000000" w:themeColor="text1"/>
        </w:rPr>
        <w:t>La communication et la sensibilisation seront assurées dès le début de l</w:t>
      </w:r>
      <w:r w:rsidR="007E332C" w:rsidRPr="009C22C3">
        <w:rPr>
          <w:color w:val="000000" w:themeColor="text1"/>
        </w:rPr>
        <w:t>’</w:t>
      </w:r>
      <w:r w:rsidRPr="009C22C3">
        <w:rPr>
          <w:color w:val="000000" w:themeColor="text1"/>
        </w:rPr>
        <w:t>évaluation et tout au long de son déroulement afin d</w:t>
      </w:r>
      <w:r w:rsidR="007E332C" w:rsidRPr="009C22C3">
        <w:rPr>
          <w:color w:val="000000" w:themeColor="text1"/>
        </w:rPr>
        <w:t>’</w:t>
      </w:r>
      <w:r w:rsidRPr="009C22C3">
        <w:rPr>
          <w:color w:val="000000" w:themeColor="text1"/>
        </w:rPr>
        <w:t>y associer la communauté du savoir au sens large et les utilisateurs finaux de l</w:t>
      </w:r>
      <w:r w:rsidR="007E332C" w:rsidRPr="009C22C3">
        <w:rPr>
          <w:color w:val="000000" w:themeColor="text1"/>
        </w:rPr>
        <w:t>’</w:t>
      </w:r>
      <w:r w:rsidRPr="009C22C3">
        <w:rPr>
          <w:color w:val="000000" w:themeColor="text1"/>
        </w:rPr>
        <w:t>évaluation, en particulier les entreprises.</w:t>
      </w:r>
    </w:p>
    <w:p w14:paraId="170D0FDC" w14:textId="4A0940DA" w:rsidR="003249EB" w:rsidRPr="009C22C3" w:rsidRDefault="003249EB" w:rsidP="003249EB">
      <w:pPr>
        <w:pStyle w:val="Normalnumber"/>
        <w:numPr>
          <w:ilvl w:val="0"/>
          <w:numId w:val="57"/>
        </w:numPr>
        <w:tabs>
          <w:tab w:val="clear" w:pos="1247"/>
          <w:tab w:val="clear" w:pos="1814"/>
          <w:tab w:val="clear" w:pos="2381"/>
          <w:tab w:val="clear" w:pos="2948"/>
          <w:tab w:val="clear" w:pos="3515"/>
          <w:tab w:val="clear" w:pos="4082"/>
          <w:tab w:val="num" w:pos="624"/>
        </w:tabs>
        <w:rPr>
          <w:color w:val="000000" w:themeColor="text1"/>
        </w:rPr>
      </w:pPr>
      <w:r w:rsidRPr="009C22C3">
        <w:rPr>
          <w:color w:val="000000" w:themeColor="text1"/>
        </w:rPr>
        <w:t>Un soutien technique sera apporté par un groupe d</w:t>
      </w:r>
      <w:r w:rsidR="007E332C" w:rsidRPr="009C22C3">
        <w:rPr>
          <w:color w:val="000000" w:themeColor="text1"/>
        </w:rPr>
        <w:t>’</w:t>
      </w:r>
      <w:r w:rsidRPr="009C22C3">
        <w:rPr>
          <w:color w:val="000000" w:themeColor="text1"/>
        </w:rPr>
        <w:t>appui technique qui travaillera en étroite collaboration avec les groupes d</w:t>
      </w:r>
      <w:r w:rsidR="007E332C" w:rsidRPr="009C22C3">
        <w:rPr>
          <w:color w:val="000000" w:themeColor="text1"/>
        </w:rPr>
        <w:t>’</w:t>
      </w:r>
      <w:r w:rsidRPr="009C22C3">
        <w:rPr>
          <w:color w:val="000000" w:themeColor="text1"/>
        </w:rPr>
        <w:t>experts produisant d</w:t>
      </w:r>
      <w:r w:rsidR="007E332C" w:rsidRPr="009C22C3">
        <w:rPr>
          <w:color w:val="000000" w:themeColor="text1"/>
        </w:rPr>
        <w:t>’</w:t>
      </w:r>
      <w:r w:rsidRPr="009C22C3">
        <w:rPr>
          <w:color w:val="000000" w:themeColor="text1"/>
        </w:rPr>
        <w:t xml:space="preserve">autres évaluations de </w:t>
      </w:r>
      <w:r w:rsidR="0045531D" w:rsidRPr="009C22C3">
        <w:rPr>
          <w:color w:val="000000"/>
        </w:rPr>
        <w:t>l</w:t>
      </w:r>
      <w:r w:rsidR="007E332C" w:rsidRPr="009C22C3">
        <w:rPr>
          <w:color w:val="000000"/>
        </w:rPr>
        <w:t>’</w:t>
      </w:r>
      <w:r w:rsidR="0045531D" w:rsidRPr="009C22C3">
        <w:rPr>
          <w:color w:val="000000"/>
        </w:rPr>
        <w:t xml:space="preserve">IPBES </w:t>
      </w:r>
      <w:r w:rsidR="00C318AC" w:rsidRPr="009C22C3">
        <w:rPr>
          <w:color w:val="000000" w:themeColor="text1"/>
        </w:rPr>
        <w:t>et avec les </w:t>
      </w:r>
      <w:r w:rsidRPr="009C22C3">
        <w:rPr>
          <w:color w:val="000000" w:themeColor="text1"/>
        </w:rPr>
        <w:t xml:space="preserve">équipes spéciales de </w:t>
      </w:r>
      <w:r w:rsidR="00B65E5E" w:rsidRPr="009C22C3">
        <w:rPr>
          <w:color w:val="000000" w:themeColor="text1"/>
        </w:rPr>
        <w:t>l</w:t>
      </w:r>
      <w:r w:rsidR="007E332C" w:rsidRPr="009C22C3">
        <w:rPr>
          <w:color w:val="000000" w:themeColor="text1"/>
        </w:rPr>
        <w:t>’</w:t>
      </w:r>
      <w:r w:rsidR="00B65E5E" w:rsidRPr="009C22C3">
        <w:rPr>
          <w:color w:val="000000" w:themeColor="text1"/>
        </w:rPr>
        <w:t>IPBES</w:t>
      </w:r>
      <w:r w:rsidRPr="009C22C3">
        <w:rPr>
          <w:color w:val="000000" w:themeColor="text1"/>
        </w:rPr>
        <w:t xml:space="preserve"> et leurs groupes d</w:t>
      </w:r>
      <w:r w:rsidR="007E332C" w:rsidRPr="009C22C3">
        <w:rPr>
          <w:color w:val="000000" w:themeColor="text1"/>
        </w:rPr>
        <w:t>’</w:t>
      </w:r>
      <w:r w:rsidRPr="009C22C3">
        <w:rPr>
          <w:color w:val="000000" w:themeColor="text1"/>
        </w:rPr>
        <w:t>appui technique respectifs.</w:t>
      </w:r>
    </w:p>
    <w:p w14:paraId="6B2636E6" w14:textId="6797C697" w:rsidR="003249EB" w:rsidRPr="009C22C3" w:rsidRDefault="003249EB" w:rsidP="003249EB">
      <w:pPr>
        <w:pStyle w:val="CH1"/>
        <w:rPr>
          <w:sz w:val="20"/>
          <w:lang w:eastAsia="zh-CN"/>
        </w:rPr>
      </w:pPr>
      <w:r w:rsidRPr="009C22C3">
        <w:rPr>
          <w:lang w:eastAsia="zh-CN"/>
        </w:rPr>
        <w:tab/>
        <w:t>II.</w:t>
      </w:r>
      <w:r w:rsidRPr="009C22C3">
        <w:rPr>
          <w:lang w:eastAsia="zh-CN"/>
        </w:rPr>
        <w:tab/>
        <w:t>Aperçu des chapitres</w:t>
      </w:r>
    </w:p>
    <w:p w14:paraId="3414F670" w14:textId="1A1F7F9F" w:rsidR="003249EB" w:rsidRPr="009C22C3" w:rsidRDefault="00C318AC" w:rsidP="003249EB">
      <w:pPr>
        <w:pStyle w:val="Normalnumber"/>
        <w:numPr>
          <w:ilvl w:val="0"/>
          <w:numId w:val="57"/>
        </w:numPr>
        <w:tabs>
          <w:tab w:val="left" w:pos="624"/>
        </w:tabs>
        <w:rPr>
          <w:color w:val="000000"/>
        </w:rPr>
      </w:pPr>
      <w:r w:rsidRPr="009C22C3">
        <w:rPr>
          <w:b/>
          <w:color w:val="000000" w:themeColor="text1"/>
        </w:rPr>
        <w:t>Chapitre </w:t>
      </w:r>
      <w:r w:rsidR="003249EB" w:rsidRPr="009C22C3">
        <w:rPr>
          <w:b/>
          <w:color w:val="000000" w:themeColor="text1"/>
        </w:rPr>
        <w:t>1</w:t>
      </w:r>
      <w:r w:rsidR="000E444D" w:rsidRPr="009C22C3">
        <w:rPr>
          <w:b/>
          <w:color w:val="000000" w:themeColor="text1"/>
        </w:rPr>
        <w:t> :</w:t>
      </w:r>
      <w:r w:rsidR="003249EB" w:rsidRPr="009C22C3">
        <w:rPr>
          <w:b/>
          <w:color w:val="000000" w:themeColor="text1"/>
        </w:rPr>
        <w:t xml:space="preserve"> Contexte </w:t>
      </w:r>
      <w:r w:rsidR="003249EB" w:rsidRPr="009C22C3">
        <w:rPr>
          <w:i/>
          <w:color w:val="000000" w:themeColor="text1"/>
        </w:rPr>
        <w:t>(longueur suggérée</w:t>
      </w:r>
      <w:r w:rsidR="000E444D" w:rsidRPr="009C22C3">
        <w:rPr>
          <w:i/>
          <w:color w:val="000000" w:themeColor="text1"/>
        </w:rPr>
        <w:t> :</w:t>
      </w:r>
      <w:r w:rsidRPr="009C22C3">
        <w:rPr>
          <w:i/>
          <w:color w:val="000000" w:themeColor="text1"/>
        </w:rPr>
        <w:t xml:space="preserve"> environ 10 200 </w:t>
      </w:r>
      <w:r w:rsidR="003249EB" w:rsidRPr="009C22C3">
        <w:rPr>
          <w:i/>
          <w:color w:val="000000" w:themeColor="text1"/>
        </w:rPr>
        <w:t xml:space="preserve">mots). </w:t>
      </w:r>
      <w:r w:rsidRPr="009C22C3">
        <w:rPr>
          <w:color w:val="000000" w:themeColor="text1"/>
        </w:rPr>
        <w:t>Le chapitre </w:t>
      </w:r>
      <w:r w:rsidR="003249EB" w:rsidRPr="009C22C3">
        <w:rPr>
          <w:color w:val="000000" w:themeColor="text1"/>
        </w:rPr>
        <w:t>1 décrit le but de l</w:t>
      </w:r>
      <w:r w:rsidR="007E332C" w:rsidRPr="009C22C3">
        <w:rPr>
          <w:color w:val="000000" w:themeColor="text1"/>
        </w:rPr>
        <w:t>’</w:t>
      </w:r>
      <w:r w:rsidR="003249EB" w:rsidRPr="009C22C3">
        <w:rPr>
          <w:color w:val="000000" w:themeColor="text1"/>
        </w:rPr>
        <w:t xml:space="preserve">évaluation et les publics ciblés. Il présentera les questions à évaluer dans les chapitres suivants et il examinera les liens entre cette évaluation et les autres évaluations pertinentes de </w:t>
      </w:r>
      <w:r w:rsidR="0045531D" w:rsidRPr="009C22C3">
        <w:rPr>
          <w:color w:val="000000"/>
        </w:rPr>
        <w:t>l</w:t>
      </w:r>
      <w:r w:rsidR="007E332C" w:rsidRPr="009C22C3">
        <w:rPr>
          <w:color w:val="000000"/>
        </w:rPr>
        <w:t>’</w:t>
      </w:r>
      <w:r w:rsidR="0045531D" w:rsidRPr="009C22C3">
        <w:rPr>
          <w:color w:val="000000"/>
        </w:rPr>
        <w:t xml:space="preserve">IPBES </w:t>
      </w:r>
      <w:r w:rsidR="003249EB" w:rsidRPr="009C22C3">
        <w:rPr>
          <w:color w:val="000000" w:themeColor="text1"/>
        </w:rPr>
        <w:t>ainsi que la manière dont elle s</w:t>
      </w:r>
      <w:r w:rsidR="007E332C" w:rsidRPr="009C22C3">
        <w:rPr>
          <w:color w:val="000000" w:themeColor="text1"/>
        </w:rPr>
        <w:t>’</w:t>
      </w:r>
      <w:r w:rsidR="003249EB" w:rsidRPr="009C22C3">
        <w:rPr>
          <w:color w:val="000000" w:themeColor="text1"/>
        </w:rPr>
        <w:t xml:space="preserve">inscrit dans le cadre conceptuel de </w:t>
      </w:r>
      <w:r w:rsidR="00B65E5E" w:rsidRPr="009C22C3">
        <w:rPr>
          <w:color w:val="000000" w:themeColor="text1"/>
        </w:rPr>
        <w:t>l</w:t>
      </w:r>
      <w:r w:rsidR="007E332C" w:rsidRPr="009C22C3">
        <w:rPr>
          <w:color w:val="000000" w:themeColor="text1"/>
        </w:rPr>
        <w:t>’</w:t>
      </w:r>
      <w:r w:rsidR="00B65E5E" w:rsidRPr="009C22C3">
        <w:rPr>
          <w:color w:val="000000" w:themeColor="text1"/>
        </w:rPr>
        <w:t>IPBES,</w:t>
      </w:r>
      <w:r w:rsidRPr="009C22C3">
        <w:rPr>
          <w:color w:val="000000" w:themeColor="text1"/>
        </w:rPr>
        <w:t xml:space="preserve"> la Vision </w:t>
      </w:r>
      <w:r w:rsidR="003249EB" w:rsidRPr="009C22C3">
        <w:rPr>
          <w:color w:val="000000" w:themeColor="text1"/>
        </w:rPr>
        <w:t xml:space="preserve">2050 pour la biodiversité, </w:t>
      </w:r>
      <w:r w:rsidR="00B65E5E" w:rsidRPr="009C22C3">
        <w:rPr>
          <w:color w:val="000000" w:themeColor="text1"/>
        </w:rPr>
        <w:t>le</w:t>
      </w:r>
      <w:r w:rsidR="003249EB" w:rsidRPr="009C22C3">
        <w:rPr>
          <w:color w:val="000000" w:themeColor="text1"/>
        </w:rPr>
        <w:t xml:space="preserve"> Programme de développement durable à l</w:t>
      </w:r>
      <w:r w:rsidR="007E332C" w:rsidRPr="009C22C3">
        <w:rPr>
          <w:color w:val="000000" w:themeColor="text1"/>
        </w:rPr>
        <w:t>’</w:t>
      </w:r>
      <w:r w:rsidRPr="009C22C3">
        <w:rPr>
          <w:color w:val="000000" w:themeColor="text1"/>
        </w:rPr>
        <w:t>horizon </w:t>
      </w:r>
      <w:r w:rsidR="003249EB" w:rsidRPr="009C22C3">
        <w:rPr>
          <w:color w:val="000000" w:themeColor="text1"/>
        </w:rPr>
        <w:t xml:space="preserve">2030 et </w:t>
      </w:r>
      <w:r w:rsidR="00B65E5E" w:rsidRPr="009C22C3">
        <w:rPr>
          <w:color w:val="000000" w:themeColor="text1"/>
        </w:rPr>
        <w:t>l</w:t>
      </w:r>
      <w:r w:rsidR="003249EB" w:rsidRPr="009C22C3">
        <w:rPr>
          <w:color w:val="000000" w:themeColor="text1"/>
        </w:rPr>
        <w:t>es objectifs de développement durable.</w:t>
      </w:r>
    </w:p>
    <w:p w14:paraId="233EFB49" w14:textId="1D16A17A" w:rsidR="003249EB" w:rsidRPr="009C22C3" w:rsidRDefault="00C318AC" w:rsidP="003249EB">
      <w:pPr>
        <w:pStyle w:val="Normalnumber"/>
        <w:numPr>
          <w:ilvl w:val="0"/>
          <w:numId w:val="57"/>
        </w:numPr>
        <w:tabs>
          <w:tab w:val="left" w:pos="624"/>
        </w:tabs>
        <w:rPr>
          <w:color w:val="000000"/>
        </w:rPr>
      </w:pPr>
      <w:r w:rsidRPr="009C22C3">
        <w:rPr>
          <w:color w:val="000000" w:themeColor="text1"/>
        </w:rPr>
        <w:t>Le chapitre </w:t>
      </w:r>
      <w:r w:rsidR="003249EB" w:rsidRPr="009C22C3">
        <w:rPr>
          <w:color w:val="000000" w:themeColor="text1"/>
        </w:rPr>
        <w:t>1 présentera une définition des entreprises et une typologie des différents secteurs d</w:t>
      </w:r>
      <w:r w:rsidR="007E332C" w:rsidRPr="009C22C3">
        <w:rPr>
          <w:color w:val="000000" w:themeColor="text1"/>
        </w:rPr>
        <w:t>’</w:t>
      </w:r>
      <w:r w:rsidR="003249EB" w:rsidRPr="009C22C3">
        <w:rPr>
          <w:color w:val="000000" w:themeColor="text1"/>
        </w:rPr>
        <w:t>activité, qui couvrira les secteurs économiques tant formels qu</w:t>
      </w:r>
      <w:r w:rsidR="007E332C" w:rsidRPr="009C22C3">
        <w:rPr>
          <w:color w:val="000000" w:themeColor="text1"/>
        </w:rPr>
        <w:t>’</w:t>
      </w:r>
      <w:r w:rsidR="003249EB" w:rsidRPr="009C22C3">
        <w:rPr>
          <w:color w:val="000000" w:themeColor="text1"/>
        </w:rPr>
        <w:t>informels et qui sera utilisée tout au long de l</w:t>
      </w:r>
      <w:r w:rsidR="007E332C" w:rsidRPr="009C22C3">
        <w:rPr>
          <w:color w:val="000000" w:themeColor="text1"/>
        </w:rPr>
        <w:t>’</w:t>
      </w:r>
      <w:r w:rsidR="003249EB" w:rsidRPr="009C22C3">
        <w:rPr>
          <w:color w:val="000000" w:themeColor="text1"/>
        </w:rPr>
        <w:t>évaluation en se référant aux typologies existantes. La typologie précisera que certaines institutions financières sont aussi des entreprises et qu</w:t>
      </w:r>
      <w:r w:rsidR="007E332C" w:rsidRPr="009C22C3">
        <w:rPr>
          <w:color w:val="000000" w:themeColor="text1"/>
        </w:rPr>
        <w:t>’</w:t>
      </w:r>
      <w:r w:rsidR="003249EB" w:rsidRPr="009C22C3">
        <w:rPr>
          <w:color w:val="000000" w:themeColor="text1"/>
        </w:rPr>
        <w:t>elles seront incluses dans l</w:t>
      </w:r>
      <w:r w:rsidR="007E332C" w:rsidRPr="009C22C3">
        <w:rPr>
          <w:color w:val="000000" w:themeColor="text1"/>
        </w:rPr>
        <w:t>’</w:t>
      </w:r>
      <w:r w:rsidR="003249EB" w:rsidRPr="009C22C3">
        <w:rPr>
          <w:color w:val="000000" w:themeColor="text1"/>
        </w:rPr>
        <w:t>évaluation à la fois dans le secteur des entreprises et dans le secteur financier. Le chapitre</w:t>
      </w:r>
      <w:r w:rsidRPr="009C22C3">
        <w:t> </w:t>
      </w:r>
      <w:r w:rsidR="003249EB" w:rsidRPr="009C22C3">
        <w:t>1 présentera</w:t>
      </w:r>
      <w:r w:rsidRPr="009C22C3">
        <w:t xml:space="preserve"> la structure de la </w:t>
      </w:r>
      <w:r w:rsidR="003249EB" w:rsidRPr="009C22C3">
        <w:t>relation entre les conséquences de l</w:t>
      </w:r>
      <w:r w:rsidR="007E332C" w:rsidRPr="009C22C3">
        <w:t>’</w:t>
      </w:r>
      <w:r w:rsidR="003249EB" w:rsidRPr="009C22C3">
        <w:t>activité des entreprises de tous les types et de toutes les tailles sur la biodiversité et sur les contributions de la nature aux populations, et la dépendance des</w:t>
      </w:r>
      <w:r w:rsidR="00047297">
        <w:t> </w:t>
      </w:r>
      <w:r w:rsidR="003249EB" w:rsidRPr="009C22C3">
        <w:t>entreprises à leur égard, mais laissera aux chapitres suivants le so</w:t>
      </w:r>
      <w:r w:rsidRPr="009C22C3">
        <w:t>in de développer pleinement les </w:t>
      </w:r>
      <w:r w:rsidR="003249EB" w:rsidRPr="009C22C3">
        <w:t>typologies de dépendance (chapitre 2) et de conséquences (chapit</w:t>
      </w:r>
      <w:r w:rsidRPr="009C22C3">
        <w:t>re 3). Il mettra en exergue les </w:t>
      </w:r>
      <w:r w:rsidR="003249EB" w:rsidRPr="009C22C3">
        <w:t>questions clefs et définira les termes importants dans le contexte de leur utilisation dans l</w:t>
      </w:r>
      <w:r w:rsidR="007E332C" w:rsidRPr="009C22C3">
        <w:t>’</w:t>
      </w:r>
      <w:r w:rsidR="003249EB" w:rsidRPr="009C22C3">
        <w:t>évaluation.</w:t>
      </w:r>
    </w:p>
    <w:p w14:paraId="423AD5C5" w14:textId="2398310F" w:rsidR="003249EB" w:rsidRPr="009C22C3" w:rsidRDefault="003F4CEE" w:rsidP="003249EB">
      <w:pPr>
        <w:pStyle w:val="Normalnumber"/>
        <w:numPr>
          <w:ilvl w:val="0"/>
          <w:numId w:val="57"/>
        </w:numPr>
        <w:tabs>
          <w:tab w:val="left" w:pos="624"/>
        </w:tabs>
        <w:rPr>
          <w:color w:val="000000"/>
        </w:rPr>
      </w:pPr>
      <w:r w:rsidRPr="009C22C3">
        <w:rPr>
          <w:b/>
          <w:color w:val="000000" w:themeColor="text1"/>
        </w:rPr>
        <w:lastRenderedPageBreak/>
        <w:t>Chapitre </w:t>
      </w:r>
      <w:r w:rsidR="003249EB" w:rsidRPr="009C22C3">
        <w:rPr>
          <w:b/>
          <w:color w:val="000000" w:themeColor="text1"/>
        </w:rPr>
        <w:t>2</w:t>
      </w:r>
      <w:r w:rsidR="000E444D" w:rsidRPr="009C22C3">
        <w:rPr>
          <w:b/>
          <w:color w:val="000000" w:themeColor="text1"/>
        </w:rPr>
        <w:t> :</w:t>
      </w:r>
      <w:r w:rsidR="003249EB" w:rsidRPr="009C22C3">
        <w:rPr>
          <w:b/>
          <w:color w:val="000000" w:themeColor="text1"/>
        </w:rPr>
        <w:t xml:space="preserve"> </w:t>
      </w:r>
      <w:r w:rsidR="003249EB" w:rsidRPr="009C22C3">
        <w:rPr>
          <w:b/>
          <w:bCs/>
        </w:rPr>
        <w:t>En quoi les entreprises dépendent-elles de la biodiversité ?</w:t>
      </w:r>
      <w:r w:rsidR="003249EB" w:rsidRPr="009C22C3">
        <w:t xml:space="preserve"> (</w:t>
      </w:r>
      <w:r w:rsidR="003249EB" w:rsidRPr="009C22C3">
        <w:rPr>
          <w:i/>
          <w:iCs/>
        </w:rPr>
        <w:t>Longueur suggérée</w:t>
      </w:r>
      <w:r w:rsidR="000E444D" w:rsidRPr="009C22C3">
        <w:rPr>
          <w:i/>
          <w:iCs/>
        </w:rPr>
        <w:t> :</w:t>
      </w:r>
      <w:r w:rsidR="003249EB" w:rsidRPr="009C22C3">
        <w:rPr>
          <w:i/>
          <w:iCs/>
        </w:rPr>
        <w:t xml:space="preserve"> environ 12 750 mots</w:t>
      </w:r>
      <w:r w:rsidRPr="009C22C3">
        <w:t>). Le chapitre </w:t>
      </w:r>
      <w:r w:rsidR="003249EB" w:rsidRPr="009C22C3">
        <w:rPr>
          <w:color w:val="000000" w:themeColor="text1"/>
        </w:rPr>
        <w:t xml:space="preserve">2 décrira les diverses méthodes et approches existantes qui peuvent être ou ont été utilisées pour </w:t>
      </w:r>
      <w:r w:rsidR="003249EB" w:rsidRPr="009C22C3">
        <w:t>déterminer la dépendance et l</w:t>
      </w:r>
      <w:r w:rsidR="007E332C" w:rsidRPr="009C22C3">
        <w:t>’</w:t>
      </w:r>
      <w:r w:rsidR="00566497" w:rsidRPr="009C22C3">
        <w:t>inter</w:t>
      </w:r>
      <w:r w:rsidR="003249EB" w:rsidRPr="009C22C3">
        <w:t>dépendance des entreprises à l</w:t>
      </w:r>
      <w:r w:rsidR="007E332C" w:rsidRPr="009C22C3">
        <w:t>’</w:t>
      </w:r>
      <w:r w:rsidR="003249EB" w:rsidRPr="009C22C3">
        <w:t>égard de la biodiversité et des contributions de la nature a</w:t>
      </w:r>
      <w:r w:rsidRPr="009C22C3">
        <w:t>ux populations. Il établira les </w:t>
      </w:r>
      <w:r w:rsidR="003249EB" w:rsidRPr="009C22C3">
        <w:t>caractéristiques communes de ces approches, les différences importantes en matière de cadrage et de définitions, les exigences en matière de données et les ens</w:t>
      </w:r>
      <w:r w:rsidRPr="009C22C3">
        <w:t>embles communs de données, leur </w:t>
      </w:r>
      <w:r w:rsidR="003249EB" w:rsidRPr="009C22C3">
        <w:t>utilisation à ce jour et les implications pour la prise de déc</w:t>
      </w:r>
      <w:r w:rsidRPr="009C22C3">
        <w:t>isions par les entreprises, les </w:t>
      </w:r>
      <w:r w:rsidR="003249EB" w:rsidRPr="009C22C3">
        <w:t>investisseurs, les consommateurs, les gouvernements et la société civile.</w:t>
      </w:r>
    </w:p>
    <w:p w14:paraId="6627AD86" w14:textId="0A61E040" w:rsidR="003249EB" w:rsidRPr="009C22C3" w:rsidRDefault="003249EB" w:rsidP="003249EB">
      <w:pPr>
        <w:pStyle w:val="Normalnumber"/>
        <w:numPr>
          <w:ilvl w:val="0"/>
          <w:numId w:val="57"/>
        </w:numPr>
        <w:tabs>
          <w:tab w:val="left" w:pos="624"/>
        </w:tabs>
        <w:rPr>
          <w:color w:val="000000" w:themeColor="text1"/>
        </w:rPr>
      </w:pPr>
      <w:r w:rsidRPr="009C22C3">
        <w:t>Le chapitre 2 fournira une typologie de la dépendance des entreprises</w:t>
      </w:r>
      <w:r w:rsidRPr="009C22C3">
        <w:rPr>
          <w:color w:val="000000" w:themeColor="text1"/>
        </w:rPr>
        <w:t xml:space="preserve"> de différents types et tailles </w:t>
      </w:r>
      <w:r w:rsidRPr="009C22C3">
        <w:t>à l</w:t>
      </w:r>
      <w:r w:rsidR="007E332C" w:rsidRPr="009C22C3">
        <w:t>’</w:t>
      </w:r>
      <w:r w:rsidRPr="009C22C3">
        <w:t>égard de la biodiversité et des contributions de la nature aux populations</w:t>
      </w:r>
      <w:r w:rsidRPr="009C22C3">
        <w:rPr>
          <w:color w:val="000000" w:themeColor="text1"/>
        </w:rPr>
        <w:t>. Il décrira</w:t>
      </w:r>
      <w:r w:rsidR="00E93E13" w:rsidRPr="009C22C3">
        <w:t xml:space="preserve"> les </w:t>
      </w:r>
      <w:r w:rsidRPr="009C22C3">
        <w:t>différentes manières dont les entreprises dépendent de la biodiversit</w:t>
      </w:r>
      <w:r w:rsidR="00E93E13" w:rsidRPr="009C22C3">
        <w:t>é et des contributions de la </w:t>
      </w:r>
      <w:r w:rsidRPr="009C22C3">
        <w:t>nature aux populations, tout en soulignant les synergies et les compromis potentiels avec d</w:t>
      </w:r>
      <w:r w:rsidR="007E332C" w:rsidRPr="009C22C3">
        <w:t>’</w:t>
      </w:r>
      <w:r w:rsidRPr="009C22C3">
        <w:t>autres objectifs sociétaux.</w:t>
      </w:r>
      <w:r w:rsidRPr="009C22C3">
        <w:rPr>
          <w:color w:val="000000" w:themeColor="text1"/>
        </w:rPr>
        <w:t xml:space="preserve"> </w:t>
      </w:r>
      <w:r w:rsidRPr="009C22C3">
        <w:t>Il présentera des exemples concrets de dépendance tant qualitative que quantitative. Il</w:t>
      </w:r>
      <w:r w:rsidRPr="009C22C3">
        <w:rPr>
          <w:color w:val="000000" w:themeColor="text1"/>
        </w:rPr>
        <w:t> </w:t>
      </w:r>
      <w:r w:rsidRPr="009C22C3">
        <w:t>présentera également les questions qui se posent l</w:t>
      </w:r>
      <w:r w:rsidR="00735F89" w:rsidRPr="009C22C3">
        <w:t>ors de la caractérisation de la </w:t>
      </w:r>
      <w:r w:rsidRPr="009C22C3">
        <w:t>dépendance et des risques associés.</w:t>
      </w:r>
    </w:p>
    <w:p w14:paraId="1B38C80C" w14:textId="25C0195E" w:rsidR="003249EB" w:rsidRPr="009C22C3" w:rsidRDefault="008B69C0" w:rsidP="003249EB">
      <w:pPr>
        <w:pStyle w:val="Normalnumber"/>
        <w:numPr>
          <w:ilvl w:val="0"/>
          <w:numId w:val="58"/>
        </w:numPr>
        <w:tabs>
          <w:tab w:val="left" w:pos="624"/>
        </w:tabs>
        <w:ind w:left="1247"/>
      </w:pPr>
      <w:r w:rsidRPr="009C22C3">
        <w:rPr>
          <w:b/>
          <w:color w:val="000000" w:themeColor="text1"/>
        </w:rPr>
        <w:t>Chapitre </w:t>
      </w:r>
      <w:r w:rsidR="003249EB" w:rsidRPr="009C22C3">
        <w:rPr>
          <w:b/>
          <w:color w:val="000000" w:themeColor="text1"/>
        </w:rPr>
        <w:t>3</w:t>
      </w:r>
      <w:r w:rsidR="000E444D" w:rsidRPr="009C22C3">
        <w:rPr>
          <w:b/>
          <w:color w:val="000000" w:themeColor="text1"/>
        </w:rPr>
        <w:t> :</w:t>
      </w:r>
      <w:r w:rsidR="003249EB" w:rsidRPr="009C22C3">
        <w:rPr>
          <w:b/>
          <w:color w:val="000000" w:themeColor="text1"/>
        </w:rPr>
        <w:t xml:space="preserve"> </w:t>
      </w:r>
      <w:r w:rsidR="003249EB" w:rsidRPr="009C22C3">
        <w:rPr>
          <w:b/>
          <w:bCs/>
        </w:rPr>
        <w:t>En quoi l</w:t>
      </w:r>
      <w:r w:rsidR="007E332C" w:rsidRPr="009C22C3">
        <w:rPr>
          <w:b/>
          <w:bCs/>
        </w:rPr>
        <w:t>’</w:t>
      </w:r>
      <w:r w:rsidR="003249EB" w:rsidRPr="009C22C3">
        <w:rPr>
          <w:b/>
          <w:bCs/>
        </w:rPr>
        <w:t>activité des entreprises a</w:t>
      </w:r>
      <w:r w:rsidRPr="009C22C3">
        <w:rPr>
          <w:b/>
          <w:bCs/>
        </w:rPr>
        <w:t>-t-elle des conséquences sur la </w:t>
      </w:r>
      <w:r w:rsidR="003249EB" w:rsidRPr="009C22C3">
        <w:rPr>
          <w:b/>
          <w:bCs/>
        </w:rPr>
        <w:t>biodiversité ?</w:t>
      </w:r>
      <w:r w:rsidR="003249EB" w:rsidRPr="009C22C3">
        <w:t xml:space="preserve"> (</w:t>
      </w:r>
      <w:r w:rsidR="003249EB" w:rsidRPr="009C22C3">
        <w:rPr>
          <w:i/>
          <w:iCs/>
        </w:rPr>
        <w:t>Longueur suggérée</w:t>
      </w:r>
      <w:r w:rsidR="000E444D" w:rsidRPr="009C22C3">
        <w:rPr>
          <w:i/>
          <w:iCs/>
        </w:rPr>
        <w:t> :</w:t>
      </w:r>
      <w:r w:rsidR="003249EB" w:rsidRPr="009C22C3">
        <w:rPr>
          <w:i/>
          <w:iCs/>
        </w:rPr>
        <w:t xml:space="preserve"> environ 12 750 mots</w:t>
      </w:r>
      <w:r w:rsidR="003249EB" w:rsidRPr="009C22C3">
        <w:t>). Le chapitre</w:t>
      </w:r>
      <w:r w:rsidRPr="009C22C3">
        <w:t> </w:t>
      </w:r>
      <w:r w:rsidR="003249EB" w:rsidRPr="009C22C3">
        <w:rPr>
          <w:color w:val="000000" w:themeColor="text1"/>
        </w:rPr>
        <w:t xml:space="preserve">3 décrira les diverses méthodes et approches existantes qui peuvent être ou ont été utilisées pour </w:t>
      </w:r>
      <w:r w:rsidRPr="009C22C3">
        <w:t>déterminer les </w:t>
      </w:r>
      <w:r w:rsidR="003249EB" w:rsidRPr="009C22C3">
        <w:t>conséquences positives et négatives de l</w:t>
      </w:r>
      <w:r w:rsidR="007E332C" w:rsidRPr="009C22C3">
        <w:t>’</w:t>
      </w:r>
      <w:r w:rsidR="003249EB" w:rsidRPr="009C22C3">
        <w:t>activité des entrepr</w:t>
      </w:r>
      <w:r w:rsidRPr="009C22C3">
        <w:t>ises sur la biodiversité et les </w:t>
      </w:r>
      <w:r w:rsidR="003249EB" w:rsidRPr="009C22C3">
        <w:t>contributions de la nature aux populations. Il établira les caractéristiques communes de ces</w:t>
      </w:r>
      <w:r w:rsidR="00047297">
        <w:t> </w:t>
      </w:r>
      <w:r w:rsidR="003249EB" w:rsidRPr="009C22C3">
        <w:t>approches, les différences importantes en matière de cadrage et de définitions, les exigences en matière de données et les ensembles communs de données, leur utilisation à ce jour et les implications pour la prise de décisions par les entreprises, les institutions fina</w:t>
      </w:r>
      <w:r w:rsidRPr="009C22C3">
        <w:t>ncières, les consommateurs, les </w:t>
      </w:r>
      <w:r w:rsidR="003249EB" w:rsidRPr="009C22C3">
        <w:t>gouv</w:t>
      </w:r>
      <w:r w:rsidRPr="009C22C3">
        <w:t>ernements et la société civile.</w:t>
      </w:r>
    </w:p>
    <w:p w14:paraId="6C5F2A15" w14:textId="14DBAE59" w:rsidR="003249EB" w:rsidRPr="009C22C3" w:rsidRDefault="003249EB" w:rsidP="003249EB">
      <w:pPr>
        <w:pStyle w:val="Normalnumber"/>
        <w:numPr>
          <w:ilvl w:val="0"/>
          <w:numId w:val="58"/>
        </w:numPr>
        <w:tabs>
          <w:tab w:val="left" w:pos="624"/>
        </w:tabs>
        <w:ind w:left="1247"/>
        <w:rPr>
          <w:color w:val="000000" w:themeColor="text1"/>
        </w:rPr>
      </w:pPr>
      <w:r w:rsidRPr="009C22C3">
        <w:t>Le chapitre 3 fournira une typologie des conséquences de l</w:t>
      </w:r>
      <w:r w:rsidR="007E332C" w:rsidRPr="009C22C3">
        <w:t>’</w:t>
      </w:r>
      <w:r w:rsidRPr="009C22C3">
        <w:t>activité des entreprises de différents types et tailles sur la biodiversité et les contributions de la nature aux populations</w:t>
      </w:r>
      <w:r w:rsidRPr="009C22C3">
        <w:rPr>
          <w:color w:val="000000" w:themeColor="text1"/>
        </w:rPr>
        <w:t xml:space="preserve">. Il </w:t>
      </w:r>
      <w:r w:rsidR="008B69C0" w:rsidRPr="009C22C3">
        <w:t>décrira les </w:t>
      </w:r>
      <w:r w:rsidRPr="009C22C3">
        <w:t>différentes manières dont les entreprises affectent la biodiversité et les contributions de la nature aux populations, tout en soulignant les synergies et les compromis potentiels avec d</w:t>
      </w:r>
      <w:r w:rsidR="007E332C" w:rsidRPr="009C22C3">
        <w:t>’</w:t>
      </w:r>
      <w:r w:rsidRPr="009C22C3">
        <w:t>autres objectifs sociétaux. Il définira en quoi les conséquences sont liées à la dépendance, aux risques et aux</w:t>
      </w:r>
      <w:r w:rsidR="00047297">
        <w:t> </w:t>
      </w:r>
      <w:r w:rsidRPr="009C22C3">
        <w:t>opportunités et comment elles s</w:t>
      </w:r>
      <w:r w:rsidR="007E332C" w:rsidRPr="009C22C3">
        <w:t>’</w:t>
      </w:r>
      <w:r w:rsidRPr="009C22C3">
        <w:t>articulent par rapport aux populations autochtones et aux</w:t>
      </w:r>
      <w:r w:rsidR="00047297">
        <w:t> </w:t>
      </w:r>
      <w:r w:rsidRPr="009C22C3">
        <w:t>communautés locales. Le chapitre 3 examinera les formes que prennent les conséquences de l</w:t>
      </w:r>
      <w:r w:rsidR="007E332C" w:rsidRPr="009C22C3">
        <w:t>’</w:t>
      </w:r>
      <w:r w:rsidRPr="009C22C3">
        <w:t>activité des entreprises</w:t>
      </w:r>
      <w:r w:rsidRPr="009C22C3">
        <w:rPr>
          <w:color w:val="000000" w:themeColor="text1"/>
        </w:rPr>
        <w:t xml:space="preserve"> et fournira, pour chaque secteur, les meilleures estimations des conséquences de cette activité sur la biodiversité et les contributions de la nature aux populations. </w:t>
      </w:r>
      <w:r w:rsidRPr="009C22C3">
        <w:t>Il</w:t>
      </w:r>
      <w:r w:rsidRPr="009C22C3">
        <w:rPr>
          <w:color w:val="000000" w:themeColor="text1"/>
        </w:rPr>
        <w:t> </w:t>
      </w:r>
      <w:r w:rsidRPr="009C22C3">
        <w:t>présentera également les questions qui se posent lors de la caractérisation de la dépendance et des risques associés.</w:t>
      </w:r>
    </w:p>
    <w:p w14:paraId="19DE4A89" w14:textId="7E90E8EC" w:rsidR="003249EB" w:rsidRPr="009C22C3" w:rsidRDefault="003249EB" w:rsidP="003249EB">
      <w:pPr>
        <w:pStyle w:val="Normalnumber"/>
        <w:numPr>
          <w:ilvl w:val="0"/>
          <w:numId w:val="58"/>
        </w:numPr>
        <w:tabs>
          <w:tab w:val="left" w:pos="624"/>
        </w:tabs>
        <w:ind w:left="1247"/>
        <w:rPr>
          <w:color w:val="000000"/>
        </w:rPr>
      </w:pPr>
      <w:r w:rsidRPr="009C22C3">
        <w:rPr>
          <w:b/>
          <w:bCs/>
        </w:rPr>
        <w:t>Chapitre 4</w:t>
      </w:r>
      <w:r w:rsidR="000E444D" w:rsidRPr="009C22C3">
        <w:rPr>
          <w:b/>
          <w:bCs/>
        </w:rPr>
        <w:t> :</w:t>
      </w:r>
      <w:r w:rsidR="004D4BB9" w:rsidRPr="009C22C3">
        <w:rPr>
          <w:b/>
          <w:bCs/>
        </w:rPr>
        <w:t xml:space="preserve"> Approches permettant de mesurer les conséquences de l</w:t>
      </w:r>
      <w:r w:rsidR="007E332C" w:rsidRPr="009C22C3">
        <w:rPr>
          <w:b/>
          <w:bCs/>
        </w:rPr>
        <w:t>’</w:t>
      </w:r>
      <w:r w:rsidR="004D4BB9" w:rsidRPr="009C22C3">
        <w:rPr>
          <w:b/>
          <w:bCs/>
        </w:rPr>
        <w:t>activité des</w:t>
      </w:r>
      <w:r w:rsidR="00047297">
        <w:rPr>
          <w:b/>
          <w:bCs/>
        </w:rPr>
        <w:t> </w:t>
      </w:r>
      <w:r w:rsidR="004D4BB9" w:rsidRPr="009C22C3">
        <w:rPr>
          <w:b/>
          <w:bCs/>
        </w:rPr>
        <w:t>entreprises sur la biodiversité et la dépendance des entreprises à leur égard</w:t>
      </w:r>
      <w:r w:rsidRPr="009C22C3">
        <w:rPr>
          <w:b/>
          <w:bCs/>
        </w:rPr>
        <w:t xml:space="preserve"> </w:t>
      </w:r>
      <w:r w:rsidRPr="009C22C3">
        <w:t>(</w:t>
      </w:r>
      <w:r w:rsidRPr="009C22C3">
        <w:rPr>
          <w:i/>
          <w:iCs/>
        </w:rPr>
        <w:t>longueur suggérée</w:t>
      </w:r>
      <w:r w:rsidR="000E444D" w:rsidRPr="009C22C3">
        <w:rPr>
          <w:i/>
          <w:iCs/>
        </w:rPr>
        <w:t> :</w:t>
      </w:r>
      <w:r w:rsidRPr="009C22C3">
        <w:rPr>
          <w:i/>
          <w:iCs/>
        </w:rPr>
        <w:t xml:space="preserve"> environ 15 300 mots</w:t>
      </w:r>
      <w:r w:rsidRPr="009C22C3">
        <w:t>). Le chapitre 4 fera fond sur les chapitres 2 et 3 en évaluant les</w:t>
      </w:r>
      <w:r w:rsidR="00047297">
        <w:t> </w:t>
      </w:r>
      <w:r w:rsidRPr="009C22C3">
        <w:t>méthodes de mesure, qui comprennent les cadres, paramètres, indicateurs, modèles, données et outils pertinents pour décrire les conséquences de l</w:t>
      </w:r>
      <w:r w:rsidR="007E332C" w:rsidRPr="009C22C3">
        <w:t>’</w:t>
      </w:r>
      <w:r w:rsidRPr="009C22C3">
        <w:t>activité des entreprises sur la biodiversité et sur les</w:t>
      </w:r>
      <w:r w:rsidR="00047297">
        <w:t> </w:t>
      </w:r>
      <w:r w:rsidRPr="009C22C3">
        <w:t xml:space="preserve">contributions de la nature aux populations, et la dépendance des entreprises à leur égard. </w:t>
      </w:r>
      <w:r w:rsidRPr="009C22C3">
        <w:rPr>
          <w:color w:val="000000" w:themeColor="text1"/>
        </w:rPr>
        <w:t>Ce</w:t>
      </w:r>
      <w:r w:rsidR="00047297">
        <w:rPr>
          <w:color w:val="000000" w:themeColor="text1"/>
        </w:rPr>
        <w:t> </w:t>
      </w:r>
      <w:r w:rsidRPr="009C22C3">
        <w:rPr>
          <w:color w:val="000000" w:themeColor="text1"/>
        </w:rPr>
        <w:t>chapitre présentera un inventaire des méthodes de mesure des conséquences de l</w:t>
      </w:r>
      <w:r w:rsidR="007E332C" w:rsidRPr="009C22C3">
        <w:rPr>
          <w:color w:val="000000" w:themeColor="text1"/>
        </w:rPr>
        <w:t>’</w:t>
      </w:r>
      <w:r w:rsidRPr="009C22C3">
        <w:rPr>
          <w:color w:val="000000" w:themeColor="text1"/>
        </w:rPr>
        <w:t>activité des</w:t>
      </w:r>
      <w:r w:rsidR="00047297">
        <w:rPr>
          <w:color w:val="000000" w:themeColor="text1"/>
        </w:rPr>
        <w:t> </w:t>
      </w:r>
      <w:r w:rsidRPr="009C22C3">
        <w:rPr>
          <w:color w:val="000000" w:themeColor="text1"/>
        </w:rPr>
        <w:t xml:space="preserve">entreprises sur la biodiversité et de la dépendance des entreprises à son égard, dont une évaluation de leur solidité scientifique. </w:t>
      </w:r>
      <w:r w:rsidR="00BF22F9" w:rsidRPr="009C22C3">
        <w:t>Il </w:t>
      </w:r>
      <w:r w:rsidRPr="009C22C3">
        <w:t>examinera également les principales lacunes des</w:t>
      </w:r>
      <w:r w:rsidRPr="009C22C3">
        <w:rPr>
          <w:color w:val="000000" w:themeColor="text1"/>
        </w:rPr>
        <w:t xml:space="preserve"> méthodes de mesure (y compris dans les données). Il fournira une typologie des méthodes de mesure et soulignera le besoin de disposer</w:t>
      </w:r>
      <w:r w:rsidR="00BF22F9" w:rsidRPr="009C22C3">
        <w:rPr>
          <w:color w:val="000000" w:themeColor="text1"/>
        </w:rPr>
        <w:t xml:space="preserve"> de séries de données communes.</w:t>
      </w:r>
    </w:p>
    <w:p w14:paraId="7FDE3A9D" w14:textId="1175432B" w:rsidR="003249EB" w:rsidRPr="009C22C3" w:rsidRDefault="00BF22F9" w:rsidP="003249EB">
      <w:pPr>
        <w:pStyle w:val="Normalnumber"/>
        <w:numPr>
          <w:ilvl w:val="0"/>
          <w:numId w:val="58"/>
        </w:numPr>
        <w:tabs>
          <w:tab w:val="left" w:pos="624"/>
        </w:tabs>
        <w:ind w:left="1247"/>
        <w:rPr>
          <w:color w:val="000000"/>
        </w:rPr>
      </w:pPr>
      <w:r w:rsidRPr="009C22C3">
        <w:rPr>
          <w:color w:val="000000" w:themeColor="text1"/>
        </w:rPr>
        <w:t>Le chapitre </w:t>
      </w:r>
      <w:r w:rsidR="003249EB" w:rsidRPr="009C22C3">
        <w:rPr>
          <w:color w:val="000000" w:themeColor="text1"/>
        </w:rPr>
        <w:t>4 déterminera comment diverses méthodes de mesure et d</w:t>
      </w:r>
      <w:r w:rsidR="007E332C" w:rsidRPr="009C22C3">
        <w:rPr>
          <w:color w:val="000000" w:themeColor="text1"/>
        </w:rPr>
        <w:t>’</w:t>
      </w:r>
      <w:r w:rsidR="003249EB" w:rsidRPr="009C22C3">
        <w:rPr>
          <w:color w:val="000000" w:themeColor="text1"/>
        </w:rPr>
        <w:t>évaluation peuvent caractériser les questions identifiées aux chapitres</w:t>
      </w:r>
      <w:r w:rsidRPr="009C22C3">
        <w:rPr>
          <w:color w:val="000000" w:themeColor="text1"/>
        </w:rPr>
        <w:t> </w:t>
      </w:r>
      <w:r w:rsidR="003249EB" w:rsidRPr="009C22C3">
        <w:rPr>
          <w:color w:val="000000" w:themeColor="text1"/>
        </w:rPr>
        <w:t xml:space="preserve">2 et 3. </w:t>
      </w:r>
      <w:r w:rsidR="003249EB" w:rsidRPr="009C22C3">
        <w:t>Sachant qu</w:t>
      </w:r>
      <w:r w:rsidR="007E332C" w:rsidRPr="009C22C3">
        <w:t>’</w:t>
      </w:r>
      <w:r w:rsidR="003249EB" w:rsidRPr="009C22C3">
        <w:t>il est difficile de mesur</w:t>
      </w:r>
      <w:r w:rsidRPr="009C22C3">
        <w:t>er la </w:t>
      </w:r>
      <w:r w:rsidR="003249EB" w:rsidRPr="009C22C3">
        <w:t>biodiversité et les contributions de la nature aux populations à différentes échelles spatiales et temporelles et qu</w:t>
      </w:r>
      <w:r w:rsidR="007E332C" w:rsidRPr="009C22C3">
        <w:t>’</w:t>
      </w:r>
      <w:r w:rsidR="003249EB" w:rsidRPr="009C22C3">
        <w:t>il n</w:t>
      </w:r>
      <w:r w:rsidR="007E332C" w:rsidRPr="009C22C3">
        <w:t>’</w:t>
      </w:r>
      <w:r w:rsidR="003249EB" w:rsidRPr="009C22C3">
        <w:t>existe pas</w:t>
      </w:r>
      <w:r w:rsidR="003249EB" w:rsidRPr="009C22C3">
        <w:rPr>
          <w:color w:val="000000" w:themeColor="text1"/>
        </w:rPr>
        <w:t xml:space="preserve"> de méthode de mesure unique adaptée à tous les contextes, ce chapitre abordera diverses méthodes de mesure en indiquant celles qui sont pr</w:t>
      </w:r>
      <w:r w:rsidRPr="009C22C3">
        <w:rPr>
          <w:color w:val="000000" w:themeColor="text1"/>
        </w:rPr>
        <w:t>éférables ou adaptées selon les </w:t>
      </w:r>
      <w:r w:rsidR="003249EB" w:rsidRPr="009C22C3">
        <w:rPr>
          <w:color w:val="000000" w:themeColor="text1"/>
        </w:rPr>
        <w:t>contextes.</w:t>
      </w:r>
    </w:p>
    <w:p w14:paraId="0B7B98DE" w14:textId="5CFD459F" w:rsidR="003249EB" w:rsidRPr="009C22C3" w:rsidRDefault="003249EB" w:rsidP="003249EB">
      <w:pPr>
        <w:pStyle w:val="Normalnumber"/>
        <w:numPr>
          <w:ilvl w:val="0"/>
          <w:numId w:val="58"/>
        </w:numPr>
        <w:tabs>
          <w:tab w:val="left" w:pos="624"/>
        </w:tabs>
        <w:ind w:left="1247"/>
        <w:rPr>
          <w:color w:val="000000"/>
        </w:rPr>
      </w:pPr>
      <w:r w:rsidRPr="009C22C3">
        <w:t>Le chapitre</w:t>
      </w:r>
      <w:r w:rsidR="00BF22F9" w:rsidRPr="009C22C3">
        <w:t> </w:t>
      </w:r>
      <w:r w:rsidRPr="009C22C3">
        <w:t xml:space="preserve">4 </w:t>
      </w:r>
      <w:r w:rsidRPr="009C22C3">
        <w:rPr>
          <w:color w:val="000000" w:themeColor="text1"/>
        </w:rPr>
        <w:t>présentera des exemples de la manière dont différentes méthodes de mesure ont été appliquées, en soulignant les défis associés à leur utilisation, notamment le coût des mesures, l</w:t>
      </w:r>
      <w:r w:rsidR="007E332C" w:rsidRPr="009C22C3">
        <w:rPr>
          <w:color w:val="000000" w:themeColor="text1"/>
        </w:rPr>
        <w:t>’</w:t>
      </w:r>
      <w:r w:rsidRPr="009C22C3">
        <w:rPr>
          <w:color w:val="000000" w:themeColor="text1"/>
        </w:rPr>
        <w:t>accessibilité des données et les lacunes en matière de connaissances.</w:t>
      </w:r>
    </w:p>
    <w:p w14:paraId="1FA42BA1" w14:textId="7C41F704" w:rsidR="003249EB" w:rsidRPr="009C22C3" w:rsidRDefault="00BF22F9" w:rsidP="00534F11">
      <w:pPr>
        <w:pStyle w:val="Normalnumber"/>
        <w:keepNext/>
        <w:keepLines/>
        <w:numPr>
          <w:ilvl w:val="0"/>
          <w:numId w:val="58"/>
        </w:numPr>
        <w:tabs>
          <w:tab w:val="left" w:pos="624"/>
        </w:tabs>
        <w:ind w:left="1253"/>
        <w:rPr>
          <w:color w:val="000000"/>
        </w:rPr>
      </w:pPr>
      <w:r w:rsidRPr="009C22C3">
        <w:rPr>
          <w:color w:val="000000" w:themeColor="text1"/>
        </w:rPr>
        <w:lastRenderedPageBreak/>
        <w:t>Le chapitre </w:t>
      </w:r>
      <w:r w:rsidR="003249EB" w:rsidRPr="009C22C3">
        <w:rPr>
          <w:color w:val="000000" w:themeColor="text1"/>
        </w:rPr>
        <w:t>4 illustrera comment différentes méthodes de mesure s</w:t>
      </w:r>
      <w:r w:rsidR="007E332C" w:rsidRPr="009C22C3">
        <w:rPr>
          <w:color w:val="000000" w:themeColor="text1"/>
        </w:rPr>
        <w:t>’</w:t>
      </w:r>
      <w:r w:rsidR="003249EB" w:rsidRPr="009C22C3">
        <w:rPr>
          <w:color w:val="000000" w:themeColor="text1"/>
        </w:rPr>
        <w:t xml:space="preserve">inscrivent dans le cadre conceptuel de </w:t>
      </w:r>
      <w:r w:rsidR="0045531D" w:rsidRPr="009C22C3">
        <w:rPr>
          <w:color w:val="000000"/>
        </w:rPr>
        <w:t>l</w:t>
      </w:r>
      <w:r w:rsidR="007E332C" w:rsidRPr="009C22C3">
        <w:rPr>
          <w:color w:val="000000"/>
        </w:rPr>
        <w:t>’</w:t>
      </w:r>
      <w:r w:rsidR="0045531D" w:rsidRPr="009C22C3">
        <w:rPr>
          <w:color w:val="000000"/>
        </w:rPr>
        <w:t>IPBES</w:t>
      </w:r>
      <w:r w:rsidR="003249EB" w:rsidRPr="009C22C3">
        <w:rPr>
          <w:color w:val="000000" w:themeColor="text1"/>
        </w:rPr>
        <w:t xml:space="preserve">. Il illustrera également comment différentes méthodes de mesure sont utilisées pour évaluer la </w:t>
      </w:r>
      <w:r w:rsidR="003249EB" w:rsidRPr="009C22C3" w:rsidDel="00904C99">
        <w:rPr>
          <w:color w:val="000000" w:themeColor="text1"/>
        </w:rPr>
        <w:t xml:space="preserve">contribution </w:t>
      </w:r>
      <w:r w:rsidR="003249EB" w:rsidRPr="009C22C3">
        <w:rPr>
          <w:color w:val="000000" w:themeColor="text1"/>
        </w:rPr>
        <w:t>des différents secteurs d</w:t>
      </w:r>
      <w:r w:rsidR="007E332C" w:rsidRPr="009C22C3">
        <w:rPr>
          <w:color w:val="000000" w:themeColor="text1"/>
        </w:rPr>
        <w:t>’</w:t>
      </w:r>
      <w:r w:rsidRPr="009C22C3">
        <w:rPr>
          <w:color w:val="000000" w:themeColor="text1"/>
        </w:rPr>
        <w:t>activité à la Vision </w:t>
      </w:r>
      <w:r w:rsidR="003249EB" w:rsidRPr="009C22C3" w:rsidDel="00904C99">
        <w:rPr>
          <w:color w:val="000000" w:themeColor="text1"/>
        </w:rPr>
        <w:t xml:space="preserve">2050 </w:t>
      </w:r>
      <w:r w:rsidRPr="009C22C3">
        <w:rPr>
          <w:color w:val="000000" w:themeColor="text1"/>
        </w:rPr>
        <w:t>pour la biodiversité, à la </w:t>
      </w:r>
      <w:r w:rsidR="003249EB" w:rsidRPr="009C22C3">
        <w:rPr>
          <w:color w:val="000000" w:themeColor="text1"/>
        </w:rPr>
        <w:t>Convention sur la diversité biologique, au Cadre mondial de la biodiversité pour l</w:t>
      </w:r>
      <w:r w:rsidR="007E332C" w:rsidRPr="009C22C3">
        <w:rPr>
          <w:color w:val="000000" w:themeColor="text1"/>
        </w:rPr>
        <w:t>’</w:t>
      </w:r>
      <w:r w:rsidR="003249EB" w:rsidRPr="009C22C3">
        <w:rPr>
          <w:color w:val="000000" w:themeColor="text1"/>
        </w:rPr>
        <w:t>après-2020, et</w:t>
      </w:r>
      <w:r w:rsidRPr="009C22C3">
        <w:rPr>
          <w:color w:val="000000" w:themeColor="text1"/>
        </w:rPr>
        <w:t> </w:t>
      </w:r>
      <w:r w:rsidR="003249EB" w:rsidRPr="009C22C3">
        <w:rPr>
          <w:color w:val="000000" w:themeColor="text1"/>
        </w:rPr>
        <w:t>à</w:t>
      </w:r>
      <w:r w:rsidRPr="009C22C3">
        <w:rPr>
          <w:color w:val="000000" w:themeColor="text1"/>
        </w:rPr>
        <w:t> </w:t>
      </w:r>
      <w:r w:rsidR="003249EB" w:rsidRPr="009C22C3">
        <w:rPr>
          <w:color w:val="000000" w:themeColor="text1"/>
        </w:rPr>
        <w:t>d</w:t>
      </w:r>
      <w:r w:rsidR="007E332C" w:rsidRPr="009C22C3">
        <w:rPr>
          <w:color w:val="000000" w:themeColor="text1"/>
        </w:rPr>
        <w:t>’</w:t>
      </w:r>
      <w:r w:rsidR="003249EB" w:rsidRPr="009C22C3">
        <w:rPr>
          <w:color w:val="000000" w:themeColor="text1"/>
        </w:rPr>
        <w:t>autres conventions relatives à la diversité biologique et, partant, au Programme de développement durable à l</w:t>
      </w:r>
      <w:r w:rsidR="007E332C" w:rsidRPr="009C22C3">
        <w:rPr>
          <w:color w:val="000000" w:themeColor="text1"/>
        </w:rPr>
        <w:t>’</w:t>
      </w:r>
      <w:r w:rsidR="003249EB" w:rsidRPr="009C22C3">
        <w:rPr>
          <w:color w:val="000000" w:themeColor="text1"/>
        </w:rPr>
        <w:t>horizon</w:t>
      </w:r>
      <w:r w:rsidRPr="009C22C3">
        <w:rPr>
          <w:color w:val="000000" w:themeColor="text1"/>
        </w:rPr>
        <w:t> </w:t>
      </w:r>
      <w:r w:rsidR="003249EB" w:rsidRPr="009C22C3">
        <w:rPr>
          <w:color w:val="000000" w:themeColor="text1"/>
        </w:rPr>
        <w:t>2030 et à ses obje</w:t>
      </w:r>
      <w:r w:rsidRPr="009C22C3">
        <w:rPr>
          <w:color w:val="000000" w:themeColor="text1"/>
        </w:rPr>
        <w:t>ctifs de développement durable.</w:t>
      </w:r>
    </w:p>
    <w:p w14:paraId="782A950E" w14:textId="42697CD5" w:rsidR="003249EB" w:rsidRPr="009C22C3" w:rsidRDefault="003249EB" w:rsidP="003249EB">
      <w:pPr>
        <w:pStyle w:val="Normalnumber"/>
        <w:numPr>
          <w:ilvl w:val="0"/>
          <w:numId w:val="58"/>
        </w:numPr>
        <w:tabs>
          <w:tab w:val="clear" w:pos="1247"/>
          <w:tab w:val="clear" w:pos="1814"/>
          <w:tab w:val="clear" w:pos="2381"/>
          <w:tab w:val="clear" w:pos="2948"/>
          <w:tab w:val="clear" w:pos="3515"/>
          <w:tab w:val="clear" w:pos="4082"/>
          <w:tab w:val="left" w:pos="624"/>
        </w:tabs>
        <w:ind w:left="1247"/>
        <w:rPr>
          <w:rFonts w:eastAsiaTheme="minorEastAsia"/>
          <w:color w:val="000000"/>
        </w:rPr>
      </w:pPr>
      <w:r w:rsidRPr="009C22C3">
        <w:rPr>
          <w:b/>
          <w:color w:val="000000"/>
        </w:rPr>
        <w:t>Chapitre</w:t>
      </w:r>
      <w:r w:rsidR="00BF22F9" w:rsidRPr="009C22C3">
        <w:rPr>
          <w:b/>
          <w:color w:val="000000"/>
        </w:rPr>
        <w:t> </w:t>
      </w:r>
      <w:r w:rsidRPr="009C22C3">
        <w:rPr>
          <w:b/>
          <w:color w:val="000000"/>
        </w:rPr>
        <w:t>5</w:t>
      </w:r>
      <w:r w:rsidR="000E444D" w:rsidRPr="009C22C3">
        <w:rPr>
          <w:b/>
          <w:color w:val="000000"/>
        </w:rPr>
        <w:t> :</w:t>
      </w:r>
      <w:r w:rsidRPr="009C22C3">
        <w:rPr>
          <w:b/>
          <w:bCs/>
        </w:rPr>
        <w:t xml:space="preserve"> Les entreprises en tant qu</w:t>
      </w:r>
      <w:r w:rsidR="007E332C" w:rsidRPr="009C22C3">
        <w:rPr>
          <w:b/>
          <w:bCs/>
        </w:rPr>
        <w:t>’</w:t>
      </w:r>
      <w:r w:rsidRPr="009C22C3">
        <w:rPr>
          <w:b/>
          <w:bCs/>
        </w:rPr>
        <w:t>acteurs clefs du changement</w:t>
      </w:r>
      <w:r w:rsidR="000E444D" w:rsidRPr="009C22C3">
        <w:rPr>
          <w:b/>
          <w:bCs/>
        </w:rPr>
        <w:t> :</w:t>
      </w:r>
      <w:r w:rsidRPr="009C22C3">
        <w:rPr>
          <w:b/>
          <w:bCs/>
        </w:rPr>
        <w:t xml:space="preserve"> possibilités d</w:t>
      </w:r>
      <w:r w:rsidR="007E332C" w:rsidRPr="009C22C3">
        <w:rPr>
          <w:b/>
          <w:bCs/>
        </w:rPr>
        <w:t>’</w:t>
      </w:r>
      <w:r w:rsidRPr="009C22C3">
        <w:rPr>
          <w:b/>
          <w:bCs/>
        </w:rPr>
        <w:t>action pour les entreprises</w:t>
      </w:r>
      <w:r w:rsidRPr="009C22C3">
        <w:t xml:space="preserve"> (</w:t>
      </w:r>
      <w:r w:rsidRPr="009C22C3">
        <w:rPr>
          <w:i/>
          <w:iCs/>
        </w:rPr>
        <w:t>longueur suggérée</w:t>
      </w:r>
      <w:r w:rsidR="000E444D" w:rsidRPr="009C22C3">
        <w:rPr>
          <w:i/>
          <w:iCs/>
        </w:rPr>
        <w:t> :</w:t>
      </w:r>
      <w:r w:rsidRPr="009C22C3">
        <w:rPr>
          <w:i/>
          <w:iCs/>
        </w:rPr>
        <w:t xml:space="preserve"> environ 20 400 mots</w:t>
      </w:r>
      <w:r w:rsidRPr="009C22C3">
        <w:t>). Le chapi</w:t>
      </w:r>
      <w:r w:rsidR="00BF22F9" w:rsidRPr="009C22C3">
        <w:t>tre 5 traitera du rôle et de la </w:t>
      </w:r>
      <w:r w:rsidRPr="009C22C3">
        <w:t>responsabilité des entreprises dans les changements transformateurs et le développement durable afin de réaliser la Vision</w:t>
      </w:r>
      <w:r w:rsidR="00BF22F9" w:rsidRPr="009C22C3">
        <w:rPr>
          <w:color w:val="000000"/>
        </w:rPr>
        <w:t> </w:t>
      </w:r>
      <w:r w:rsidRPr="009C22C3">
        <w:rPr>
          <w:color w:val="000000"/>
        </w:rPr>
        <w:t>2050 pour la biodiversité. Il décrira les motivations incitant les entreprises à agir, les difficultés qui se posent et les opportunités qui s</w:t>
      </w:r>
      <w:r w:rsidR="007E332C" w:rsidRPr="009C22C3">
        <w:rPr>
          <w:color w:val="000000"/>
        </w:rPr>
        <w:t>’</w:t>
      </w:r>
      <w:r w:rsidRPr="009C22C3">
        <w:rPr>
          <w:color w:val="000000"/>
        </w:rPr>
        <w:t>offrent à elles dans divers secteurs, y compris le secteur financier, lorsqu</w:t>
      </w:r>
      <w:r w:rsidR="007E332C" w:rsidRPr="009C22C3">
        <w:rPr>
          <w:color w:val="000000"/>
        </w:rPr>
        <w:t>’</w:t>
      </w:r>
      <w:r w:rsidRPr="009C22C3">
        <w:rPr>
          <w:color w:val="000000"/>
        </w:rPr>
        <w:t>elles s</w:t>
      </w:r>
      <w:r w:rsidR="007E332C" w:rsidRPr="009C22C3">
        <w:rPr>
          <w:color w:val="000000"/>
        </w:rPr>
        <w:t>’</w:t>
      </w:r>
      <w:r w:rsidRPr="009C22C3">
        <w:rPr>
          <w:color w:val="000000"/>
        </w:rPr>
        <w:t>engagent. Il décrira également les obstacles auxquels les entreprises se heurtent et les moyens de les surmonter, notamment le renforcement des capacités et la coopération scientifique et technique. Il analysera l</w:t>
      </w:r>
      <w:r w:rsidR="007E332C" w:rsidRPr="009C22C3">
        <w:rPr>
          <w:color w:val="000000"/>
        </w:rPr>
        <w:t>’</w:t>
      </w:r>
      <w:r w:rsidRPr="009C22C3">
        <w:rPr>
          <w:color w:val="000000"/>
        </w:rPr>
        <w:t xml:space="preserve">influence des méthodes </w:t>
      </w:r>
      <w:r w:rsidR="00F423E7" w:rsidRPr="009C22C3">
        <w:rPr>
          <w:color w:val="000000"/>
        </w:rPr>
        <w:t>de mesure proposées au chapitre </w:t>
      </w:r>
      <w:r w:rsidRPr="009C22C3">
        <w:rPr>
          <w:color w:val="000000"/>
        </w:rPr>
        <w:t>4 sur l</w:t>
      </w:r>
      <w:r w:rsidR="007E332C" w:rsidRPr="009C22C3">
        <w:rPr>
          <w:color w:val="000000"/>
        </w:rPr>
        <w:t>’</w:t>
      </w:r>
      <w:r w:rsidRPr="009C22C3">
        <w:rPr>
          <w:color w:val="000000"/>
        </w:rPr>
        <w:t>obtention de résultats durables pour la biodiversité et les contribution</w:t>
      </w:r>
      <w:r w:rsidR="00F423E7" w:rsidRPr="009C22C3">
        <w:rPr>
          <w:color w:val="000000"/>
        </w:rPr>
        <w:t>s de la nature aux populations.</w:t>
      </w:r>
    </w:p>
    <w:p w14:paraId="14A52490" w14:textId="55950E09" w:rsidR="003249EB" w:rsidRPr="009C22C3" w:rsidRDefault="00F423E7" w:rsidP="003249EB">
      <w:pPr>
        <w:pStyle w:val="Normalnumber"/>
        <w:numPr>
          <w:ilvl w:val="0"/>
          <w:numId w:val="58"/>
        </w:numPr>
        <w:tabs>
          <w:tab w:val="left" w:pos="624"/>
        </w:tabs>
        <w:ind w:left="1247"/>
        <w:rPr>
          <w:color w:val="000000"/>
        </w:rPr>
      </w:pPr>
      <w:r w:rsidRPr="009C22C3">
        <w:rPr>
          <w:color w:val="000000" w:themeColor="text1"/>
        </w:rPr>
        <w:t>Le chapitre </w:t>
      </w:r>
      <w:r w:rsidR="003249EB" w:rsidRPr="009C22C3">
        <w:rPr>
          <w:color w:val="000000" w:themeColor="text1"/>
        </w:rPr>
        <w:t>5 indiquera comment les entreprises pourraient s</w:t>
      </w:r>
      <w:r w:rsidR="007E332C" w:rsidRPr="009C22C3">
        <w:rPr>
          <w:color w:val="000000" w:themeColor="text1"/>
        </w:rPr>
        <w:t>’</w:t>
      </w:r>
      <w:r w:rsidR="003249EB" w:rsidRPr="009C22C3">
        <w:rPr>
          <w:color w:val="000000" w:themeColor="text1"/>
        </w:rPr>
        <w:t>appuyer sur les mesures de leur</w:t>
      </w:r>
      <w:r w:rsidR="00047297">
        <w:rPr>
          <w:color w:val="000000" w:themeColor="text1"/>
        </w:rPr>
        <w:t> </w:t>
      </w:r>
      <w:r w:rsidR="003249EB" w:rsidRPr="009C22C3">
        <w:rPr>
          <w:color w:val="000000" w:themeColor="text1"/>
        </w:rPr>
        <w:t>dépendance et des conséquences de leurs activités, notamment à des fins de planification stratégique, pour améliorer leur performance sociale, économique et environnementale, y compris, mais sans s</w:t>
      </w:r>
      <w:r w:rsidR="007E332C" w:rsidRPr="009C22C3">
        <w:rPr>
          <w:color w:val="000000" w:themeColor="text1"/>
        </w:rPr>
        <w:t>’</w:t>
      </w:r>
      <w:r w:rsidR="003249EB" w:rsidRPr="009C22C3">
        <w:rPr>
          <w:color w:val="000000" w:themeColor="text1"/>
        </w:rPr>
        <w:t xml:space="preserve">y limiter, en recourant aux moyens proposés dans les évaluations approuvées par </w:t>
      </w:r>
      <w:r w:rsidR="0045531D" w:rsidRPr="009C22C3">
        <w:rPr>
          <w:color w:val="000000"/>
        </w:rPr>
        <w:t>l</w:t>
      </w:r>
      <w:r w:rsidR="007E332C" w:rsidRPr="009C22C3">
        <w:rPr>
          <w:color w:val="000000"/>
        </w:rPr>
        <w:t>’</w:t>
      </w:r>
      <w:r w:rsidR="0045531D" w:rsidRPr="009C22C3">
        <w:rPr>
          <w:color w:val="000000"/>
        </w:rPr>
        <w:t>IPBES</w:t>
      </w:r>
      <w:r w:rsidR="003249EB" w:rsidRPr="009C22C3">
        <w:rPr>
          <w:color w:val="000000" w:themeColor="text1"/>
        </w:rPr>
        <w:t>, compte tenu du large éventail d</w:t>
      </w:r>
      <w:r w:rsidR="007E332C" w:rsidRPr="009C22C3">
        <w:rPr>
          <w:color w:val="000000" w:themeColor="text1"/>
        </w:rPr>
        <w:t>’</w:t>
      </w:r>
      <w:r w:rsidR="003249EB" w:rsidRPr="009C22C3">
        <w:rPr>
          <w:color w:val="000000" w:themeColor="text1"/>
        </w:rPr>
        <w:t>approches et d</w:t>
      </w:r>
      <w:r w:rsidR="007E332C" w:rsidRPr="009C22C3">
        <w:rPr>
          <w:color w:val="000000" w:themeColor="text1"/>
        </w:rPr>
        <w:t>’</w:t>
      </w:r>
      <w:r w:rsidR="003249EB" w:rsidRPr="009C22C3">
        <w:rPr>
          <w:color w:val="000000" w:themeColor="text1"/>
        </w:rPr>
        <w:t>outils durables qui permettraient d</w:t>
      </w:r>
      <w:r w:rsidR="007E332C" w:rsidRPr="009C22C3">
        <w:rPr>
          <w:color w:val="000000" w:themeColor="text1"/>
        </w:rPr>
        <w:t>’</w:t>
      </w:r>
      <w:r w:rsidR="003249EB" w:rsidRPr="009C22C3">
        <w:rPr>
          <w:color w:val="000000" w:themeColor="text1"/>
        </w:rPr>
        <w:t>accroître le</w:t>
      </w:r>
      <w:r w:rsidRPr="009C22C3">
        <w:rPr>
          <w:color w:val="000000" w:themeColor="text1"/>
        </w:rPr>
        <w:t>s</w:t>
      </w:r>
      <w:r w:rsidR="00047297">
        <w:rPr>
          <w:color w:val="000000" w:themeColor="text1"/>
        </w:rPr>
        <w:t> </w:t>
      </w:r>
      <w:r w:rsidRPr="009C22C3">
        <w:rPr>
          <w:color w:val="000000" w:themeColor="text1"/>
        </w:rPr>
        <w:t>contributions de la </w:t>
      </w:r>
      <w:r w:rsidR="003249EB" w:rsidRPr="009C22C3">
        <w:rPr>
          <w:color w:val="000000" w:themeColor="text1"/>
        </w:rPr>
        <w:t>biodiversité et de la nature aux populations. Il indiquera également comment les</w:t>
      </w:r>
      <w:r w:rsidR="00047297">
        <w:rPr>
          <w:color w:val="000000" w:themeColor="text1"/>
        </w:rPr>
        <w:t> </w:t>
      </w:r>
      <w:r w:rsidR="003249EB" w:rsidRPr="009C22C3">
        <w:rPr>
          <w:color w:val="000000" w:themeColor="text1"/>
        </w:rPr>
        <w:t>résultats de ces méthodes de mesure pourraient servir à peser sur les normes sociales, les modes de consommation et de production et les politiques publiques, et quels effets cette influence</w:t>
      </w:r>
      <w:r w:rsidR="003249EB" w:rsidRPr="009C22C3">
        <w:rPr>
          <w:strike/>
          <w:color w:val="000000" w:themeColor="text1"/>
        </w:rPr>
        <w:t>,</w:t>
      </w:r>
      <w:r w:rsidR="003249EB" w:rsidRPr="009C22C3">
        <w:rPr>
          <w:color w:val="000000" w:themeColor="text1"/>
        </w:rPr>
        <w:t xml:space="preserve"> à la fois positive et négative, pourrait avoir sur la biodiversité et les contributions de la nature aux populations.</w:t>
      </w:r>
    </w:p>
    <w:p w14:paraId="1E786023" w14:textId="629E6F35" w:rsidR="003249EB" w:rsidRPr="009C22C3" w:rsidRDefault="00F423E7" w:rsidP="003249EB">
      <w:pPr>
        <w:pStyle w:val="Normalnumber"/>
        <w:numPr>
          <w:ilvl w:val="0"/>
          <w:numId w:val="58"/>
        </w:numPr>
        <w:tabs>
          <w:tab w:val="left" w:pos="624"/>
        </w:tabs>
        <w:ind w:left="1247"/>
        <w:rPr>
          <w:color w:val="000000"/>
        </w:rPr>
      </w:pPr>
      <w:r w:rsidRPr="009C22C3">
        <w:rPr>
          <w:color w:val="000000" w:themeColor="text1"/>
        </w:rPr>
        <w:t>Le chapitre </w:t>
      </w:r>
      <w:r w:rsidR="003249EB" w:rsidRPr="009C22C3">
        <w:rPr>
          <w:color w:val="000000" w:themeColor="text1"/>
        </w:rPr>
        <w:t>5</w:t>
      </w:r>
      <w:r w:rsidR="003249EB" w:rsidRPr="009C22C3">
        <w:t xml:space="preserve"> examinera également les synergies et les arbitrages entre les diverses approches possibles, ainsi que les preuves indiquant que les effets globaux des combinaisons d</w:t>
      </w:r>
      <w:r w:rsidR="007E332C" w:rsidRPr="009C22C3">
        <w:t>’</w:t>
      </w:r>
      <w:r w:rsidR="003249EB" w:rsidRPr="009C22C3">
        <w:t xml:space="preserve">approches soutiennent efficacement la réalisation de changements transformateurs. Il fournira des exemples de </w:t>
      </w:r>
      <w:r w:rsidR="003249EB" w:rsidRPr="009C22C3">
        <w:rPr>
          <w:color w:val="000000" w:themeColor="text1"/>
        </w:rPr>
        <w:t>collaboration au sein des associations industrielles, avec les peuples autochtones et les communautés locales, et entre les entreprises d</w:t>
      </w:r>
      <w:r w:rsidR="007E332C" w:rsidRPr="009C22C3">
        <w:rPr>
          <w:color w:val="000000" w:themeColor="text1"/>
        </w:rPr>
        <w:t>’</w:t>
      </w:r>
      <w:r w:rsidR="003249EB" w:rsidRPr="009C22C3">
        <w:rPr>
          <w:color w:val="000000" w:themeColor="text1"/>
        </w:rPr>
        <w:t>un même secteur ou de plusieurs s</w:t>
      </w:r>
      <w:r w:rsidRPr="009C22C3">
        <w:rPr>
          <w:color w:val="000000" w:themeColor="text1"/>
        </w:rPr>
        <w:t>ecteurs, qui sont propices à la </w:t>
      </w:r>
      <w:r w:rsidR="003249EB" w:rsidRPr="009C22C3">
        <w:rPr>
          <w:color w:val="000000" w:themeColor="text1"/>
        </w:rPr>
        <w:t>biodiversité et aux contributions de la nature aux populations.</w:t>
      </w:r>
    </w:p>
    <w:p w14:paraId="0B0CDE8F" w14:textId="525653CE" w:rsidR="003249EB" w:rsidRPr="009C22C3" w:rsidRDefault="00F423E7" w:rsidP="003249EB">
      <w:pPr>
        <w:pStyle w:val="Normalnumber"/>
        <w:numPr>
          <w:ilvl w:val="0"/>
          <w:numId w:val="58"/>
        </w:numPr>
        <w:tabs>
          <w:tab w:val="left" w:pos="624"/>
        </w:tabs>
        <w:ind w:left="1247"/>
        <w:rPr>
          <w:color w:val="000000"/>
        </w:rPr>
      </w:pPr>
      <w:r w:rsidRPr="009C22C3">
        <w:rPr>
          <w:color w:val="000000" w:themeColor="text1"/>
        </w:rPr>
        <w:t>Le chapitre </w:t>
      </w:r>
      <w:r w:rsidR="003249EB" w:rsidRPr="009C22C3">
        <w:rPr>
          <w:color w:val="000000" w:themeColor="text1"/>
        </w:rPr>
        <w:t xml:space="preserve">5 mettra en exergue les principales opportunités dont </w:t>
      </w:r>
      <w:r w:rsidRPr="009C22C3">
        <w:rPr>
          <w:color w:val="000000" w:themeColor="text1"/>
        </w:rPr>
        <w:t>disposent les entreprises, dans </w:t>
      </w:r>
      <w:r w:rsidR="003249EB" w:rsidRPr="009C22C3">
        <w:rPr>
          <w:color w:val="000000" w:themeColor="text1"/>
        </w:rPr>
        <w:t>leurs secteurs respectifs, pour améliorer leurs résultats, notamment le rôle de la responsabilisation et de l</w:t>
      </w:r>
      <w:r w:rsidR="007E332C" w:rsidRPr="009C22C3">
        <w:rPr>
          <w:color w:val="000000" w:themeColor="text1"/>
        </w:rPr>
        <w:t>’</w:t>
      </w:r>
      <w:r w:rsidR="003249EB" w:rsidRPr="009C22C3">
        <w:rPr>
          <w:color w:val="000000" w:themeColor="text1"/>
        </w:rPr>
        <w:t>obligation de rendre des comptes, et pour contribuer à l</w:t>
      </w:r>
      <w:r w:rsidR="007E332C" w:rsidRPr="009C22C3">
        <w:rPr>
          <w:color w:val="000000" w:themeColor="text1"/>
        </w:rPr>
        <w:t>’</w:t>
      </w:r>
      <w:r w:rsidR="003249EB" w:rsidRPr="009C22C3">
        <w:rPr>
          <w:color w:val="000000" w:themeColor="text1"/>
        </w:rPr>
        <w:t>avènement d</w:t>
      </w:r>
      <w:r w:rsidR="007E332C" w:rsidRPr="009C22C3">
        <w:rPr>
          <w:color w:val="000000" w:themeColor="text1"/>
        </w:rPr>
        <w:t>’</w:t>
      </w:r>
      <w:r w:rsidR="003249EB" w:rsidRPr="009C22C3">
        <w:rPr>
          <w:color w:val="000000" w:themeColor="text1"/>
        </w:rPr>
        <w:t>un développement durable et d</w:t>
      </w:r>
      <w:r w:rsidR="007E332C" w:rsidRPr="009C22C3">
        <w:rPr>
          <w:color w:val="000000" w:themeColor="text1"/>
        </w:rPr>
        <w:t>’</w:t>
      </w:r>
      <w:r w:rsidR="003249EB" w:rsidRPr="009C22C3">
        <w:rPr>
          <w:color w:val="000000" w:themeColor="text1"/>
        </w:rPr>
        <w:t>engagements en faveur de la biodiv</w:t>
      </w:r>
      <w:r w:rsidRPr="009C22C3">
        <w:rPr>
          <w:color w:val="000000" w:themeColor="text1"/>
        </w:rPr>
        <w:t>ersité au niveau international.</w:t>
      </w:r>
    </w:p>
    <w:p w14:paraId="07C2BE23" w14:textId="33A9E26E" w:rsidR="003249EB" w:rsidRPr="009C22C3" w:rsidRDefault="003249EB" w:rsidP="003249EB">
      <w:pPr>
        <w:pStyle w:val="Normalnumber"/>
        <w:numPr>
          <w:ilvl w:val="0"/>
          <w:numId w:val="58"/>
        </w:numPr>
        <w:tabs>
          <w:tab w:val="left" w:pos="624"/>
        </w:tabs>
        <w:ind w:left="1247"/>
        <w:rPr>
          <w:color w:val="000000"/>
        </w:rPr>
      </w:pPr>
      <w:r w:rsidRPr="009C22C3">
        <w:rPr>
          <w:b/>
          <w:bCs/>
        </w:rPr>
        <w:t>Chapitre 6</w:t>
      </w:r>
      <w:r w:rsidR="000E444D" w:rsidRPr="009C22C3">
        <w:rPr>
          <w:b/>
          <w:bCs/>
        </w:rPr>
        <w:t> :</w:t>
      </w:r>
      <w:r w:rsidRPr="009C22C3">
        <w:rPr>
          <w:b/>
          <w:bCs/>
        </w:rPr>
        <w:t xml:space="preserve"> Créer un environnement favorable aux entreprises</w:t>
      </w:r>
      <w:r w:rsidR="000E444D" w:rsidRPr="009C22C3">
        <w:rPr>
          <w:b/>
          <w:bCs/>
        </w:rPr>
        <w:t> :</w:t>
      </w:r>
      <w:r w:rsidRPr="009C22C3">
        <w:rPr>
          <w:b/>
          <w:bCs/>
        </w:rPr>
        <w:t xml:space="preserve"> possibilités d</w:t>
      </w:r>
      <w:r w:rsidR="007E332C" w:rsidRPr="009C22C3">
        <w:rPr>
          <w:b/>
          <w:bCs/>
        </w:rPr>
        <w:t>’</w:t>
      </w:r>
      <w:r w:rsidRPr="009C22C3">
        <w:rPr>
          <w:b/>
          <w:bCs/>
        </w:rPr>
        <w:t>action pour les gouvernements, le secteur financier et la société civile</w:t>
      </w:r>
      <w:r w:rsidRPr="009C22C3">
        <w:t xml:space="preserve"> (</w:t>
      </w:r>
      <w:r w:rsidRPr="009C22C3">
        <w:rPr>
          <w:i/>
          <w:iCs/>
        </w:rPr>
        <w:t>longueur suggérée</w:t>
      </w:r>
      <w:r w:rsidR="000E444D" w:rsidRPr="009C22C3">
        <w:rPr>
          <w:i/>
          <w:iCs/>
        </w:rPr>
        <w:t> :</w:t>
      </w:r>
      <w:r w:rsidRPr="009C22C3">
        <w:rPr>
          <w:i/>
          <w:iCs/>
        </w:rPr>
        <w:t xml:space="preserve"> environ 20 400 mots</w:t>
      </w:r>
      <w:r w:rsidRPr="009C22C3">
        <w:t>).</w:t>
      </w:r>
      <w:r w:rsidRPr="009C22C3">
        <w:rPr>
          <w:color w:val="000000" w:themeColor="text1"/>
        </w:rPr>
        <w:t xml:space="preserve"> </w:t>
      </w:r>
      <w:r w:rsidRPr="009C22C3">
        <w:t>Les entreprises opèrent dans un contexte sociétal et juridique élargi</w:t>
      </w:r>
      <w:r w:rsidRPr="009C22C3">
        <w:rPr>
          <w:color w:val="000000" w:themeColor="text1"/>
        </w:rPr>
        <w:t>. Sachant qu</w:t>
      </w:r>
      <w:r w:rsidR="007E332C" w:rsidRPr="009C22C3">
        <w:rPr>
          <w:color w:val="000000" w:themeColor="text1"/>
        </w:rPr>
        <w:t>’</w:t>
      </w:r>
      <w:r w:rsidRPr="009C22C3">
        <w:rPr>
          <w:color w:val="000000" w:themeColor="text1"/>
        </w:rPr>
        <w:t>il</w:t>
      </w:r>
      <w:r w:rsidR="00047297">
        <w:rPr>
          <w:color w:val="000000" w:themeColor="text1"/>
        </w:rPr>
        <w:t> </w:t>
      </w:r>
      <w:r w:rsidRPr="009C22C3">
        <w:rPr>
          <w:color w:val="000000" w:themeColor="text1"/>
        </w:rPr>
        <w:t>n</w:t>
      </w:r>
      <w:r w:rsidR="007E332C" w:rsidRPr="009C22C3">
        <w:rPr>
          <w:color w:val="000000" w:themeColor="text1"/>
        </w:rPr>
        <w:t>’</w:t>
      </w:r>
      <w:r w:rsidRPr="009C22C3">
        <w:rPr>
          <w:color w:val="000000" w:themeColor="text1"/>
        </w:rPr>
        <w:t xml:space="preserve">existe pas </w:t>
      </w:r>
      <w:r w:rsidR="00F423E7" w:rsidRPr="009C22C3">
        <w:rPr>
          <w:color w:val="000000" w:themeColor="text1"/>
        </w:rPr>
        <w:t>de solution unique, le chapitre </w:t>
      </w:r>
      <w:r w:rsidRPr="009C22C3">
        <w:rPr>
          <w:color w:val="000000"/>
          <w:shd w:val="clear" w:color="auto" w:fill="FFFFFF"/>
        </w:rPr>
        <w:t>6 indiquera comment les gouvernements, le secteur financier, la société civile, les peuples autochtones, les communautés locales et autres acteurs pourraient utiliser les mesures de leur dépendance et des conséquences de leurs activités pour orienter et évaluer leurs interventions et leur performance, et comment les résultats de cette démarche pourraient être inclus dans d</w:t>
      </w:r>
      <w:r w:rsidR="007E332C" w:rsidRPr="009C22C3">
        <w:rPr>
          <w:color w:val="000000"/>
          <w:shd w:val="clear" w:color="auto" w:fill="FFFFFF"/>
        </w:rPr>
        <w:t>’</w:t>
      </w:r>
      <w:r w:rsidRPr="009C22C3">
        <w:rPr>
          <w:color w:val="000000"/>
          <w:shd w:val="clear" w:color="auto" w:fill="FFFFFF"/>
        </w:rPr>
        <w:t>autres aspects du développement durable, en s</w:t>
      </w:r>
      <w:r w:rsidR="007E332C" w:rsidRPr="009C22C3">
        <w:rPr>
          <w:color w:val="000000"/>
          <w:shd w:val="clear" w:color="auto" w:fill="FFFFFF"/>
        </w:rPr>
        <w:t>’</w:t>
      </w:r>
      <w:r w:rsidR="00F423E7" w:rsidRPr="009C22C3">
        <w:rPr>
          <w:color w:val="000000"/>
          <w:shd w:val="clear" w:color="auto" w:fill="FFFFFF"/>
        </w:rPr>
        <w:t>appuyant sur les </w:t>
      </w:r>
      <w:r w:rsidRPr="009C22C3">
        <w:rPr>
          <w:color w:val="000000"/>
          <w:shd w:val="clear" w:color="auto" w:fill="FFFFFF"/>
        </w:rPr>
        <w:t>m</w:t>
      </w:r>
      <w:r w:rsidR="00F423E7" w:rsidRPr="009C22C3">
        <w:rPr>
          <w:color w:val="000000"/>
          <w:shd w:val="clear" w:color="auto" w:fill="FFFFFF"/>
        </w:rPr>
        <w:t>otivations décrites au chapitre </w:t>
      </w:r>
      <w:r w:rsidRPr="009C22C3">
        <w:rPr>
          <w:color w:val="000000"/>
          <w:shd w:val="clear" w:color="auto" w:fill="FFFFFF"/>
        </w:rPr>
        <w:t>5. Les interventions possibles devro</w:t>
      </w:r>
      <w:r w:rsidR="000F025C" w:rsidRPr="009C22C3">
        <w:rPr>
          <w:color w:val="000000"/>
          <w:shd w:val="clear" w:color="auto" w:fill="FFFFFF"/>
        </w:rPr>
        <w:t>nt prendre en considération les </w:t>
      </w:r>
      <w:r w:rsidRPr="009C22C3">
        <w:rPr>
          <w:color w:val="000000"/>
          <w:shd w:val="clear" w:color="auto" w:fill="FFFFFF"/>
        </w:rPr>
        <w:t>différences de conditions socioéconomiques, ainsi que les problèmes de capacités et les défis techniques, technologiques et financiers, en particulier ceux auxquels les pays en développement se</w:t>
      </w:r>
      <w:r w:rsidR="00047297">
        <w:rPr>
          <w:color w:val="000000"/>
          <w:shd w:val="clear" w:color="auto" w:fill="FFFFFF"/>
        </w:rPr>
        <w:t> </w:t>
      </w:r>
      <w:r w:rsidRPr="009C22C3">
        <w:rPr>
          <w:color w:val="000000"/>
          <w:shd w:val="clear" w:color="auto" w:fill="FFFFFF"/>
        </w:rPr>
        <w:t>trouvent confrontés.</w:t>
      </w:r>
    </w:p>
    <w:p w14:paraId="5505024E" w14:textId="55B582CD" w:rsidR="003249EB" w:rsidRPr="009C22C3" w:rsidRDefault="000F025C" w:rsidP="003249EB">
      <w:pPr>
        <w:pStyle w:val="Normalnumber"/>
        <w:numPr>
          <w:ilvl w:val="0"/>
          <w:numId w:val="57"/>
        </w:numPr>
        <w:tabs>
          <w:tab w:val="left" w:pos="624"/>
        </w:tabs>
        <w:rPr>
          <w:color w:val="1D1C1D"/>
        </w:rPr>
      </w:pPr>
      <w:r w:rsidRPr="009C22C3">
        <w:rPr>
          <w:color w:val="000000" w:themeColor="text1"/>
        </w:rPr>
        <w:t>Le chapitre </w:t>
      </w:r>
      <w:r w:rsidR="003249EB" w:rsidRPr="009C22C3">
        <w:rPr>
          <w:color w:val="1D1C1D"/>
        </w:rPr>
        <w:t>6 présentera plusieurs options indiquant comment les gouvernements pourraient tirer parti des mesures de la dépendance et des conséquences de l</w:t>
      </w:r>
      <w:r w:rsidR="007E332C" w:rsidRPr="009C22C3">
        <w:rPr>
          <w:color w:val="1D1C1D"/>
        </w:rPr>
        <w:t>’</w:t>
      </w:r>
      <w:r w:rsidR="003249EB" w:rsidRPr="009C22C3">
        <w:rPr>
          <w:color w:val="1D1C1D"/>
        </w:rPr>
        <w:t xml:space="preserve">activité des entreprises. Il indiquera également comment se servir des résultats de ces méthodes de mesure dans le </w:t>
      </w:r>
      <w:r w:rsidR="003249EB" w:rsidRPr="009C22C3">
        <w:rPr>
          <w:color w:val="000000"/>
          <w:shd w:val="clear" w:color="auto" w:fill="FFFFFF"/>
        </w:rPr>
        <w:t>contexte de l</w:t>
      </w:r>
      <w:r w:rsidR="007E332C" w:rsidRPr="009C22C3">
        <w:rPr>
          <w:color w:val="000000"/>
          <w:shd w:val="clear" w:color="auto" w:fill="FFFFFF"/>
        </w:rPr>
        <w:t>’</w:t>
      </w:r>
      <w:r w:rsidR="003249EB" w:rsidRPr="009C22C3">
        <w:rPr>
          <w:color w:val="000000"/>
          <w:shd w:val="clear" w:color="auto" w:fill="FFFFFF"/>
        </w:rPr>
        <w:t>élaboration des politiques, de la conception des infrastructures, de la réglementation, du suivi et des ac</w:t>
      </w:r>
      <w:r w:rsidRPr="009C22C3">
        <w:rPr>
          <w:color w:val="000000"/>
          <w:shd w:val="clear" w:color="auto" w:fill="FFFFFF"/>
        </w:rPr>
        <w:t>hats, entre </w:t>
      </w:r>
      <w:r w:rsidR="003249EB" w:rsidRPr="009C22C3">
        <w:rPr>
          <w:color w:val="000000"/>
          <w:shd w:val="clear" w:color="auto" w:fill="FFFFFF"/>
        </w:rPr>
        <w:t>autres, pour accroître les contributions de la biodiversité et d</w:t>
      </w:r>
      <w:r w:rsidRPr="009C22C3">
        <w:rPr>
          <w:color w:val="000000"/>
          <w:shd w:val="clear" w:color="auto" w:fill="FFFFFF"/>
        </w:rPr>
        <w:t>e la nature aux populations, en </w:t>
      </w:r>
      <w:r w:rsidR="003249EB" w:rsidRPr="009C22C3">
        <w:rPr>
          <w:color w:val="000000"/>
          <w:shd w:val="clear" w:color="auto" w:fill="FFFFFF"/>
        </w:rPr>
        <w:t>tenant compte, s</w:t>
      </w:r>
      <w:r w:rsidR="007E332C" w:rsidRPr="009C22C3">
        <w:rPr>
          <w:color w:val="000000"/>
          <w:shd w:val="clear" w:color="auto" w:fill="FFFFFF"/>
        </w:rPr>
        <w:t>’</w:t>
      </w:r>
      <w:r w:rsidR="003249EB" w:rsidRPr="009C22C3">
        <w:rPr>
          <w:color w:val="000000"/>
          <w:shd w:val="clear" w:color="auto" w:fill="FFFFFF"/>
        </w:rPr>
        <w:t xml:space="preserve">il y a lieu, des </w:t>
      </w:r>
      <w:r w:rsidR="003249EB" w:rsidRPr="009C22C3">
        <w:rPr>
          <w:color w:val="1D1C1D"/>
        </w:rPr>
        <w:t>obligations internationales en vigueur.</w:t>
      </w:r>
    </w:p>
    <w:p w14:paraId="3C365004" w14:textId="2A4970D5" w:rsidR="003249EB" w:rsidRPr="009C22C3" w:rsidRDefault="000F025C" w:rsidP="003249EB">
      <w:pPr>
        <w:pStyle w:val="Normalnumber"/>
        <w:numPr>
          <w:ilvl w:val="0"/>
          <w:numId w:val="57"/>
        </w:numPr>
        <w:tabs>
          <w:tab w:val="left" w:pos="624"/>
        </w:tabs>
        <w:rPr>
          <w:color w:val="000000"/>
        </w:rPr>
      </w:pPr>
      <w:r w:rsidRPr="009C22C3">
        <w:rPr>
          <w:color w:val="000000" w:themeColor="text1"/>
        </w:rPr>
        <w:t>Le chapitre </w:t>
      </w:r>
      <w:r w:rsidR="003249EB" w:rsidRPr="009C22C3">
        <w:rPr>
          <w:color w:val="000000" w:themeColor="text1"/>
        </w:rPr>
        <w:t xml:space="preserve">6 présentera plusieurs </w:t>
      </w:r>
      <w:r w:rsidR="003249EB" w:rsidRPr="009C22C3">
        <w:rPr>
          <w:color w:val="000000"/>
          <w:shd w:val="clear" w:color="auto" w:fill="FFFFFF"/>
        </w:rPr>
        <w:t>options indiquant comment le secteur financier pourrait utiliser les mesures de la dépendance et des conséquences de l</w:t>
      </w:r>
      <w:r w:rsidR="007E332C" w:rsidRPr="009C22C3">
        <w:rPr>
          <w:color w:val="000000"/>
          <w:shd w:val="clear" w:color="auto" w:fill="FFFFFF"/>
        </w:rPr>
        <w:t>’</w:t>
      </w:r>
      <w:r w:rsidR="003249EB" w:rsidRPr="009C22C3">
        <w:rPr>
          <w:color w:val="000000"/>
          <w:shd w:val="clear" w:color="auto" w:fill="FFFFFF"/>
        </w:rPr>
        <w:t>activité des entreprises pour influer sur cette activité et indiquant également comment les résultats de cette méthode de mesure pourraient être utiles dans le cadre d</w:t>
      </w:r>
      <w:r w:rsidR="007E332C" w:rsidRPr="009C22C3">
        <w:rPr>
          <w:color w:val="000000"/>
          <w:shd w:val="clear" w:color="auto" w:fill="FFFFFF"/>
        </w:rPr>
        <w:t>’</w:t>
      </w:r>
      <w:r w:rsidR="003249EB" w:rsidRPr="009C22C3">
        <w:rPr>
          <w:color w:val="000000"/>
          <w:shd w:val="clear" w:color="auto" w:fill="FFFFFF"/>
        </w:rPr>
        <w:t xml:space="preserve">activités telles que la notation et les critères </w:t>
      </w:r>
      <w:r w:rsidR="002E43E7" w:rsidRPr="009C22C3">
        <w:rPr>
          <w:color w:val="000000"/>
          <w:shd w:val="clear" w:color="auto" w:fill="FFFFFF"/>
        </w:rPr>
        <w:t>intéressant les questions d</w:t>
      </w:r>
      <w:r w:rsidR="007E332C" w:rsidRPr="009C22C3">
        <w:rPr>
          <w:color w:val="000000"/>
          <w:shd w:val="clear" w:color="auto" w:fill="FFFFFF"/>
        </w:rPr>
        <w:t>’</w:t>
      </w:r>
      <w:r w:rsidR="002E43E7" w:rsidRPr="009C22C3">
        <w:rPr>
          <w:color w:val="000000"/>
          <w:shd w:val="clear" w:color="auto" w:fill="FFFFFF"/>
        </w:rPr>
        <w:t xml:space="preserve">environnement, de société et </w:t>
      </w:r>
      <w:r w:rsidR="003249EB" w:rsidRPr="009C22C3">
        <w:rPr>
          <w:color w:val="000000"/>
          <w:shd w:val="clear" w:color="auto" w:fill="FFFFFF"/>
        </w:rPr>
        <w:t>de gouvernance, le fonctionneme</w:t>
      </w:r>
      <w:r w:rsidRPr="009C22C3">
        <w:rPr>
          <w:color w:val="000000"/>
          <w:shd w:val="clear" w:color="auto" w:fill="FFFFFF"/>
        </w:rPr>
        <w:t>nt des marchés de capitaux, les </w:t>
      </w:r>
      <w:r w:rsidR="003249EB" w:rsidRPr="009C22C3">
        <w:rPr>
          <w:color w:val="000000"/>
          <w:shd w:val="clear" w:color="auto" w:fill="FFFFFF"/>
        </w:rPr>
        <w:t>opérations de prêt, les investissements, les assurances et les analyses financières.</w:t>
      </w:r>
    </w:p>
    <w:p w14:paraId="0AA86F97" w14:textId="7F485669" w:rsidR="003249EB" w:rsidRPr="009C22C3" w:rsidRDefault="003249EB" w:rsidP="003249EB">
      <w:pPr>
        <w:pStyle w:val="Normalnumber"/>
        <w:numPr>
          <w:ilvl w:val="0"/>
          <w:numId w:val="57"/>
        </w:numPr>
        <w:tabs>
          <w:tab w:val="left" w:pos="624"/>
        </w:tabs>
        <w:rPr>
          <w:color w:val="000000" w:themeColor="text1"/>
        </w:rPr>
      </w:pPr>
      <w:r w:rsidRPr="009C22C3">
        <w:rPr>
          <w:color w:val="000000" w:themeColor="text1"/>
        </w:rPr>
        <w:lastRenderedPageBreak/>
        <w:t>Le chapit</w:t>
      </w:r>
      <w:r w:rsidR="00477CB3" w:rsidRPr="009C22C3">
        <w:rPr>
          <w:color w:val="000000" w:themeColor="text1"/>
        </w:rPr>
        <w:t>re </w:t>
      </w:r>
      <w:r w:rsidRPr="009C22C3">
        <w:rPr>
          <w:color w:val="000000" w:themeColor="text1"/>
        </w:rPr>
        <w:t xml:space="preserve">6 présentera plusieurs </w:t>
      </w:r>
      <w:r w:rsidRPr="009C22C3">
        <w:rPr>
          <w:color w:val="000000"/>
          <w:shd w:val="clear" w:color="auto" w:fill="FFFFFF"/>
        </w:rPr>
        <w:t>options indiquant</w:t>
      </w:r>
      <w:r w:rsidR="00CF220D" w:rsidRPr="009C22C3">
        <w:rPr>
          <w:color w:val="000000"/>
          <w:shd w:val="clear" w:color="auto" w:fill="FFFFFF"/>
        </w:rPr>
        <w:t xml:space="preserve"> comment la société civile, les </w:t>
      </w:r>
      <w:r w:rsidRPr="009C22C3">
        <w:rPr>
          <w:color w:val="000000"/>
          <w:shd w:val="clear" w:color="auto" w:fill="FFFFFF"/>
        </w:rPr>
        <w:t xml:space="preserve">consommateurs, les organisations non gouvernementales, les organisations </w:t>
      </w:r>
      <w:r w:rsidR="00CF220D" w:rsidRPr="009C22C3">
        <w:rPr>
          <w:color w:val="000000" w:themeColor="text1"/>
        </w:rPr>
        <w:t>internationales, les </w:t>
      </w:r>
      <w:r w:rsidRPr="009C22C3">
        <w:rPr>
          <w:color w:val="000000" w:themeColor="text1"/>
        </w:rPr>
        <w:t>peuples autochtones et les communautés locales pourraient utiliser les mesures de la dépendance et des conséquences de l</w:t>
      </w:r>
      <w:r w:rsidR="007E332C" w:rsidRPr="009C22C3">
        <w:rPr>
          <w:color w:val="000000" w:themeColor="text1"/>
        </w:rPr>
        <w:t>’</w:t>
      </w:r>
      <w:r w:rsidRPr="009C22C3">
        <w:rPr>
          <w:color w:val="000000" w:themeColor="text1"/>
        </w:rPr>
        <w:t>activité des entreprises pour décider de la méthode à suivre pour surveiller le</w:t>
      </w:r>
      <w:r w:rsidR="00CF220D" w:rsidRPr="009C22C3">
        <w:rPr>
          <w:color w:val="000000" w:themeColor="text1"/>
        </w:rPr>
        <w:t> </w:t>
      </w:r>
      <w:r w:rsidRPr="009C22C3">
        <w:rPr>
          <w:color w:val="000000" w:themeColor="text1"/>
        </w:rPr>
        <w:t>comportement des pouvoirs publics et des entreprises. Il indiquera également comment les résultats de ces mesure</w:t>
      </w:r>
      <w:r w:rsidR="00C3341F" w:rsidRPr="009C22C3">
        <w:rPr>
          <w:color w:val="000000" w:themeColor="text1"/>
        </w:rPr>
        <w:t>s</w:t>
      </w:r>
      <w:r w:rsidRPr="009C22C3">
        <w:rPr>
          <w:color w:val="000000" w:themeColor="text1"/>
        </w:rPr>
        <w:t xml:space="preserve"> pourraient servir à faire prendre conscience de la dépendance et des conséquences des</w:t>
      </w:r>
      <w:r w:rsidR="00047297">
        <w:rPr>
          <w:color w:val="000000" w:themeColor="text1"/>
        </w:rPr>
        <w:t> </w:t>
      </w:r>
      <w:r w:rsidRPr="009C22C3">
        <w:rPr>
          <w:color w:val="000000" w:themeColor="text1"/>
        </w:rPr>
        <w:t>activités des entreprises, des risques associés à la perte de biodiversité et des bienfaits d</w:t>
      </w:r>
      <w:r w:rsidR="007E332C" w:rsidRPr="009C22C3">
        <w:rPr>
          <w:color w:val="000000" w:themeColor="text1"/>
        </w:rPr>
        <w:t>’</w:t>
      </w:r>
      <w:r w:rsidRPr="009C22C3">
        <w:rPr>
          <w:color w:val="000000" w:themeColor="text1"/>
        </w:rPr>
        <w:t>une action des entreprises et de la collaboration pour favoriser la biodiversité et les contributions de la nature aux</w:t>
      </w:r>
      <w:r w:rsidR="00047297">
        <w:rPr>
          <w:color w:val="000000" w:themeColor="text1"/>
        </w:rPr>
        <w:t> </w:t>
      </w:r>
      <w:r w:rsidRPr="009C22C3">
        <w:rPr>
          <w:color w:val="000000" w:themeColor="text1"/>
        </w:rPr>
        <w:t>populations, y compris en lien avec les peuples autochtones et les communautés locales.</w:t>
      </w:r>
    </w:p>
    <w:p w14:paraId="3EB03884" w14:textId="77777777" w:rsidR="003249EB" w:rsidRPr="009C22C3" w:rsidRDefault="003249EB" w:rsidP="003249EB">
      <w:pPr>
        <w:pStyle w:val="CH1"/>
      </w:pPr>
      <w:r w:rsidRPr="009C22C3">
        <w:tab/>
        <w:t>III.</w:t>
      </w:r>
      <w:r w:rsidRPr="009C22C3">
        <w:tab/>
      </w:r>
      <w:r w:rsidRPr="009C22C3">
        <w:rPr>
          <w:lang w:eastAsia="zh-CN"/>
        </w:rPr>
        <w:t>Calendrier</w:t>
      </w:r>
    </w:p>
    <w:p w14:paraId="0974FEE4" w14:textId="4566E3A8" w:rsidR="003249EB" w:rsidRPr="009C22C3" w:rsidRDefault="003249EB" w:rsidP="003249EB">
      <w:pPr>
        <w:pStyle w:val="Normalnumber"/>
        <w:numPr>
          <w:ilvl w:val="0"/>
          <w:numId w:val="57"/>
        </w:numPr>
        <w:spacing w:after="240"/>
        <w:ind w:left="1253"/>
        <w:rPr>
          <w:color w:val="000000"/>
        </w:rPr>
      </w:pPr>
      <w:r w:rsidRPr="009C22C3">
        <w:t>Le tableau ci-dessous présente le calendrier général de l</w:t>
      </w:r>
      <w:r w:rsidR="007E332C" w:rsidRPr="009C22C3">
        <w:t>’</w:t>
      </w:r>
      <w:r w:rsidRPr="009C22C3">
        <w:t>évaluation.</w:t>
      </w:r>
    </w:p>
    <w:p w14:paraId="3F461B20" w14:textId="18E58CC3" w:rsidR="000D7D40" w:rsidRPr="009C22C3" w:rsidRDefault="00514B2E" w:rsidP="00886A3F">
      <w:pPr>
        <w:pStyle w:val="Titletable"/>
        <w:tabs>
          <w:tab w:val="clear" w:pos="624"/>
        </w:tabs>
        <w:rPr>
          <w:color w:val="000000"/>
        </w:rPr>
      </w:pPr>
      <w:r w:rsidRPr="009C22C3">
        <w:t xml:space="preserve">Calendrier </w:t>
      </w:r>
      <w:r w:rsidR="002161C9" w:rsidRPr="009C22C3">
        <w:t>général</w:t>
      </w:r>
      <w:r w:rsidRPr="009C22C3">
        <w:t xml:space="preserve"> de l</w:t>
      </w:r>
      <w:r w:rsidR="007E332C" w:rsidRPr="009C22C3">
        <w:t>’</w:t>
      </w:r>
      <w:r w:rsidRPr="009C22C3">
        <w:t>évaluation méthodologique des conséquences de l</w:t>
      </w:r>
      <w:r w:rsidR="007E332C" w:rsidRPr="009C22C3">
        <w:t>’</w:t>
      </w:r>
      <w:r w:rsidRPr="009C22C3">
        <w:t>activité des entreprises sur la biodiversité et sur les contributions de la nature aux populations et de la dépendance des</w:t>
      </w:r>
      <w:r w:rsidR="00047297">
        <w:t> </w:t>
      </w:r>
      <w:r w:rsidRPr="009C22C3">
        <w:t>entreprises à leur égard</w:t>
      </w:r>
    </w:p>
    <w:tbl>
      <w:tblPr>
        <w:tblW w:w="8307" w:type="dxa"/>
        <w:jc w:val="right"/>
        <w:tblLayout w:type="fixed"/>
        <w:tblLook w:val="0400" w:firstRow="0" w:lastRow="0" w:firstColumn="0" w:lastColumn="0" w:noHBand="0" w:noVBand="1"/>
      </w:tblPr>
      <w:tblGrid>
        <w:gridCol w:w="1418"/>
        <w:gridCol w:w="6889"/>
      </w:tblGrid>
      <w:tr w:rsidR="003249EB" w:rsidRPr="009C22C3" w14:paraId="2F33025B" w14:textId="77777777" w:rsidTr="00303AB3">
        <w:trPr>
          <w:trHeight w:val="57"/>
          <w:tblHeader/>
          <w:jc w:val="right"/>
        </w:trPr>
        <w:tc>
          <w:tcPr>
            <w:tcW w:w="1418" w:type="dxa"/>
            <w:tcBorders>
              <w:top w:val="single" w:sz="4" w:space="0" w:color="auto"/>
              <w:bottom w:val="single" w:sz="12" w:space="0" w:color="auto"/>
            </w:tcBorders>
            <w:shd w:val="clear" w:color="auto" w:fill="auto"/>
            <w:vAlign w:val="bottom"/>
          </w:tcPr>
          <w:p w14:paraId="6863299F" w14:textId="77777777" w:rsidR="003249EB" w:rsidRPr="009C22C3" w:rsidRDefault="003249EB" w:rsidP="008352EE">
            <w:pPr>
              <w:keepNext/>
              <w:keepLines/>
              <w:pBdr>
                <w:top w:val="nil"/>
                <w:left w:val="nil"/>
                <w:bottom w:val="nil"/>
                <w:between w:val="nil"/>
              </w:pBdr>
              <w:tabs>
                <w:tab w:val="left" w:pos="624"/>
              </w:tabs>
              <w:spacing w:before="40" w:after="40"/>
              <w:rPr>
                <w:i/>
                <w:color w:val="000000"/>
                <w:sz w:val="18"/>
                <w:szCs w:val="18"/>
                <w:lang w:val="fr-FR" w:eastAsia="zh-CN"/>
              </w:rPr>
            </w:pPr>
            <w:r w:rsidRPr="009C22C3">
              <w:rPr>
                <w:i/>
                <w:color w:val="000000"/>
                <w:sz w:val="18"/>
                <w:szCs w:val="18"/>
                <w:lang w:val="fr-FR" w:eastAsia="zh-CN"/>
              </w:rPr>
              <w:t>Date</w:t>
            </w:r>
          </w:p>
        </w:tc>
        <w:tc>
          <w:tcPr>
            <w:tcW w:w="6889" w:type="dxa"/>
            <w:tcBorders>
              <w:top w:val="single" w:sz="4" w:space="0" w:color="auto"/>
              <w:bottom w:val="single" w:sz="12" w:space="0" w:color="auto"/>
            </w:tcBorders>
            <w:shd w:val="clear" w:color="auto" w:fill="auto"/>
            <w:vAlign w:val="bottom"/>
          </w:tcPr>
          <w:p w14:paraId="3F40ACD3" w14:textId="77777777" w:rsidR="003249EB" w:rsidRPr="009C22C3" w:rsidRDefault="003249EB" w:rsidP="008352EE">
            <w:pPr>
              <w:keepNext/>
              <w:keepLines/>
              <w:pBdr>
                <w:top w:val="nil"/>
                <w:bottom w:val="nil"/>
                <w:right w:val="nil"/>
                <w:between w:val="nil"/>
              </w:pBdr>
              <w:tabs>
                <w:tab w:val="left" w:pos="624"/>
              </w:tabs>
              <w:spacing w:before="40" w:after="40"/>
              <w:rPr>
                <w:i/>
                <w:color w:val="000000"/>
                <w:sz w:val="18"/>
                <w:szCs w:val="18"/>
                <w:lang w:val="fr-FR" w:eastAsia="zh-CN"/>
              </w:rPr>
            </w:pPr>
            <w:r w:rsidRPr="009C22C3">
              <w:rPr>
                <w:i/>
                <w:color w:val="000000"/>
                <w:sz w:val="18"/>
                <w:szCs w:val="18"/>
                <w:lang w:val="fr-FR" w:eastAsia="zh-CN"/>
              </w:rPr>
              <w:t xml:space="preserve">Actions </w:t>
            </w:r>
          </w:p>
        </w:tc>
      </w:tr>
      <w:tr w:rsidR="003249EB" w:rsidRPr="009C22C3" w14:paraId="143C0F94" w14:textId="77777777" w:rsidTr="00303AB3">
        <w:trPr>
          <w:trHeight w:val="57"/>
          <w:jc w:val="right"/>
        </w:trPr>
        <w:tc>
          <w:tcPr>
            <w:tcW w:w="8307" w:type="dxa"/>
            <w:gridSpan w:val="2"/>
            <w:tcBorders>
              <w:top w:val="single" w:sz="12" w:space="0" w:color="auto"/>
            </w:tcBorders>
            <w:shd w:val="clear" w:color="auto" w:fill="auto"/>
          </w:tcPr>
          <w:p w14:paraId="52EE1F85" w14:textId="77777777" w:rsidR="003249EB" w:rsidRPr="009C22C3" w:rsidRDefault="003249EB" w:rsidP="00ED4FD9">
            <w:pPr>
              <w:keepNext/>
              <w:keepLines/>
              <w:pBdr>
                <w:top w:val="nil"/>
                <w:left w:val="nil"/>
                <w:bottom w:val="nil"/>
                <w:right w:val="nil"/>
                <w:between w:val="nil"/>
              </w:pBdr>
              <w:tabs>
                <w:tab w:val="left" w:pos="624"/>
              </w:tabs>
              <w:spacing w:before="40" w:after="40"/>
              <w:rPr>
                <w:b/>
                <w:color w:val="000000"/>
                <w:sz w:val="18"/>
                <w:szCs w:val="18"/>
                <w:lang w:val="fr-FR" w:eastAsia="zh-CN"/>
              </w:rPr>
            </w:pPr>
            <w:r w:rsidRPr="009C22C3">
              <w:rPr>
                <w:b/>
                <w:color w:val="000000"/>
                <w:sz w:val="18"/>
                <w:szCs w:val="18"/>
                <w:lang w:val="fr-FR" w:eastAsia="zh-CN"/>
              </w:rPr>
              <w:t>2022</w:t>
            </w:r>
          </w:p>
        </w:tc>
      </w:tr>
      <w:tr w:rsidR="003249EB" w:rsidRPr="005046E8" w14:paraId="789F2F57" w14:textId="77777777" w:rsidTr="008352EE">
        <w:trPr>
          <w:trHeight w:val="57"/>
          <w:jc w:val="right"/>
        </w:trPr>
        <w:tc>
          <w:tcPr>
            <w:tcW w:w="1418" w:type="dxa"/>
            <w:shd w:val="clear" w:color="auto" w:fill="auto"/>
          </w:tcPr>
          <w:p w14:paraId="5F2E6792"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Troisième trimestre</w:t>
            </w:r>
          </w:p>
        </w:tc>
        <w:tc>
          <w:tcPr>
            <w:tcW w:w="6889" w:type="dxa"/>
            <w:shd w:val="clear" w:color="auto" w:fill="auto"/>
          </w:tcPr>
          <w:p w14:paraId="12483ED5" w14:textId="619574D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La Plénière, à sa neuvième session, qui se tiendra du 3 au 9 juillet 2022, sera invitée à approuver la réalisation de l</w:t>
            </w:r>
            <w:r w:rsidR="007E332C" w:rsidRPr="009C22C3">
              <w:rPr>
                <w:sz w:val="18"/>
                <w:szCs w:val="18"/>
                <w:lang w:val="fr-FR"/>
              </w:rPr>
              <w:t>’</w:t>
            </w:r>
            <w:r w:rsidRPr="009C22C3">
              <w:rPr>
                <w:sz w:val="18"/>
                <w:szCs w:val="18"/>
                <w:lang w:val="fr-FR"/>
              </w:rPr>
              <w:t>évaluation des entreprises et d</w:t>
            </w:r>
            <w:r w:rsidR="00FF231F" w:rsidRPr="009C22C3">
              <w:rPr>
                <w:sz w:val="18"/>
                <w:szCs w:val="18"/>
                <w:lang w:val="fr-FR"/>
              </w:rPr>
              <w:t>e la biodiversité et à prier le </w:t>
            </w:r>
            <w:r w:rsidRPr="009C22C3">
              <w:rPr>
                <w:sz w:val="18"/>
                <w:szCs w:val="18"/>
                <w:lang w:val="fr-FR"/>
              </w:rPr>
              <w:t>secrétariat de prendre les dispositions institutionnelles qui s</w:t>
            </w:r>
            <w:r w:rsidR="007E332C" w:rsidRPr="009C22C3">
              <w:rPr>
                <w:sz w:val="18"/>
                <w:szCs w:val="18"/>
                <w:lang w:val="fr-FR"/>
              </w:rPr>
              <w:t>’</w:t>
            </w:r>
            <w:r w:rsidRPr="009C22C3">
              <w:rPr>
                <w:sz w:val="18"/>
                <w:szCs w:val="18"/>
                <w:lang w:val="fr-FR"/>
              </w:rPr>
              <w:t>imposent pour mettre en œuvre l</w:t>
            </w:r>
            <w:r w:rsidR="007E332C" w:rsidRPr="009C22C3">
              <w:rPr>
                <w:sz w:val="18"/>
                <w:szCs w:val="18"/>
                <w:lang w:val="fr-FR"/>
              </w:rPr>
              <w:t>’</w:t>
            </w:r>
            <w:r w:rsidRPr="009C22C3">
              <w:rPr>
                <w:sz w:val="18"/>
                <w:szCs w:val="18"/>
                <w:lang w:val="fr-FR"/>
              </w:rPr>
              <w:t>appui technique requis pour l</w:t>
            </w:r>
            <w:r w:rsidR="007E332C" w:rsidRPr="009C22C3">
              <w:rPr>
                <w:sz w:val="18"/>
                <w:szCs w:val="18"/>
                <w:lang w:val="fr-FR"/>
              </w:rPr>
              <w:t>’</w:t>
            </w:r>
            <w:r w:rsidRPr="009C22C3">
              <w:rPr>
                <w:sz w:val="18"/>
                <w:szCs w:val="18"/>
                <w:lang w:val="fr-FR"/>
              </w:rPr>
              <w:t>évaluat</w:t>
            </w:r>
            <w:r w:rsidR="00FF231F" w:rsidRPr="009C22C3">
              <w:rPr>
                <w:sz w:val="18"/>
                <w:szCs w:val="18"/>
                <w:lang w:val="fr-FR"/>
              </w:rPr>
              <w:t>ion.</w:t>
            </w:r>
          </w:p>
        </w:tc>
      </w:tr>
      <w:tr w:rsidR="003249EB" w:rsidRPr="005046E8" w14:paraId="7856A801" w14:textId="77777777" w:rsidTr="008352EE">
        <w:trPr>
          <w:trHeight w:val="57"/>
          <w:jc w:val="right"/>
        </w:trPr>
        <w:tc>
          <w:tcPr>
            <w:tcW w:w="1418" w:type="dxa"/>
            <w:shd w:val="clear" w:color="auto" w:fill="auto"/>
          </w:tcPr>
          <w:p w14:paraId="0DE82521"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Troisième trimestre</w:t>
            </w:r>
          </w:p>
        </w:tc>
        <w:tc>
          <w:tcPr>
            <w:tcW w:w="6889" w:type="dxa"/>
            <w:shd w:val="clear" w:color="auto" w:fill="auto"/>
          </w:tcPr>
          <w:p w14:paraId="1DE514AB" w14:textId="4EA9958A"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Le Groupe d</w:t>
            </w:r>
            <w:r w:rsidR="007E332C" w:rsidRPr="009C22C3">
              <w:rPr>
                <w:sz w:val="18"/>
                <w:szCs w:val="18"/>
                <w:lang w:val="fr-FR"/>
              </w:rPr>
              <w:t>’</w:t>
            </w:r>
            <w:r w:rsidRPr="009C22C3">
              <w:rPr>
                <w:sz w:val="18"/>
                <w:szCs w:val="18"/>
                <w:lang w:val="fr-FR"/>
              </w:rPr>
              <w:t>experts multidisciplinaire demande, par l</w:t>
            </w:r>
            <w:r w:rsidR="007E332C" w:rsidRPr="009C22C3">
              <w:rPr>
                <w:sz w:val="18"/>
                <w:szCs w:val="18"/>
                <w:lang w:val="fr-FR"/>
              </w:rPr>
              <w:t>’</w:t>
            </w:r>
            <w:r w:rsidRPr="009C22C3">
              <w:rPr>
                <w:sz w:val="18"/>
                <w:szCs w:val="18"/>
                <w:lang w:val="fr-FR"/>
              </w:rPr>
              <w:t>intermédiaire du secrétariat, la</w:t>
            </w:r>
            <w:r w:rsidR="00047297">
              <w:rPr>
                <w:sz w:val="18"/>
                <w:szCs w:val="18"/>
                <w:lang w:val="fr-FR"/>
              </w:rPr>
              <w:t> </w:t>
            </w:r>
            <w:r w:rsidRPr="009C22C3">
              <w:rPr>
                <w:sz w:val="18"/>
                <w:szCs w:val="18"/>
                <w:lang w:val="fr-FR"/>
              </w:rPr>
              <w:t>nomination d</w:t>
            </w:r>
            <w:r w:rsidR="007E332C" w:rsidRPr="009C22C3">
              <w:rPr>
                <w:sz w:val="18"/>
                <w:szCs w:val="18"/>
                <w:lang w:val="fr-FR"/>
              </w:rPr>
              <w:t>’</w:t>
            </w:r>
            <w:r w:rsidRPr="009C22C3">
              <w:rPr>
                <w:sz w:val="18"/>
                <w:szCs w:val="18"/>
                <w:lang w:val="fr-FR"/>
              </w:rPr>
              <w:t>expert(e)s, dont des praticien(ne)s du secteur financier et des entreprises, par les gouvernements et autres parties prenantes.</w:t>
            </w:r>
          </w:p>
        </w:tc>
      </w:tr>
      <w:tr w:rsidR="003249EB" w:rsidRPr="005046E8" w14:paraId="47B435DD" w14:textId="77777777" w:rsidTr="008352EE">
        <w:trPr>
          <w:trHeight w:val="57"/>
          <w:jc w:val="right"/>
        </w:trPr>
        <w:tc>
          <w:tcPr>
            <w:tcW w:w="1418" w:type="dxa"/>
            <w:shd w:val="clear" w:color="auto" w:fill="auto"/>
          </w:tcPr>
          <w:p w14:paraId="2F781DEF"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Troisième et quatrième trimestres</w:t>
            </w:r>
          </w:p>
        </w:tc>
        <w:tc>
          <w:tcPr>
            <w:tcW w:w="6889" w:type="dxa"/>
            <w:shd w:val="clear" w:color="auto" w:fill="auto"/>
          </w:tcPr>
          <w:p w14:paraId="2E211F22" w14:textId="6CE8E9FC"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Le Groupe d</w:t>
            </w:r>
            <w:r w:rsidR="007E332C" w:rsidRPr="009C22C3">
              <w:rPr>
                <w:sz w:val="18"/>
                <w:szCs w:val="18"/>
                <w:lang w:val="fr-FR"/>
              </w:rPr>
              <w:t>’</w:t>
            </w:r>
            <w:r w:rsidRPr="009C22C3">
              <w:rPr>
                <w:sz w:val="18"/>
                <w:szCs w:val="18"/>
                <w:lang w:val="fr-FR"/>
              </w:rPr>
              <w:t>experts multidisciplinaire désigne les coprésident(e)s, les auteur(trice)s coordonnateur(trice)s principaux(ales), les auteur(trice)s principaux(ales) et les éditeur(trice)s-réviseur(se)s de l</w:t>
            </w:r>
            <w:r w:rsidR="007E332C" w:rsidRPr="009C22C3">
              <w:rPr>
                <w:sz w:val="18"/>
                <w:szCs w:val="18"/>
                <w:lang w:val="fr-FR"/>
              </w:rPr>
              <w:t>’</w:t>
            </w:r>
            <w:r w:rsidRPr="009C22C3">
              <w:rPr>
                <w:sz w:val="18"/>
                <w:szCs w:val="18"/>
                <w:lang w:val="fr-FR"/>
              </w:rPr>
              <w:t>évaluation, conformément aux procédures d</w:t>
            </w:r>
            <w:r w:rsidR="007E332C" w:rsidRPr="009C22C3">
              <w:rPr>
                <w:sz w:val="18"/>
                <w:szCs w:val="18"/>
                <w:lang w:val="fr-FR"/>
              </w:rPr>
              <w:t>’</w:t>
            </w:r>
            <w:r w:rsidRPr="009C22C3">
              <w:rPr>
                <w:sz w:val="18"/>
                <w:szCs w:val="18"/>
                <w:lang w:val="fr-FR"/>
              </w:rPr>
              <w:t xml:space="preserve">établissement des produits de </w:t>
            </w:r>
            <w:r w:rsidR="0045531D" w:rsidRPr="009C22C3">
              <w:rPr>
                <w:color w:val="000000"/>
                <w:lang w:val="fr-FR"/>
              </w:rPr>
              <w:t>l</w:t>
            </w:r>
            <w:r w:rsidR="007E332C" w:rsidRPr="009C22C3">
              <w:rPr>
                <w:color w:val="000000"/>
                <w:lang w:val="fr-FR"/>
              </w:rPr>
              <w:t>’</w:t>
            </w:r>
            <w:r w:rsidR="0045531D" w:rsidRPr="009C22C3">
              <w:rPr>
                <w:color w:val="000000"/>
                <w:lang w:val="fr-FR"/>
              </w:rPr>
              <w:t>IPBES</w:t>
            </w:r>
            <w:r w:rsidRPr="009C22C3">
              <w:rPr>
                <w:sz w:val="18"/>
                <w:szCs w:val="18"/>
                <w:lang w:val="fr-FR"/>
              </w:rPr>
              <w:t>, notamment en mettant en œuvre la procédure pour combler les lacunes en matière d</w:t>
            </w:r>
            <w:r w:rsidR="007E332C" w:rsidRPr="009C22C3">
              <w:rPr>
                <w:sz w:val="18"/>
                <w:szCs w:val="18"/>
                <w:lang w:val="fr-FR"/>
              </w:rPr>
              <w:t>’</w:t>
            </w:r>
            <w:r w:rsidRPr="009C22C3">
              <w:rPr>
                <w:sz w:val="18"/>
                <w:szCs w:val="18"/>
                <w:lang w:val="fr-FR"/>
              </w:rPr>
              <w:t>expertise.</w:t>
            </w:r>
          </w:p>
        </w:tc>
      </w:tr>
      <w:tr w:rsidR="003249EB" w:rsidRPr="009C22C3" w14:paraId="47525F62" w14:textId="77777777" w:rsidTr="00E26A4D">
        <w:trPr>
          <w:trHeight w:val="57"/>
          <w:jc w:val="right"/>
        </w:trPr>
        <w:tc>
          <w:tcPr>
            <w:tcW w:w="1418" w:type="dxa"/>
            <w:tcBorders>
              <w:bottom w:val="single" w:sz="2" w:space="0" w:color="auto"/>
            </w:tcBorders>
            <w:shd w:val="clear" w:color="auto" w:fill="auto"/>
          </w:tcPr>
          <w:p w14:paraId="6783494E"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Fin du quatrième trimestre</w:t>
            </w:r>
          </w:p>
        </w:tc>
        <w:tc>
          <w:tcPr>
            <w:tcW w:w="6889" w:type="dxa"/>
            <w:tcBorders>
              <w:bottom w:val="single" w:sz="2" w:space="0" w:color="auto"/>
            </w:tcBorders>
            <w:shd w:val="clear" w:color="auto" w:fill="auto"/>
          </w:tcPr>
          <w:p w14:paraId="32A0365D"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La décision de sélection est communiquée aux candidat(e)s.</w:t>
            </w:r>
          </w:p>
        </w:tc>
      </w:tr>
      <w:tr w:rsidR="003249EB" w:rsidRPr="009C22C3" w14:paraId="3A278987" w14:textId="77777777" w:rsidTr="00E26A4D">
        <w:trPr>
          <w:trHeight w:val="57"/>
          <w:jc w:val="right"/>
        </w:trPr>
        <w:tc>
          <w:tcPr>
            <w:tcW w:w="8307" w:type="dxa"/>
            <w:gridSpan w:val="2"/>
            <w:tcBorders>
              <w:top w:val="single" w:sz="2" w:space="0" w:color="auto"/>
              <w:bottom w:val="single" w:sz="2" w:space="0" w:color="auto"/>
            </w:tcBorders>
            <w:shd w:val="clear" w:color="auto" w:fill="auto"/>
          </w:tcPr>
          <w:p w14:paraId="3E220506" w14:textId="77777777" w:rsidR="003249EB" w:rsidRPr="009C22C3" w:rsidRDefault="003249EB" w:rsidP="00ED4FD9">
            <w:pPr>
              <w:pBdr>
                <w:top w:val="nil"/>
                <w:left w:val="nil"/>
                <w:bottom w:val="nil"/>
                <w:right w:val="nil"/>
                <w:between w:val="nil"/>
              </w:pBdr>
              <w:tabs>
                <w:tab w:val="left" w:pos="624"/>
              </w:tabs>
              <w:spacing w:before="40" w:after="40"/>
              <w:rPr>
                <w:b/>
                <w:color w:val="000000"/>
                <w:sz w:val="18"/>
                <w:szCs w:val="18"/>
                <w:lang w:val="fr-FR" w:eastAsia="zh-CN"/>
              </w:rPr>
            </w:pPr>
            <w:r w:rsidRPr="009C22C3">
              <w:rPr>
                <w:b/>
                <w:color w:val="000000"/>
                <w:sz w:val="18"/>
                <w:szCs w:val="18"/>
                <w:lang w:val="fr-FR" w:eastAsia="zh-CN"/>
              </w:rPr>
              <w:t>2023</w:t>
            </w:r>
          </w:p>
        </w:tc>
      </w:tr>
      <w:tr w:rsidR="003249EB" w:rsidRPr="009C22C3" w14:paraId="5B8EA46B" w14:textId="77777777" w:rsidTr="00E26A4D">
        <w:trPr>
          <w:trHeight w:val="57"/>
          <w:jc w:val="right"/>
        </w:trPr>
        <w:tc>
          <w:tcPr>
            <w:tcW w:w="1418" w:type="dxa"/>
            <w:tcBorders>
              <w:top w:val="single" w:sz="2" w:space="0" w:color="auto"/>
            </w:tcBorders>
            <w:shd w:val="clear" w:color="auto" w:fill="auto"/>
          </w:tcPr>
          <w:p w14:paraId="19D3CB6C"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Premier trimestre</w:t>
            </w:r>
          </w:p>
        </w:tc>
        <w:tc>
          <w:tcPr>
            <w:tcW w:w="6889" w:type="dxa"/>
            <w:tcBorders>
              <w:top w:val="single" w:sz="2" w:space="0" w:color="auto"/>
            </w:tcBorders>
            <w:shd w:val="clear" w:color="auto" w:fill="auto"/>
          </w:tcPr>
          <w:p w14:paraId="6D2FBDBB" w14:textId="3CF87A4F"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Réunion du comité de gestion (coprésident(e)s, membres du Bureau et du Groupe d</w:t>
            </w:r>
            <w:r w:rsidR="007E332C" w:rsidRPr="009C22C3">
              <w:rPr>
                <w:sz w:val="18"/>
                <w:szCs w:val="18"/>
                <w:lang w:val="fr-FR"/>
              </w:rPr>
              <w:t>’</w:t>
            </w:r>
            <w:r w:rsidRPr="009C22C3">
              <w:rPr>
                <w:sz w:val="18"/>
                <w:szCs w:val="18"/>
                <w:lang w:val="fr-FR"/>
              </w:rPr>
              <w:t>experts multidisciplinaire affectés par ces organes à l</w:t>
            </w:r>
            <w:r w:rsidR="007E332C" w:rsidRPr="009C22C3">
              <w:rPr>
                <w:sz w:val="18"/>
                <w:szCs w:val="18"/>
                <w:lang w:val="fr-FR"/>
              </w:rPr>
              <w:t>’</w:t>
            </w:r>
            <w:r w:rsidRPr="009C22C3">
              <w:rPr>
                <w:sz w:val="18"/>
                <w:szCs w:val="18"/>
                <w:lang w:val="fr-FR"/>
              </w:rPr>
              <w:t>évaluat</w:t>
            </w:r>
            <w:r w:rsidR="003D2375" w:rsidRPr="009C22C3">
              <w:rPr>
                <w:sz w:val="18"/>
                <w:szCs w:val="18"/>
                <w:lang w:val="fr-FR"/>
              </w:rPr>
              <w:t>ion) pour planifier la première </w:t>
            </w:r>
            <w:r w:rsidRPr="009C22C3">
              <w:rPr>
                <w:sz w:val="18"/>
                <w:szCs w:val="18"/>
                <w:lang w:val="fr-FR"/>
              </w:rPr>
              <w:t>réunion des auteur(trice)s et les réunions préparatoires en ligne, pour que le groupe d</w:t>
            </w:r>
            <w:r w:rsidR="007E332C" w:rsidRPr="009C22C3">
              <w:rPr>
                <w:sz w:val="18"/>
                <w:szCs w:val="18"/>
                <w:lang w:val="fr-FR"/>
              </w:rPr>
              <w:t>’</w:t>
            </w:r>
            <w:r w:rsidRPr="009C22C3">
              <w:rPr>
                <w:sz w:val="18"/>
                <w:szCs w:val="18"/>
                <w:lang w:val="fr-FR"/>
              </w:rPr>
              <w:t>experts prépare le lancement de l</w:t>
            </w:r>
            <w:r w:rsidR="007E332C" w:rsidRPr="009C22C3">
              <w:rPr>
                <w:sz w:val="18"/>
                <w:szCs w:val="18"/>
                <w:lang w:val="fr-FR"/>
              </w:rPr>
              <w:t>’</w:t>
            </w:r>
            <w:r w:rsidRPr="009C22C3">
              <w:rPr>
                <w:sz w:val="18"/>
                <w:szCs w:val="18"/>
                <w:lang w:val="fr-FR"/>
              </w:rPr>
              <w:t>évaluation.</w:t>
            </w:r>
          </w:p>
        </w:tc>
      </w:tr>
      <w:tr w:rsidR="003249EB" w:rsidRPr="005046E8" w14:paraId="3F02324A" w14:textId="77777777" w:rsidTr="008352EE">
        <w:trPr>
          <w:trHeight w:val="57"/>
          <w:jc w:val="right"/>
        </w:trPr>
        <w:tc>
          <w:tcPr>
            <w:tcW w:w="1418" w:type="dxa"/>
            <w:shd w:val="clear" w:color="auto" w:fill="auto"/>
          </w:tcPr>
          <w:p w14:paraId="0A4695E2"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Deuxième trimestre</w:t>
            </w:r>
            <w:r w:rsidRPr="009C22C3">
              <w:rPr>
                <w:color w:val="000000"/>
                <w:sz w:val="18"/>
                <w:szCs w:val="18"/>
                <w:lang w:val="fr-FR" w:eastAsia="zh-CN"/>
              </w:rPr>
              <w:t xml:space="preserve"> </w:t>
            </w:r>
          </w:p>
        </w:tc>
        <w:tc>
          <w:tcPr>
            <w:tcW w:w="6889" w:type="dxa"/>
            <w:shd w:val="clear" w:color="auto" w:fill="auto"/>
          </w:tcPr>
          <w:p w14:paraId="50F0BFFD" w14:textId="4E2849C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rPr>
              <w:t>Première réunion des auteur(trice)s avec les coprésident(e)s, les auteur(trice)s coordonnateur(trice)s principaux(ales), les auteur(trice)s principaux(ales), les éditeur(trice)s-réviseur(se)s et les membres du Bureau et du Groupe d</w:t>
            </w:r>
            <w:r w:rsidR="007E332C" w:rsidRPr="009C22C3">
              <w:rPr>
                <w:color w:val="000000"/>
                <w:sz w:val="18"/>
                <w:szCs w:val="18"/>
                <w:lang w:val="fr-FR"/>
              </w:rPr>
              <w:t>’</w:t>
            </w:r>
            <w:r w:rsidRPr="009C22C3">
              <w:rPr>
                <w:color w:val="000000"/>
                <w:sz w:val="18"/>
                <w:szCs w:val="18"/>
                <w:lang w:val="fr-FR"/>
              </w:rPr>
              <w:t>experts multidisciplinaire qui font partie du comité de gestion de l</w:t>
            </w:r>
            <w:r w:rsidR="007E332C" w:rsidRPr="009C22C3">
              <w:rPr>
                <w:color w:val="000000"/>
                <w:sz w:val="18"/>
                <w:szCs w:val="18"/>
                <w:lang w:val="fr-FR"/>
              </w:rPr>
              <w:t>’</w:t>
            </w:r>
            <w:r w:rsidRPr="009C22C3">
              <w:rPr>
                <w:color w:val="000000"/>
                <w:sz w:val="18"/>
                <w:szCs w:val="18"/>
                <w:lang w:val="fr-FR"/>
              </w:rPr>
              <w:t>évaluation.</w:t>
            </w:r>
          </w:p>
        </w:tc>
      </w:tr>
      <w:tr w:rsidR="003249EB" w:rsidRPr="009C22C3" w14:paraId="2BA63C94" w14:textId="77777777" w:rsidTr="003D2375">
        <w:trPr>
          <w:trHeight w:val="57"/>
          <w:jc w:val="right"/>
        </w:trPr>
        <w:tc>
          <w:tcPr>
            <w:tcW w:w="1418" w:type="dxa"/>
            <w:tcBorders>
              <w:bottom w:val="single" w:sz="2" w:space="0" w:color="auto"/>
            </w:tcBorders>
            <w:shd w:val="clear" w:color="auto" w:fill="auto"/>
          </w:tcPr>
          <w:p w14:paraId="52501181" w14:textId="77777777" w:rsidR="003249EB" w:rsidRPr="009C22C3" w:rsidDel="00C90D75" w:rsidRDefault="003249EB" w:rsidP="00ED4FD9">
            <w:pPr>
              <w:pBdr>
                <w:top w:val="nil"/>
                <w:left w:val="nil"/>
                <w:bottom w:val="nil"/>
                <w:right w:val="nil"/>
                <w:between w:val="nil"/>
              </w:pBdr>
              <w:tabs>
                <w:tab w:val="left" w:pos="624"/>
              </w:tabs>
              <w:spacing w:before="40" w:after="40"/>
              <w:rPr>
                <w:rFonts w:eastAsia="Arial"/>
                <w:color w:val="000000"/>
                <w:sz w:val="18"/>
                <w:szCs w:val="18"/>
                <w:lang w:val="fr-FR"/>
              </w:rPr>
            </w:pPr>
            <w:r w:rsidRPr="009C22C3">
              <w:rPr>
                <w:rFonts w:eastAsia="Arial"/>
                <w:color w:val="000000"/>
                <w:sz w:val="18"/>
                <w:szCs w:val="18"/>
                <w:lang w:val="fr-FR"/>
              </w:rPr>
              <w:t>Troisième quatrième</w:t>
            </w:r>
          </w:p>
        </w:tc>
        <w:tc>
          <w:tcPr>
            <w:tcW w:w="6889" w:type="dxa"/>
            <w:tcBorders>
              <w:bottom w:val="single" w:sz="2" w:space="0" w:color="auto"/>
            </w:tcBorders>
            <w:shd w:val="clear" w:color="auto" w:fill="auto"/>
          </w:tcPr>
          <w:p w14:paraId="64BC6CC9" w14:textId="77777777" w:rsidR="003249EB" w:rsidRPr="009C22C3" w:rsidRDefault="003249EB" w:rsidP="00ED4FD9">
            <w:pPr>
              <w:pBdr>
                <w:top w:val="nil"/>
                <w:left w:val="nil"/>
                <w:bottom w:val="nil"/>
                <w:right w:val="nil"/>
                <w:between w:val="nil"/>
              </w:pBdr>
              <w:tabs>
                <w:tab w:val="left" w:pos="624"/>
              </w:tabs>
              <w:spacing w:before="40" w:after="40"/>
              <w:rPr>
                <w:rFonts w:eastAsia="Arial"/>
                <w:color w:val="000000"/>
                <w:sz w:val="18"/>
                <w:szCs w:val="18"/>
                <w:lang w:val="fr-FR"/>
              </w:rPr>
            </w:pPr>
            <w:r w:rsidRPr="009C22C3">
              <w:rPr>
                <w:sz w:val="18"/>
                <w:szCs w:val="18"/>
                <w:lang w:val="fr-FR"/>
              </w:rPr>
              <w:t>Élaboration de la première version des chapitres</w:t>
            </w:r>
          </w:p>
        </w:tc>
      </w:tr>
      <w:tr w:rsidR="003249EB" w:rsidRPr="009C22C3" w14:paraId="6AD31458" w14:textId="77777777" w:rsidTr="003D2375">
        <w:trPr>
          <w:trHeight w:val="57"/>
          <w:jc w:val="right"/>
        </w:trPr>
        <w:tc>
          <w:tcPr>
            <w:tcW w:w="8307" w:type="dxa"/>
            <w:gridSpan w:val="2"/>
            <w:tcBorders>
              <w:top w:val="single" w:sz="2" w:space="0" w:color="auto"/>
              <w:bottom w:val="single" w:sz="2" w:space="0" w:color="auto"/>
            </w:tcBorders>
            <w:shd w:val="clear" w:color="auto" w:fill="auto"/>
          </w:tcPr>
          <w:p w14:paraId="236EC046" w14:textId="77777777" w:rsidR="003249EB" w:rsidRPr="009C22C3" w:rsidRDefault="003249EB" w:rsidP="00ED4FD9">
            <w:pPr>
              <w:pBdr>
                <w:top w:val="nil"/>
                <w:left w:val="nil"/>
                <w:bottom w:val="nil"/>
                <w:right w:val="nil"/>
                <w:between w:val="nil"/>
              </w:pBdr>
              <w:tabs>
                <w:tab w:val="left" w:pos="624"/>
              </w:tabs>
              <w:spacing w:before="40" w:after="40"/>
              <w:rPr>
                <w:rFonts w:eastAsia="Arial"/>
                <w:b/>
                <w:color w:val="000000"/>
                <w:sz w:val="18"/>
                <w:szCs w:val="18"/>
                <w:lang w:val="fr-FR"/>
              </w:rPr>
            </w:pPr>
            <w:r w:rsidRPr="009C22C3">
              <w:rPr>
                <w:b/>
                <w:color w:val="000000"/>
                <w:sz w:val="18"/>
                <w:szCs w:val="18"/>
                <w:lang w:val="fr-FR" w:eastAsia="zh-CN"/>
              </w:rPr>
              <w:t>2024</w:t>
            </w:r>
          </w:p>
        </w:tc>
      </w:tr>
      <w:tr w:rsidR="003249EB" w:rsidRPr="009C22C3" w14:paraId="3FBC3FE9" w14:textId="77777777" w:rsidTr="003D2375">
        <w:trPr>
          <w:trHeight w:val="57"/>
          <w:jc w:val="right"/>
        </w:trPr>
        <w:tc>
          <w:tcPr>
            <w:tcW w:w="1418" w:type="dxa"/>
            <w:tcBorders>
              <w:top w:val="single" w:sz="2" w:space="0" w:color="auto"/>
            </w:tcBorders>
            <w:shd w:val="clear" w:color="auto" w:fill="auto"/>
          </w:tcPr>
          <w:p w14:paraId="3EC068C8"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Premier et deuxième trimestres</w:t>
            </w:r>
          </w:p>
        </w:tc>
        <w:tc>
          <w:tcPr>
            <w:tcW w:w="6889" w:type="dxa"/>
            <w:tcBorders>
              <w:top w:val="single" w:sz="2" w:space="0" w:color="auto"/>
            </w:tcBorders>
            <w:shd w:val="clear" w:color="auto" w:fill="auto"/>
          </w:tcPr>
          <w:p w14:paraId="7680A163" w14:textId="6355A35D"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Élaboration de la première version des chapitres et des grandes lignes du résumé à l</w:t>
            </w:r>
            <w:r w:rsidR="007E332C" w:rsidRPr="009C22C3">
              <w:rPr>
                <w:sz w:val="18"/>
                <w:szCs w:val="18"/>
                <w:lang w:val="fr-FR"/>
              </w:rPr>
              <w:t>’</w:t>
            </w:r>
            <w:r w:rsidRPr="009C22C3">
              <w:rPr>
                <w:sz w:val="18"/>
                <w:szCs w:val="18"/>
                <w:lang w:val="fr-FR"/>
              </w:rPr>
              <w:t>intention des décideurs.</w:t>
            </w:r>
          </w:p>
        </w:tc>
      </w:tr>
      <w:tr w:rsidR="003249EB" w:rsidRPr="005046E8" w14:paraId="5335C31C" w14:textId="77777777" w:rsidTr="008352EE">
        <w:trPr>
          <w:trHeight w:val="57"/>
          <w:jc w:val="right"/>
        </w:trPr>
        <w:tc>
          <w:tcPr>
            <w:tcW w:w="1418" w:type="dxa"/>
            <w:shd w:val="clear" w:color="auto" w:fill="auto"/>
          </w:tcPr>
          <w:p w14:paraId="33ECABAE"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 xml:space="preserve">Fin du premier trimestre </w:t>
            </w:r>
          </w:p>
        </w:tc>
        <w:tc>
          <w:tcPr>
            <w:tcW w:w="6889" w:type="dxa"/>
            <w:shd w:val="clear" w:color="auto" w:fill="auto"/>
          </w:tcPr>
          <w:p w14:paraId="19830A7B" w14:textId="5D960420"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Atelier de rédaction pour faire progresser l</w:t>
            </w:r>
            <w:r w:rsidR="007E332C" w:rsidRPr="009C22C3">
              <w:rPr>
                <w:sz w:val="18"/>
                <w:szCs w:val="18"/>
                <w:lang w:val="fr-FR"/>
              </w:rPr>
              <w:t>’</w:t>
            </w:r>
            <w:r w:rsidRPr="009C22C3">
              <w:rPr>
                <w:sz w:val="18"/>
                <w:szCs w:val="18"/>
                <w:lang w:val="fr-FR"/>
              </w:rPr>
              <w:t>élaboration du résumé à l</w:t>
            </w:r>
            <w:r w:rsidR="007E332C" w:rsidRPr="009C22C3">
              <w:rPr>
                <w:sz w:val="18"/>
                <w:szCs w:val="18"/>
                <w:lang w:val="fr-FR"/>
              </w:rPr>
              <w:t>’</w:t>
            </w:r>
            <w:r w:rsidRPr="009C22C3">
              <w:rPr>
                <w:sz w:val="18"/>
                <w:szCs w:val="18"/>
                <w:lang w:val="fr-FR"/>
              </w:rPr>
              <w:t>intention des décideurs avec les coprésident(e)s, les auteur(trice)s coordonnateur(trice)s principaux(ales), les auteur(trice)s principaux(ales) et les membres du Bureau et du Groupe d</w:t>
            </w:r>
            <w:r w:rsidR="007E332C" w:rsidRPr="009C22C3">
              <w:rPr>
                <w:sz w:val="18"/>
                <w:szCs w:val="18"/>
                <w:lang w:val="fr-FR"/>
              </w:rPr>
              <w:t>’</w:t>
            </w:r>
            <w:r w:rsidRPr="009C22C3">
              <w:rPr>
                <w:sz w:val="18"/>
                <w:szCs w:val="18"/>
                <w:lang w:val="fr-FR"/>
              </w:rPr>
              <w:t>experts multidisciplinaire qui font partie du comité de gestion de l</w:t>
            </w:r>
            <w:r w:rsidR="007E332C" w:rsidRPr="009C22C3">
              <w:rPr>
                <w:sz w:val="18"/>
                <w:szCs w:val="18"/>
                <w:lang w:val="fr-FR"/>
              </w:rPr>
              <w:t>’</w:t>
            </w:r>
            <w:r w:rsidRPr="009C22C3">
              <w:rPr>
                <w:sz w:val="18"/>
                <w:szCs w:val="18"/>
                <w:lang w:val="fr-FR"/>
              </w:rPr>
              <w:t>évaluation.</w:t>
            </w:r>
          </w:p>
        </w:tc>
      </w:tr>
      <w:tr w:rsidR="003249EB" w:rsidRPr="009C22C3" w14:paraId="6318B58F" w14:textId="77777777" w:rsidTr="008352EE">
        <w:trPr>
          <w:trHeight w:val="57"/>
          <w:jc w:val="right"/>
        </w:trPr>
        <w:tc>
          <w:tcPr>
            <w:tcW w:w="1418" w:type="dxa"/>
            <w:shd w:val="clear" w:color="auto" w:fill="auto"/>
          </w:tcPr>
          <w:p w14:paraId="508AEC60"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 xml:space="preserve">Deuxième trimestre </w:t>
            </w:r>
          </w:p>
        </w:tc>
        <w:tc>
          <w:tcPr>
            <w:tcW w:w="6889" w:type="dxa"/>
            <w:shd w:val="clear" w:color="auto" w:fill="auto"/>
          </w:tcPr>
          <w:p w14:paraId="7C9B0B98" w14:textId="070E1CF4"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Première évaluation externe (</w:t>
            </w:r>
            <w:r w:rsidR="00395685" w:rsidRPr="009C22C3">
              <w:rPr>
                <w:sz w:val="18"/>
                <w:szCs w:val="18"/>
                <w:lang w:val="fr-FR"/>
              </w:rPr>
              <w:t>huit</w:t>
            </w:r>
            <w:r w:rsidRPr="009C22C3">
              <w:rPr>
                <w:sz w:val="18"/>
                <w:szCs w:val="18"/>
                <w:lang w:val="fr-FR"/>
              </w:rPr>
              <w:t> semaines) – les projets des chapitres et du résumé à l</w:t>
            </w:r>
            <w:r w:rsidR="007E332C" w:rsidRPr="009C22C3">
              <w:rPr>
                <w:sz w:val="18"/>
                <w:szCs w:val="18"/>
                <w:lang w:val="fr-FR"/>
              </w:rPr>
              <w:t>’</w:t>
            </w:r>
            <w:r w:rsidRPr="009C22C3">
              <w:rPr>
                <w:sz w:val="18"/>
                <w:szCs w:val="18"/>
                <w:lang w:val="fr-FR"/>
              </w:rPr>
              <w:t>intention des décideurs sont mis à la disposition des gouverneme</w:t>
            </w:r>
            <w:r w:rsidR="00F46B29" w:rsidRPr="009C22C3">
              <w:rPr>
                <w:sz w:val="18"/>
                <w:szCs w:val="18"/>
                <w:lang w:val="fr-FR"/>
              </w:rPr>
              <w:t>nts et des experts pour examen.</w:t>
            </w:r>
          </w:p>
        </w:tc>
      </w:tr>
      <w:tr w:rsidR="003249EB" w:rsidRPr="009C22C3" w14:paraId="01CBD7C8" w14:textId="77777777" w:rsidTr="003D2375">
        <w:trPr>
          <w:trHeight w:val="57"/>
          <w:jc w:val="right"/>
        </w:trPr>
        <w:tc>
          <w:tcPr>
            <w:tcW w:w="1418" w:type="dxa"/>
            <w:tcBorders>
              <w:bottom w:val="single" w:sz="2" w:space="0" w:color="auto"/>
            </w:tcBorders>
            <w:shd w:val="clear" w:color="auto" w:fill="auto"/>
          </w:tcPr>
          <w:p w14:paraId="45FA2C28" w14:textId="77777777" w:rsidR="003249EB" w:rsidRPr="009C22C3" w:rsidDel="00A76C59"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Troisième trimestre</w:t>
            </w:r>
          </w:p>
        </w:tc>
        <w:tc>
          <w:tcPr>
            <w:tcW w:w="6889" w:type="dxa"/>
            <w:tcBorders>
              <w:bottom w:val="single" w:sz="2" w:space="0" w:color="auto"/>
            </w:tcBorders>
            <w:shd w:val="clear" w:color="auto" w:fill="auto"/>
          </w:tcPr>
          <w:p w14:paraId="297CC204" w14:textId="7B21D031" w:rsidR="003249EB" w:rsidRPr="009C22C3" w:rsidRDefault="00F46B29" w:rsidP="00ED4FD9">
            <w:pPr>
              <w:pBdr>
                <w:top w:val="nil"/>
                <w:left w:val="nil"/>
                <w:bottom w:val="nil"/>
                <w:right w:val="nil"/>
                <w:between w:val="nil"/>
              </w:pBdr>
              <w:tabs>
                <w:tab w:val="left" w:pos="624"/>
              </w:tabs>
              <w:spacing w:before="40" w:after="120"/>
              <w:rPr>
                <w:sz w:val="18"/>
                <w:szCs w:val="18"/>
                <w:lang w:val="fr-FR"/>
              </w:rPr>
            </w:pPr>
            <w:r w:rsidRPr="009C22C3">
              <w:rPr>
                <w:sz w:val="18"/>
                <w:szCs w:val="18"/>
                <w:lang w:val="fr-FR"/>
              </w:rPr>
              <w:t>Deuxième </w:t>
            </w:r>
            <w:r w:rsidR="003249EB" w:rsidRPr="009C22C3">
              <w:rPr>
                <w:sz w:val="18"/>
                <w:szCs w:val="18"/>
                <w:lang w:val="fr-FR"/>
              </w:rPr>
              <w:t>réunion des auteur(trice)s avec les coprésident(e)s, les auteur(trice)s coordonnateur(trice)s principaux(ales), les auteu</w:t>
            </w:r>
            <w:r w:rsidRPr="009C22C3">
              <w:rPr>
                <w:sz w:val="18"/>
                <w:szCs w:val="18"/>
                <w:lang w:val="fr-FR"/>
              </w:rPr>
              <w:t>r(trice)s principaux(ales), les </w:t>
            </w:r>
            <w:r w:rsidR="003249EB" w:rsidRPr="009C22C3">
              <w:rPr>
                <w:sz w:val="18"/>
                <w:szCs w:val="18"/>
                <w:lang w:val="fr-FR"/>
              </w:rPr>
              <w:t>éditeur(trice)s-réviseur(se)s et les membres du Bureau et du Groupe d</w:t>
            </w:r>
            <w:r w:rsidR="007E332C" w:rsidRPr="009C22C3">
              <w:rPr>
                <w:sz w:val="18"/>
                <w:szCs w:val="18"/>
                <w:lang w:val="fr-FR"/>
              </w:rPr>
              <w:t>’</w:t>
            </w:r>
            <w:r w:rsidR="003249EB" w:rsidRPr="009C22C3">
              <w:rPr>
                <w:sz w:val="18"/>
                <w:szCs w:val="18"/>
                <w:lang w:val="fr-FR"/>
              </w:rPr>
              <w:t>experts multidisciplinaire qui font partie du comité de gestion de l</w:t>
            </w:r>
            <w:r w:rsidR="007E332C" w:rsidRPr="009C22C3">
              <w:rPr>
                <w:sz w:val="18"/>
                <w:szCs w:val="18"/>
                <w:lang w:val="fr-FR"/>
              </w:rPr>
              <w:t>’</w:t>
            </w:r>
            <w:r w:rsidR="003249EB" w:rsidRPr="009C22C3">
              <w:rPr>
                <w:sz w:val="18"/>
                <w:szCs w:val="18"/>
                <w:lang w:val="fr-FR"/>
              </w:rPr>
              <w:t>évaluation.</w:t>
            </w:r>
          </w:p>
          <w:p w14:paraId="561F1740" w14:textId="5B279B8C" w:rsidR="003249EB" w:rsidRPr="009C22C3" w:rsidRDefault="00F30009" w:rsidP="00ED4FD9">
            <w:pPr>
              <w:pBdr>
                <w:top w:val="nil"/>
                <w:left w:val="nil"/>
                <w:bottom w:val="nil"/>
                <w:right w:val="nil"/>
                <w:between w:val="nil"/>
              </w:pBdr>
              <w:tabs>
                <w:tab w:val="left" w:pos="624"/>
              </w:tabs>
              <w:spacing w:before="40" w:after="40"/>
              <w:rPr>
                <w:sz w:val="18"/>
                <w:szCs w:val="18"/>
                <w:lang w:val="fr-FR"/>
              </w:rPr>
            </w:pPr>
            <w:r w:rsidRPr="009C22C3">
              <w:rPr>
                <w:sz w:val="18"/>
                <w:szCs w:val="18"/>
                <w:lang w:val="fr-FR"/>
              </w:rPr>
              <w:lastRenderedPageBreak/>
              <w:t>Immédiatement après la deuxième </w:t>
            </w:r>
            <w:r w:rsidR="003249EB" w:rsidRPr="009C22C3">
              <w:rPr>
                <w:sz w:val="18"/>
                <w:szCs w:val="18"/>
                <w:lang w:val="fr-FR"/>
              </w:rPr>
              <w:t>réunion des auteur(trice)s, une réunion sera organisée pour faire progresser l</w:t>
            </w:r>
            <w:r w:rsidR="007E332C" w:rsidRPr="009C22C3">
              <w:rPr>
                <w:sz w:val="18"/>
                <w:szCs w:val="18"/>
                <w:lang w:val="fr-FR"/>
              </w:rPr>
              <w:t>’</w:t>
            </w:r>
            <w:r w:rsidR="003249EB" w:rsidRPr="009C22C3">
              <w:rPr>
                <w:sz w:val="18"/>
                <w:szCs w:val="18"/>
                <w:lang w:val="fr-FR"/>
              </w:rPr>
              <w:t>élaboration du résumé à l</w:t>
            </w:r>
            <w:r w:rsidR="007E332C" w:rsidRPr="009C22C3">
              <w:rPr>
                <w:sz w:val="18"/>
                <w:szCs w:val="18"/>
                <w:lang w:val="fr-FR"/>
              </w:rPr>
              <w:t>’</w:t>
            </w:r>
            <w:r w:rsidR="003249EB" w:rsidRPr="009C22C3">
              <w:rPr>
                <w:sz w:val="18"/>
                <w:szCs w:val="18"/>
                <w:lang w:val="fr-FR"/>
              </w:rPr>
              <w:t>i</w:t>
            </w:r>
            <w:r w:rsidR="00F46B29" w:rsidRPr="009C22C3">
              <w:rPr>
                <w:sz w:val="18"/>
                <w:szCs w:val="18"/>
                <w:lang w:val="fr-FR"/>
              </w:rPr>
              <w:t>ntention des décideurs avec les </w:t>
            </w:r>
            <w:r w:rsidR="003249EB" w:rsidRPr="009C22C3">
              <w:rPr>
                <w:sz w:val="18"/>
                <w:szCs w:val="18"/>
                <w:lang w:val="fr-FR"/>
              </w:rPr>
              <w:t>coprésident(e)s, les auteur(trice)s coordonnateu</w:t>
            </w:r>
            <w:r w:rsidR="00F46B29" w:rsidRPr="009C22C3">
              <w:rPr>
                <w:sz w:val="18"/>
                <w:szCs w:val="18"/>
                <w:lang w:val="fr-FR"/>
              </w:rPr>
              <w:t>r(trice)s principaux(ales), les </w:t>
            </w:r>
            <w:r w:rsidR="003249EB" w:rsidRPr="009C22C3">
              <w:rPr>
                <w:sz w:val="18"/>
                <w:szCs w:val="18"/>
                <w:lang w:val="fr-FR"/>
              </w:rPr>
              <w:t>auteur(trice)s principaux(ales) et les membres du Bureau et du Groupe d</w:t>
            </w:r>
            <w:r w:rsidR="007E332C" w:rsidRPr="009C22C3">
              <w:rPr>
                <w:sz w:val="18"/>
                <w:szCs w:val="18"/>
                <w:lang w:val="fr-FR"/>
              </w:rPr>
              <w:t>’</w:t>
            </w:r>
            <w:r w:rsidR="003249EB" w:rsidRPr="009C22C3">
              <w:rPr>
                <w:sz w:val="18"/>
                <w:szCs w:val="18"/>
                <w:lang w:val="fr-FR"/>
              </w:rPr>
              <w:t>experts multidisciplinaire qui font partie du comité de gestion de l</w:t>
            </w:r>
            <w:r w:rsidR="007E332C" w:rsidRPr="009C22C3">
              <w:rPr>
                <w:sz w:val="18"/>
                <w:szCs w:val="18"/>
                <w:lang w:val="fr-FR"/>
              </w:rPr>
              <w:t>’</w:t>
            </w:r>
            <w:r w:rsidR="003249EB" w:rsidRPr="009C22C3">
              <w:rPr>
                <w:sz w:val="18"/>
                <w:szCs w:val="18"/>
                <w:lang w:val="fr-FR"/>
              </w:rPr>
              <w:t>évaluation.</w:t>
            </w:r>
          </w:p>
        </w:tc>
      </w:tr>
      <w:tr w:rsidR="003249EB" w:rsidRPr="009C22C3" w14:paraId="1F964CE1" w14:textId="77777777" w:rsidTr="003D2375">
        <w:trPr>
          <w:trHeight w:val="57"/>
          <w:jc w:val="right"/>
        </w:trPr>
        <w:tc>
          <w:tcPr>
            <w:tcW w:w="8307" w:type="dxa"/>
            <w:gridSpan w:val="2"/>
            <w:tcBorders>
              <w:top w:val="single" w:sz="2" w:space="0" w:color="auto"/>
              <w:bottom w:val="single" w:sz="2" w:space="0" w:color="auto"/>
            </w:tcBorders>
            <w:shd w:val="clear" w:color="auto" w:fill="auto"/>
          </w:tcPr>
          <w:p w14:paraId="0421CBDB" w14:textId="77777777" w:rsidR="003249EB" w:rsidRPr="009C22C3" w:rsidRDefault="003249EB" w:rsidP="00ED4FD9">
            <w:pPr>
              <w:keepNext/>
              <w:keepLines/>
              <w:pBdr>
                <w:top w:val="nil"/>
                <w:left w:val="nil"/>
                <w:bottom w:val="nil"/>
                <w:right w:val="nil"/>
                <w:between w:val="nil"/>
              </w:pBdr>
              <w:tabs>
                <w:tab w:val="left" w:pos="624"/>
              </w:tabs>
              <w:spacing w:before="160" w:after="40"/>
              <w:rPr>
                <w:rFonts w:eastAsia="Arial"/>
                <w:b/>
                <w:color w:val="000000"/>
                <w:sz w:val="18"/>
                <w:szCs w:val="18"/>
                <w:lang w:val="fr-FR"/>
              </w:rPr>
            </w:pPr>
            <w:r w:rsidRPr="009C22C3">
              <w:rPr>
                <w:b/>
                <w:color w:val="000000"/>
                <w:sz w:val="18"/>
                <w:szCs w:val="18"/>
                <w:lang w:val="fr-FR" w:eastAsia="zh-CN"/>
              </w:rPr>
              <w:lastRenderedPageBreak/>
              <w:t>2025</w:t>
            </w:r>
          </w:p>
        </w:tc>
      </w:tr>
      <w:tr w:rsidR="003249EB" w:rsidRPr="009C22C3" w14:paraId="0E841AED" w14:textId="77777777" w:rsidTr="003D2375">
        <w:trPr>
          <w:trHeight w:val="57"/>
          <w:jc w:val="right"/>
        </w:trPr>
        <w:tc>
          <w:tcPr>
            <w:tcW w:w="1418" w:type="dxa"/>
            <w:tcBorders>
              <w:top w:val="single" w:sz="2" w:space="0" w:color="auto"/>
            </w:tcBorders>
            <w:shd w:val="clear" w:color="auto" w:fill="auto"/>
          </w:tcPr>
          <w:p w14:paraId="641026AC"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Début du premier trimestre</w:t>
            </w:r>
          </w:p>
        </w:tc>
        <w:tc>
          <w:tcPr>
            <w:tcW w:w="6889" w:type="dxa"/>
            <w:tcBorders>
              <w:top w:val="single" w:sz="2" w:space="0" w:color="auto"/>
            </w:tcBorders>
            <w:shd w:val="clear" w:color="auto" w:fill="auto"/>
          </w:tcPr>
          <w:p w14:paraId="5AA8885C" w14:textId="64002CC4"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 xml:space="preserve">Évaluation </w:t>
            </w:r>
            <w:r w:rsidR="006751A7" w:rsidRPr="009C22C3">
              <w:rPr>
                <w:sz w:val="18"/>
                <w:szCs w:val="18"/>
                <w:lang w:val="fr-FR"/>
              </w:rPr>
              <w:t xml:space="preserve">supplémentaire </w:t>
            </w:r>
            <w:r w:rsidRPr="009C22C3">
              <w:rPr>
                <w:sz w:val="18"/>
                <w:szCs w:val="18"/>
                <w:lang w:val="fr-FR"/>
              </w:rPr>
              <w:t>du résumé à l</w:t>
            </w:r>
            <w:r w:rsidR="007E332C" w:rsidRPr="009C22C3">
              <w:rPr>
                <w:sz w:val="18"/>
                <w:szCs w:val="18"/>
                <w:lang w:val="fr-FR"/>
              </w:rPr>
              <w:t>’</w:t>
            </w:r>
            <w:r w:rsidRPr="009C22C3">
              <w:rPr>
                <w:sz w:val="18"/>
                <w:szCs w:val="18"/>
                <w:lang w:val="fr-FR"/>
              </w:rPr>
              <w:t>intention des décideurs.</w:t>
            </w:r>
          </w:p>
        </w:tc>
      </w:tr>
      <w:tr w:rsidR="003249EB" w:rsidRPr="005046E8" w14:paraId="6514466F" w14:textId="77777777" w:rsidTr="008352EE">
        <w:trPr>
          <w:trHeight w:val="57"/>
          <w:jc w:val="right"/>
        </w:trPr>
        <w:tc>
          <w:tcPr>
            <w:tcW w:w="1418" w:type="dxa"/>
            <w:shd w:val="clear" w:color="auto" w:fill="auto"/>
          </w:tcPr>
          <w:p w14:paraId="7D099FFB" w14:textId="77777777"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color w:val="000000"/>
                <w:sz w:val="18"/>
                <w:szCs w:val="18"/>
                <w:lang w:val="fr-FR" w:eastAsia="zh-CN"/>
              </w:rPr>
              <w:t>Deuxième trimestre</w:t>
            </w:r>
          </w:p>
        </w:tc>
        <w:tc>
          <w:tcPr>
            <w:tcW w:w="6889" w:type="dxa"/>
            <w:shd w:val="clear" w:color="auto" w:fill="auto"/>
          </w:tcPr>
          <w:p w14:paraId="754B4EA0" w14:textId="0108ED1A" w:rsidR="003249EB" w:rsidRPr="009C22C3" w:rsidRDefault="003249EB" w:rsidP="00ED4FD9">
            <w:pPr>
              <w:keepNext/>
              <w:keepLines/>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Atelier de rédaction en ligne pour faire progresser l</w:t>
            </w:r>
            <w:r w:rsidR="007E332C" w:rsidRPr="009C22C3">
              <w:rPr>
                <w:sz w:val="18"/>
                <w:szCs w:val="18"/>
                <w:lang w:val="fr-FR"/>
              </w:rPr>
              <w:t>’</w:t>
            </w:r>
            <w:r w:rsidRPr="009C22C3">
              <w:rPr>
                <w:sz w:val="18"/>
                <w:szCs w:val="18"/>
                <w:lang w:val="fr-FR"/>
              </w:rPr>
              <w:t>élaboration du résumé à l</w:t>
            </w:r>
            <w:r w:rsidR="007E332C" w:rsidRPr="009C22C3">
              <w:rPr>
                <w:sz w:val="18"/>
                <w:szCs w:val="18"/>
                <w:lang w:val="fr-FR"/>
              </w:rPr>
              <w:t>’</w:t>
            </w:r>
            <w:r w:rsidRPr="009C22C3">
              <w:rPr>
                <w:sz w:val="18"/>
                <w:szCs w:val="18"/>
                <w:lang w:val="fr-FR"/>
              </w:rPr>
              <w:t>intention des décideurs avec les coprésident(e)s, les auteur(trice)s coordonnateur(trice)s principaux(ales), les auteurs principaux(ales) et les membres du Bureau et du Groupe d</w:t>
            </w:r>
            <w:r w:rsidR="007E332C" w:rsidRPr="009C22C3">
              <w:rPr>
                <w:sz w:val="18"/>
                <w:szCs w:val="18"/>
                <w:lang w:val="fr-FR"/>
              </w:rPr>
              <w:t>’</w:t>
            </w:r>
            <w:r w:rsidRPr="009C22C3">
              <w:rPr>
                <w:sz w:val="18"/>
                <w:szCs w:val="18"/>
                <w:lang w:val="fr-FR"/>
              </w:rPr>
              <w:t>experts multidisciplinaire qui font partie du comité de gestion de l</w:t>
            </w:r>
            <w:r w:rsidR="007E332C" w:rsidRPr="009C22C3">
              <w:rPr>
                <w:sz w:val="18"/>
                <w:szCs w:val="18"/>
                <w:lang w:val="fr-FR"/>
              </w:rPr>
              <w:t>’</w:t>
            </w:r>
            <w:r w:rsidRPr="009C22C3">
              <w:rPr>
                <w:sz w:val="18"/>
                <w:szCs w:val="18"/>
                <w:lang w:val="fr-FR"/>
              </w:rPr>
              <w:t>évaluation.</w:t>
            </w:r>
          </w:p>
        </w:tc>
      </w:tr>
      <w:tr w:rsidR="003249EB" w:rsidRPr="005046E8" w14:paraId="0E7D7C5F" w14:textId="77777777" w:rsidTr="008352EE">
        <w:trPr>
          <w:trHeight w:val="57"/>
          <w:jc w:val="right"/>
        </w:trPr>
        <w:tc>
          <w:tcPr>
            <w:tcW w:w="1418" w:type="dxa"/>
            <w:shd w:val="clear" w:color="auto" w:fill="auto"/>
          </w:tcPr>
          <w:p w14:paraId="55DF0955"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Deuxième semestre</w:t>
            </w:r>
          </w:p>
        </w:tc>
        <w:tc>
          <w:tcPr>
            <w:tcW w:w="6889" w:type="dxa"/>
            <w:shd w:val="clear" w:color="auto" w:fill="auto"/>
          </w:tcPr>
          <w:p w14:paraId="6875E921" w14:textId="0463EDE5"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Les auteur(rice)s mettent au point les projets de chapitres et le projet de résumé à l</w:t>
            </w:r>
            <w:r w:rsidR="007E332C" w:rsidRPr="009C22C3">
              <w:rPr>
                <w:sz w:val="18"/>
                <w:szCs w:val="18"/>
                <w:lang w:val="fr-FR"/>
              </w:rPr>
              <w:t>’</w:t>
            </w:r>
            <w:r w:rsidRPr="009C22C3">
              <w:rPr>
                <w:sz w:val="18"/>
                <w:szCs w:val="18"/>
                <w:lang w:val="fr-FR"/>
              </w:rPr>
              <w:t>intention des décideurs.</w:t>
            </w:r>
          </w:p>
        </w:tc>
      </w:tr>
      <w:tr w:rsidR="003249EB" w:rsidRPr="009C22C3" w14:paraId="096A4F0C" w14:textId="77777777" w:rsidTr="008352EE">
        <w:trPr>
          <w:trHeight w:val="57"/>
          <w:jc w:val="right"/>
        </w:trPr>
        <w:tc>
          <w:tcPr>
            <w:tcW w:w="1418" w:type="dxa"/>
            <w:shd w:val="clear" w:color="auto" w:fill="auto"/>
          </w:tcPr>
          <w:p w14:paraId="7F18F2C5"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Deuxième semestre</w:t>
            </w:r>
          </w:p>
        </w:tc>
        <w:tc>
          <w:tcPr>
            <w:tcW w:w="6889" w:type="dxa"/>
            <w:shd w:val="clear" w:color="auto" w:fill="auto"/>
          </w:tcPr>
          <w:p w14:paraId="7B265A7C" w14:textId="24CDA82F"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Évaluation finale (</w:t>
            </w:r>
            <w:r w:rsidR="00F40878" w:rsidRPr="009C22C3">
              <w:rPr>
                <w:sz w:val="18"/>
                <w:szCs w:val="18"/>
                <w:lang w:val="fr-FR"/>
              </w:rPr>
              <w:t>six</w:t>
            </w:r>
            <w:r w:rsidRPr="009C22C3">
              <w:rPr>
                <w:sz w:val="18"/>
                <w:szCs w:val="18"/>
                <w:lang w:val="fr-FR"/>
              </w:rPr>
              <w:t> semaines) – la version finale des projets des chapitres et du résumé à l</w:t>
            </w:r>
            <w:r w:rsidR="007E332C" w:rsidRPr="009C22C3">
              <w:rPr>
                <w:sz w:val="18"/>
                <w:szCs w:val="18"/>
                <w:lang w:val="fr-FR"/>
              </w:rPr>
              <w:t>’</w:t>
            </w:r>
            <w:r w:rsidRPr="009C22C3">
              <w:rPr>
                <w:sz w:val="18"/>
                <w:szCs w:val="18"/>
                <w:lang w:val="fr-FR"/>
              </w:rPr>
              <w:t>intention des décideurs est mise à la disposition des gouvernements pour examen.</w:t>
            </w:r>
          </w:p>
        </w:tc>
      </w:tr>
      <w:tr w:rsidR="003249EB" w:rsidRPr="009C22C3" w14:paraId="0BF19ED5" w14:textId="77777777" w:rsidTr="008352EE">
        <w:trPr>
          <w:trHeight w:val="57"/>
          <w:jc w:val="right"/>
        </w:trPr>
        <w:tc>
          <w:tcPr>
            <w:tcW w:w="1418" w:type="dxa"/>
            <w:shd w:val="clear" w:color="auto" w:fill="auto"/>
          </w:tcPr>
          <w:p w14:paraId="4E67268C"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Deuxième semestre</w:t>
            </w:r>
          </w:p>
        </w:tc>
        <w:tc>
          <w:tcPr>
            <w:tcW w:w="6889" w:type="dxa"/>
            <w:shd w:val="clear" w:color="auto" w:fill="auto"/>
          </w:tcPr>
          <w:p w14:paraId="663EA29F" w14:textId="2048B85E"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Examen</w:t>
            </w:r>
            <w:r w:rsidR="00F30009" w:rsidRPr="009C22C3">
              <w:rPr>
                <w:sz w:val="18"/>
                <w:szCs w:val="18"/>
                <w:lang w:val="fr-FR"/>
              </w:rPr>
              <w:t xml:space="preserve"> par la Plénière, à sa douzième </w:t>
            </w:r>
            <w:r w:rsidRPr="009C22C3">
              <w:rPr>
                <w:sz w:val="18"/>
                <w:szCs w:val="18"/>
                <w:lang w:val="fr-FR"/>
              </w:rPr>
              <w:t>session, du résumé à l</w:t>
            </w:r>
            <w:r w:rsidR="007E332C" w:rsidRPr="009C22C3">
              <w:rPr>
                <w:sz w:val="18"/>
                <w:szCs w:val="18"/>
                <w:lang w:val="fr-FR"/>
              </w:rPr>
              <w:t>’</w:t>
            </w:r>
            <w:r w:rsidRPr="009C22C3">
              <w:rPr>
                <w:sz w:val="18"/>
                <w:szCs w:val="18"/>
                <w:lang w:val="fr-FR"/>
              </w:rPr>
              <w:t>intention des décideurs pour approbation et des chapitres pour acceptation.</w:t>
            </w:r>
          </w:p>
        </w:tc>
      </w:tr>
      <w:tr w:rsidR="003249EB" w:rsidRPr="009C22C3" w14:paraId="3E2C5077" w14:textId="77777777" w:rsidTr="008352EE">
        <w:trPr>
          <w:trHeight w:val="57"/>
          <w:jc w:val="right"/>
        </w:trPr>
        <w:tc>
          <w:tcPr>
            <w:tcW w:w="1418" w:type="dxa"/>
            <w:shd w:val="clear" w:color="auto" w:fill="auto"/>
          </w:tcPr>
          <w:p w14:paraId="4F670887" w14:textId="77777777"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rFonts w:eastAsia="Arial"/>
                <w:color w:val="000000"/>
                <w:sz w:val="18"/>
                <w:szCs w:val="18"/>
                <w:lang w:val="fr-FR"/>
              </w:rPr>
              <w:t>Deuxième semestre</w:t>
            </w:r>
          </w:p>
        </w:tc>
        <w:tc>
          <w:tcPr>
            <w:tcW w:w="6889" w:type="dxa"/>
            <w:shd w:val="clear" w:color="auto" w:fill="auto"/>
          </w:tcPr>
          <w:p w14:paraId="3EBEF0E5" w14:textId="08483B3F" w:rsidR="003249EB" w:rsidRPr="009C22C3" w:rsidRDefault="003249EB" w:rsidP="00ED4FD9">
            <w:pPr>
              <w:pBdr>
                <w:top w:val="nil"/>
                <w:left w:val="nil"/>
                <w:bottom w:val="nil"/>
                <w:right w:val="nil"/>
                <w:between w:val="nil"/>
              </w:pBdr>
              <w:tabs>
                <w:tab w:val="left" w:pos="624"/>
              </w:tabs>
              <w:spacing w:before="40" w:after="40"/>
              <w:rPr>
                <w:color w:val="000000"/>
                <w:sz w:val="18"/>
                <w:szCs w:val="18"/>
                <w:lang w:val="fr-FR" w:eastAsia="zh-CN"/>
              </w:rPr>
            </w:pPr>
            <w:r w:rsidRPr="009C22C3">
              <w:rPr>
                <w:sz w:val="18"/>
                <w:szCs w:val="18"/>
                <w:lang w:val="fr-FR"/>
              </w:rPr>
              <w:t>Activités de communication en lien avec l</w:t>
            </w:r>
            <w:r w:rsidR="007E332C" w:rsidRPr="009C22C3">
              <w:rPr>
                <w:sz w:val="18"/>
                <w:szCs w:val="18"/>
                <w:lang w:val="fr-FR"/>
              </w:rPr>
              <w:t>’</w:t>
            </w:r>
            <w:r w:rsidRPr="009C22C3">
              <w:rPr>
                <w:sz w:val="18"/>
                <w:szCs w:val="18"/>
                <w:lang w:val="fr-FR"/>
              </w:rPr>
              <w:t>évaluation.</w:t>
            </w:r>
          </w:p>
        </w:tc>
      </w:tr>
    </w:tbl>
    <w:p w14:paraId="24460E6B" w14:textId="012A90FF" w:rsidR="00514AAC" w:rsidRPr="009C22C3" w:rsidRDefault="00514AAC" w:rsidP="00A0117D">
      <w:pPr>
        <w:pStyle w:val="NormalNonumber"/>
      </w:pPr>
    </w:p>
    <w:p w14:paraId="1DDBF06A" w14:textId="77777777" w:rsidR="00955A26" w:rsidRPr="009C22C3" w:rsidRDefault="00955A26">
      <w:pPr>
        <w:spacing w:after="120" w:line="264" w:lineRule="auto"/>
        <w:rPr>
          <w:lang w:val="fr-FR"/>
        </w:rPr>
        <w:sectPr w:rsidR="00955A26" w:rsidRPr="009C22C3" w:rsidSect="00194CA3">
          <w:footnotePr>
            <w:numRestart w:val="eachSect"/>
          </w:footnotePr>
          <w:pgSz w:w="11906" w:h="16838" w:code="9"/>
          <w:pgMar w:top="907" w:right="992" w:bottom="1418" w:left="1418" w:header="539" w:footer="975" w:gutter="0"/>
          <w:cols w:space="539"/>
          <w:docGrid w:linePitch="360"/>
        </w:sectPr>
      </w:pPr>
    </w:p>
    <w:bookmarkEnd w:id="17"/>
    <w:p w14:paraId="643C03DB" w14:textId="0A7646FE" w:rsidR="00A7113A" w:rsidRPr="009C22C3" w:rsidRDefault="00A7113A" w:rsidP="00A7113A">
      <w:pPr>
        <w:pStyle w:val="CH1"/>
      </w:pPr>
      <w:r w:rsidRPr="009C22C3">
        <w:lastRenderedPageBreak/>
        <w:tab/>
      </w:r>
      <w:r w:rsidRPr="009C22C3">
        <w:tab/>
        <w:t>A</w:t>
      </w:r>
      <w:r w:rsidR="00D8747D" w:rsidRPr="009C22C3">
        <w:t>nnexe II à la décision </w:t>
      </w:r>
      <w:r w:rsidRPr="009C22C3">
        <w:t>IPBES-9/1</w:t>
      </w:r>
    </w:p>
    <w:p w14:paraId="6D6CE217" w14:textId="77777777" w:rsidR="00A7113A" w:rsidRPr="009C22C3" w:rsidRDefault="00A7113A" w:rsidP="00A7113A">
      <w:pPr>
        <w:pStyle w:val="BBTitle"/>
        <w:rPr>
          <w:b w:val="0"/>
          <w:bCs/>
          <w:szCs w:val="22"/>
        </w:rPr>
      </w:pPr>
      <w:r w:rsidRPr="009C22C3">
        <w:rPr>
          <w:bCs/>
        </w:rPr>
        <w:t>Produits livrables pour l’objectif 2 du programme de travail glissant de l’IPBES jusqu’en 2030 et plan de travail de l’équipe spéciale sur le renforcement des capacités pour la période intersessions 2022</w:t>
      </w:r>
      <w:r w:rsidRPr="009C22C3">
        <w:t>–</w:t>
      </w:r>
      <w:r w:rsidRPr="009C22C3">
        <w:rPr>
          <w:bCs/>
        </w:rPr>
        <w:t>2023</w:t>
      </w:r>
      <w:bookmarkStart w:id="23" w:name="_Hlk102124428"/>
    </w:p>
    <w:p w14:paraId="052A7E07" w14:textId="6B4C7C2E" w:rsidR="00A7113A" w:rsidRPr="009C22C3" w:rsidRDefault="00A7113A" w:rsidP="00A7113A">
      <w:pPr>
        <w:pStyle w:val="CH1"/>
      </w:pPr>
      <w:r w:rsidRPr="009C22C3">
        <w:rPr>
          <w:bCs/>
        </w:rPr>
        <w:tab/>
        <w:t>I.</w:t>
      </w:r>
      <w:r w:rsidRPr="009C22C3">
        <w:tab/>
      </w:r>
      <w:r w:rsidRPr="009C22C3">
        <w:rPr>
          <w:bCs/>
        </w:rPr>
        <w:t>Produits livrables pour l’</w:t>
      </w:r>
      <w:r w:rsidR="00D8747D" w:rsidRPr="009C22C3">
        <w:rPr>
          <w:bCs/>
        </w:rPr>
        <w:t>objectif </w:t>
      </w:r>
      <w:r w:rsidRPr="009C22C3">
        <w:rPr>
          <w:bCs/>
        </w:rPr>
        <w:t>2</w:t>
      </w:r>
    </w:p>
    <w:p w14:paraId="4A3174C9" w14:textId="77777777" w:rsidR="00A7113A" w:rsidRPr="009C22C3" w:rsidRDefault="00A7113A" w:rsidP="00D8747D">
      <w:pPr>
        <w:pStyle w:val="Normalnumber"/>
        <w:numPr>
          <w:ilvl w:val="0"/>
          <w:numId w:val="286"/>
        </w:numPr>
      </w:pPr>
      <w:bookmarkStart w:id="24" w:name="_Hlk66788179"/>
      <w:r w:rsidRPr="009C22C3">
        <w:t>Comme suite à la demande formulée par la Plateforme intergouvernementale scientifique et politique sur la biodiversité et les services écosystémiques (IPBES) dans la décision IPBES-7/1, l’équipe spéciale sur le renforcement des capacités a préparé un ensemble de produits pour l’objectif 2 du programme de travail glissant de l’IPBES pour la période allant jusqu’en 2030</w:t>
      </w:r>
      <w:r w:rsidRPr="009C22C3">
        <w:rPr>
          <w:rStyle w:val="FootnoteReference"/>
        </w:rPr>
        <w:footnoteReference w:id="29"/>
      </w:r>
      <w:r w:rsidRPr="009C22C3">
        <w:t>, à savoir :</w:t>
      </w:r>
    </w:p>
    <w:p w14:paraId="665A1D3B" w14:textId="77777777" w:rsidR="00A7113A" w:rsidRPr="009C22C3" w:rsidRDefault="00A7113A" w:rsidP="00A7113A">
      <w:pPr>
        <w:pStyle w:val="Normalnumber"/>
        <w:numPr>
          <w:ilvl w:val="1"/>
          <w:numId w:val="16"/>
        </w:numPr>
      </w:pPr>
      <w:r w:rsidRPr="009C22C3">
        <w:t>Pour l’objectif 2 a), relatif à l’apprentissage et l’engagement améliorés :</w:t>
      </w:r>
    </w:p>
    <w:p w14:paraId="2A2054F3" w14:textId="77777777" w:rsidR="00A7113A" w:rsidRPr="009C22C3" w:rsidRDefault="00A7113A" w:rsidP="00A7113A">
      <w:pPr>
        <w:pStyle w:val="Normalnumber"/>
        <w:numPr>
          <w:ilvl w:val="2"/>
          <w:numId w:val="16"/>
        </w:numPr>
      </w:pPr>
      <w:r w:rsidRPr="009C22C3">
        <w:t>La mise en œuvre du programme de bourses de recherches</w:t>
      </w:r>
      <w:r w:rsidRPr="009C22C3">
        <w:rPr>
          <w:rStyle w:val="FootnoteReference"/>
          <w:iCs/>
          <w:lang w:eastAsia="en-GB"/>
        </w:rPr>
        <w:footnoteReference w:id="30"/>
      </w:r>
      <w:r w:rsidRPr="009C22C3">
        <w:t> ;</w:t>
      </w:r>
    </w:p>
    <w:p w14:paraId="3567B310" w14:textId="77777777" w:rsidR="00A7113A" w:rsidRPr="009C22C3" w:rsidRDefault="00A7113A" w:rsidP="00A7113A">
      <w:pPr>
        <w:pStyle w:val="Normalnumber"/>
        <w:numPr>
          <w:ilvl w:val="2"/>
          <w:numId w:val="16"/>
        </w:numPr>
        <w:rPr>
          <w:iCs/>
        </w:rPr>
      </w:pPr>
      <w:r w:rsidRPr="009C22C3">
        <w:t>La mise en œuvre du programme de formation et de familiarisation</w:t>
      </w:r>
      <w:r w:rsidRPr="009C22C3">
        <w:rPr>
          <w:rStyle w:val="FootnoteReference"/>
          <w:iCs/>
          <w:lang w:eastAsia="en-GB"/>
        </w:rPr>
        <w:footnoteReference w:id="31"/>
      </w:r>
      <w:r w:rsidRPr="009C22C3">
        <w:t> ;</w:t>
      </w:r>
    </w:p>
    <w:p w14:paraId="664D3CE9" w14:textId="77777777" w:rsidR="00A7113A" w:rsidRPr="009C22C3" w:rsidRDefault="00A7113A" w:rsidP="00A7113A">
      <w:pPr>
        <w:pStyle w:val="Normalnumber"/>
        <w:numPr>
          <w:ilvl w:val="2"/>
          <w:numId w:val="16"/>
        </w:numPr>
        <w:rPr>
          <w:iCs/>
        </w:rPr>
      </w:pPr>
      <w:r w:rsidRPr="009C22C3">
        <w:t>L’organisation de dialogues science-politiques avec les correspondants nationaux ;</w:t>
      </w:r>
    </w:p>
    <w:p w14:paraId="3C269727" w14:textId="77777777" w:rsidR="00A7113A" w:rsidRPr="009C22C3" w:rsidRDefault="00A7113A" w:rsidP="00A7113A">
      <w:pPr>
        <w:pStyle w:val="Normalnumber"/>
        <w:numPr>
          <w:ilvl w:val="1"/>
          <w:numId w:val="16"/>
        </w:numPr>
      </w:pPr>
      <w:r w:rsidRPr="009C22C3">
        <w:t>Pour l’objectif 2 b), relatif à l’accès facilité aux compétences d’experts et à l’information ;</w:t>
      </w:r>
    </w:p>
    <w:p w14:paraId="2F818B36" w14:textId="77777777" w:rsidR="00A7113A" w:rsidRPr="009C22C3" w:rsidRDefault="00A7113A" w:rsidP="00A7113A">
      <w:pPr>
        <w:pStyle w:val="Normalnumber"/>
        <w:numPr>
          <w:ilvl w:val="2"/>
          <w:numId w:val="16"/>
        </w:numPr>
        <w:rPr>
          <w:iCs/>
        </w:rPr>
      </w:pPr>
      <w:r w:rsidRPr="009C22C3">
        <w:t>Un appui à la réalisation de rapports d’évaluation et d’autres produits approuvés, et la promotion de communautés de praticiens autour d’eux ;</w:t>
      </w:r>
    </w:p>
    <w:p w14:paraId="17C65A81" w14:textId="77777777" w:rsidR="00A7113A" w:rsidRPr="009C22C3" w:rsidRDefault="00A7113A" w:rsidP="00A7113A">
      <w:pPr>
        <w:pStyle w:val="Normalnumber"/>
        <w:numPr>
          <w:ilvl w:val="2"/>
          <w:numId w:val="16"/>
        </w:numPr>
        <w:rPr>
          <w:iCs/>
        </w:rPr>
      </w:pPr>
      <w:r w:rsidRPr="009C22C3">
        <w:t>L’organisation de réunions régulières du forum sur le renforcement des capacités ;</w:t>
      </w:r>
    </w:p>
    <w:p w14:paraId="2F8AD012" w14:textId="77777777" w:rsidR="00A7113A" w:rsidRPr="009C22C3" w:rsidRDefault="00A7113A" w:rsidP="00A7113A">
      <w:pPr>
        <w:pStyle w:val="Normalnumber"/>
        <w:numPr>
          <w:ilvl w:val="1"/>
          <w:numId w:val="16"/>
        </w:numPr>
      </w:pPr>
      <w:r w:rsidRPr="009C22C3">
        <w:t>Pour l’objectif 2 c), relatif aux capacités nationales et régionales renforcées :</w:t>
      </w:r>
    </w:p>
    <w:bookmarkEnd w:id="24"/>
    <w:p w14:paraId="7B5D07C5" w14:textId="77777777" w:rsidR="00A7113A" w:rsidRPr="009C22C3" w:rsidRDefault="00A7113A" w:rsidP="00A7113A">
      <w:pPr>
        <w:pStyle w:val="Normalnumber"/>
        <w:numPr>
          <w:ilvl w:val="0"/>
          <w:numId w:val="0"/>
        </w:numPr>
        <w:tabs>
          <w:tab w:val="clear" w:pos="1814"/>
        </w:tabs>
        <w:ind w:left="2977"/>
        <w:rPr>
          <w:iCs/>
        </w:rPr>
      </w:pPr>
      <w:r w:rsidRPr="009C22C3">
        <w:t>La promotion de la création de plateformes et de réseaux et la réalisation d’évaluations science-politiques pour la biodiversité et les services écosystémiques aux niveaux national et (sous-)régional.</w:t>
      </w:r>
    </w:p>
    <w:p w14:paraId="3B000A7A" w14:textId="77777777" w:rsidR="00A7113A" w:rsidRPr="009C22C3" w:rsidRDefault="00A7113A" w:rsidP="00A7113A">
      <w:pPr>
        <w:pStyle w:val="CH1"/>
      </w:pPr>
      <w:r w:rsidRPr="009C22C3">
        <w:rPr>
          <w:bCs/>
        </w:rPr>
        <w:tab/>
        <w:t>II.</w:t>
      </w:r>
      <w:r w:rsidRPr="009C22C3">
        <w:tab/>
      </w:r>
      <w:r w:rsidRPr="009C22C3">
        <w:rPr>
          <w:bCs/>
        </w:rPr>
        <w:t>Plan de travail pour la période intersessions 2022</w:t>
      </w:r>
      <w:r w:rsidRPr="009C22C3">
        <w:t>–</w:t>
      </w:r>
      <w:r w:rsidRPr="009C22C3">
        <w:rPr>
          <w:bCs/>
        </w:rPr>
        <w:t>2023</w:t>
      </w:r>
      <w:r w:rsidRPr="009C22C3">
        <w:rPr>
          <w:rStyle w:val="FootnoteReference"/>
        </w:rPr>
        <w:footnoteReference w:id="32"/>
      </w:r>
    </w:p>
    <w:p w14:paraId="0B9EB22E" w14:textId="77777777" w:rsidR="00A7113A" w:rsidRPr="009C22C3" w:rsidRDefault="00A7113A" w:rsidP="00A7113A">
      <w:pPr>
        <w:pStyle w:val="CH2"/>
      </w:pPr>
      <w:bookmarkStart w:id="25" w:name="_Hlk106882698"/>
      <w:r w:rsidRPr="009C22C3">
        <w:tab/>
        <w:t>A.</w:t>
      </w:r>
      <w:r w:rsidRPr="009C22C3">
        <w:tab/>
      </w:r>
      <w:r w:rsidRPr="009C22C3">
        <w:rPr>
          <w:bCs/>
        </w:rPr>
        <w:t>Objectif 2 a) : un apprentissage et un engagement améliorés</w:t>
      </w:r>
    </w:p>
    <w:p w14:paraId="6226499A" w14:textId="77777777" w:rsidR="00A7113A" w:rsidRPr="009C22C3" w:rsidRDefault="00A7113A" w:rsidP="00A7113A">
      <w:pPr>
        <w:pStyle w:val="Normalnumber"/>
        <w:numPr>
          <w:ilvl w:val="0"/>
          <w:numId w:val="16"/>
        </w:numPr>
      </w:pPr>
      <w:r w:rsidRPr="009C22C3">
        <w:t>Les activités destinées à mettre en œuvre le programme de bourses de recherches comprendront :</w:t>
      </w:r>
    </w:p>
    <w:p w14:paraId="71E2904E" w14:textId="77777777" w:rsidR="00A7113A" w:rsidRPr="009C22C3" w:rsidRDefault="00A7113A" w:rsidP="00A7113A">
      <w:pPr>
        <w:pStyle w:val="Normalnumber"/>
        <w:numPr>
          <w:ilvl w:val="1"/>
          <w:numId w:val="16"/>
        </w:numPr>
      </w:pPr>
      <w:r w:rsidRPr="009C22C3">
        <w:t>Pour l’évaluation des questions interdépendantes : la participation des boursiers (13 boursiers, sélectionnés en 2021) à la deuxième réunion d’auteurs de l’évaluation (mars 2023) ;</w:t>
      </w:r>
    </w:p>
    <w:p w14:paraId="1BC6E7BD" w14:textId="77777777" w:rsidR="00A7113A" w:rsidRPr="009C22C3" w:rsidRDefault="00A7113A" w:rsidP="00A7113A">
      <w:pPr>
        <w:pStyle w:val="Normalnumber"/>
        <w:numPr>
          <w:ilvl w:val="1"/>
          <w:numId w:val="16"/>
        </w:numPr>
      </w:pPr>
      <w:r w:rsidRPr="009C22C3">
        <w:lastRenderedPageBreak/>
        <w:t>La participation des boursiers de l’équipe spéciale sur les scénarios et les modèles (5 boursiers, sélectionnés en 2019) à une réunion de travail ou à un atelier sur les scénarios et les modèles (octobre/novembre 2022) ;</w:t>
      </w:r>
    </w:p>
    <w:p w14:paraId="38B50A9D" w14:textId="58F97455" w:rsidR="00A7113A" w:rsidRPr="009C22C3" w:rsidRDefault="00A7113A" w:rsidP="00A7113A">
      <w:pPr>
        <w:pStyle w:val="Normalnumber"/>
        <w:numPr>
          <w:ilvl w:val="1"/>
          <w:numId w:val="16"/>
        </w:numPr>
      </w:pPr>
      <w:r w:rsidRPr="009C22C3">
        <w:t>L’organisation d’un atelier annuel de formation pour les boursiers au titre des</w:t>
      </w:r>
      <w:r w:rsidR="00047297">
        <w:t> </w:t>
      </w:r>
      <w:r w:rsidRPr="009C22C3">
        <w:t xml:space="preserve">évaluations en cours et de l’équipe spéciale sur les scénarios et les modèles. L’atelier renforcera les capacités des boursiers en ce qui concerne les sujets clés relatifs à leurs activités au sein de </w:t>
      </w:r>
      <w:r w:rsidRPr="009C22C3">
        <w:rPr>
          <w:color w:val="000000"/>
        </w:rPr>
        <w:t xml:space="preserve">l’IPBES </w:t>
      </w:r>
      <w:r w:rsidRPr="009C22C3">
        <w:t>et leur donnera l’occasion de s’engager et d’apprendre les uns des autres, tant au sein des</w:t>
      </w:r>
      <w:r w:rsidR="00047297">
        <w:t> </w:t>
      </w:r>
      <w:r w:rsidRPr="009C22C3">
        <w:t>différentes cohortes de boursiers qu’entre elles (avril/mai 2023) ;</w:t>
      </w:r>
    </w:p>
    <w:p w14:paraId="1464F16B" w14:textId="77777777" w:rsidR="00A7113A" w:rsidRPr="009C22C3" w:rsidRDefault="00A7113A" w:rsidP="00A7113A">
      <w:pPr>
        <w:pStyle w:val="Normalnumber"/>
        <w:numPr>
          <w:ilvl w:val="1"/>
          <w:numId w:val="16"/>
        </w:numPr>
      </w:pPr>
      <w:r w:rsidRPr="009C22C3">
        <w:t xml:space="preserve">La fourniture d’un appui au réseau de boursiers et d’anciens boursiers de </w:t>
      </w:r>
      <w:r w:rsidRPr="009C22C3">
        <w:rPr>
          <w:color w:val="000000"/>
        </w:rPr>
        <w:t>l’IPBES</w:t>
      </w:r>
      <w:r w:rsidRPr="009C22C3">
        <w:t>, notamment en favorisant l’engagement des boursiers et des anciens boursiers dans des activités soutenant la mise en œuvre de l’objectif 2, en recensant et en développant davantage les activités du réseau et en organisant une réunion en ligne pour faciliter l’échange de connaissances entre les différentes cohortes du programme de bourses (septembre 2022) ;</w:t>
      </w:r>
    </w:p>
    <w:p w14:paraId="7F8E5B2D" w14:textId="77777777" w:rsidR="00A7113A" w:rsidRPr="009C22C3" w:rsidRDefault="00A7113A" w:rsidP="00A7113A">
      <w:pPr>
        <w:pStyle w:val="Normalnumber"/>
        <w:numPr>
          <w:ilvl w:val="1"/>
          <w:numId w:val="16"/>
        </w:numPr>
      </w:pPr>
      <w:r w:rsidRPr="009C22C3">
        <w:t>La publication d’un appel à nomination de candidats en début de carrière par les gouvernements et organisations et la sélection d’un maximum de 12 boursiers pour l’évaluation concernant les entreprises et la biodiversité par le comité de direction de l’évaluation (août 2022)</w:t>
      </w:r>
      <w:r w:rsidRPr="009C22C3">
        <w:rPr>
          <w:rStyle w:val="FootnoteReference"/>
        </w:rPr>
        <w:footnoteReference w:id="33"/>
      </w:r>
      <w:r w:rsidRPr="009C22C3">
        <w:t>.</w:t>
      </w:r>
    </w:p>
    <w:p w14:paraId="134CCE3A" w14:textId="77777777" w:rsidR="00A7113A" w:rsidRPr="009C22C3" w:rsidRDefault="00A7113A" w:rsidP="00A7113A">
      <w:pPr>
        <w:pStyle w:val="Normalnumber"/>
        <w:numPr>
          <w:ilvl w:val="0"/>
          <w:numId w:val="16"/>
        </w:numPr>
      </w:pPr>
      <w:r w:rsidRPr="009C22C3">
        <w:t xml:space="preserve">Les activités pour la mise en œuvre du programme de formation et de familiarisation des experts de </w:t>
      </w:r>
      <w:r w:rsidRPr="009C22C3">
        <w:rPr>
          <w:color w:val="000000"/>
        </w:rPr>
        <w:t xml:space="preserve">l’IPBES </w:t>
      </w:r>
      <w:r w:rsidRPr="009C22C3">
        <w:t>et des autres personnes impliqués dans l’interface science-politiques comprendront :</w:t>
      </w:r>
    </w:p>
    <w:p w14:paraId="04904ABC" w14:textId="77777777" w:rsidR="00A7113A" w:rsidRPr="009C22C3" w:rsidRDefault="00A7113A" w:rsidP="00A7113A">
      <w:pPr>
        <w:pStyle w:val="Normalnumber"/>
        <w:numPr>
          <w:ilvl w:val="1"/>
          <w:numId w:val="16"/>
        </w:numPr>
      </w:pPr>
      <w:r w:rsidRPr="009C22C3">
        <w:t xml:space="preserve">La poursuite du développement et de la promotion de la série de webinaires, d’outils en ligne et de vidéos sur les rapports d’évaluation et autres produits approuvés de </w:t>
      </w:r>
      <w:r w:rsidRPr="009C22C3">
        <w:rPr>
          <w:color w:val="000000"/>
        </w:rPr>
        <w:t>l’IPBES</w:t>
      </w:r>
      <w:r w:rsidRPr="009C22C3">
        <w:t xml:space="preserve">. Une interface éducative pilote sur les résultats de l’évaluation des espèces exotiques envahissantes sera développée en collaboration avec le comité de direction de l’évaluation des espèces exotiques envahissantes et l’équipe de communication du secrétariat de </w:t>
      </w:r>
      <w:r w:rsidRPr="009C22C3">
        <w:rPr>
          <w:color w:val="000000"/>
        </w:rPr>
        <w:t>l’IPBES</w:t>
      </w:r>
      <w:r w:rsidRPr="009C22C3">
        <w:t> ;</w:t>
      </w:r>
    </w:p>
    <w:p w14:paraId="2E8FC299" w14:textId="77777777" w:rsidR="00A7113A" w:rsidRPr="009C22C3" w:rsidRDefault="00A7113A" w:rsidP="00A7113A">
      <w:pPr>
        <w:pStyle w:val="Normalnumber"/>
        <w:numPr>
          <w:ilvl w:val="1"/>
          <w:numId w:val="16"/>
        </w:numPr>
      </w:pPr>
      <w:r w:rsidRPr="009C22C3">
        <w:t xml:space="preserve">La fourniture ultérieure d’un appui aux activités de formation pertinentes adaptées aux besoins de </w:t>
      </w:r>
      <w:r w:rsidRPr="009C22C3">
        <w:rPr>
          <w:color w:val="000000"/>
        </w:rPr>
        <w:t>l’IPBES</w:t>
      </w:r>
      <w:r w:rsidRPr="009C22C3">
        <w:t xml:space="preserve">, facilitées par cette dernière et mises au point par d’autres organisations et institutions (par exemple, matériel imprimé ou électronique, retour d’information sur les projets d’ordre du jour ou coordonnées des experts compétents de </w:t>
      </w:r>
      <w:r w:rsidRPr="009C22C3">
        <w:rPr>
          <w:color w:val="000000"/>
        </w:rPr>
        <w:t>l’IPBES</w:t>
      </w:r>
      <w:r w:rsidRPr="009C22C3">
        <w:t>) ;</w:t>
      </w:r>
    </w:p>
    <w:p w14:paraId="5C29392D" w14:textId="77777777" w:rsidR="00A7113A" w:rsidRPr="009C22C3" w:rsidRDefault="00A7113A" w:rsidP="00A7113A">
      <w:pPr>
        <w:pStyle w:val="Normalnumber"/>
        <w:numPr>
          <w:ilvl w:val="1"/>
          <w:numId w:val="16"/>
        </w:numPr>
      </w:pPr>
      <w:r w:rsidRPr="009C22C3">
        <w:t xml:space="preserve">L’organisation d’un atelier pour les jeunes visant à renforcer la participation des jeunes aux travaux de </w:t>
      </w:r>
      <w:r w:rsidRPr="009C22C3">
        <w:rPr>
          <w:color w:val="000000"/>
        </w:rPr>
        <w:t xml:space="preserve">l’IPBES </w:t>
      </w:r>
      <w:r w:rsidRPr="009C22C3">
        <w:t>et à appuyer la réalisation des évaluations parmi les jeunes, d’autres personnes et organisations, sous réserve de la disponibilité de contributions en nature (octobre 2022)</w:t>
      </w:r>
      <w:r w:rsidRPr="009C22C3">
        <w:rPr>
          <w:rStyle w:val="FootnoteReference"/>
        </w:rPr>
        <w:footnoteReference w:id="34"/>
      </w:r>
      <w:r w:rsidRPr="009C22C3">
        <w:t> ;</w:t>
      </w:r>
    </w:p>
    <w:p w14:paraId="34836C22" w14:textId="77777777" w:rsidR="00A7113A" w:rsidRPr="009C22C3" w:rsidRDefault="00A7113A" w:rsidP="00A7113A">
      <w:pPr>
        <w:pStyle w:val="Normalnumber"/>
        <w:numPr>
          <w:ilvl w:val="1"/>
          <w:numId w:val="16"/>
        </w:numPr>
      </w:pPr>
      <w:r w:rsidRPr="009C22C3">
        <w:t xml:space="preserve">La collaboration avec l’équipe spéciale sur les savoirs autochtones et locaux pour l’organisation d’ateliers et de webinaires dans le cadre de la mise en œuvre de l’approche concernant la reconnaissance et l’utilisation des savoirs autochtones et locaux dans </w:t>
      </w:r>
      <w:r w:rsidRPr="009C22C3">
        <w:rPr>
          <w:color w:val="000000"/>
        </w:rPr>
        <w:t>l’IPBES</w:t>
      </w:r>
      <w:r w:rsidRPr="009C22C3">
        <w:t>.</w:t>
      </w:r>
    </w:p>
    <w:p w14:paraId="30D826B3" w14:textId="77777777" w:rsidR="00A7113A" w:rsidRPr="009C22C3" w:rsidRDefault="00A7113A" w:rsidP="00A7113A">
      <w:pPr>
        <w:pStyle w:val="Normalnumber"/>
        <w:numPr>
          <w:ilvl w:val="0"/>
          <w:numId w:val="16"/>
        </w:numPr>
      </w:pPr>
      <w:r w:rsidRPr="009C22C3">
        <w:t>Les activités liées aux réunions du dialogue science-politiques comprendront l’organisation :</w:t>
      </w:r>
    </w:p>
    <w:p w14:paraId="6F516C67" w14:textId="77777777" w:rsidR="00A7113A" w:rsidRPr="009C22C3" w:rsidRDefault="00A7113A" w:rsidP="00A7113A">
      <w:pPr>
        <w:pStyle w:val="Normalnumber"/>
        <w:numPr>
          <w:ilvl w:val="1"/>
          <w:numId w:val="16"/>
        </w:numPr>
      </w:pPr>
      <w:r w:rsidRPr="009C22C3">
        <w:t>D’un dialogue en ligne avec les correspondants nationaux sur la nomination d’experts pour l’évaluation concernant les entreprises et la biodiversité (septembre 2022) ;</w:t>
      </w:r>
    </w:p>
    <w:p w14:paraId="21B8A148" w14:textId="77777777" w:rsidR="00A7113A" w:rsidRPr="009C22C3" w:rsidRDefault="00A7113A" w:rsidP="00A7113A">
      <w:pPr>
        <w:pStyle w:val="Normalnumber"/>
        <w:numPr>
          <w:ilvl w:val="1"/>
          <w:numId w:val="16"/>
        </w:numPr>
      </w:pPr>
      <w:r w:rsidRPr="009C22C3">
        <w:t>D’un dialogue en ligne avec les correspondants nationaux à l’appui de la poursuite de l’élaboration du projet d’orientations méthodologiques pour l’utilisation du cadre sur l’avenir de la nature, un outil souple pour faciliter l’élaboration de scénarios et de modèles d’avenirs souhaitables pour la population, la nature et la Terre nourricière (septembre 2022) ;</w:t>
      </w:r>
    </w:p>
    <w:p w14:paraId="4310165B" w14:textId="14D819FE" w:rsidR="00A7113A" w:rsidRPr="009C22C3" w:rsidRDefault="00A7113A" w:rsidP="00A7113A">
      <w:pPr>
        <w:pStyle w:val="Normalnumber"/>
        <w:numPr>
          <w:ilvl w:val="1"/>
          <w:numId w:val="16"/>
        </w:numPr>
      </w:pPr>
      <w:r w:rsidRPr="009C22C3">
        <w:t xml:space="preserve">D’une réunion de dialogue en présentiel avec les nouveaux membres de </w:t>
      </w:r>
      <w:r w:rsidRPr="009C22C3">
        <w:rPr>
          <w:color w:val="000000"/>
        </w:rPr>
        <w:t xml:space="preserve">l’IPBES </w:t>
      </w:r>
      <w:r w:rsidRPr="009C22C3">
        <w:t>et les</w:t>
      </w:r>
      <w:r w:rsidR="00047297">
        <w:t> </w:t>
      </w:r>
      <w:r w:rsidRPr="009C22C3">
        <w:t xml:space="preserve">États observateurs pour renforcer les capacités concernant les produits et processus de </w:t>
      </w:r>
      <w:r w:rsidRPr="009C22C3">
        <w:rPr>
          <w:color w:val="000000"/>
        </w:rPr>
        <w:t xml:space="preserve">l’IPBES </w:t>
      </w:r>
      <w:r w:rsidRPr="009C22C3">
        <w:t>et</w:t>
      </w:r>
      <w:r w:rsidR="00047297">
        <w:t> </w:t>
      </w:r>
      <w:r w:rsidRPr="009C22C3">
        <w:t xml:space="preserve">encourager l’adhésion à </w:t>
      </w:r>
      <w:r w:rsidRPr="009C22C3">
        <w:rPr>
          <w:color w:val="000000"/>
        </w:rPr>
        <w:t xml:space="preserve">l’IPBES </w:t>
      </w:r>
      <w:r w:rsidRPr="009C22C3">
        <w:t>(premier trimestre de 2023/dixième session de la Plénière de</w:t>
      </w:r>
      <w:r w:rsidR="00047297">
        <w:t> </w:t>
      </w:r>
      <w:r w:rsidRPr="009C22C3">
        <w:rPr>
          <w:color w:val="000000"/>
        </w:rPr>
        <w:t>l’IPBES</w:t>
      </w:r>
      <w:r w:rsidRPr="009C22C3">
        <w:t>).</w:t>
      </w:r>
    </w:p>
    <w:p w14:paraId="5B367AAC" w14:textId="77777777" w:rsidR="00A7113A" w:rsidRPr="009C22C3" w:rsidRDefault="00A7113A" w:rsidP="00A7113A">
      <w:pPr>
        <w:pStyle w:val="Normalnumber"/>
        <w:numPr>
          <w:ilvl w:val="0"/>
          <w:numId w:val="16"/>
        </w:numPr>
      </w:pPr>
      <w:r w:rsidRPr="009C22C3">
        <w:t>Les activités liées aux ateliers de dialogue destinés aux parties prenantes comprendront l’organisation :</w:t>
      </w:r>
    </w:p>
    <w:p w14:paraId="540CFB9D" w14:textId="77777777" w:rsidR="00A7113A" w:rsidRPr="009C22C3" w:rsidRDefault="00A7113A" w:rsidP="00A7113A">
      <w:pPr>
        <w:pStyle w:val="Normalnumber"/>
        <w:numPr>
          <w:ilvl w:val="1"/>
          <w:numId w:val="16"/>
        </w:numPr>
      </w:pPr>
      <w:r w:rsidRPr="009C22C3">
        <w:t>D’une réunion de dialogue en ligne avec les parties prenantes sur la nomination d’experts pour l’évaluation concernant les entreprises et la biodiversité (septembre 2022) ;</w:t>
      </w:r>
    </w:p>
    <w:p w14:paraId="111D9BCA" w14:textId="77777777" w:rsidR="00A7113A" w:rsidRPr="009C22C3" w:rsidRDefault="00A7113A" w:rsidP="00A7113A">
      <w:pPr>
        <w:pStyle w:val="Normalnumber"/>
        <w:numPr>
          <w:ilvl w:val="1"/>
          <w:numId w:val="16"/>
        </w:numPr>
      </w:pPr>
      <w:r w:rsidRPr="009C22C3">
        <w:lastRenderedPageBreak/>
        <w:t>De réunions de dialogue en ligne avec les parties prenantes et les experts pendant le premier examen externe des évaluations des questions interdépendantes et des changements transformateurs (janvier/février 2023).</w:t>
      </w:r>
    </w:p>
    <w:p w14:paraId="37EE617C" w14:textId="77777777" w:rsidR="00A7113A" w:rsidRPr="009C22C3" w:rsidRDefault="00A7113A" w:rsidP="00A7113A">
      <w:pPr>
        <w:pStyle w:val="CH2"/>
      </w:pPr>
      <w:r w:rsidRPr="009C22C3">
        <w:rPr>
          <w:bCs/>
        </w:rPr>
        <w:tab/>
        <w:t>B.</w:t>
      </w:r>
      <w:r w:rsidRPr="009C22C3">
        <w:tab/>
      </w:r>
      <w:r w:rsidRPr="009C22C3">
        <w:rPr>
          <w:bCs/>
        </w:rPr>
        <w:t>Objectif 2 b) : accès facilité aux compétences d’experts et à l’information</w:t>
      </w:r>
    </w:p>
    <w:p w14:paraId="4F1EA85D" w14:textId="77777777" w:rsidR="00A7113A" w:rsidRPr="009C22C3" w:rsidRDefault="00A7113A" w:rsidP="00A7113A">
      <w:pPr>
        <w:pStyle w:val="Normalnumber"/>
        <w:numPr>
          <w:ilvl w:val="0"/>
          <w:numId w:val="16"/>
        </w:numPr>
      </w:pPr>
      <w:r w:rsidRPr="009C22C3">
        <w:t>Les activités visant à soutenir la mise en œuvre des résultats d’évaluations approuvées et d’autres produits et à encourager le développement de communautés de praticiens autour d’eux comprendront :</w:t>
      </w:r>
    </w:p>
    <w:p w14:paraId="662DDB37" w14:textId="77777777" w:rsidR="00A7113A" w:rsidRPr="009C22C3" w:rsidRDefault="00A7113A" w:rsidP="00A7113A">
      <w:pPr>
        <w:pStyle w:val="Normalnumber"/>
        <w:numPr>
          <w:ilvl w:val="1"/>
          <w:numId w:val="16"/>
        </w:numPr>
      </w:pPr>
      <w:r w:rsidRPr="009C22C3">
        <w:t>La diffusion de l’appel à candidatures destiné aux experts et aux boursiers pour l’évaluation des entreprises et de la biodiversité au moyen de réseaux pertinents afin d’encourager les candidatures d’un éventail d’experts aussi large que possible ; et la fourniture d’une assistance au Groupe d’experts multidisciplinaire pour la mise en œuvre du processus visant à combler les lacunes concernant l’expertise de ces groupes d’experts chargés des évaluations, le cas échéant ;</w:t>
      </w:r>
    </w:p>
    <w:p w14:paraId="083FA83F" w14:textId="16A0B38F" w:rsidR="00A7113A" w:rsidRPr="009C22C3" w:rsidRDefault="00A7113A" w:rsidP="00A7113A">
      <w:pPr>
        <w:pStyle w:val="Normalnumber"/>
        <w:numPr>
          <w:ilvl w:val="1"/>
          <w:numId w:val="16"/>
        </w:numPr>
      </w:pPr>
      <w:r w:rsidRPr="009C22C3">
        <w:t xml:space="preserve">La publication d’un appel à contributions pour soutenir la réalisation d’évaluations approuvées et d’autres produits de </w:t>
      </w:r>
      <w:r w:rsidRPr="009C22C3">
        <w:rPr>
          <w:color w:val="000000"/>
        </w:rPr>
        <w:t>l’IPBES</w:t>
      </w:r>
      <w:r w:rsidRPr="009C22C3">
        <w:t>, y compris des évaluations de l’utilisation durable et des</w:t>
      </w:r>
      <w:r w:rsidR="00047297">
        <w:t> </w:t>
      </w:r>
      <w:r w:rsidRPr="009C22C3">
        <w:t>valeurs (juillet 2022)</w:t>
      </w:r>
      <w:r w:rsidRPr="009C22C3">
        <w:rPr>
          <w:rStyle w:val="FootnoteReference"/>
        </w:rPr>
        <w:footnoteReference w:id="35"/>
      </w:r>
      <w:r w:rsidRPr="009C22C3">
        <w:t> ;</w:t>
      </w:r>
    </w:p>
    <w:p w14:paraId="0D263582" w14:textId="77777777" w:rsidR="00A7113A" w:rsidRPr="009C22C3" w:rsidRDefault="00A7113A" w:rsidP="00A7113A">
      <w:pPr>
        <w:pStyle w:val="Normalnumber"/>
        <w:numPr>
          <w:ilvl w:val="1"/>
          <w:numId w:val="16"/>
        </w:numPr>
        <w:rPr>
          <w:rFonts w:eastAsia="Calibri"/>
        </w:rPr>
      </w:pPr>
      <w:r w:rsidRPr="009C22C3">
        <w:t>L’organisation de dialogues régionaux en ligne ou, si possible, sous réserve de la disponibilité de ressources, en personne, avec les correspondants et les décideurs nationaux afin de soutenir l’adoption des résultats d’évaluations approuvées ;</w:t>
      </w:r>
    </w:p>
    <w:p w14:paraId="0DDF6DAF" w14:textId="77777777" w:rsidR="00A7113A" w:rsidRPr="009C22C3" w:rsidRDefault="00A7113A" w:rsidP="00A7113A">
      <w:pPr>
        <w:pStyle w:val="Normalnumber"/>
        <w:numPr>
          <w:ilvl w:val="1"/>
          <w:numId w:val="16"/>
        </w:numPr>
      </w:pPr>
      <w:r w:rsidRPr="009C22C3">
        <w:t>La fourniture d’un appui aux activités menées à des fins d’adoption pour les produits de l’IPBES par d’autres organisations (par exemple, matériel imprimé ou électronique, retour d’information sur les projets d’ordre du jour ou coordonnées des experts de l’IPBES) ;</w:t>
      </w:r>
    </w:p>
    <w:p w14:paraId="4F7F818E" w14:textId="7A7F312C" w:rsidR="00A7113A" w:rsidRPr="009C22C3" w:rsidRDefault="00A7113A" w:rsidP="00A7113A">
      <w:pPr>
        <w:pStyle w:val="Normalnumber"/>
        <w:numPr>
          <w:ilvl w:val="1"/>
          <w:numId w:val="16"/>
        </w:numPr>
      </w:pPr>
      <w:r w:rsidRPr="009C22C3">
        <w:t>La poursuite de l’encouragement des communautés de praticiens</w:t>
      </w:r>
      <w:r w:rsidRPr="009C22C3">
        <w:rPr>
          <w:vertAlign w:val="superscript"/>
        </w:rPr>
        <w:footnoteReference w:id="36"/>
      </w:r>
      <w:r w:rsidRPr="009C22C3">
        <w:rPr>
          <w:vertAlign w:val="superscript"/>
        </w:rPr>
        <w:t xml:space="preserve"> </w:t>
      </w:r>
      <w:r w:rsidRPr="009C22C3">
        <w:t>pour qu’elles facilitent l’accès à l’expertise et aux informations intéressant l’IPBES ; les échanges avec les réseaux et institutions pertinents, conformément aux politiques et aux procédures de l’IPBES ; et la recherche des</w:t>
      </w:r>
      <w:r w:rsidR="00047297">
        <w:t> </w:t>
      </w:r>
      <w:r w:rsidRPr="009C22C3">
        <w:t>moyens possibles d’appuyer les communautés de praticiens autour des valeurs et des évaluations à venir de l’utilisation durable ;</w:t>
      </w:r>
    </w:p>
    <w:p w14:paraId="6999FA27" w14:textId="77777777" w:rsidR="00A7113A" w:rsidRPr="009C22C3" w:rsidRDefault="00A7113A" w:rsidP="00A7113A">
      <w:pPr>
        <w:pStyle w:val="Normalnumber"/>
        <w:numPr>
          <w:ilvl w:val="1"/>
          <w:numId w:val="16"/>
        </w:numPr>
      </w:pPr>
      <w:bookmarkStart w:id="26" w:name="_Hlk94890271"/>
      <w:r w:rsidRPr="009C22C3">
        <w:t xml:space="preserve">La collaboration avec les autres équipes spéciales dans la promotion d’activités visant à renforcer les capacités s’agissant des approches et processus de </w:t>
      </w:r>
      <w:r w:rsidRPr="009C22C3">
        <w:rPr>
          <w:color w:val="000000"/>
        </w:rPr>
        <w:t>l’IPBES</w:t>
      </w:r>
      <w:r w:rsidRPr="009C22C3">
        <w:t xml:space="preserve">, notamment l’approche concernant la reconnaissance et l’utilisation des savoirs autochtones et locaux dans </w:t>
      </w:r>
      <w:r w:rsidRPr="009C22C3">
        <w:rPr>
          <w:color w:val="000000"/>
        </w:rPr>
        <w:t>l’IPBES</w:t>
      </w:r>
      <w:r w:rsidRPr="009C22C3">
        <w:t>.</w:t>
      </w:r>
    </w:p>
    <w:bookmarkEnd w:id="26"/>
    <w:p w14:paraId="531E94A4" w14:textId="77777777" w:rsidR="00A7113A" w:rsidRPr="009C22C3" w:rsidRDefault="00A7113A" w:rsidP="00A7113A">
      <w:pPr>
        <w:pStyle w:val="Normalnumber"/>
        <w:numPr>
          <w:ilvl w:val="0"/>
          <w:numId w:val="16"/>
        </w:numPr>
      </w:pPr>
      <w:r w:rsidRPr="009C22C3">
        <w:t xml:space="preserve">Une sixième réunion du forum de renforcement des capacités sera convoquée afin de favoriser le dialogue ainsi que la mise en place et le renforcement d’une collaboration avec des accords multilatéraux sur l’environnement pertinents, des organisations et des institutions aux fins de la mise en œuvre du plan glissant de renforcement des capacités de </w:t>
      </w:r>
      <w:r w:rsidRPr="009C22C3">
        <w:rPr>
          <w:color w:val="000000"/>
        </w:rPr>
        <w:t>l’IPBES</w:t>
      </w:r>
      <w:r w:rsidRPr="009C22C3">
        <w:t>. Le sujet spécifique de la réunion du forum sera défini par l’équipe spéciale et approuvé par le Bureau (février 2023).</w:t>
      </w:r>
    </w:p>
    <w:p w14:paraId="573935B0" w14:textId="77777777" w:rsidR="00A7113A" w:rsidRPr="009C22C3" w:rsidRDefault="00A7113A" w:rsidP="00A7113A">
      <w:pPr>
        <w:pStyle w:val="CH2"/>
      </w:pPr>
      <w:r w:rsidRPr="009C22C3">
        <w:rPr>
          <w:bCs/>
        </w:rPr>
        <w:tab/>
        <w:t>C.</w:t>
      </w:r>
      <w:r w:rsidRPr="009C22C3">
        <w:tab/>
      </w:r>
      <w:r w:rsidRPr="009C22C3">
        <w:rPr>
          <w:bCs/>
        </w:rPr>
        <w:t>Objectif 2 c) : capacités nationales et régionales renforcées</w:t>
      </w:r>
    </w:p>
    <w:p w14:paraId="48CD802C" w14:textId="7A08A094" w:rsidR="00A7113A" w:rsidRPr="009C22C3" w:rsidRDefault="00A7113A" w:rsidP="00A7113A">
      <w:pPr>
        <w:pStyle w:val="Normalnumber"/>
        <w:numPr>
          <w:ilvl w:val="0"/>
          <w:numId w:val="16"/>
        </w:numPr>
      </w:pPr>
      <w:r w:rsidRPr="009C22C3">
        <w:t xml:space="preserve">L’équipe spéciale continuera de soutenir la collaboration de </w:t>
      </w:r>
      <w:r w:rsidRPr="009C22C3">
        <w:rPr>
          <w:color w:val="000000"/>
        </w:rPr>
        <w:t xml:space="preserve">l’IPBES </w:t>
      </w:r>
      <w:r w:rsidRPr="009C22C3">
        <w:t>avec les plateformes science-politiques, les réseaux et les évaluations pour la biodiversité et les services écosystémiques aux niveaux national et (sous-)régional, de collaborer avec ces derniers et de les renforcer. Les activités entreprises viseront essentiellement à faciliter l’échange des connaissances et des bonnes pratiques entre les plateformes science-politiques nationales et (sous-)régionales, ainsi que ceux qui souhaitent créer une nouvelle plateforme et les organisations et institutions qui pourraient soutenir ces</w:t>
      </w:r>
      <w:r w:rsidR="00047297">
        <w:t> </w:t>
      </w:r>
      <w:r w:rsidRPr="009C22C3">
        <w:t>efforts. Dans le cadre de ce travail, un atelier de dialogue en ligne sera organisé (février 2023).</w:t>
      </w:r>
    </w:p>
    <w:bookmarkEnd w:id="23"/>
    <w:bookmarkEnd w:id="25"/>
    <w:p w14:paraId="0EBAECA8" w14:textId="77777777" w:rsidR="00A7113A" w:rsidRPr="009C22C3" w:rsidRDefault="00A7113A" w:rsidP="00A7113A">
      <w:pPr>
        <w:spacing w:after="120" w:line="264" w:lineRule="auto"/>
        <w:rPr>
          <w:lang w:val="fr-FR"/>
        </w:rPr>
        <w:sectPr w:rsidR="00A7113A" w:rsidRPr="009C22C3" w:rsidSect="00194CA3">
          <w:footnotePr>
            <w:numRestart w:val="eachSect"/>
          </w:footnotePr>
          <w:pgSz w:w="11906" w:h="16838" w:code="9"/>
          <w:pgMar w:top="907" w:right="992" w:bottom="1418" w:left="1418" w:header="539" w:footer="975" w:gutter="0"/>
          <w:cols w:space="539"/>
          <w:docGrid w:linePitch="360"/>
        </w:sectPr>
      </w:pPr>
    </w:p>
    <w:p w14:paraId="3415A640" w14:textId="25DAB281" w:rsidR="00A7113A" w:rsidRPr="009C22C3" w:rsidRDefault="00D8747D" w:rsidP="00D8747D">
      <w:pPr>
        <w:pStyle w:val="CH1"/>
        <w:ind w:firstLine="0"/>
      </w:pPr>
      <w:r w:rsidRPr="009C22C3">
        <w:lastRenderedPageBreak/>
        <w:t>Annexe III de la décision </w:t>
      </w:r>
      <w:r w:rsidR="00A7113A" w:rsidRPr="009C22C3">
        <w:t>IPBES-9/1</w:t>
      </w:r>
    </w:p>
    <w:p w14:paraId="3D97A816" w14:textId="77777777" w:rsidR="00A7113A" w:rsidRPr="009C22C3" w:rsidRDefault="00A7113A" w:rsidP="00A7113A">
      <w:pPr>
        <w:pStyle w:val="BBTitle"/>
        <w:rPr>
          <w:b w:val="0"/>
          <w:bCs/>
          <w:szCs w:val="22"/>
        </w:rPr>
      </w:pPr>
      <w:r w:rsidRPr="009C22C3">
        <w:rPr>
          <w:bCs/>
        </w:rPr>
        <w:t>Produits livrables pour l’objectif 3 a) du programme de travail glissant de l’IPBES jusqu’en 2030 et plan de travail de l’équipe spéciale sur les connaissances et les données pour la période intersessions 2022–2023</w:t>
      </w:r>
    </w:p>
    <w:p w14:paraId="7E182EBA" w14:textId="77777777" w:rsidR="00A7113A" w:rsidRPr="009C22C3" w:rsidRDefault="00A7113A" w:rsidP="00A7113A">
      <w:pPr>
        <w:pStyle w:val="CH1"/>
      </w:pPr>
      <w:r w:rsidRPr="009C22C3">
        <w:rPr>
          <w:bCs/>
        </w:rPr>
        <w:tab/>
        <w:t>I.</w:t>
      </w:r>
      <w:r w:rsidRPr="009C22C3">
        <w:tab/>
      </w:r>
      <w:r w:rsidRPr="009C22C3">
        <w:rPr>
          <w:bCs/>
        </w:rPr>
        <w:t>Travaux avancés sur les moyens de favoriser la production des connaissances</w:t>
      </w:r>
    </w:p>
    <w:p w14:paraId="00C59481" w14:textId="17C349EF" w:rsidR="00A7113A" w:rsidRPr="009C22C3" w:rsidRDefault="00A7113A" w:rsidP="00A7113A">
      <w:pPr>
        <w:pStyle w:val="CH2"/>
      </w:pPr>
      <w:r w:rsidRPr="009C22C3">
        <w:tab/>
        <w:t>A.</w:t>
      </w:r>
      <w:r w:rsidRPr="009C22C3">
        <w:tab/>
        <w:t>Produits livrables pour l’</w:t>
      </w:r>
      <w:r w:rsidR="00D8747D" w:rsidRPr="009C22C3">
        <w:t>objectif 3 </w:t>
      </w:r>
      <w:r w:rsidRPr="009C22C3">
        <w:t>a) – moyens de favoriser la production des connaissances</w:t>
      </w:r>
    </w:p>
    <w:p w14:paraId="36DEC0F3" w14:textId="644CE1EE" w:rsidR="00A7113A" w:rsidRPr="009C22C3" w:rsidRDefault="00A7113A" w:rsidP="00D8747D">
      <w:pPr>
        <w:pStyle w:val="Normalnumber"/>
        <w:numPr>
          <w:ilvl w:val="0"/>
          <w:numId w:val="285"/>
        </w:numPr>
      </w:pPr>
      <w:r w:rsidRPr="009C22C3">
        <w:t xml:space="preserve">Comme suite </w:t>
      </w:r>
      <w:r w:rsidR="00446B8E" w:rsidRPr="009C22C3">
        <w:t xml:space="preserve">à la demande formulée par la Plateforme intergouvernementale scientifique et politique sur la biodiversité et les services écosystémiques (IPBES) dans </w:t>
      </w:r>
      <w:r w:rsidR="00D8747D" w:rsidRPr="009C22C3">
        <w:t>la décision </w:t>
      </w:r>
      <w:r w:rsidRPr="009C22C3">
        <w:t>IPBES-7/1, le</w:t>
      </w:r>
      <w:r w:rsidR="00047297">
        <w:t> </w:t>
      </w:r>
      <w:r w:rsidRPr="009C22C3">
        <w:t>sous-groupe sur les moyens de favoriser la production des connaissances de l’équipe spéciale sur les</w:t>
      </w:r>
      <w:r w:rsidR="00047297">
        <w:t> </w:t>
      </w:r>
      <w:r w:rsidRPr="009C22C3">
        <w:t>connaissances et les données a préparé un ensemble de produits en rapport avec les différents aspects du volet stimulation de la production de connaissances de l’objectif 3 a), à savoir :</w:t>
      </w:r>
    </w:p>
    <w:p w14:paraId="1A9D0AF0" w14:textId="77777777" w:rsidR="00A7113A" w:rsidRPr="009C22C3" w:rsidRDefault="00A7113A" w:rsidP="00A7113A">
      <w:pPr>
        <w:pStyle w:val="Normalnumber"/>
        <w:numPr>
          <w:ilvl w:val="1"/>
          <w:numId w:val="52"/>
        </w:numPr>
        <w:rPr>
          <w:color w:val="000000"/>
        </w:rPr>
      </w:pPr>
      <w:r w:rsidRPr="009C22C3">
        <w:t>L’examen et la poursuite de la mise au point du processus visant à favoriser la production de nouvelles connaissances, des orientations évolutives pour aider les auteurs des évaluations à recenser les lacunes en matière de connaissances et du modèle pour la collecte des lacunes en matière de connaissances, sur la base des enseignements tirés des évaluations en cours ;</w:t>
      </w:r>
    </w:p>
    <w:p w14:paraId="15B96445" w14:textId="77777777" w:rsidR="00A7113A" w:rsidRPr="009C22C3" w:rsidRDefault="00A7113A" w:rsidP="00A7113A">
      <w:pPr>
        <w:pStyle w:val="Normalnumber"/>
        <w:numPr>
          <w:ilvl w:val="1"/>
          <w:numId w:val="52"/>
        </w:numPr>
        <w:rPr>
          <w:color w:val="000000"/>
        </w:rPr>
      </w:pPr>
      <w:r w:rsidRPr="009C22C3">
        <w:t>La fourniture d’un soutien aux auteurs des évaluations pour recenser les lacunes en matière de connaissances, notamment par l’établissement d’une liste des lacunes liées aux connaissances dans le cadre des évaluations, en utilisant les orientations et le modèle ;</w:t>
      </w:r>
    </w:p>
    <w:p w14:paraId="04485EB2" w14:textId="77777777" w:rsidR="00A7113A" w:rsidRPr="009C22C3" w:rsidRDefault="00A7113A" w:rsidP="00A7113A">
      <w:pPr>
        <w:pStyle w:val="Normalnumber"/>
        <w:numPr>
          <w:ilvl w:val="1"/>
          <w:numId w:val="52"/>
        </w:numPr>
        <w:rPr>
          <w:color w:val="000000"/>
        </w:rPr>
      </w:pPr>
      <w:r w:rsidRPr="009C22C3">
        <w:t>La promotion de l’adoption par les organisations et initiatives externes pertinentes de mesures visant à combler les lacunes recensées en matière de connaissances ;</w:t>
      </w:r>
    </w:p>
    <w:p w14:paraId="67658BE8" w14:textId="77777777" w:rsidR="00A7113A" w:rsidRPr="009C22C3" w:rsidRDefault="00A7113A" w:rsidP="00A7113A">
      <w:pPr>
        <w:pStyle w:val="Normalnumber"/>
        <w:numPr>
          <w:ilvl w:val="1"/>
          <w:numId w:val="52"/>
        </w:numPr>
      </w:pPr>
      <w:r w:rsidRPr="009C22C3">
        <w:t>Le suivi de l’incidence des efforts concernant les moyens de favoriser la production de connaissances pour combler efficacement les lacunes recensées.</w:t>
      </w:r>
    </w:p>
    <w:p w14:paraId="3DB53ACB" w14:textId="77777777" w:rsidR="00A7113A" w:rsidRPr="009C22C3" w:rsidRDefault="00A7113A" w:rsidP="00A7113A">
      <w:pPr>
        <w:pStyle w:val="CH2"/>
      </w:pPr>
      <w:r w:rsidRPr="009C22C3">
        <w:rPr>
          <w:bCs/>
        </w:rPr>
        <w:tab/>
        <w:t>B.</w:t>
      </w:r>
      <w:r w:rsidRPr="009C22C3">
        <w:tab/>
      </w:r>
      <w:r w:rsidRPr="009C22C3">
        <w:rPr>
          <w:bCs/>
        </w:rPr>
        <w:t>Plan de travail pour la période intersessions 2022–2023</w:t>
      </w:r>
      <w:r w:rsidRPr="009C22C3">
        <w:rPr>
          <w:rStyle w:val="FootnoteReference"/>
        </w:rPr>
        <w:footnoteReference w:id="37"/>
      </w:r>
    </w:p>
    <w:p w14:paraId="6C9D4CB8" w14:textId="77777777" w:rsidR="00A7113A" w:rsidRPr="009C22C3" w:rsidRDefault="00A7113A" w:rsidP="00A7113A">
      <w:pPr>
        <w:pStyle w:val="Normalnumber"/>
        <w:numPr>
          <w:ilvl w:val="0"/>
          <w:numId w:val="52"/>
        </w:numPr>
      </w:pPr>
      <w:bookmarkStart w:id="27" w:name="_Hlk57749244"/>
      <w:r w:rsidRPr="009C22C3">
        <w:t>L’équipe spéciale examinera et poursuivra la mise au point du processus visant à favoriser la production de nouvelles connaissances, des orientations évolutives pour aider les auteurs des évaluations à recenser les lacunes en matière de connaissances et du modèle pour la collecte des lacunes en matière de connaissances, sur la base des enseignements tirés des évaluations en cours et en tenant également compte des plans de travail de l’IPBES.</w:t>
      </w:r>
    </w:p>
    <w:p w14:paraId="699519EA" w14:textId="77777777" w:rsidR="00A7113A" w:rsidRPr="009C22C3" w:rsidRDefault="00A7113A" w:rsidP="00A7113A">
      <w:pPr>
        <w:pStyle w:val="Normalnumber"/>
        <w:numPr>
          <w:ilvl w:val="0"/>
          <w:numId w:val="52"/>
        </w:numPr>
      </w:pPr>
      <w:r w:rsidRPr="009C22C3">
        <w:t xml:space="preserve">Les activités destinées à fournir un soutien aux auteurs des évaluations dans le cadre de l’évaluation lors du processus visant à recenser les lacunes en matière de connaissances, notamment par l’établissement d’une liste des lacunes liées aux connaissances dans le cadre des évaluations en cours en se servant des orientations et du modèle et en veillant à ce qu’elle soit disponible le plus rapidement possible conformément aux procédures de </w:t>
      </w:r>
      <w:r w:rsidRPr="009C22C3">
        <w:rPr>
          <w:color w:val="000000"/>
        </w:rPr>
        <w:t>l’IPBES</w:t>
      </w:r>
      <w:r w:rsidRPr="009C22C3">
        <w:t>, comprendront :</w:t>
      </w:r>
    </w:p>
    <w:p w14:paraId="18101594" w14:textId="77777777" w:rsidR="00A7113A" w:rsidRPr="009C22C3" w:rsidRDefault="00A7113A" w:rsidP="00A7113A">
      <w:pPr>
        <w:pStyle w:val="Normalnumber"/>
        <w:numPr>
          <w:ilvl w:val="1"/>
          <w:numId w:val="52"/>
        </w:numPr>
        <w:rPr>
          <w:color w:val="000000"/>
        </w:rPr>
      </w:pPr>
      <w:r w:rsidRPr="009C22C3">
        <w:t>Des séances en ligne ou en présentiel relatives à l’évaluation des espèces exotiques envahissantes (deuxième semestre de 2022) ;</w:t>
      </w:r>
    </w:p>
    <w:p w14:paraId="3C189400" w14:textId="77777777" w:rsidR="00A7113A" w:rsidRPr="009C22C3" w:rsidRDefault="00A7113A" w:rsidP="00A7113A">
      <w:pPr>
        <w:pStyle w:val="Normalnumber"/>
        <w:numPr>
          <w:ilvl w:val="1"/>
          <w:numId w:val="52"/>
        </w:numPr>
      </w:pPr>
      <w:r w:rsidRPr="009C22C3">
        <w:t>Des séances ou des exposés en ligne ou en présentiel relatifs aux deuxièmes réunions des auteurs des évaluations des interdépendances et du changement transformateur (mars/mai 2023).</w:t>
      </w:r>
    </w:p>
    <w:p w14:paraId="15F2978C" w14:textId="77777777" w:rsidR="00A7113A" w:rsidRPr="009C22C3" w:rsidRDefault="00A7113A" w:rsidP="00047297">
      <w:pPr>
        <w:pStyle w:val="Normalnumber"/>
        <w:numPr>
          <w:ilvl w:val="0"/>
          <w:numId w:val="52"/>
        </w:numPr>
        <w:ind w:left="1253"/>
      </w:pPr>
      <w:r w:rsidRPr="009C22C3">
        <w:t>Les activités visant à promouvoir la prise en considération des lacunes recensées en matière de connaissances par les organisations et initiatives externes pertinentes comprendront :</w:t>
      </w:r>
    </w:p>
    <w:p w14:paraId="16AC9DA5" w14:textId="58019A3A" w:rsidR="00A7113A" w:rsidRPr="009C22C3" w:rsidRDefault="00A7113A" w:rsidP="00047297">
      <w:pPr>
        <w:pStyle w:val="Normalnumber"/>
        <w:numPr>
          <w:ilvl w:val="1"/>
          <w:numId w:val="52"/>
        </w:numPr>
        <w:ind w:left="1253"/>
        <w:rPr>
          <w:color w:val="000000"/>
        </w:rPr>
      </w:pPr>
      <w:r w:rsidRPr="009C22C3">
        <w:t xml:space="preserve">Des dialogues régionaux en ligne ou en personne avec les programmeurs et les bailleurs de fonds sur la production de nouvelles connaissances, principalement axés sur les lacunes recensées </w:t>
      </w:r>
      <w:r w:rsidRPr="009C22C3">
        <w:lastRenderedPageBreak/>
        <w:t xml:space="preserve">dans le </w:t>
      </w:r>
      <w:r w:rsidR="006E1A10" w:rsidRPr="009C22C3">
        <w:t>R</w:t>
      </w:r>
      <w:r w:rsidRPr="009C22C3">
        <w:t>apport de l’évaluation méthodologique des diverses valeurs de la nature et de leur estimation</w:t>
      </w:r>
      <w:r w:rsidRPr="009C22C3">
        <w:rPr>
          <w:rStyle w:val="FootnoteReference"/>
        </w:rPr>
        <w:footnoteReference w:id="38"/>
      </w:r>
      <w:r w:rsidRPr="009C22C3">
        <w:rPr>
          <w:color w:val="000000"/>
        </w:rPr>
        <w:t xml:space="preserve"> et le rapport de l’évaluation thématique de l’utilisation durable des espèces sauvages</w:t>
      </w:r>
      <w:r w:rsidRPr="009C22C3">
        <w:rPr>
          <w:rStyle w:val="FootnoteReference"/>
        </w:rPr>
        <w:footnoteReference w:id="39"/>
      </w:r>
      <w:r w:rsidRPr="009C22C3">
        <w:t xml:space="preserve"> (janvier/février 2023) ;</w:t>
      </w:r>
    </w:p>
    <w:p w14:paraId="772876DD" w14:textId="77777777" w:rsidR="00A7113A" w:rsidRPr="009C22C3" w:rsidRDefault="00A7113A" w:rsidP="00A7113A">
      <w:pPr>
        <w:pStyle w:val="Normalnumber"/>
        <w:numPr>
          <w:ilvl w:val="1"/>
          <w:numId w:val="52"/>
        </w:numPr>
        <w:rPr>
          <w:color w:val="000000"/>
        </w:rPr>
      </w:pPr>
      <w:r w:rsidRPr="009C22C3">
        <w:t>L’échange d’informations avec les programmeurs et les bailleurs de fonds sur les projets qu’ils entreprennent en vue de combler les lacunes recensées dans les rapports d’évaluation achevés ;</w:t>
      </w:r>
    </w:p>
    <w:p w14:paraId="6664F7C4" w14:textId="77777777" w:rsidR="00A7113A" w:rsidRPr="009C22C3" w:rsidRDefault="00A7113A" w:rsidP="00A7113A">
      <w:pPr>
        <w:pStyle w:val="Normalnumber"/>
        <w:numPr>
          <w:ilvl w:val="1"/>
          <w:numId w:val="52"/>
        </w:numPr>
        <w:rPr>
          <w:color w:val="000000"/>
        </w:rPr>
      </w:pPr>
      <w:r w:rsidRPr="009C22C3">
        <w:t>La fourniture de possibilités de s’informer sur les lacunes recensées aux correspondants nationaux et à la communauté scientifique.</w:t>
      </w:r>
    </w:p>
    <w:p w14:paraId="4A82013B" w14:textId="77777777" w:rsidR="00A7113A" w:rsidRPr="009C22C3" w:rsidRDefault="00A7113A" w:rsidP="00A7113A">
      <w:pPr>
        <w:pStyle w:val="Normalnumber"/>
        <w:numPr>
          <w:ilvl w:val="0"/>
          <w:numId w:val="52"/>
        </w:numPr>
      </w:pPr>
      <w:r w:rsidRPr="009C22C3">
        <w:t>Le suivi de l’incidence des efforts concernant les moyens de favoriser la production de nouvelles connaissances pour combler efficacement les lacunes recensées comprendra :</w:t>
      </w:r>
    </w:p>
    <w:p w14:paraId="787604E7" w14:textId="77777777" w:rsidR="00A7113A" w:rsidRPr="009C22C3" w:rsidRDefault="00A7113A" w:rsidP="00A7113A">
      <w:pPr>
        <w:pStyle w:val="Normalnumber"/>
        <w:numPr>
          <w:ilvl w:val="1"/>
          <w:numId w:val="52"/>
        </w:numPr>
        <w:rPr>
          <w:color w:val="000000"/>
        </w:rPr>
      </w:pPr>
      <w:r w:rsidRPr="009C22C3">
        <w:t xml:space="preserve">La mise en œuvre d’un plan de suivi s’agissant des moyens de favoriser la production de nouvelles connaissances sur la base des lacunes recensées dans les rapports d’évaluation de </w:t>
      </w:r>
      <w:r w:rsidRPr="009C22C3">
        <w:rPr>
          <w:color w:val="000000"/>
        </w:rPr>
        <w:t>l’IPBES</w:t>
      </w:r>
      <w:r w:rsidRPr="009C22C3">
        <w:t> ;</w:t>
      </w:r>
    </w:p>
    <w:p w14:paraId="62A71544" w14:textId="77777777" w:rsidR="00A7113A" w:rsidRPr="009C22C3" w:rsidRDefault="00A7113A" w:rsidP="00A7113A">
      <w:pPr>
        <w:pStyle w:val="Normalnumber"/>
        <w:numPr>
          <w:ilvl w:val="1"/>
          <w:numId w:val="52"/>
        </w:numPr>
        <w:rPr>
          <w:rFonts w:eastAsia="MS Mincho"/>
        </w:rPr>
      </w:pPr>
      <w:r w:rsidRPr="009C22C3">
        <w:t>Une mise à jour du plan de suivi fondée sur les enseignements tirés, si nécessaire.</w:t>
      </w:r>
    </w:p>
    <w:bookmarkEnd w:id="27"/>
    <w:p w14:paraId="3EE7BB94" w14:textId="77777777" w:rsidR="00A7113A" w:rsidRPr="009C22C3" w:rsidRDefault="00A7113A" w:rsidP="00A7113A">
      <w:pPr>
        <w:pStyle w:val="CH1"/>
      </w:pPr>
      <w:r w:rsidRPr="009C22C3">
        <w:rPr>
          <w:bCs/>
        </w:rPr>
        <w:tab/>
        <w:t>II.</w:t>
      </w:r>
      <w:r w:rsidRPr="009C22C3">
        <w:tab/>
      </w:r>
      <w:r w:rsidRPr="009C22C3">
        <w:rPr>
          <w:bCs/>
        </w:rPr>
        <w:t>Travaux avancés sur la gestion des données</w:t>
      </w:r>
    </w:p>
    <w:p w14:paraId="5B13E97E" w14:textId="217A7EA2" w:rsidR="00A7113A" w:rsidRPr="009C22C3" w:rsidRDefault="00A7113A" w:rsidP="00A7113A">
      <w:pPr>
        <w:pStyle w:val="CH2"/>
      </w:pPr>
      <w:r w:rsidRPr="009C22C3">
        <w:rPr>
          <w:bCs/>
        </w:rPr>
        <w:tab/>
        <w:t>A.</w:t>
      </w:r>
      <w:r w:rsidRPr="009C22C3">
        <w:tab/>
      </w:r>
      <w:r w:rsidRPr="009C22C3">
        <w:rPr>
          <w:bCs/>
        </w:rPr>
        <w:t>Produits du plan de travail pour l’</w:t>
      </w:r>
      <w:r w:rsidR="00BE1A1E" w:rsidRPr="009C22C3">
        <w:rPr>
          <w:bCs/>
        </w:rPr>
        <w:t>objectif 3 </w:t>
      </w:r>
      <w:r w:rsidRPr="009C22C3">
        <w:rPr>
          <w:bCs/>
        </w:rPr>
        <w:t>a) – gestion des données</w:t>
      </w:r>
    </w:p>
    <w:p w14:paraId="25F1609D" w14:textId="3EA1CDBB" w:rsidR="00A7113A" w:rsidRPr="009C22C3" w:rsidRDefault="00A7113A" w:rsidP="00A7113A">
      <w:pPr>
        <w:pStyle w:val="Normalnumber"/>
        <w:numPr>
          <w:ilvl w:val="0"/>
          <w:numId w:val="52"/>
        </w:numPr>
      </w:pPr>
      <w:r w:rsidRPr="009C22C3">
        <w:t xml:space="preserve">Comme suite </w:t>
      </w:r>
      <w:r w:rsidR="006E1A10" w:rsidRPr="009C22C3">
        <w:t xml:space="preserve">à la demande formulée par la Plateforme intergouvernementale scientifique et politique sur la biodiversité et les services écosystémiques (IPBES) dans la </w:t>
      </w:r>
      <w:r w:rsidRPr="009C22C3">
        <w:t>décision</w:t>
      </w:r>
      <w:r w:rsidR="00BE1A1E" w:rsidRPr="009C22C3">
        <w:t> </w:t>
      </w:r>
      <w:r w:rsidRPr="009C22C3">
        <w:t>IPBES-7/1, le</w:t>
      </w:r>
      <w:r w:rsidR="00047297">
        <w:t> </w:t>
      </w:r>
      <w:r w:rsidRPr="009C22C3">
        <w:t>sous-groupe sur la gestion des données de l’équipe spéciale sur les connaissances et les données a</w:t>
      </w:r>
      <w:r w:rsidR="00047297">
        <w:t> </w:t>
      </w:r>
      <w:r w:rsidRPr="009C22C3">
        <w:t>préparé un ensemble de produits sur les aspects liés à la gestion des données de l’</w:t>
      </w:r>
      <w:r w:rsidR="00BE1A1E" w:rsidRPr="009C22C3">
        <w:t>objectif 3 </w:t>
      </w:r>
      <w:r w:rsidRPr="009C22C3">
        <w:t>a), à</w:t>
      </w:r>
      <w:r w:rsidR="00047297">
        <w:t> </w:t>
      </w:r>
      <w:r w:rsidRPr="009C22C3">
        <w:t>savoir :</w:t>
      </w:r>
    </w:p>
    <w:p w14:paraId="381438B5" w14:textId="77777777" w:rsidR="00A7113A" w:rsidRPr="009C22C3" w:rsidRDefault="00A7113A" w:rsidP="00A7113A">
      <w:pPr>
        <w:pStyle w:val="Normalnumber"/>
        <w:numPr>
          <w:ilvl w:val="1"/>
          <w:numId w:val="52"/>
        </w:numPr>
        <w:rPr>
          <w:color w:val="000000"/>
        </w:rPr>
      </w:pPr>
      <w:r w:rsidRPr="009C22C3">
        <w:t>La politique de gestion des données et des connaissances et la vision à long terme pour la gestion des données et des connaissances ;</w:t>
      </w:r>
    </w:p>
    <w:p w14:paraId="7AD05124" w14:textId="77777777" w:rsidR="00A7113A" w:rsidRPr="009C22C3" w:rsidRDefault="00A7113A" w:rsidP="00A7113A">
      <w:pPr>
        <w:pStyle w:val="Normalnumber"/>
        <w:numPr>
          <w:ilvl w:val="1"/>
          <w:numId w:val="52"/>
        </w:numPr>
        <w:rPr>
          <w:color w:val="000000"/>
        </w:rPr>
      </w:pPr>
      <w:r w:rsidRPr="009C22C3">
        <w:t xml:space="preserve">La fourniture d’un soutien aux auteurs des évaluations sur les aspects liés à la politique de gestion des données et des connaissances et à la production, à la gestion, au traitement et à la livraison des produits de </w:t>
      </w:r>
      <w:r w:rsidRPr="009C22C3">
        <w:rPr>
          <w:color w:val="000000"/>
        </w:rPr>
        <w:t>l’IPBES</w:t>
      </w:r>
      <w:r w:rsidRPr="009C22C3">
        <w:t> ;</w:t>
      </w:r>
    </w:p>
    <w:p w14:paraId="24C5C6AB" w14:textId="77777777" w:rsidR="00A7113A" w:rsidRPr="009C22C3" w:rsidRDefault="00A7113A" w:rsidP="00A7113A">
      <w:pPr>
        <w:pStyle w:val="Normalnumber"/>
        <w:numPr>
          <w:ilvl w:val="1"/>
          <w:numId w:val="52"/>
        </w:numPr>
      </w:pPr>
      <w:r w:rsidRPr="009C22C3">
        <w:t xml:space="preserve">Concertation, le cas échéant, avec d’autres entités, initiatives et fournisseurs de services sur les données et les connaissances pertinentes pour </w:t>
      </w:r>
      <w:r w:rsidRPr="009C22C3">
        <w:rPr>
          <w:color w:val="000000"/>
        </w:rPr>
        <w:t>l’IPBES</w:t>
      </w:r>
      <w:r w:rsidRPr="009C22C3">
        <w:t>.</w:t>
      </w:r>
    </w:p>
    <w:p w14:paraId="526359DF" w14:textId="77777777" w:rsidR="00A7113A" w:rsidRPr="009C22C3" w:rsidRDefault="00A7113A" w:rsidP="00A7113A">
      <w:pPr>
        <w:pStyle w:val="CH2"/>
      </w:pPr>
      <w:r w:rsidRPr="009C22C3">
        <w:rPr>
          <w:bCs/>
        </w:rPr>
        <w:tab/>
        <w:t>B.</w:t>
      </w:r>
      <w:r w:rsidRPr="009C22C3">
        <w:tab/>
      </w:r>
      <w:r w:rsidRPr="009C22C3">
        <w:rPr>
          <w:bCs/>
        </w:rPr>
        <w:t>Plan de travail pour la période intersessions 2022</w:t>
      </w:r>
      <w:r w:rsidRPr="009C22C3">
        <w:t>–</w:t>
      </w:r>
      <w:r w:rsidRPr="009C22C3">
        <w:rPr>
          <w:bCs/>
        </w:rPr>
        <w:t>2023</w:t>
      </w:r>
    </w:p>
    <w:p w14:paraId="487BB25A" w14:textId="77777777" w:rsidR="00A7113A" w:rsidRPr="009C22C3" w:rsidRDefault="00A7113A" w:rsidP="00A7113A">
      <w:pPr>
        <w:pStyle w:val="Normalnumber"/>
        <w:numPr>
          <w:ilvl w:val="0"/>
          <w:numId w:val="52"/>
        </w:numPr>
        <w:rPr>
          <w:iCs/>
        </w:rPr>
      </w:pPr>
      <w:r w:rsidRPr="009C22C3">
        <w:t>Les activités liées à la politique de gestion des données et des connaissances et à la vision à long terme pour la gestion des données et des connaissances comprendront :</w:t>
      </w:r>
    </w:p>
    <w:p w14:paraId="4C760794" w14:textId="77777777" w:rsidR="00A7113A" w:rsidRPr="009C22C3" w:rsidRDefault="00A7113A" w:rsidP="00A7113A">
      <w:pPr>
        <w:pStyle w:val="Normalnumber"/>
        <w:numPr>
          <w:ilvl w:val="1"/>
          <w:numId w:val="52"/>
        </w:numPr>
        <w:rPr>
          <w:iCs/>
        </w:rPr>
      </w:pPr>
      <w:r w:rsidRPr="009C22C3">
        <w:t xml:space="preserve">L’examen et, au besoin, la révision de la politique de gestion des données et des connaissances de </w:t>
      </w:r>
      <w:r w:rsidRPr="009C22C3">
        <w:rPr>
          <w:color w:val="000000"/>
        </w:rPr>
        <w:t>l’IPBES</w:t>
      </w:r>
      <w:r w:rsidRPr="009C22C3">
        <w:t> ;</w:t>
      </w:r>
    </w:p>
    <w:p w14:paraId="670D8D48" w14:textId="77777777" w:rsidR="00A7113A" w:rsidRPr="009C22C3" w:rsidRDefault="00A7113A" w:rsidP="00A7113A">
      <w:pPr>
        <w:pStyle w:val="Normalnumber"/>
        <w:numPr>
          <w:ilvl w:val="1"/>
          <w:numId w:val="52"/>
        </w:numPr>
        <w:rPr>
          <w:iCs/>
        </w:rPr>
      </w:pPr>
      <w:r w:rsidRPr="009C22C3">
        <w:t xml:space="preserve">La facilitation et le suivi de la mise en œuvre de la politique de gestion des données et des connaissances de </w:t>
      </w:r>
      <w:r w:rsidRPr="009C22C3">
        <w:rPr>
          <w:color w:val="000000"/>
        </w:rPr>
        <w:t xml:space="preserve">l’IPBES </w:t>
      </w:r>
      <w:r w:rsidRPr="009C22C3">
        <w:t xml:space="preserve">dans les travaux concernant tous les objectifs de </w:t>
      </w:r>
      <w:r w:rsidRPr="009C22C3">
        <w:rPr>
          <w:color w:val="000000"/>
        </w:rPr>
        <w:t>l’IPBES</w:t>
      </w:r>
      <w:r w:rsidRPr="009C22C3">
        <w:t> ;</w:t>
      </w:r>
    </w:p>
    <w:p w14:paraId="0DF1FF2A" w14:textId="6F849028" w:rsidR="00A7113A" w:rsidRPr="009C22C3" w:rsidRDefault="00A7113A" w:rsidP="00A7113A">
      <w:pPr>
        <w:pStyle w:val="Normalnumber"/>
        <w:numPr>
          <w:ilvl w:val="1"/>
          <w:numId w:val="52"/>
        </w:numPr>
        <w:rPr>
          <w:iCs/>
        </w:rPr>
      </w:pPr>
      <w:r w:rsidRPr="009C22C3">
        <w:t>La poursuite de l’élaboration de la vision à long terme pour la gestion des données et des</w:t>
      </w:r>
      <w:r w:rsidR="00047297">
        <w:t> </w:t>
      </w:r>
      <w:r w:rsidRPr="009C22C3">
        <w:t>connaissances, notamment un projet de plan de travail pour la mise en œuvre de ses objectifs jusqu’en 2025.</w:t>
      </w:r>
    </w:p>
    <w:p w14:paraId="17D6B957" w14:textId="77777777" w:rsidR="00A7113A" w:rsidRPr="009C22C3" w:rsidRDefault="00A7113A" w:rsidP="00047297">
      <w:pPr>
        <w:pStyle w:val="Normalnumber"/>
        <w:numPr>
          <w:ilvl w:val="0"/>
          <w:numId w:val="52"/>
        </w:numPr>
        <w:ind w:left="1253"/>
        <w:rPr>
          <w:iCs/>
        </w:rPr>
      </w:pPr>
      <w:r w:rsidRPr="009C22C3">
        <w:t xml:space="preserve">Les activités de soutien à l’évaluation de l’utilisation durable des espèces sauvages et à l’évaluation des diverses valeurs de la nature et de leur estimation en ce qui concerne les aspects liés à la politique de gestion des données et des connaissances de l’IPBES et à la production, à la gestion, au traitement et à la livraison des produits de </w:t>
      </w:r>
      <w:r w:rsidRPr="009C22C3">
        <w:rPr>
          <w:color w:val="000000"/>
        </w:rPr>
        <w:t xml:space="preserve">l’IPBES </w:t>
      </w:r>
      <w:r w:rsidRPr="009C22C3">
        <w:t>comprendront la fourniture d’un soutien aux groupes d’appui technique concernés pour l’achèvement, la documentation et l’archivage des travaux menés durant ces évaluations.</w:t>
      </w:r>
    </w:p>
    <w:p w14:paraId="2390F23C" w14:textId="62D4D8B4" w:rsidR="00A7113A" w:rsidRPr="009C22C3" w:rsidRDefault="00A7113A" w:rsidP="00A7113A">
      <w:pPr>
        <w:pStyle w:val="Normalnumber"/>
        <w:numPr>
          <w:ilvl w:val="0"/>
          <w:numId w:val="52"/>
        </w:numPr>
      </w:pPr>
      <w:r w:rsidRPr="009C22C3">
        <w:lastRenderedPageBreak/>
        <w:t>Les activités de soutien aux auteurs des évaluations en ce qui concerne les aspects liés à la</w:t>
      </w:r>
      <w:r w:rsidR="00047297">
        <w:t> </w:t>
      </w:r>
      <w:r w:rsidRPr="009C22C3">
        <w:t xml:space="preserve">politique de gestion des données et des connaissances et à la production, à la gestion, au traitement et à la livraison des produits de </w:t>
      </w:r>
      <w:r w:rsidRPr="009C22C3">
        <w:rPr>
          <w:color w:val="000000"/>
        </w:rPr>
        <w:t xml:space="preserve">l’IPBES </w:t>
      </w:r>
      <w:r w:rsidRPr="009C22C3">
        <w:t>comprendront :</w:t>
      </w:r>
    </w:p>
    <w:p w14:paraId="0AA9A10C" w14:textId="70474814" w:rsidR="00A7113A" w:rsidRPr="009C22C3" w:rsidRDefault="00A7113A" w:rsidP="00A7113A">
      <w:pPr>
        <w:pStyle w:val="Normalnumber"/>
        <w:numPr>
          <w:ilvl w:val="1"/>
          <w:numId w:val="52"/>
        </w:numPr>
        <w:rPr>
          <w:iCs/>
        </w:rPr>
      </w:pPr>
      <w:r w:rsidRPr="009C22C3">
        <w:t>Un appui continu pour la mise en œuvre de la politique de gestion des données et des</w:t>
      </w:r>
      <w:r w:rsidR="00047297">
        <w:t> </w:t>
      </w:r>
      <w:r w:rsidRPr="009C22C3">
        <w:t>connaissances, notamment l’établissement de rapports de gestion des données et le traitement des</w:t>
      </w:r>
      <w:r w:rsidR="00047297">
        <w:t> </w:t>
      </w:r>
      <w:r w:rsidRPr="009C22C3">
        <w:t>savoirs autochtones et locaux ;</w:t>
      </w:r>
    </w:p>
    <w:p w14:paraId="2893F425" w14:textId="77777777" w:rsidR="00A7113A" w:rsidRPr="009C22C3" w:rsidRDefault="00A7113A" w:rsidP="00A7113A">
      <w:pPr>
        <w:pStyle w:val="Normalnumber"/>
        <w:numPr>
          <w:ilvl w:val="1"/>
          <w:numId w:val="52"/>
        </w:numPr>
        <w:rPr>
          <w:iCs/>
        </w:rPr>
      </w:pPr>
      <w:r w:rsidRPr="009C22C3">
        <w:t>Un appui continu pour l’accès à un large éventail d’ensembles de données externes et à leur traitement ;</w:t>
      </w:r>
    </w:p>
    <w:p w14:paraId="4F09FE6A" w14:textId="77777777" w:rsidR="00A7113A" w:rsidRPr="009C22C3" w:rsidRDefault="00A7113A" w:rsidP="00A7113A">
      <w:pPr>
        <w:pStyle w:val="Normalnumber"/>
        <w:numPr>
          <w:ilvl w:val="1"/>
          <w:numId w:val="52"/>
        </w:numPr>
        <w:rPr>
          <w:iCs/>
        </w:rPr>
      </w:pPr>
      <w:r w:rsidRPr="009C22C3">
        <w:t>Un appui continu pour l’application de la technologie avancée des données afin de faciliter le processus d’évaluation.</w:t>
      </w:r>
    </w:p>
    <w:p w14:paraId="4D721394" w14:textId="5B72F7F5" w:rsidR="00A7113A" w:rsidRPr="009C22C3" w:rsidRDefault="00A7113A" w:rsidP="00A7113A">
      <w:pPr>
        <w:pStyle w:val="Normalnumber"/>
        <w:numPr>
          <w:ilvl w:val="0"/>
          <w:numId w:val="52"/>
        </w:numPr>
        <w:rPr>
          <w:color w:val="000000" w:themeColor="text1"/>
        </w:rPr>
      </w:pPr>
      <w:bookmarkStart w:id="28" w:name="_Hlk57209584"/>
      <w:r w:rsidRPr="009C22C3">
        <w:t>Afin d’appuyer l’actuel programme de travail de l’IPBES, l’équipe spéciale collaborera, au</w:t>
      </w:r>
      <w:r w:rsidR="00047297">
        <w:t> </w:t>
      </w:r>
      <w:r w:rsidRPr="009C22C3">
        <w:t>besoin, avec d’autres entités, initiatives et prestataires de services sur les données et connaissances relevant de l’IPBES.</w:t>
      </w:r>
      <w:bookmarkEnd w:id="28"/>
    </w:p>
    <w:p w14:paraId="2C660443" w14:textId="77777777" w:rsidR="00A7113A" w:rsidRPr="009C22C3" w:rsidRDefault="00A7113A" w:rsidP="00A7113A">
      <w:pPr>
        <w:spacing w:after="120" w:line="264" w:lineRule="auto"/>
        <w:rPr>
          <w:b/>
          <w:sz w:val="18"/>
          <w:lang w:val="fr-FR"/>
        </w:rPr>
        <w:sectPr w:rsidR="00A7113A" w:rsidRPr="009C22C3" w:rsidSect="00194CA3">
          <w:footnotePr>
            <w:numRestart w:val="eachSect"/>
          </w:footnotePr>
          <w:pgSz w:w="11906" w:h="16838" w:code="9"/>
          <w:pgMar w:top="907" w:right="992" w:bottom="1418" w:left="1418" w:header="539" w:footer="975" w:gutter="0"/>
          <w:cols w:space="539"/>
          <w:docGrid w:linePitch="360"/>
        </w:sectPr>
      </w:pPr>
    </w:p>
    <w:p w14:paraId="60BE3C9B" w14:textId="00235A20" w:rsidR="00A7113A" w:rsidRPr="009C22C3" w:rsidRDefault="00BE1A1E" w:rsidP="00A7113A">
      <w:pPr>
        <w:pStyle w:val="CH1"/>
        <w:ind w:firstLine="0"/>
      </w:pPr>
      <w:r w:rsidRPr="009C22C3">
        <w:lastRenderedPageBreak/>
        <w:t>Annexe IV de la décision </w:t>
      </w:r>
      <w:r w:rsidR="00A7113A" w:rsidRPr="009C22C3">
        <w:t>IPBES-9/1</w:t>
      </w:r>
    </w:p>
    <w:p w14:paraId="7D27DDF9" w14:textId="67FF82BC" w:rsidR="00A7113A" w:rsidRPr="009C22C3" w:rsidRDefault="00A7113A" w:rsidP="00A7113A">
      <w:pPr>
        <w:pStyle w:val="BBTitle"/>
        <w:rPr>
          <w:b w:val="0"/>
          <w:szCs w:val="22"/>
        </w:rPr>
      </w:pPr>
      <w:r w:rsidRPr="009C22C3">
        <w:t>Produits livrables pour l’</w:t>
      </w:r>
      <w:r w:rsidR="00BE1A1E" w:rsidRPr="009C22C3">
        <w:t>objectif 3 </w:t>
      </w:r>
      <w:r w:rsidRPr="009C22C3">
        <w:t>b) du programme de travail glissant de l’IPBES pour la période allant jusqu’en 2030 et plan de travail de l’équipe spéciale sur les savoirs autochtones et locaux pour la période intersessions 2022–2023</w:t>
      </w:r>
    </w:p>
    <w:p w14:paraId="7D7B8739" w14:textId="676615E8" w:rsidR="00A7113A" w:rsidRPr="009C22C3" w:rsidRDefault="00A7113A" w:rsidP="00A7113A">
      <w:pPr>
        <w:pStyle w:val="CH1"/>
      </w:pPr>
      <w:r w:rsidRPr="009C22C3">
        <w:tab/>
        <w:t>I.</w:t>
      </w:r>
      <w:r w:rsidRPr="009C22C3">
        <w:tab/>
        <w:t>Produits livrables pour l’</w:t>
      </w:r>
      <w:r w:rsidR="00BE1A1E" w:rsidRPr="009C22C3">
        <w:t>objectif 3 </w:t>
      </w:r>
      <w:r w:rsidRPr="009C22C3">
        <w:t>b)</w:t>
      </w:r>
    </w:p>
    <w:p w14:paraId="06FF99F6" w14:textId="282A0D3E" w:rsidR="00A7113A" w:rsidRPr="009C22C3" w:rsidRDefault="00A7113A" w:rsidP="00BE1A1E">
      <w:pPr>
        <w:pStyle w:val="Normalnumber"/>
        <w:numPr>
          <w:ilvl w:val="0"/>
          <w:numId w:val="287"/>
        </w:numPr>
      </w:pPr>
      <w:r w:rsidRPr="009C22C3">
        <w:t xml:space="preserve">Comme suite </w:t>
      </w:r>
      <w:r w:rsidR="0079546D" w:rsidRPr="009C22C3">
        <w:t>à la demande formulée par la Plateforme intergouvernementale scientifique et politique sur la biodiversité et les services écosystémiques (IPBES) dans l</w:t>
      </w:r>
      <w:r w:rsidRPr="009C22C3">
        <w:t xml:space="preserve">a décision IPBES-7/1, l’équipe spéciale sur les savoirs autochtones et locaux a préparé un ensemble de projets de produits pour l’objectif 3 b), à savoir : </w:t>
      </w:r>
    </w:p>
    <w:p w14:paraId="16C21669" w14:textId="77777777" w:rsidR="00A7113A" w:rsidRPr="009C22C3" w:rsidRDefault="00A7113A" w:rsidP="00A7113A">
      <w:pPr>
        <w:pStyle w:val="Normalnumber"/>
        <w:numPr>
          <w:ilvl w:val="1"/>
          <w:numId w:val="52"/>
        </w:numPr>
      </w:pPr>
      <w:r w:rsidRPr="009C22C3">
        <w:t xml:space="preserve">La mise en œuvre de l’approche concernant la reconnaissance et l’utilisation des savoirs autochtones et locaux dans </w:t>
      </w:r>
      <w:r w:rsidRPr="009C22C3">
        <w:rPr>
          <w:color w:val="000000"/>
        </w:rPr>
        <w:t>l’IPBES</w:t>
      </w:r>
      <w:r w:rsidRPr="009C22C3">
        <w:t> ;</w:t>
      </w:r>
    </w:p>
    <w:p w14:paraId="2EE27BC8" w14:textId="77777777" w:rsidR="00A7113A" w:rsidRPr="009C22C3" w:rsidRDefault="00A7113A" w:rsidP="00A7113A">
      <w:pPr>
        <w:pStyle w:val="Normalnumber"/>
        <w:numPr>
          <w:ilvl w:val="1"/>
          <w:numId w:val="52"/>
        </w:numPr>
      </w:pPr>
      <w:r w:rsidRPr="009C22C3">
        <w:t>Le renforcement de la mise en œuvre du mécanisme participatif.</w:t>
      </w:r>
    </w:p>
    <w:p w14:paraId="41B385FE" w14:textId="77777777" w:rsidR="00A7113A" w:rsidRPr="009C22C3" w:rsidRDefault="00A7113A" w:rsidP="00A7113A">
      <w:pPr>
        <w:pStyle w:val="CH1"/>
      </w:pPr>
      <w:r w:rsidRPr="009C22C3">
        <w:rPr>
          <w:bCs/>
        </w:rPr>
        <w:tab/>
        <w:t>II.</w:t>
      </w:r>
      <w:r w:rsidRPr="009C22C3">
        <w:tab/>
      </w:r>
      <w:r w:rsidRPr="009C22C3">
        <w:rPr>
          <w:bCs/>
        </w:rPr>
        <w:t>Plan de travail pour la période intersessions 2022–2023</w:t>
      </w:r>
    </w:p>
    <w:p w14:paraId="1F282F0D" w14:textId="77777777" w:rsidR="00A7113A" w:rsidRPr="009C22C3" w:rsidRDefault="00A7113A" w:rsidP="00A7113A">
      <w:pPr>
        <w:pStyle w:val="Normalnumber"/>
        <w:numPr>
          <w:ilvl w:val="0"/>
          <w:numId w:val="52"/>
        </w:numPr>
      </w:pPr>
      <w:r w:rsidRPr="009C22C3">
        <w:t xml:space="preserve">Les activités relatives à la mise en œuvre de l’approche concernant la reconnaissance et l’utilisation des savoirs autochtones et locaux dans </w:t>
      </w:r>
      <w:r w:rsidRPr="009C22C3">
        <w:rPr>
          <w:color w:val="000000"/>
        </w:rPr>
        <w:t>l’IPBES</w:t>
      </w:r>
      <w:r w:rsidRPr="009C22C3">
        <w:t>, comprendront :</w:t>
      </w:r>
    </w:p>
    <w:p w14:paraId="63A1CE07" w14:textId="35EA1F5D" w:rsidR="00A7113A" w:rsidRPr="009C22C3" w:rsidRDefault="00A7113A" w:rsidP="00A7113A">
      <w:pPr>
        <w:pStyle w:val="Normalnumber"/>
        <w:numPr>
          <w:ilvl w:val="1"/>
          <w:numId w:val="52"/>
        </w:numPr>
        <w:rPr>
          <w:bCs/>
        </w:rPr>
      </w:pPr>
      <w:r w:rsidRPr="009C22C3">
        <w:t>L’appui à la sélection des groupes d’experts pour les évaluations :</w:t>
      </w:r>
    </w:p>
    <w:p w14:paraId="5169C73F" w14:textId="77777777" w:rsidR="00A7113A" w:rsidRPr="009C22C3" w:rsidRDefault="00A7113A" w:rsidP="00A7113A">
      <w:pPr>
        <w:pStyle w:val="Normalnumber"/>
        <w:numPr>
          <w:ilvl w:val="2"/>
          <w:numId w:val="52"/>
        </w:numPr>
        <w:rPr>
          <w:bCs/>
        </w:rPr>
      </w:pPr>
      <w:r w:rsidRPr="009C22C3">
        <w:t>La diffusion de l’appel à candidatures destiné aux experts et aux boursiers pour l’évaluation des entreprises et de la biodiversité au moyen de réseaux pertinents afin d’encourager les candidatures d’experts des savoirs autochtones et locaux et d’experts en savoirs autochtones et locaux ;</w:t>
      </w:r>
    </w:p>
    <w:p w14:paraId="620D9A85" w14:textId="77777777" w:rsidR="00A7113A" w:rsidRPr="009C22C3" w:rsidRDefault="00A7113A" w:rsidP="00A7113A">
      <w:pPr>
        <w:pStyle w:val="Normalnumber"/>
        <w:numPr>
          <w:ilvl w:val="2"/>
          <w:numId w:val="52"/>
        </w:numPr>
        <w:rPr>
          <w:bCs/>
        </w:rPr>
      </w:pPr>
      <w:r w:rsidRPr="009C22C3">
        <w:t>La fourniture d’une assistance au Groupe d’experts multidisciplinaire pour la mise en œuvre du processus visant à combler les lacunes en matière de compétence au sein du groupe d’experts chargé de l’évaluation des entreprises et de la biodiversité, le cas échéant ;</w:t>
      </w:r>
    </w:p>
    <w:p w14:paraId="3EEDC9F7" w14:textId="3E6ECAA0" w:rsidR="00A7113A" w:rsidRPr="009C22C3" w:rsidRDefault="00A7113A" w:rsidP="00A7113A">
      <w:pPr>
        <w:pStyle w:val="Normalnumber"/>
        <w:numPr>
          <w:ilvl w:val="1"/>
          <w:numId w:val="52"/>
        </w:numPr>
        <w:rPr>
          <w:bCs/>
        </w:rPr>
      </w:pPr>
      <w:r w:rsidRPr="009C22C3">
        <w:t>L’appui aux groupes de liaison sur les savoirs autochtones et locaux pour les évaluations</w:t>
      </w:r>
      <w:r w:rsidRPr="009C22C3">
        <w:rPr>
          <w:vertAlign w:val="superscript"/>
        </w:rPr>
        <w:footnoteReference w:id="40"/>
      </w:r>
      <w:r w:rsidRPr="009C22C3">
        <w:t> :</w:t>
      </w:r>
    </w:p>
    <w:p w14:paraId="4369E6EA" w14:textId="50812DA0" w:rsidR="00A7113A" w:rsidRPr="009C22C3" w:rsidRDefault="00A7113A" w:rsidP="00A7113A">
      <w:pPr>
        <w:pStyle w:val="Normalnumber"/>
        <w:numPr>
          <w:ilvl w:val="2"/>
          <w:numId w:val="52"/>
        </w:numPr>
        <w:rPr>
          <w:bCs/>
        </w:rPr>
      </w:pPr>
      <w:r w:rsidRPr="009C22C3">
        <w:t>Le renforcement des capacités et la fourniture d’une formation sur la reconnaissance et l’utilisation des savoirs autochtones et locaux pour les groupes de liaison sur les savoirs autochtones et locaux aux fins des évaluations des espèces exotiques envahissantes, des questions interdépendantes et des changements transformateurs, en collaboration avec l’équipe spéciale sur le renforcement des capacités, le cas échéant ;</w:t>
      </w:r>
      <w:bookmarkStart w:id="29" w:name="_Hlk94691308"/>
      <w:bookmarkEnd w:id="29"/>
    </w:p>
    <w:p w14:paraId="50CC8536" w14:textId="77777777" w:rsidR="00A7113A" w:rsidRPr="009C22C3" w:rsidRDefault="00A7113A" w:rsidP="00A7113A">
      <w:pPr>
        <w:pStyle w:val="Normalnumber"/>
        <w:numPr>
          <w:ilvl w:val="2"/>
          <w:numId w:val="52"/>
        </w:numPr>
      </w:pPr>
      <w:r w:rsidRPr="009C22C3">
        <w:t>La fourniture d’un soutien aux groupes de liaison sur les savoirs autochtones et locaux en utilisant plusieurs types de preuves sur les savoirs autochtones et locaux et en recensant les lacunes concernant les savoirs autochtones et locaux, y compris en cartographiant les savoirs, les innovations et les pratiques des peuples autochtones et des communautés locales pertinentes pour l’évaluation ;</w:t>
      </w:r>
    </w:p>
    <w:p w14:paraId="511F392A" w14:textId="77777777" w:rsidR="00A7113A" w:rsidRPr="009C22C3" w:rsidRDefault="00A7113A" w:rsidP="00A7113A">
      <w:pPr>
        <w:pStyle w:val="Normalnumber"/>
        <w:numPr>
          <w:ilvl w:val="1"/>
          <w:numId w:val="52"/>
        </w:numPr>
        <w:rPr>
          <w:bCs/>
        </w:rPr>
      </w:pPr>
      <w:r w:rsidRPr="009C22C3">
        <w:t xml:space="preserve">Des ateliers de dialogue avec des experts en savoirs autochtones et locaux et des membres des peuples autochtones et des communautés locales : </w:t>
      </w:r>
    </w:p>
    <w:p w14:paraId="35E0E437" w14:textId="77777777" w:rsidR="00A7113A" w:rsidRPr="009C22C3" w:rsidRDefault="00A7113A" w:rsidP="00A7113A">
      <w:pPr>
        <w:pStyle w:val="NormalNonumber"/>
        <w:tabs>
          <w:tab w:val="clear" w:pos="2381"/>
        </w:tabs>
        <w:ind w:left="2410"/>
        <w:rPr>
          <w:bCs/>
        </w:rPr>
      </w:pPr>
      <w:r w:rsidRPr="009C22C3">
        <w:t>Des ateliers de dialogue en présentiel ou hybrides pour l’examen de la première version des projets de chapitres des évaluations des questions interdépendantes et des changements transformateurs (janvier/février 2023) ;</w:t>
      </w:r>
    </w:p>
    <w:p w14:paraId="0F9FD14C" w14:textId="77777777" w:rsidR="00A7113A" w:rsidRPr="009C22C3" w:rsidRDefault="00A7113A" w:rsidP="00A7113A">
      <w:pPr>
        <w:pStyle w:val="Normalnumber"/>
        <w:keepNext/>
        <w:keepLines/>
        <w:numPr>
          <w:ilvl w:val="1"/>
          <w:numId w:val="52"/>
        </w:numPr>
        <w:rPr>
          <w:bCs/>
        </w:rPr>
      </w:pPr>
      <w:r w:rsidRPr="009C22C3">
        <w:lastRenderedPageBreak/>
        <w:t>Un examen par les pairs des rapports d’évaluation :</w:t>
      </w:r>
    </w:p>
    <w:p w14:paraId="012D16BF" w14:textId="1D7E3AC5" w:rsidR="00A7113A" w:rsidRPr="009C22C3" w:rsidRDefault="00A7113A" w:rsidP="00A7113A">
      <w:pPr>
        <w:pStyle w:val="Normalnumber"/>
        <w:keepNext/>
        <w:keepLines/>
        <w:numPr>
          <w:ilvl w:val="2"/>
          <w:numId w:val="52"/>
        </w:numPr>
        <w:rPr>
          <w:bCs/>
        </w:rPr>
      </w:pPr>
      <w:r w:rsidRPr="009C22C3">
        <w:t>Un examen par les pairs réalisé par l’équipe spéciale chargée de la première version des projets de chapitres des évaluations des questions interdépendantes et des changements transformateurs (janvier/février 2023) ;</w:t>
      </w:r>
    </w:p>
    <w:p w14:paraId="39CE5176" w14:textId="77777777" w:rsidR="00A7113A" w:rsidRPr="009C22C3" w:rsidRDefault="00A7113A" w:rsidP="00A7113A">
      <w:pPr>
        <w:pStyle w:val="Normalnumber"/>
        <w:numPr>
          <w:ilvl w:val="2"/>
          <w:numId w:val="52"/>
        </w:numPr>
        <w:rPr>
          <w:bCs/>
        </w:rPr>
      </w:pPr>
      <w:r w:rsidRPr="009C22C3">
        <w:t xml:space="preserve">La diffusion de l’invitation à l’examen au moyen de réseaux pertinents ; </w:t>
      </w:r>
    </w:p>
    <w:p w14:paraId="3B17FEED" w14:textId="1E582E87" w:rsidR="00A7113A" w:rsidRPr="009C22C3" w:rsidRDefault="00A7113A" w:rsidP="00A7113A">
      <w:pPr>
        <w:pStyle w:val="Normalnumber"/>
        <w:numPr>
          <w:ilvl w:val="2"/>
          <w:numId w:val="52"/>
        </w:numPr>
        <w:rPr>
          <w:bCs/>
        </w:rPr>
      </w:pPr>
      <w:r w:rsidRPr="009C22C3">
        <w:t>En collaboration avec l’équipe spéciale sur le renforcement des capacités, la fourniture d’un soutien concernant le contenu lié aux savoirs autochtones et locaux dans le cadre des ateliers de dialogue destinés aux correspondants nationaux et aux parties prenantes lors du premier examen externe des</w:t>
      </w:r>
      <w:r w:rsidR="00047297">
        <w:t> </w:t>
      </w:r>
      <w:r w:rsidRPr="009C22C3">
        <w:t>évaluations des questions interdépendantes et des changements transformateurs ;</w:t>
      </w:r>
    </w:p>
    <w:p w14:paraId="229B8DFC" w14:textId="77777777" w:rsidR="00A7113A" w:rsidRPr="009C22C3" w:rsidRDefault="00A7113A" w:rsidP="00A7113A">
      <w:pPr>
        <w:pStyle w:val="Normalnumber"/>
        <w:numPr>
          <w:ilvl w:val="1"/>
          <w:numId w:val="52"/>
        </w:numPr>
      </w:pPr>
      <w:r w:rsidRPr="009C22C3">
        <w:t>Un appel en ligne aux contributions sur les savoirs autochtones et locaux pour les évaluations des questions interdépendantes, des changements transformateurs et des entreprises et de la biodiversité ;</w:t>
      </w:r>
    </w:p>
    <w:p w14:paraId="44A2C5C0" w14:textId="77777777" w:rsidR="00A7113A" w:rsidRPr="009C22C3" w:rsidRDefault="00A7113A" w:rsidP="00A7113A">
      <w:pPr>
        <w:pStyle w:val="Normalnumber"/>
        <w:numPr>
          <w:ilvl w:val="1"/>
          <w:numId w:val="52"/>
        </w:numPr>
      </w:pPr>
      <w:r w:rsidRPr="009C22C3">
        <w:t>Les activités post-évaluations :</w:t>
      </w:r>
    </w:p>
    <w:p w14:paraId="33894259" w14:textId="486110C8" w:rsidR="00A7113A" w:rsidRPr="009C22C3" w:rsidRDefault="00A7113A" w:rsidP="00A7113A">
      <w:pPr>
        <w:pStyle w:val="Normalnumber"/>
        <w:numPr>
          <w:ilvl w:val="2"/>
          <w:numId w:val="52"/>
        </w:numPr>
        <w:rPr>
          <w:bCs/>
        </w:rPr>
      </w:pPr>
      <w:r w:rsidRPr="009C22C3">
        <w:t xml:space="preserve">Le rassemblement de documents intéressant les peuples autochtones et les communautés locales, tirés du </w:t>
      </w:r>
      <w:r w:rsidRPr="009C22C3">
        <w:rPr>
          <w:bCs/>
          <w:i/>
          <w:iCs/>
        </w:rPr>
        <w:t>rapport de l’évaluation thématique de l’utilisation durable des espèces sauvages</w:t>
      </w:r>
      <w:r w:rsidRPr="009C22C3">
        <w:rPr>
          <w:rStyle w:val="FootnoteReference"/>
          <w:bCs/>
        </w:rPr>
        <w:footnoteReference w:id="41"/>
      </w:r>
      <w:r w:rsidRPr="009C22C3">
        <w:rPr>
          <w:bCs/>
        </w:rPr>
        <w:t xml:space="preserve"> et du </w:t>
      </w:r>
      <w:r w:rsidRPr="009C22C3">
        <w:rPr>
          <w:bCs/>
          <w:i/>
          <w:iCs/>
        </w:rPr>
        <w:t>rapport de l’évaluation méthodologique des diverses valeurs de la nature et de leur estimation</w:t>
      </w:r>
      <w:r w:rsidRPr="009C22C3">
        <w:rPr>
          <w:rStyle w:val="FootnoteReference"/>
        </w:rPr>
        <w:footnoteReference w:id="42"/>
      </w:r>
      <w:r w:rsidRPr="009C22C3">
        <w:t>, et leur</w:t>
      </w:r>
      <w:r w:rsidR="00047297">
        <w:t> </w:t>
      </w:r>
      <w:r w:rsidRPr="009C22C3">
        <w:t>diffusion dans les six langues officielles de l’ONU, notamment en collaboration avec l’équipe spéciale sur le renforcement des capacités, auprès des</w:t>
      </w:r>
      <w:r w:rsidR="00047297">
        <w:t> </w:t>
      </w:r>
      <w:r w:rsidRPr="009C22C3">
        <w:t>plateformes nationales et régionales sur la biodiversité et les services écosystémiques et auprès des peuples autochtones et des communautés locales ;</w:t>
      </w:r>
    </w:p>
    <w:p w14:paraId="33C323E1" w14:textId="77777777" w:rsidR="00A7113A" w:rsidRPr="009C22C3" w:rsidRDefault="00A7113A" w:rsidP="00A7113A">
      <w:pPr>
        <w:pStyle w:val="Normalnumber"/>
        <w:numPr>
          <w:ilvl w:val="2"/>
          <w:numId w:val="52"/>
        </w:numPr>
      </w:pPr>
      <w:r w:rsidRPr="009C22C3">
        <w:t>Avec le concours des équipes spéciales sur le renforcement des capacités et sur les outils et méthodes d’appui à l’élaboration des politiques, la fourniture d’un soutien pour l’élaboration de documents tirés des évaluations achevées par d’autres organisations et institutions, et pour la réalisation d’activités connexes d’assimilation et de vulgarisation par d’autres organisations et institutions ;</w:t>
      </w:r>
    </w:p>
    <w:p w14:paraId="60443685" w14:textId="77777777" w:rsidR="00A7113A" w:rsidRPr="009C22C3" w:rsidRDefault="00A7113A" w:rsidP="00A7113A">
      <w:pPr>
        <w:pStyle w:val="Normalnumber"/>
        <w:numPr>
          <w:ilvl w:val="2"/>
          <w:numId w:val="52"/>
        </w:numPr>
      </w:pPr>
      <w:r w:rsidRPr="009C22C3">
        <w:t xml:space="preserve">La fourniture d’une contribution dans le cadre de la réunion de dialogue en présentiel avec les nouveaux membres de </w:t>
      </w:r>
      <w:r w:rsidRPr="009C22C3">
        <w:rPr>
          <w:color w:val="000000"/>
        </w:rPr>
        <w:t xml:space="preserve">l’IPBES </w:t>
      </w:r>
      <w:r w:rsidRPr="009C22C3">
        <w:t>et les États observateurs pour renforcer les capacités liées aux produits et aux processus de</w:t>
      </w:r>
      <w:r w:rsidRPr="009C22C3">
        <w:rPr>
          <w:color w:val="000000"/>
        </w:rPr>
        <w:t xml:space="preserve"> l’IPBES </w:t>
      </w:r>
      <w:r w:rsidRPr="009C22C3">
        <w:t xml:space="preserve">et encourager l’adhésion à </w:t>
      </w:r>
      <w:r w:rsidRPr="009C22C3">
        <w:rPr>
          <w:color w:val="000000"/>
        </w:rPr>
        <w:t xml:space="preserve">l’IPBES </w:t>
      </w:r>
      <w:r w:rsidRPr="009C22C3">
        <w:t>(premier trimestre de 2023) ;</w:t>
      </w:r>
      <w:bookmarkStart w:id="30" w:name="_Hlk100059846"/>
      <w:bookmarkEnd w:id="30"/>
    </w:p>
    <w:p w14:paraId="33EC669B" w14:textId="77777777" w:rsidR="00A7113A" w:rsidRPr="009C22C3" w:rsidRDefault="00A7113A" w:rsidP="00A7113A">
      <w:pPr>
        <w:pStyle w:val="Normalnumber"/>
        <w:numPr>
          <w:ilvl w:val="1"/>
          <w:numId w:val="52"/>
        </w:numPr>
      </w:pPr>
      <w:r w:rsidRPr="009C22C3">
        <w:t>La fourniture d’un soutien pour les travaux des autres équipes spéciales concernant les aspects liés aux savoirs autochtones et locaux, à savoir :</w:t>
      </w:r>
    </w:p>
    <w:p w14:paraId="0F291D6E" w14:textId="77777777" w:rsidR="00A7113A" w:rsidRPr="009C22C3" w:rsidRDefault="00A7113A" w:rsidP="00A7113A">
      <w:pPr>
        <w:pStyle w:val="Normalnumber"/>
        <w:numPr>
          <w:ilvl w:val="2"/>
          <w:numId w:val="52"/>
        </w:numPr>
      </w:pPr>
      <w:r w:rsidRPr="009C22C3">
        <w:t>La poursuite des travaux avec l’équipe spéciale sur les scénarios et les modèles ayant trait aux savoirs autochtones et locaux et aux scénarios du futur ;</w:t>
      </w:r>
    </w:p>
    <w:p w14:paraId="375AC5A0" w14:textId="77777777" w:rsidR="00A7113A" w:rsidRPr="009C22C3" w:rsidRDefault="00A7113A" w:rsidP="00A7113A">
      <w:pPr>
        <w:pStyle w:val="Normalnumber"/>
        <w:numPr>
          <w:ilvl w:val="2"/>
          <w:numId w:val="52"/>
        </w:numPr>
      </w:pPr>
      <w:r w:rsidRPr="009C22C3">
        <w:t xml:space="preserve">L’appui pour la mise en œuvre de la politique de gestion des données et des connaissances de </w:t>
      </w:r>
      <w:r w:rsidRPr="009C22C3">
        <w:rPr>
          <w:color w:val="000000"/>
        </w:rPr>
        <w:t>l’IPBES</w:t>
      </w:r>
      <w:r w:rsidRPr="009C22C3">
        <w:t> ;</w:t>
      </w:r>
    </w:p>
    <w:p w14:paraId="305C5B99" w14:textId="022C8E5A" w:rsidR="00A7113A" w:rsidRPr="009C22C3" w:rsidRDefault="00A7113A" w:rsidP="00A7113A">
      <w:pPr>
        <w:pStyle w:val="Normalnumber"/>
        <w:numPr>
          <w:ilvl w:val="1"/>
          <w:numId w:val="52"/>
        </w:numPr>
        <w:rPr>
          <w:bCs/>
        </w:rPr>
      </w:pPr>
      <w:r w:rsidRPr="009C22C3">
        <w:t xml:space="preserve">L’examen de l’inclusion des savoirs autochtones et locaux dans les fonctions et produits de </w:t>
      </w:r>
      <w:r w:rsidRPr="009C22C3">
        <w:rPr>
          <w:color w:val="000000"/>
        </w:rPr>
        <w:t>l’IPBES</w:t>
      </w:r>
      <w:r w:rsidRPr="009C22C3">
        <w:t xml:space="preserve">, en mettant l’accent sur le </w:t>
      </w:r>
      <w:r w:rsidRPr="009C22C3">
        <w:rPr>
          <w:bCs/>
        </w:rPr>
        <w:t>Rapport de l’évaluation mondiale de la biodiversité et des</w:t>
      </w:r>
      <w:r w:rsidR="00047297">
        <w:rPr>
          <w:bCs/>
        </w:rPr>
        <w:t> </w:t>
      </w:r>
      <w:r w:rsidRPr="009C22C3">
        <w:rPr>
          <w:bCs/>
        </w:rPr>
        <w:t>services écosystémiques</w:t>
      </w:r>
      <w:r w:rsidRPr="009C22C3">
        <w:rPr>
          <w:rStyle w:val="FootnoteReference"/>
          <w:rFonts w:eastAsia="Calibri"/>
          <w:lang w:eastAsia="zh-CN"/>
        </w:rPr>
        <w:footnoteReference w:id="43"/>
      </w:r>
      <w:r w:rsidRPr="009C22C3">
        <w:rPr>
          <w:rFonts w:eastAsia="Calibri"/>
          <w:lang w:eastAsia="zh-CN"/>
        </w:rPr>
        <w:t xml:space="preserve">, </w:t>
      </w:r>
      <w:r w:rsidRPr="009C22C3">
        <w:rPr>
          <w:bCs/>
        </w:rPr>
        <w:t xml:space="preserve">le </w:t>
      </w:r>
      <w:r w:rsidR="00B11BB6" w:rsidRPr="009C22C3">
        <w:rPr>
          <w:bCs/>
        </w:rPr>
        <w:t>R</w:t>
      </w:r>
      <w:r w:rsidRPr="009C22C3">
        <w:rPr>
          <w:bCs/>
        </w:rPr>
        <w:t>apport de l’évaluation thématique de l’utilisation durable des</w:t>
      </w:r>
      <w:r w:rsidR="00047297">
        <w:rPr>
          <w:bCs/>
        </w:rPr>
        <w:t> </w:t>
      </w:r>
      <w:r w:rsidRPr="009C22C3">
        <w:rPr>
          <w:bCs/>
        </w:rPr>
        <w:t>espèces sauvages et le rapport de l’évaluation méthodologique des diverses valeurs de la nature et de leur estimation</w:t>
      </w:r>
      <w:r w:rsidRPr="009C22C3">
        <w:rPr>
          <w:color w:val="000000"/>
        </w:rPr>
        <w:t>,</w:t>
      </w:r>
      <w:r w:rsidRPr="009C22C3">
        <w:rPr>
          <w:bCs/>
        </w:rPr>
        <w:t xml:space="preserve"> </w:t>
      </w:r>
      <w:r w:rsidRPr="009C22C3">
        <w:t xml:space="preserve">et d’autres activités menées depuis 2019, notamment des propositions visant à renforcer la mise en œuvre de l’approche relative à la reconnaissance et à l’utilisation des savoirs </w:t>
      </w:r>
      <w:r w:rsidRPr="009C22C3">
        <w:lastRenderedPageBreak/>
        <w:t xml:space="preserve">autochtones et locaux dans </w:t>
      </w:r>
      <w:r w:rsidRPr="009C22C3">
        <w:rPr>
          <w:color w:val="000000"/>
        </w:rPr>
        <w:t>l’IPBES</w:t>
      </w:r>
      <w:r w:rsidRPr="009C22C3">
        <w:t>, et l’élaboration d’un rapport succinct, pour examen par la</w:t>
      </w:r>
      <w:r w:rsidR="00047297">
        <w:t> </w:t>
      </w:r>
      <w:r w:rsidRPr="009C22C3">
        <w:t>Plénière à s</w:t>
      </w:r>
      <w:r w:rsidR="00F500B2" w:rsidRPr="009C22C3">
        <w:t>a dixième session, concernant :</w:t>
      </w:r>
    </w:p>
    <w:p w14:paraId="6232D991" w14:textId="30CC06DA" w:rsidR="00A7113A" w:rsidRPr="009C22C3" w:rsidRDefault="00A7113A" w:rsidP="00A7113A">
      <w:pPr>
        <w:pStyle w:val="Normalnumber"/>
        <w:numPr>
          <w:ilvl w:val="2"/>
          <w:numId w:val="52"/>
        </w:numPr>
        <w:rPr>
          <w:bCs/>
        </w:rPr>
      </w:pPr>
      <w:r w:rsidRPr="009C22C3">
        <w:t xml:space="preserve">Les façons dont les savoirs autochtones et locaux ont été inclus dans les produits de </w:t>
      </w:r>
      <w:r w:rsidRPr="009C22C3">
        <w:rPr>
          <w:color w:val="000000"/>
        </w:rPr>
        <w:t>l’IPBES</w:t>
      </w:r>
      <w:r w:rsidRPr="009C22C3">
        <w:t xml:space="preserve">, ainsi que dans les évaluations nationales et régionales qui sont basées sur les méthodologies de </w:t>
      </w:r>
      <w:r w:rsidRPr="009C22C3">
        <w:rPr>
          <w:color w:val="000000"/>
        </w:rPr>
        <w:t>l’IPBES</w:t>
      </w:r>
      <w:r w:rsidRPr="009C22C3">
        <w:t> ;</w:t>
      </w:r>
    </w:p>
    <w:p w14:paraId="53D17979" w14:textId="77777777" w:rsidR="00A7113A" w:rsidRPr="009C22C3" w:rsidRDefault="00A7113A" w:rsidP="00A7113A">
      <w:pPr>
        <w:pStyle w:val="Normalnumber"/>
        <w:numPr>
          <w:ilvl w:val="2"/>
          <w:numId w:val="52"/>
        </w:numPr>
        <w:rPr>
          <w:bCs/>
        </w:rPr>
      </w:pPr>
      <w:r w:rsidRPr="009C22C3">
        <w:t xml:space="preserve">L’amélioration des méthodologies pour l’utilisation des savoirs autochtones et locaux ; </w:t>
      </w:r>
    </w:p>
    <w:p w14:paraId="262E0315" w14:textId="77777777" w:rsidR="00A7113A" w:rsidRPr="009C22C3" w:rsidRDefault="00A7113A" w:rsidP="00A7113A">
      <w:pPr>
        <w:pStyle w:val="Normalnumber"/>
        <w:numPr>
          <w:ilvl w:val="2"/>
          <w:numId w:val="52"/>
        </w:numPr>
        <w:rPr>
          <w:bCs/>
        </w:rPr>
      </w:pPr>
      <w:r w:rsidRPr="009C22C3">
        <w:t xml:space="preserve">Le renforcement de la participation des peuples autochtones et des communautés locales dans </w:t>
      </w:r>
      <w:r w:rsidRPr="009C22C3">
        <w:rPr>
          <w:color w:val="000000"/>
        </w:rPr>
        <w:t>l’IPBES</w:t>
      </w:r>
      <w:r w:rsidRPr="009C22C3">
        <w:t> ;</w:t>
      </w:r>
    </w:p>
    <w:p w14:paraId="4E38F43A" w14:textId="40F16A5D" w:rsidR="00A7113A" w:rsidRPr="009C22C3" w:rsidRDefault="00A7113A" w:rsidP="00A7113A">
      <w:pPr>
        <w:pStyle w:val="Normalnumber"/>
        <w:numPr>
          <w:ilvl w:val="1"/>
          <w:numId w:val="52"/>
        </w:numPr>
      </w:pPr>
      <w:r w:rsidRPr="009C22C3">
        <w:t>La poursuite de la mise au point, selon que nécessaire, des orientations méthodologiques sur la mise en œuvre de l’approche concernant la reconnaissance et l’utilisation des</w:t>
      </w:r>
      <w:r w:rsidR="00047297">
        <w:t> </w:t>
      </w:r>
      <w:r w:rsidRPr="009C22C3">
        <w:t xml:space="preserve">savoirs autochtones et locaux dans </w:t>
      </w:r>
      <w:r w:rsidRPr="009C22C3">
        <w:rPr>
          <w:color w:val="000000"/>
        </w:rPr>
        <w:t>l’IPBES</w:t>
      </w:r>
      <w:r w:rsidRPr="009C22C3">
        <w:t>, en se basant sur les résultats de l’examen visé à l’alinéa h) ci-dessus.</w:t>
      </w:r>
    </w:p>
    <w:p w14:paraId="79FE265D" w14:textId="77777777" w:rsidR="00A7113A" w:rsidRPr="009C22C3" w:rsidRDefault="00A7113A" w:rsidP="00A7113A">
      <w:pPr>
        <w:pStyle w:val="Normalnumber"/>
        <w:numPr>
          <w:ilvl w:val="0"/>
          <w:numId w:val="52"/>
        </w:numPr>
      </w:pPr>
      <w:r w:rsidRPr="009C22C3">
        <w:t>Les activités visant à renforcer la mise en œuvre du mécanisme participatif, comprenant :</w:t>
      </w:r>
    </w:p>
    <w:p w14:paraId="2612C110" w14:textId="77777777"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Un appui continu au Groupe d’experts multidisciplinaire dans la mise en œuvre du mécanisme participatif par l’équipe spéciale sur les connaissances autochtones et locales ;</w:t>
      </w:r>
    </w:p>
    <w:p w14:paraId="38853F48" w14:textId="77777777"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 xml:space="preserve">L’engagement et le renforcement des capacités des peuples autochtones et des communautés locales au moyen d’activités d’évaluation, y compris le soutien aux groupes de liaison sur les savoirs autochtones et locaux, les ateliers de dialogue sur les évaluations et les activités post-évaluations entreprises dans le cadre de la mise en œuvre de l’approche visant à reconnaître et à utiliser les savoirs autochtones et locaux dans </w:t>
      </w:r>
      <w:r w:rsidRPr="009C22C3">
        <w:rPr>
          <w:color w:val="000000"/>
          <w:lang w:val="fr-FR"/>
        </w:rPr>
        <w:t>l’IPBES</w:t>
      </w:r>
      <w:r w:rsidRPr="009C22C3">
        <w:rPr>
          <w:lang w:val="fr-FR"/>
        </w:rPr>
        <w:t>, comme décrit plus haut ;</w:t>
      </w:r>
    </w:p>
    <w:p w14:paraId="6AD97709" w14:textId="77777777"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 xml:space="preserve">L’engagement et le renforcement des capacités des peuples autochtones et des communautés locales au moyen de webinaires et de manifestations parallèles lors de réunions pertinentes, aussi bien en ligne qu’en présentiel, notamment la fourniture d’informations sur la manière de participer aux activités de </w:t>
      </w:r>
      <w:r w:rsidRPr="009C22C3">
        <w:rPr>
          <w:color w:val="000000"/>
          <w:lang w:val="fr-FR"/>
        </w:rPr>
        <w:t>l’IPBES</w:t>
      </w:r>
      <w:r w:rsidRPr="009C22C3">
        <w:rPr>
          <w:lang w:val="fr-FR"/>
        </w:rPr>
        <w:t> ;</w:t>
      </w:r>
    </w:p>
    <w:p w14:paraId="33B871DB" w14:textId="56A043FF"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 xml:space="preserve">Le développement plus poussé de la section sur les savoirs autochtones et locaux du site Web de </w:t>
      </w:r>
      <w:r w:rsidRPr="009C22C3">
        <w:rPr>
          <w:color w:val="000000"/>
          <w:lang w:val="fr-FR"/>
        </w:rPr>
        <w:t>l’IPBES</w:t>
      </w:r>
      <w:r w:rsidRPr="009C22C3">
        <w:rPr>
          <w:lang w:val="fr-FR"/>
        </w:rPr>
        <w:t>, afin d’améliorer la facilité d’utilisation et l’affichage des informations, y compris une page sur le site Web, qui, faisant partie du mécanisme participatif, facilitera l’interaction, les contributions et la discussion continues entre les peuples autochtones et les</w:t>
      </w:r>
      <w:r w:rsidR="00047297">
        <w:rPr>
          <w:lang w:val="fr-FR"/>
        </w:rPr>
        <w:t> </w:t>
      </w:r>
      <w:r w:rsidRPr="009C22C3">
        <w:rPr>
          <w:lang w:val="fr-FR"/>
        </w:rPr>
        <w:t>communautés locales ;</w:t>
      </w:r>
    </w:p>
    <w:p w14:paraId="45F4B374" w14:textId="4E4BF9FE"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La poursuite de l’élaboration de la stratégie de communication et de mobilisation pour les partenaires stratégiques et les partenaires appuyant l’initiative (par exemple le Forum international des peuples autochtones sur la biodiversité et les services écosystémiques), y compris le</w:t>
      </w:r>
      <w:r w:rsidR="00047297">
        <w:rPr>
          <w:lang w:val="fr-FR"/>
        </w:rPr>
        <w:t> </w:t>
      </w:r>
      <w:r w:rsidRPr="009C22C3">
        <w:rPr>
          <w:lang w:val="fr-FR"/>
        </w:rPr>
        <w:t>développement d’un réseau informel d’entités travaillant avec les peuples autochtones et les</w:t>
      </w:r>
      <w:r w:rsidR="00047297">
        <w:rPr>
          <w:lang w:val="fr-FR"/>
        </w:rPr>
        <w:t> </w:t>
      </w:r>
      <w:r w:rsidRPr="009C22C3">
        <w:rPr>
          <w:lang w:val="fr-FR"/>
        </w:rPr>
        <w:t>communautés locales, notamment les organisations de peuples autochtones et les organisations communautaires locales à tous les niveaux ;</w:t>
      </w:r>
    </w:p>
    <w:p w14:paraId="57953B43" w14:textId="77777777" w:rsidR="00A7113A" w:rsidRPr="009C22C3" w:rsidRDefault="00A7113A" w:rsidP="00A7113A">
      <w:pPr>
        <w:numPr>
          <w:ilvl w:val="1"/>
          <w:numId w:val="161"/>
        </w:numPr>
        <w:tabs>
          <w:tab w:val="clear" w:pos="1247"/>
          <w:tab w:val="clear" w:pos="1814"/>
          <w:tab w:val="clear" w:pos="2381"/>
          <w:tab w:val="clear" w:pos="2948"/>
          <w:tab w:val="clear" w:pos="3515"/>
          <w:tab w:val="left" w:pos="624"/>
        </w:tabs>
        <w:spacing w:after="120"/>
        <w:ind w:left="1276" w:firstLine="567"/>
        <w:rPr>
          <w:lang w:val="fr-FR"/>
        </w:rPr>
      </w:pPr>
      <w:r w:rsidRPr="009C22C3">
        <w:rPr>
          <w:lang w:val="fr-FR"/>
        </w:rPr>
        <w:t xml:space="preserve">Le suivi de la participation des experts en savoirs autochtones et locaux et des experts des savoirs autochtones et locaux aux processus de </w:t>
      </w:r>
      <w:r w:rsidRPr="009C22C3">
        <w:rPr>
          <w:color w:val="000000"/>
          <w:lang w:val="fr-FR"/>
        </w:rPr>
        <w:t>l’IPBES</w:t>
      </w:r>
      <w:r w:rsidRPr="009C22C3">
        <w:rPr>
          <w:lang w:val="fr-FR"/>
        </w:rPr>
        <w:t>.</w:t>
      </w:r>
    </w:p>
    <w:p w14:paraId="130F562E" w14:textId="77777777" w:rsidR="00A7113A" w:rsidRPr="009C22C3" w:rsidRDefault="00A7113A" w:rsidP="00A7113A">
      <w:pPr>
        <w:spacing w:after="120" w:line="264" w:lineRule="auto"/>
        <w:rPr>
          <w:b/>
          <w:sz w:val="24"/>
          <w:szCs w:val="24"/>
          <w:lang w:val="fr-FR"/>
        </w:rPr>
        <w:sectPr w:rsidR="00A7113A" w:rsidRPr="009C22C3" w:rsidSect="00194CA3">
          <w:footnotePr>
            <w:numRestart w:val="eachSect"/>
          </w:footnotePr>
          <w:pgSz w:w="11906" w:h="16838" w:code="9"/>
          <w:pgMar w:top="907" w:right="992" w:bottom="1418" w:left="1418" w:header="539" w:footer="975" w:gutter="0"/>
          <w:cols w:space="539"/>
          <w:docGrid w:linePitch="360"/>
        </w:sectPr>
      </w:pPr>
    </w:p>
    <w:p w14:paraId="4E69D836" w14:textId="7C6FA824" w:rsidR="00A7113A" w:rsidRPr="009C22C3" w:rsidRDefault="00F500B2" w:rsidP="00A7113A">
      <w:pPr>
        <w:pStyle w:val="CH1"/>
        <w:ind w:left="1276" w:firstLine="0"/>
      </w:pPr>
      <w:r w:rsidRPr="009C22C3">
        <w:lastRenderedPageBreak/>
        <w:t>Annexe V à la décision </w:t>
      </w:r>
      <w:r w:rsidR="00A7113A" w:rsidRPr="009C22C3">
        <w:t>IPBES-9/1</w:t>
      </w:r>
    </w:p>
    <w:p w14:paraId="4D985D9E" w14:textId="20DE451A" w:rsidR="00A7113A" w:rsidRPr="009C22C3" w:rsidRDefault="00A7113A" w:rsidP="00A7113A">
      <w:pPr>
        <w:pStyle w:val="BBTitle"/>
        <w:rPr>
          <w:b w:val="0"/>
          <w:szCs w:val="22"/>
        </w:rPr>
      </w:pPr>
      <w:r w:rsidRPr="009C22C3">
        <w:t>Produits livrables pour l’</w:t>
      </w:r>
      <w:r w:rsidR="00F500B2" w:rsidRPr="009C22C3">
        <w:t>objectif 4 </w:t>
      </w:r>
      <w:r w:rsidRPr="009C22C3">
        <w:t>a) du programme de travail glissant de l’IPBES jusqu’en 2030 et plan de travail de l’équipe spéciale sur les outils et méthodes d’appui à l’élaboration des</w:t>
      </w:r>
      <w:r w:rsidR="00047297">
        <w:t> </w:t>
      </w:r>
      <w:r w:rsidRPr="009C22C3">
        <w:t>politiques pour la période intersessions 2022–2023</w:t>
      </w:r>
    </w:p>
    <w:p w14:paraId="694C539B" w14:textId="37768A2D" w:rsidR="00A7113A" w:rsidRPr="009C22C3" w:rsidRDefault="00A7113A" w:rsidP="00A7113A">
      <w:pPr>
        <w:pStyle w:val="CH1"/>
      </w:pPr>
      <w:r w:rsidRPr="009C22C3">
        <w:tab/>
        <w:t>I.</w:t>
      </w:r>
      <w:r w:rsidRPr="009C22C3">
        <w:tab/>
        <w:t>Produits livrables pour l’</w:t>
      </w:r>
      <w:r w:rsidR="00F500B2" w:rsidRPr="009C22C3">
        <w:t>objectif 4 </w:t>
      </w:r>
      <w:r w:rsidRPr="009C22C3">
        <w:t>a)</w:t>
      </w:r>
    </w:p>
    <w:p w14:paraId="30306003" w14:textId="19A95EAD" w:rsidR="00A7113A" w:rsidRPr="009C22C3" w:rsidRDefault="00A7113A" w:rsidP="00A7113A">
      <w:pPr>
        <w:pStyle w:val="Normalnumber"/>
        <w:numPr>
          <w:ilvl w:val="0"/>
          <w:numId w:val="7"/>
        </w:numPr>
      </w:pPr>
      <w:bookmarkStart w:id="31" w:name="_Hlk65862909"/>
      <w:r w:rsidRPr="009C22C3">
        <w:t xml:space="preserve">Comme suite à la demande formulée par la Plateforme intergouvernementale scientifique et politique sur la biodiversité et les services écosystémiques (IPBES) dans </w:t>
      </w:r>
      <w:r w:rsidR="00F500B2" w:rsidRPr="009C22C3">
        <w:t>la décision </w:t>
      </w:r>
      <w:r w:rsidRPr="009C22C3">
        <w:t>IPBES-7/1, l’équipe spéciale sur les outils et méthodes d’appui à l’élaboration des politiques a préparé un</w:t>
      </w:r>
      <w:r w:rsidR="00047297">
        <w:t> </w:t>
      </w:r>
      <w:r w:rsidRPr="009C22C3">
        <w:t>ensemble de projets de produits pour l’</w:t>
      </w:r>
      <w:r w:rsidR="00F500B2" w:rsidRPr="009C22C3">
        <w:t>objectif 4 </w:t>
      </w:r>
      <w:r w:rsidRPr="009C22C3">
        <w:t>a) du programme de travail glissant de l’IPBES pour la période allant jusqu’en 2030, à savoir :</w:t>
      </w:r>
    </w:p>
    <w:p w14:paraId="4AE032D9" w14:textId="7A38117E" w:rsidR="00A7113A" w:rsidRPr="009C22C3" w:rsidRDefault="00A7113A" w:rsidP="00A7113A">
      <w:pPr>
        <w:pStyle w:val="Normalnumber"/>
        <w:numPr>
          <w:ilvl w:val="1"/>
          <w:numId w:val="7"/>
        </w:numPr>
        <w:rPr>
          <w:szCs w:val="24"/>
        </w:rPr>
      </w:pPr>
      <w:r w:rsidRPr="009C22C3">
        <w:t xml:space="preserve">La promotion de l’utilisation des conclusions des produits de </w:t>
      </w:r>
      <w:r w:rsidRPr="009C22C3">
        <w:rPr>
          <w:color w:val="000000"/>
        </w:rPr>
        <w:t xml:space="preserve">l’IPBES </w:t>
      </w:r>
      <w:r w:rsidRPr="009C22C3">
        <w:t>dans la prise de décisio</w:t>
      </w:r>
      <w:r w:rsidR="00D40F88" w:rsidRPr="009C22C3">
        <w:t xml:space="preserve">ns </w:t>
      </w:r>
      <w:r w:rsidRPr="009C22C3">
        <w:t>et l’appui en la matière ;</w:t>
      </w:r>
    </w:p>
    <w:p w14:paraId="160B8DEB" w14:textId="77777777" w:rsidR="00A7113A" w:rsidRPr="009C22C3" w:rsidRDefault="00A7113A" w:rsidP="00A7113A">
      <w:pPr>
        <w:pStyle w:val="Normalnumber"/>
        <w:numPr>
          <w:ilvl w:val="1"/>
          <w:numId w:val="7"/>
        </w:numPr>
      </w:pPr>
      <w:r w:rsidRPr="009C22C3">
        <w:t xml:space="preserve">Le renforcement de l’utilité des évaluations de </w:t>
      </w:r>
      <w:r w:rsidRPr="009C22C3">
        <w:rPr>
          <w:color w:val="000000"/>
        </w:rPr>
        <w:t xml:space="preserve">l’IPBES </w:t>
      </w:r>
      <w:r w:rsidRPr="009C22C3">
        <w:t>pour l’élaboration des politiques ;</w:t>
      </w:r>
    </w:p>
    <w:p w14:paraId="5450371A" w14:textId="77777777" w:rsidR="00A7113A" w:rsidRPr="009C22C3" w:rsidRDefault="00A7113A" w:rsidP="00A7113A">
      <w:pPr>
        <w:pStyle w:val="Normalnumber"/>
        <w:numPr>
          <w:ilvl w:val="1"/>
          <w:numId w:val="7"/>
        </w:numPr>
      </w:pPr>
      <w:r w:rsidRPr="009C22C3">
        <w:t xml:space="preserve">La fourniture d’un appui aux auteurs des chapitres des rapports d’évaluation de </w:t>
      </w:r>
      <w:r w:rsidRPr="009C22C3">
        <w:rPr>
          <w:color w:val="000000"/>
        </w:rPr>
        <w:t xml:space="preserve">l’IPBES </w:t>
      </w:r>
      <w:r w:rsidRPr="009C22C3">
        <w:t>se rapportant aux politiques.</w:t>
      </w:r>
    </w:p>
    <w:p w14:paraId="245ECC45" w14:textId="77777777" w:rsidR="00A7113A" w:rsidRPr="009C22C3" w:rsidRDefault="00A7113A" w:rsidP="00A7113A">
      <w:pPr>
        <w:pStyle w:val="CH1"/>
      </w:pPr>
      <w:r w:rsidRPr="009C22C3">
        <w:rPr>
          <w:bCs/>
        </w:rPr>
        <w:tab/>
        <w:t>II.</w:t>
      </w:r>
      <w:r w:rsidRPr="009C22C3">
        <w:tab/>
      </w:r>
      <w:r w:rsidRPr="009C22C3">
        <w:rPr>
          <w:bCs/>
        </w:rPr>
        <w:t>Plan de travail pour la période intersessions 2022</w:t>
      </w:r>
      <w:r w:rsidRPr="009C22C3">
        <w:t>–</w:t>
      </w:r>
      <w:r w:rsidRPr="009C22C3">
        <w:rPr>
          <w:bCs/>
        </w:rPr>
        <w:t>2023</w:t>
      </w:r>
    </w:p>
    <w:bookmarkEnd w:id="31"/>
    <w:p w14:paraId="63CF3527" w14:textId="77777777" w:rsidR="00A7113A" w:rsidRPr="009C22C3" w:rsidRDefault="00A7113A" w:rsidP="00A7113A">
      <w:pPr>
        <w:pStyle w:val="Normalnumber"/>
        <w:numPr>
          <w:ilvl w:val="0"/>
          <w:numId w:val="7"/>
        </w:numPr>
        <w:tabs>
          <w:tab w:val="left" w:pos="624"/>
        </w:tabs>
        <w:ind w:left="1248"/>
      </w:pPr>
      <w:r w:rsidRPr="009C22C3">
        <w:t xml:space="preserve">Les activités visant à promouvoir et à appuyer l’utilisation des produits de </w:t>
      </w:r>
      <w:r w:rsidRPr="009C22C3">
        <w:rPr>
          <w:color w:val="000000"/>
        </w:rPr>
        <w:t xml:space="preserve">l’IPBES </w:t>
      </w:r>
      <w:r w:rsidRPr="009C22C3">
        <w:t>dans la prise de décisions consisteront, entre autres, à :</w:t>
      </w:r>
    </w:p>
    <w:p w14:paraId="1F36FAF4" w14:textId="52AF5C35" w:rsidR="00A7113A" w:rsidRPr="009C22C3" w:rsidRDefault="00A7113A" w:rsidP="00A7113A">
      <w:pPr>
        <w:numPr>
          <w:ilvl w:val="1"/>
          <w:numId w:val="207"/>
        </w:numPr>
        <w:tabs>
          <w:tab w:val="left" w:pos="624"/>
        </w:tabs>
        <w:spacing w:after="120"/>
        <w:rPr>
          <w:lang w:val="fr-FR"/>
        </w:rPr>
      </w:pPr>
      <w:r w:rsidRPr="009C22C3">
        <w:rPr>
          <w:lang w:val="fr-FR"/>
        </w:rPr>
        <w:t>Organiser jusqu’à quatre ateliers de dialogue pour les acteurs de l’interface science</w:t>
      </w:r>
      <w:r w:rsidRPr="009C22C3">
        <w:rPr>
          <w:lang w:val="fr-FR"/>
        </w:rPr>
        <w:noBreakHyphen/>
        <w:t xml:space="preserve">politiques, afin de partager les expériences et de mieux comprendre et de promouvoir l’utilisation des rapports d’évaluation achevés et des autres produits de </w:t>
      </w:r>
      <w:r w:rsidRPr="009C22C3">
        <w:rPr>
          <w:color w:val="000000"/>
          <w:lang w:val="fr-FR"/>
        </w:rPr>
        <w:t xml:space="preserve">l’IPBES </w:t>
      </w:r>
      <w:r w:rsidRPr="009C22C3">
        <w:rPr>
          <w:lang w:val="fr-FR"/>
        </w:rPr>
        <w:t xml:space="preserve">dans les processus décisionnels, en synergie avec l’équipe spéciale sur le renforcement des capacités. Les ateliers de dialogue se tiendront en ligne ou en présentiel et, dans la mesure du possible et si cela est avantageux, dans le cadre de réunions régionales ou sous-régionales existantes ou immédiatement avant/après celles-ci. Ils s’adresseront principalement aux correspondants nationaux de </w:t>
      </w:r>
      <w:r w:rsidRPr="009C22C3">
        <w:rPr>
          <w:color w:val="000000"/>
          <w:lang w:val="fr-FR"/>
        </w:rPr>
        <w:t>l’IPBES</w:t>
      </w:r>
      <w:r w:rsidRPr="009C22C3">
        <w:rPr>
          <w:lang w:val="fr-FR"/>
        </w:rPr>
        <w:t xml:space="preserve">, à d’autres représentants gouvernementaux, aux experts de </w:t>
      </w:r>
      <w:r w:rsidRPr="009C22C3">
        <w:rPr>
          <w:color w:val="000000"/>
          <w:lang w:val="fr-FR"/>
        </w:rPr>
        <w:t xml:space="preserve">l’IPBES </w:t>
      </w:r>
      <w:r w:rsidRPr="009C22C3">
        <w:rPr>
          <w:lang w:val="fr-FR"/>
        </w:rPr>
        <w:t>et aux organisations régionales et sous</w:t>
      </w:r>
      <w:r w:rsidR="00047297">
        <w:rPr>
          <w:lang w:val="fr-FR"/>
        </w:rPr>
        <w:noBreakHyphen/>
      </w:r>
      <w:r w:rsidRPr="009C22C3">
        <w:rPr>
          <w:lang w:val="fr-FR"/>
        </w:rPr>
        <w:t>régionales ainsi qu’aux autres parties prenantes travaillant sur des questions liées à la portée de chaque dialogue (quatrième trimestre de 2022 et premier trimestre de 2023/dixième session de la</w:t>
      </w:r>
      <w:r w:rsidR="00047297">
        <w:rPr>
          <w:lang w:val="fr-FR"/>
        </w:rPr>
        <w:t> </w:t>
      </w:r>
      <w:r w:rsidRPr="009C22C3">
        <w:rPr>
          <w:lang w:val="fr-FR"/>
        </w:rPr>
        <w:t xml:space="preserve">Plénière de </w:t>
      </w:r>
      <w:r w:rsidRPr="009C22C3">
        <w:rPr>
          <w:color w:val="000000"/>
          <w:lang w:val="fr-FR"/>
        </w:rPr>
        <w:t>l’IPBES</w:t>
      </w:r>
      <w:r w:rsidRPr="009C22C3">
        <w:rPr>
          <w:lang w:val="fr-FR"/>
        </w:rPr>
        <w:t>) ;</w:t>
      </w:r>
    </w:p>
    <w:p w14:paraId="1B4617B1" w14:textId="59FFFC5E" w:rsidR="00A7113A" w:rsidRPr="009C22C3" w:rsidRDefault="00A7113A" w:rsidP="00A7113A">
      <w:pPr>
        <w:numPr>
          <w:ilvl w:val="1"/>
          <w:numId w:val="207"/>
        </w:numPr>
        <w:tabs>
          <w:tab w:val="left" w:pos="624"/>
        </w:tabs>
        <w:spacing w:after="120"/>
        <w:rPr>
          <w:lang w:val="fr-FR"/>
        </w:rPr>
      </w:pPr>
      <w:r w:rsidRPr="009C22C3">
        <w:rPr>
          <w:lang w:val="fr-FR"/>
        </w:rPr>
        <w:t xml:space="preserve">Fournir des contributions lors de la réunion des correspondants nationaux de </w:t>
      </w:r>
      <w:r w:rsidRPr="009C22C3">
        <w:rPr>
          <w:color w:val="000000"/>
          <w:lang w:val="fr-FR"/>
        </w:rPr>
        <w:t xml:space="preserve">l’IPBES </w:t>
      </w:r>
      <w:r w:rsidRPr="009C22C3">
        <w:rPr>
          <w:lang w:val="fr-FR"/>
        </w:rPr>
        <w:t>organisée par l’équipe spéciale sur le renforcement des capacités pour faire en sorte que les</w:t>
      </w:r>
      <w:r w:rsidR="00047297">
        <w:rPr>
          <w:lang w:val="fr-FR"/>
        </w:rPr>
        <w:t> </w:t>
      </w:r>
      <w:r w:rsidRPr="009C22C3">
        <w:rPr>
          <w:lang w:val="fr-FR"/>
        </w:rPr>
        <w:t xml:space="preserve">gouvernements utilisent davantage les produits et processus de </w:t>
      </w:r>
      <w:r w:rsidRPr="009C22C3">
        <w:rPr>
          <w:color w:val="000000"/>
          <w:lang w:val="fr-FR"/>
        </w:rPr>
        <w:t>l’IPBES</w:t>
      </w:r>
      <w:r w:rsidRPr="009C22C3">
        <w:rPr>
          <w:lang w:val="fr-FR"/>
        </w:rPr>
        <w:t> ;</w:t>
      </w:r>
    </w:p>
    <w:p w14:paraId="6B07ABDA" w14:textId="77777777" w:rsidR="00A7113A" w:rsidRPr="009C22C3" w:rsidRDefault="00A7113A" w:rsidP="00A7113A">
      <w:pPr>
        <w:numPr>
          <w:ilvl w:val="1"/>
          <w:numId w:val="207"/>
        </w:numPr>
        <w:tabs>
          <w:tab w:val="left" w:pos="624"/>
        </w:tabs>
        <w:spacing w:after="120"/>
        <w:rPr>
          <w:lang w:val="fr-FR"/>
        </w:rPr>
      </w:pPr>
      <w:r w:rsidRPr="009C22C3">
        <w:rPr>
          <w:lang w:val="fr-FR"/>
        </w:rPr>
        <w:t xml:space="preserve">Fournir un soutien pour renforcer la base de données de suivi de l’impact de </w:t>
      </w:r>
      <w:r w:rsidRPr="009C22C3">
        <w:rPr>
          <w:color w:val="000000"/>
          <w:lang w:val="fr-FR"/>
        </w:rPr>
        <w:t xml:space="preserve">l’IPBES </w:t>
      </w:r>
      <w:r w:rsidRPr="009C22C3">
        <w:rPr>
          <w:lang w:val="fr-FR"/>
        </w:rPr>
        <w:t>(TRACK) et promouvoir son utilisation ;</w:t>
      </w:r>
    </w:p>
    <w:p w14:paraId="2058C022" w14:textId="77777777" w:rsidR="00A7113A" w:rsidRPr="009C22C3" w:rsidRDefault="00A7113A" w:rsidP="00A7113A">
      <w:pPr>
        <w:numPr>
          <w:ilvl w:val="1"/>
          <w:numId w:val="207"/>
        </w:numPr>
        <w:tabs>
          <w:tab w:val="left" w:pos="624"/>
        </w:tabs>
        <w:spacing w:after="120"/>
        <w:rPr>
          <w:lang w:val="fr-FR"/>
        </w:rPr>
      </w:pPr>
      <w:r w:rsidRPr="009C22C3">
        <w:rPr>
          <w:lang w:val="fr-FR"/>
        </w:rPr>
        <w:t xml:space="preserve">Identifier des points d’entrée et des modalités potentielles pour accroître l’utilisation des produits de </w:t>
      </w:r>
      <w:r w:rsidRPr="009C22C3">
        <w:rPr>
          <w:color w:val="000000"/>
          <w:lang w:val="fr-FR"/>
        </w:rPr>
        <w:t xml:space="preserve">l’IPBES </w:t>
      </w:r>
      <w:r w:rsidRPr="009C22C3">
        <w:rPr>
          <w:lang w:val="fr-FR"/>
        </w:rPr>
        <w:t>au moyen de processus intergouvernementaux à l’échelle mondiale, régionale et sous-régionale dans le cadre de leurs mandats, ainsi que les obstacles potentiels qui peuvent entraver leur participation ;</w:t>
      </w:r>
    </w:p>
    <w:p w14:paraId="07CFAE99" w14:textId="1C1A5DBF" w:rsidR="00A7113A" w:rsidRPr="009C22C3" w:rsidRDefault="00A7113A" w:rsidP="00A7113A">
      <w:pPr>
        <w:numPr>
          <w:ilvl w:val="1"/>
          <w:numId w:val="207"/>
        </w:numPr>
        <w:tabs>
          <w:tab w:val="left" w:pos="624"/>
        </w:tabs>
        <w:spacing w:after="120"/>
        <w:rPr>
          <w:lang w:val="fr-FR"/>
        </w:rPr>
      </w:pPr>
      <w:r w:rsidRPr="009C22C3">
        <w:rPr>
          <w:lang w:val="fr-FR"/>
        </w:rPr>
        <w:t xml:space="preserve">En vue d’améliorer la communication et l’utilisation des évaluations de </w:t>
      </w:r>
      <w:r w:rsidRPr="009C22C3">
        <w:rPr>
          <w:color w:val="000000"/>
          <w:lang w:val="fr-FR"/>
        </w:rPr>
        <w:t>l’IPBES</w:t>
      </w:r>
      <w:r w:rsidRPr="009C22C3">
        <w:rPr>
          <w:lang w:val="fr-FR"/>
        </w:rPr>
        <w:t xml:space="preserve">, créer, en collaboration avec l’équipe de communication de </w:t>
      </w:r>
      <w:r w:rsidRPr="009C22C3">
        <w:rPr>
          <w:color w:val="000000"/>
          <w:lang w:val="fr-FR"/>
        </w:rPr>
        <w:t>l’IPBES</w:t>
      </w:r>
      <w:r w:rsidRPr="009C22C3">
        <w:rPr>
          <w:lang w:val="fr-FR"/>
        </w:rPr>
        <w:t>, des fiches d’information pour le</w:t>
      </w:r>
      <w:r w:rsidR="00047297">
        <w:rPr>
          <w:lang w:val="fr-FR"/>
        </w:rPr>
        <w:t> </w:t>
      </w:r>
      <w:r w:rsidR="0008465B" w:rsidRPr="009C22C3">
        <w:rPr>
          <w:lang w:val="fr-FR"/>
        </w:rPr>
        <w:t>R</w:t>
      </w:r>
      <w:r w:rsidRPr="009C22C3">
        <w:rPr>
          <w:lang w:val="fr-FR"/>
        </w:rPr>
        <w:t>apport de l’évaluation thématique de l’utilisation durable des espèces sauvages</w:t>
      </w:r>
      <w:r w:rsidRPr="009C22C3">
        <w:rPr>
          <w:rStyle w:val="FootnoteReference"/>
          <w:bCs/>
        </w:rPr>
        <w:footnoteReference w:id="44"/>
      </w:r>
      <w:r w:rsidRPr="009C22C3">
        <w:rPr>
          <w:lang w:val="fr-FR"/>
        </w:rPr>
        <w:t xml:space="preserve"> et le </w:t>
      </w:r>
      <w:r w:rsidR="0008465B" w:rsidRPr="009C22C3">
        <w:rPr>
          <w:lang w:val="fr-FR"/>
        </w:rPr>
        <w:t>R</w:t>
      </w:r>
      <w:r w:rsidRPr="009C22C3">
        <w:rPr>
          <w:lang w:val="fr-FR"/>
        </w:rPr>
        <w:t>apport de l’évaluation méthodologique des diverses valeurs de la nature et de leur estimation</w:t>
      </w:r>
      <w:r w:rsidRPr="009C22C3">
        <w:rPr>
          <w:rStyle w:val="FootnoteReference"/>
        </w:rPr>
        <w:footnoteReference w:id="45"/>
      </w:r>
      <w:r w:rsidRPr="009C22C3">
        <w:rPr>
          <w:lang w:val="fr-FR"/>
        </w:rPr>
        <w:t xml:space="preserve">, ainsi qu’un projet </w:t>
      </w:r>
      <w:r w:rsidRPr="009C22C3">
        <w:rPr>
          <w:lang w:val="fr-FR"/>
        </w:rPr>
        <w:lastRenderedPageBreak/>
        <w:t xml:space="preserve">de fiche d’information pour l’évaluation des espèces exotiques envahissantes, à l’intention de groupes d’utilisateurs pouvant inclure les décideurs, les populations autochtones et les communautés locales, les entreprises et le grand public. Comme tous les produits de communication, les fiches d’information ne seront pas rendues publiques avant que les résumés à l’intention décideurs ne soient approuvés. Elles renverront aux résumés et évaluations correspondants. Lors de la dixième session de la plénière, l’équipe spéciale sur le renforcement des capacités fera rapport sur le processus utilisé pour élaborer les fiches d’information et fournira des conseils sur la préparation de versions destinées à d’autres groupes d’utilisateurs, en vue de la planification de l’établissement des futures fiches d’information et de l’évaluation de leur impact, compte tenu des suggestions supplémentaires des membres de </w:t>
      </w:r>
      <w:r w:rsidRPr="009C22C3">
        <w:rPr>
          <w:color w:val="000000"/>
          <w:lang w:val="fr-FR"/>
        </w:rPr>
        <w:t>l’IPBES</w:t>
      </w:r>
      <w:r w:rsidRPr="009C22C3">
        <w:rPr>
          <w:lang w:val="fr-FR"/>
        </w:rPr>
        <w:t>.</w:t>
      </w:r>
    </w:p>
    <w:p w14:paraId="4569D9AE" w14:textId="2D69AD56" w:rsidR="00A7113A" w:rsidRPr="009C22C3" w:rsidRDefault="00A7113A" w:rsidP="00A7113A">
      <w:pPr>
        <w:pStyle w:val="Normalnumber"/>
        <w:numPr>
          <w:ilvl w:val="0"/>
          <w:numId w:val="7"/>
        </w:numPr>
        <w:tabs>
          <w:tab w:val="left" w:pos="624"/>
        </w:tabs>
        <w:ind w:left="1248"/>
      </w:pPr>
      <w:r w:rsidRPr="009C22C3">
        <w:t xml:space="preserve">Les activités visant à accroître l’utilité des évaluations de </w:t>
      </w:r>
      <w:r w:rsidRPr="009C22C3">
        <w:rPr>
          <w:color w:val="000000"/>
        </w:rPr>
        <w:t xml:space="preserve">l’IPBES </w:t>
      </w:r>
      <w:r w:rsidRPr="009C22C3">
        <w:t>pour l’élaboration des</w:t>
      </w:r>
      <w:r w:rsidR="00047297">
        <w:t> </w:t>
      </w:r>
      <w:r w:rsidRPr="009C22C3">
        <w:t>politiques comprendront un examen collégial mené par les membres de l’équipe spéciale chargés d’établir les premières ébauches des chapitres des rapports d’évaluation sur les interdépendances et le</w:t>
      </w:r>
      <w:r w:rsidR="00047297">
        <w:t> </w:t>
      </w:r>
      <w:r w:rsidRPr="009C22C3">
        <w:t>changement transformateur et la promotion d’une participation plus large de la communauté des</w:t>
      </w:r>
      <w:r w:rsidR="00047297">
        <w:t> </w:t>
      </w:r>
      <w:r w:rsidRPr="009C22C3">
        <w:t>décideurs et des praticiens à cet examen.</w:t>
      </w:r>
    </w:p>
    <w:p w14:paraId="08D0C799" w14:textId="77777777" w:rsidR="00A7113A" w:rsidRPr="009C22C3" w:rsidRDefault="00A7113A" w:rsidP="00A7113A">
      <w:pPr>
        <w:pStyle w:val="Normalnumber"/>
        <w:numPr>
          <w:ilvl w:val="0"/>
          <w:numId w:val="7"/>
        </w:numPr>
        <w:tabs>
          <w:tab w:val="left" w:pos="624"/>
        </w:tabs>
        <w:ind w:left="1248"/>
      </w:pPr>
      <w:r w:rsidRPr="009C22C3">
        <w:t xml:space="preserve">Les activités visant à fournir un soutien aux auteurs des chapitres des rapports d’évaluation de </w:t>
      </w:r>
      <w:r w:rsidRPr="009C22C3">
        <w:rPr>
          <w:color w:val="000000"/>
        </w:rPr>
        <w:t xml:space="preserve">l’IPBES </w:t>
      </w:r>
      <w:r w:rsidRPr="009C22C3">
        <w:t>se rapportant aux politiques consisteront, entre autres, à :</w:t>
      </w:r>
    </w:p>
    <w:p w14:paraId="4C85F4D3" w14:textId="2629C93B" w:rsidR="00A7113A" w:rsidRPr="009C22C3" w:rsidRDefault="00A7113A" w:rsidP="00A7113A">
      <w:pPr>
        <w:numPr>
          <w:ilvl w:val="1"/>
          <w:numId w:val="208"/>
        </w:numPr>
        <w:tabs>
          <w:tab w:val="left" w:pos="624"/>
        </w:tabs>
        <w:spacing w:after="120"/>
        <w:rPr>
          <w:lang w:val="fr-FR"/>
        </w:rPr>
      </w:pPr>
      <w:r w:rsidRPr="009C22C3">
        <w:rPr>
          <w:lang w:val="fr-FR"/>
        </w:rPr>
        <w:t>Organiser des webinaires à l’intention des auteurs des rapports d’évaluation sur les</w:t>
      </w:r>
      <w:r w:rsidR="00047297">
        <w:rPr>
          <w:lang w:val="fr-FR"/>
        </w:rPr>
        <w:t> </w:t>
      </w:r>
      <w:r w:rsidRPr="009C22C3">
        <w:rPr>
          <w:lang w:val="fr-FR"/>
        </w:rPr>
        <w:t xml:space="preserve">interdépendances et le changement transformateur, et/ou contribuer à ces webinaires, en se fondant sur les orientations méthodologiques concernant la manière d’évaluer les moyens d’action et de faciliter l’utilisation d’outils et de méthodes d’appui aux politiques grâce aux évaluations de </w:t>
      </w:r>
      <w:r w:rsidRPr="009C22C3">
        <w:rPr>
          <w:color w:val="000000"/>
          <w:lang w:val="fr-FR"/>
        </w:rPr>
        <w:t>l’IPBES</w:t>
      </w:r>
      <w:r w:rsidRPr="009C22C3">
        <w:rPr>
          <w:lang w:val="fr-FR"/>
        </w:rPr>
        <w:t> ;</w:t>
      </w:r>
    </w:p>
    <w:p w14:paraId="4A0E1DFD" w14:textId="77777777" w:rsidR="00A7113A" w:rsidRPr="009C22C3" w:rsidRDefault="00A7113A" w:rsidP="00A7113A">
      <w:pPr>
        <w:numPr>
          <w:ilvl w:val="1"/>
          <w:numId w:val="208"/>
        </w:numPr>
        <w:tabs>
          <w:tab w:val="left" w:pos="624"/>
        </w:tabs>
        <w:spacing w:after="120"/>
        <w:rPr>
          <w:lang w:val="fr-FR"/>
        </w:rPr>
      </w:pPr>
      <w:r w:rsidRPr="009C22C3">
        <w:rPr>
          <w:lang w:val="fr-FR"/>
        </w:rPr>
        <w:t>Veiller à ce que la documentation complémentaire requise soit prête pour les auteurs du rapport d’évaluation sur les entreprises et la biodiversité ;</w:t>
      </w:r>
    </w:p>
    <w:p w14:paraId="1AA15CDD" w14:textId="70F87B36" w:rsidR="00A7113A" w:rsidRPr="009C22C3" w:rsidRDefault="00A7113A" w:rsidP="00A7113A">
      <w:pPr>
        <w:numPr>
          <w:ilvl w:val="1"/>
          <w:numId w:val="208"/>
        </w:numPr>
        <w:tabs>
          <w:tab w:val="left" w:pos="624"/>
        </w:tabs>
        <w:spacing w:after="120"/>
        <w:rPr>
          <w:lang w:val="fr-FR"/>
        </w:rPr>
      </w:pPr>
      <w:r w:rsidRPr="009C22C3">
        <w:rPr>
          <w:lang w:val="fr-FR"/>
        </w:rPr>
        <w:t>Fournir un soutien pour le recensement des lacunes dans les connaissances sur les</w:t>
      </w:r>
      <w:r w:rsidR="00047297">
        <w:rPr>
          <w:lang w:val="fr-FR"/>
        </w:rPr>
        <w:t> </w:t>
      </w:r>
      <w:r w:rsidRPr="009C22C3">
        <w:rPr>
          <w:lang w:val="fr-FR"/>
        </w:rPr>
        <w:t xml:space="preserve">politiques présentées par les rapports d’évaluation de </w:t>
      </w:r>
      <w:r w:rsidRPr="009C22C3">
        <w:rPr>
          <w:color w:val="000000"/>
          <w:lang w:val="fr-FR"/>
        </w:rPr>
        <w:t xml:space="preserve">l’IPBES </w:t>
      </w:r>
      <w:r w:rsidRPr="009C22C3">
        <w:rPr>
          <w:lang w:val="fr-FR"/>
        </w:rPr>
        <w:t>au moyen du processus dirigé par l’équipe spéciale sur les connaissances et les données.</w:t>
      </w:r>
    </w:p>
    <w:p w14:paraId="3B74379E" w14:textId="77777777" w:rsidR="00A7113A" w:rsidRPr="009C22C3" w:rsidRDefault="00A7113A" w:rsidP="00A7113A">
      <w:pPr>
        <w:spacing w:after="120" w:line="264" w:lineRule="auto"/>
        <w:rPr>
          <w:b/>
          <w:sz w:val="24"/>
          <w:szCs w:val="24"/>
          <w:lang w:val="fr-FR"/>
        </w:rPr>
        <w:sectPr w:rsidR="00A7113A" w:rsidRPr="009C22C3" w:rsidSect="00194CA3">
          <w:footnotePr>
            <w:numRestart w:val="eachSect"/>
          </w:footnotePr>
          <w:pgSz w:w="11906" w:h="16838" w:code="9"/>
          <w:pgMar w:top="907" w:right="992" w:bottom="1418" w:left="1418" w:header="539" w:footer="975" w:gutter="0"/>
          <w:cols w:space="539"/>
          <w:docGrid w:linePitch="360"/>
        </w:sectPr>
      </w:pPr>
    </w:p>
    <w:p w14:paraId="74867E1D" w14:textId="77A8423A" w:rsidR="00A7113A" w:rsidRPr="009C22C3" w:rsidRDefault="00B37009" w:rsidP="00A7113A">
      <w:pPr>
        <w:pStyle w:val="CH1"/>
        <w:ind w:firstLine="0"/>
      </w:pPr>
      <w:r w:rsidRPr="009C22C3">
        <w:lastRenderedPageBreak/>
        <w:t>Annexe VI à la décision </w:t>
      </w:r>
      <w:r w:rsidR="00A7113A" w:rsidRPr="009C22C3">
        <w:t>IPBES-9/1</w:t>
      </w:r>
    </w:p>
    <w:p w14:paraId="66A116F1" w14:textId="77777777" w:rsidR="00A7113A" w:rsidRPr="009C22C3" w:rsidRDefault="00A7113A" w:rsidP="00A7113A">
      <w:pPr>
        <w:pStyle w:val="ZZAnxtitle"/>
      </w:pPr>
      <w:r w:rsidRPr="009C22C3">
        <w:t>Fondements du Cadre sur l’avenir de la nature</w:t>
      </w:r>
    </w:p>
    <w:p w14:paraId="4CFA17DB" w14:textId="77777777" w:rsidR="00A7113A" w:rsidRPr="009C22C3" w:rsidRDefault="00A7113A" w:rsidP="00A7113A">
      <w:pPr>
        <w:pStyle w:val="CH2"/>
      </w:pPr>
      <w:r w:rsidRPr="009C22C3">
        <w:tab/>
      </w:r>
      <w:r w:rsidRPr="009C22C3">
        <w:tab/>
        <w:t>Un outil souple pour faciliter l’élaboration de scénarios et de modèles d’avenirs souhaitables pour la population, la nature et la Terre nourricière</w:t>
      </w:r>
      <w:r w:rsidRPr="009C22C3">
        <w:rPr>
          <w:rStyle w:val="FootnoteReference"/>
          <w:sz w:val="28"/>
          <w:szCs w:val="28"/>
        </w:rPr>
        <w:footnoteReference w:id="46"/>
      </w:r>
    </w:p>
    <w:p w14:paraId="31721383" w14:textId="77777777" w:rsidR="00A7113A" w:rsidRPr="009C22C3" w:rsidRDefault="00A7113A" w:rsidP="00A7113A">
      <w:pPr>
        <w:pStyle w:val="CH1"/>
      </w:pPr>
      <w:r w:rsidRPr="009C22C3">
        <w:tab/>
      </w:r>
      <w:r w:rsidRPr="009C22C3">
        <w:tab/>
        <w:t>Introduction</w:t>
      </w:r>
    </w:p>
    <w:p w14:paraId="00635219" w14:textId="3F5AF9E3" w:rsidR="00A7113A" w:rsidRPr="009C22C3" w:rsidRDefault="00A7113A" w:rsidP="00047297">
      <w:pPr>
        <w:pStyle w:val="Normalnumber"/>
        <w:keepNext/>
        <w:keepLines/>
        <w:numPr>
          <w:ilvl w:val="0"/>
          <w:numId w:val="212"/>
        </w:numPr>
        <w:tabs>
          <w:tab w:val="clear" w:pos="1247"/>
          <w:tab w:val="clear" w:pos="1814"/>
          <w:tab w:val="clear" w:pos="2381"/>
          <w:tab w:val="clear" w:pos="2948"/>
          <w:tab w:val="clear" w:pos="3515"/>
          <w:tab w:val="clear" w:pos="4082"/>
          <w:tab w:val="left" w:pos="624"/>
        </w:tabs>
      </w:pPr>
      <w:r w:rsidRPr="009C22C3">
        <w:t xml:space="preserve">Le Cadre sur l’avenir de la nature constitue un outil souple pour faciliter l’élaboration de scénarios et de modèles d’avenirs souhaitables pour la population, la nature et la Terre nourricière. Le Cadre a été élaboré en réponse directe aux conclusions du </w:t>
      </w:r>
      <w:r w:rsidR="00436ADD" w:rsidRPr="009C22C3">
        <w:t>R</w:t>
      </w:r>
      <w:r w:rsidRPr="009C22C3">
        <w:t>apport d’évaluation méthodologique sur les scénarios et les modèles relatifs à la biodiversité et aux services écosystémiques (IPBES, 2016b), qui a recensé les limites des approches existantes en matière de scénarios du point de vue de leur utilité pour la biodiversité et les services écosystémiques. Il comble une lacune en fournissant un</w:t>
      </w:r>
      <w:r w:rsidR="00047297">
        <w:t> </w:t>
      </w:r>
      <w:r w:rsidRPr="009C22C3">
        <w:t>outil pour élaborer des scénarios axés sur la nature qui abordent la diversité des relations entre l’être humain et la nature, afin de fournir des informations concernant les possibilités d’action propres à chaque contexte et chaque lieu, en se fondant sur les valeurs locales de la nature pour parvenir à une</w:t>
      </w:r>
      <w:r w:rsidR="00047297">
        <w:t> </w:t>
      </w:r>
      <w:r w:rsidRPr="009C22C3">
        <w:t>bonne qualité de vie (y compris assurer le bien-être humain et vivre bien en équilibre et en harmonie avec la Terre nourricière).</w:t>
      </w:r>
    </w:p>
    <w:p w14:paraId="7D5143D3" w14:textId="77777777" w:rsidR="00A7113A" w:rsidRPr="009C22C3" w:rsidRDefault="00A7113A" w:rsidP="00A7113A">
      <w:pPr>
        <w:pStyle w:val="CH1"/>
      </w:pPr>
      <w:bookmarkStart w:id="32" w:name="_Toc94015149"/>
      <w:bookmarkStart w:id="33" w:name="_Hlk60765095"/>
      <w:bookmarkStart w:id="34" w:name="_Hlk90044369"/>
      <w:r w:rsidRPr="009C22C3">
        <w:rPr>
          <w:bCs/>
        </w:rPr>
        <w:tab/>
        <w:t>I.</w:t>
      </w:r>
      <w:r w:rsidRPr="009C22C3">
        <w:rPr>
          <w:bCs/>
        </w:rPr>
        <w:tab/>
        <w:t>Comment les scénarios sont-ils utilisés dans l’élaboration des politiques et la prise de décisions en matière de biodiversité et de services écosystémiques ?</w:t>
      </w:r>
    </w:p>
    <w:p w14:paraId="31A3DF14" w14:textId="77777777" w:rsidR="00A7113A" w:rsidRPr="009C22C3" w:rsidRDefault="00A7113A" w:rsidP="00A7113A">
      <w:pPr>
        <w:pStyle w:val="CH2"/>
        <w:keepNext w:val="0"/>
        <w:keepLines w:val="0"/>
      </w:pPr>
      <w:r w:rsidRPr="009C22C3">
        <w:tab/>
        <w:t>A.</w:t>
      </w:r>
      <w:r w:rsidRPr="009C22C3">
        <w:tab/>
        <w:t>Utilisation des scénarios et des modèles</w:t>
      </w:r>
    </w:p>
    <w:p w14:paraId="76B1DA01" w14:textId="337D7BA5"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Les scénarios et les modèles d’évolution de la biodiversité et des services écosystémiques sont des outils puissants pour informer les décideurs et les autres parties prenantes des futurs impacts que les changements à toutes les échelles peuvent produire sur la nature, les contributions de la nature aux populations et la bonne qualité de vie. Les termes « nature », « contributions de la nature aux</w:t>
      </w:r>
      <w:r w:rsidR="00047297">
        <w:t> </w:t>
      </w:r>
      <w:r w:rsidRPr="009C22C3">
        <w:t>populations » et « bonne qualité de vie », ainsi que « valeurs instrumentales », « valeurs intrinsèques » et « valeurs relationnelles », sont utilisés dans le cadre conceptuel de l’IPBES, le guide préliminaire sur les valeurs et l’ensemble des évaluations et des documents de l’IPBES, la « nature » renvoyant à différents concepts, tels que la biodiversité, les écosystèmes, la Terre nourricière, les</w:t>
      </w:r>
      <w:r w:rsidR="00047297">
        <w:t> </w:t>
      </w:r>
      <w:r w:rsidRPr="009C22C3">
        <w:t>systèmes de vie et d’autres concepts analogues, selon les personnes.</w:t>
      </w:r>
    </w:p>
    <w:p w14:paraId="20054D1B" w14:textId="3903F7D9"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Conformément à cette terminologie, les scénarios montrent d’autres voies vers des avenirs possibles pour un ou plusieurs éléments clefs d’un système, en particulier pour les facteurs d’évolution de la nature et des contributions de la nature aux populations, notamment d’autres options d’élaboration des politiques ou de gestion (IPBES, 2016a ; Díaz</w:t>
      </w:r>
      <w:r w:rsidRPr="009C22C3">
        <w:rPr>
          <w:i/>
          <w:iCs/>
        </w:rPr>
        <w:t xml:space="preserve"> et al.</w:t>
      </w:r>
      <w:r w:rsidRPr="009C22C3">
        <w:t>, 2018)</w:t>
      </w:r>
      <w:r w:rsidRPr="009C22C3">
        <w:rPr>
          <w:rStyle w:val="FootnoteReference"/>
          <w:rFonts w:eastAsia="SimSun"/>
        </w:rPr>
        <w:footnoteReference w:id="47"/>
      </w:r>
      <w:r w:rsidRPr="009C22C3">
        <w:t>. Les modèles sont des</w:t>
      </w:r>
      <w:r w:rsidR="00047297">
        <w:t> </w:t>
      </w:r>
      <w:r w:rsidRPr="009C22C3">
        <w:t>représentations qualitatives ou quantitatives des éléments clefs d’un système et des relations entre ces éléments. Ils peuvent être utilisés pour traduire les scénarios d’avenir possibles se rapportant aux</w:t>
      </w:r>
      <w:r w:rsidR="00047297">
        <w:t> </w:t>
      </w:r>
      <w:r w:rsidRPr="009C22C3">
        <w:t>facteurs de changement ou aux interventions politiques en prévision des conséquences pour la</w:t>
      </w:r>
      <w:r w:rsidR="00047297">
        <w:t> </w:t>
      </w:r>
      <w:r w:rsidRPr="009C22C3">
        <w:t>nature et les contributions de la nature aux populations (IPBES, 2016a). Combinés, ces scénarios et modèles peuvent jouer un rôle important dans les principales phases du cycle d’élaboration des</w:t>
      </w:r>
      <w:r w:rsidR="00047297">
        <w:t> </w:t>
      </w:r>
      <w:r w:rsidRPr="009C22C3">
        <w:t>politiques, à savoir : i) l’établissement du programme ; ii) la conception des politiques ; iii) la mise en œuvre des politiques et iv) l’examen des politiques, comme décrit dans le document intitulé « </w:t>
      </w:r>
      <w:r w:rsidRPr="009C22C3">
        <w:rPr>
          <w:i/>
          <w:iCs/>
        </w:rPr>
        <w:t>Methodological Assessment Report on Scenarios and Models of Biodiversity and Ecosystem Services</w:t>
      </w:r>
      <w:r w:rsidRPr="009C22C3">
        <w:t xml:space="preserve"> » (Rapport d’évaluation méthodologique </w:t>
      </w:r>
      <w:r w:rsidR="00755DCD" w:rsidRPr="009C22C3">
        <w:t>sur l</w:t>
      </w:r>
      <w:r w:rsidRPr="009C22C3">
        <w:t xml:space="preserve">es scénarios et </w:t>
      </w:r>
      <w:r w:rsidR="00755DCD" w:rsidRPr="009C22C3">
        <w:t>l</w:t>
      </w:r>
      <w:r w:rsidRPr="009C22C3">
        <w:t xml:space="preserve">es modèles de la biodiversité et </w:t>
      </w:r>
      <w:r w:rsidR="00880D9D" w:rsidRPr="009C22C3">
        <w:t xml:space="preserve">aux </w:t>
      </w:r>
      <w:r w:rsidRPr="009C22C3">
        <w:t xml:space="preserve">services écosystémiques) (figure SPM.2). Les « scénarios exploratoires » peuvent contribuer au recensement des problèmes et à l’établissement du programme en examinant un éventail d’avenirs plausibles, tandis que les « scénarios d’intervention » peuvent contribuer à la conception et à la mise en œuvre des politiques en évaluant d’autres options d’élaboration des politiques ou de gestion, par le biais d’une analyse ciblée ou de l’étude des options en matière de politiques (IPBES, 2016b, </w:t>
      </w:r>
      <w:r w:rsidRPr="009C22C3">
        <w:lastRenderedPageBreak/>
        <w:t>figure SPM.2). Des scénarios et modèles ont été utilisés dans le rapport intitulé « </w:t>
      </w:r>
      <w:r w:rsidRPr="009C22C3">
        <w:rPr>
          <w:i/>
          <w:iCs/>
        </w:rPr>
        <w:t>Global Assessment Report on Biodiversity and Ecosystem Services</w:t>
      </w:r>
      <w:r w:rsidRPr="009C22C3">
        <w:t> » (Rapport d</w:t>
      </w:r>
      <w:r w:rsidR="00E0506B" w:rsidRPr="009C22C3">
        <w:t>e l</w:t>
      </w:r>
      <w:r w:rsidRPr="009C22C3">
        <w:t>’évaluation mondiale de la biodiversité et des services écosystémiques) (IPBES, 2019a) et son Résumé à l’intention des décideurs (2019b), ainsi que dans les évaluations régionales de la biodiversité et des services écosystémiques (IPBES, 2018a ; 2018b ; 2018c ; 2018d), afin de fournir une évaluation de l’état actuel de la biodiversité et des</w:t>
      </w:r>
      <w:r w:rsidR="00047297">
        <w:t> </w:t>
      </w:r>
      <w:r w:rsidRPr="009C22C3">
        <w:t>services écosystémiques et d’examiner les prévisions dans le cadre de différents avenirs possibles.</w:t>
      </w:r>
    </w:p>
    <w:p w14:paraId="066BB84A" w14:textId="1D5FE33C"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 Rapport d</w:t>
      </w:r>
      <w:r w:rsidR="00E0506B" w:rsidRPr="009C22C3">
        <w:t>e l</w:t>
      </w:r>
      <w:r w:rsidRPr="009C22C3">
        <w:t>’évaluation mondiale de la biodiversité et des services écosystémiques indique que l’appauvrissement de la biodiversité et des services écosystémiques devrait se poursuivre ou s’aggraver selon de nombreux scénarios d’avenir qui tiennent compte de l’accroissement rapide de la population humaine, de la non-durabilité de la consommation et de la baisse de la production (voir, par exemple, la figure SPM.8 du Rapport d’évaluation mondiale). En revanche, les scénarios fondés sur des hypothèses d’accroissement faible à modéré de la population humaine à toutes les</w:t>
      </w:r>
      <w:r w:rsidR="00047297">
        <w:t> </w:t>
      </w:r>
      <w:r w:rsidRPr="009C22C3">
        <w:t>échelles, de croissance à faible intensité de carbone, d’économie circulaire et de changements en profondeur favorisent davantage la durabilité à long terme et une bonne qualité de vie (IPBES, 2019a, figure SPM.8 ; 2019b).</w:t>
      </w:r>
    </w:p>
    <w:p w14:paraId="6D899A30" w14:textId="77777777" w:rsidR="00A7113A" w:rsidRPr="009C22C3" w:rsidRDefault="00A7113A" w:rsidP="00A7113A">
      <w:pPr>
        <w:pStyle w:val="CH2"/>
      </w:pPr>
      <w:r w:rsidRPr="009C22C3">
        <w:tab/>
        <w:t>B.</w:t>
      </w:r>
      <w:r w:rsidRPr="009C22C3">
        <w:tab/>
        <w:t>Points faibles des scénarios et modèles actuels</w:t>
      </w:r>
    </w:p>
    <w:p w14:paraId="52ED2330" w14:textId="0A0D705B"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Comme le souligne le </w:t>
      </w:r>
      <w:r w:rsidR="00DE51DE" w:rsidRPr="009C22C3">
        <w:t xml:space="preserve">Rapport d’évaluation méthodologique sur les scénarios et les modèles relatifs à la biodiversité et aux services écosystémiques </w:t>
      </w:r>
      <w:r w:rsidRPr="009C22C3">
        <w:t xml:space="preserve">de </w:t>
      </w:r>
      <w:r w:rsidRPr="009C22C3">
        <w:rPr>
          <w:color w:val="000000"/>
        </w:rPr>
        <w:t>l’IPBES</w:t>
      </w:r>
      <w:r w:rsidRPr="009C22C3">
        <w:t>, la plupart des approches existantes suivies dans le cadre des scénarios relatifs à la biodiversité et aux contributions de la nature aux</w:t>
      </w:r>
      <w:r w:rsidR="00047297">
        <w:t> </w:t>
      </w:r>
      <w:r w:rsidRPr="009C22C3">
        <w:t>populations présentent un certain nombre de lacunes. La lacune la plus notable concerne l’étendue des connaissances sur les propriétés de la nature et de ses constituants, ainsi que sur les interactions et les processus de rétroaction de ces constituants. La plupart des approches existantes en matière de scénarios, en particulier aux échelles mondiale et régionale, ont été élaborées pour traiter des questions en rapport avec les changements climatiques plutôt qu’avec la biodiversité et les services écosystémiques en soi et se limitent à évaluer l’incidence des facteurs sur l’état de la nature et des</w:t>
      </w:r>
      <w:r w:rsidR="00047297">
        <w:t> </w:t>
      </w:r>
      <w:r w:rsidRPr="009C22C3">
        <w:t xml:space="preserve">contributions de la nature aux populations. Ces approches envisagent souvent les gains ou pertes de biodiversité comme une conséquence isolée, plutôt que de tenir compte de l’ensemble des interdépendances et rétroactions entre la nature et les populations, qui sont au cœur du cadre conceptuel de </w:t>
      </w:r>
      <w:r w:rsidRPr="009C22C3">
        <w:rPr>
          <w:color w:val="000000"/>
        </w:rPr>
        <w:t xml:space="preserve">l’IPBES </w:t>
      </w:r>
      <w:r w:rsidRPr="009C22C3">
        <w:t xml:space="preserve">(Seppelt </w:t>
      </w:r>
      <w:r w:rsidRPr="009C22C3">
        <w:rPr>
          <w:i/>
          <w:iCs/>
        </w:rPr>
        <w:t>et al</w:t>
      </w:r>
      <w:r w:rsidR="00B37009" w:rsidRPr="009C22C3">
        <w:t>., 2020).</w:t>
      </w:r>
    </w:p>
    <w:p w14:paraId="6E6BDD19" w14:textId="0A470BD6"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Elles présentent également une capacité limitée à intégrer plusieurs valeurs, normes et objectifs stratégiques liés à la conservation de la nature, à l’utilisation durable et à une bonne qualité de vie (IPBES, 2016a). En raison de la participation limitée des parties prenantes, les scénarios ont souvent sous-représenté la diversité des visions du monde et des connaissances autochtones et locales (Obermeister, 2019). Par ailleurs, il pourrait être utile de traiter la question des obstacles institutionnels à l’utilisation des résultats des scénarios et du moment de la présentation des scénarios aux</w:t>
      </w:r>
      <w:r w:rsidR="00047297">
        <w:t> </w:t>
      </w:r>
      <w:r w:rsidRPr="009C22C3">
        <w:t>gouvernements (voir notamment le concept de « fenêtre » en matière de politiques publiques, Kingdon, 1984), afin d’accroître les chances que les idées liées aux scénarios soient reprises dans les</w:t>
      </w:r>
      <w:r w:rsidR="00047297">
        <w:t> </w:t>
      </w:r>
      <w:r w:rsidRPr="009C22C3">
        <w:t>programmes politiques. Les contraintes en matière de capacités et de technologies limitent souvent les possibilités de suivi de l’état et des tendances de la biodiversité et renforcent davantage les</w:t>
      </w:r>
      <w:r w:rsidR="00047297">
        <w:t> </w:t>
      </w:r>
      <w:r w:rsidRPr="009C22C3">
        <w:t>obstacles institutionnels.</w:t>
      </w:r>
    </w:p>
    <w:p w14:paraId="3B0E012B" w14:textId="3A002BED"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Tous les modèles présentant des points forts et des points faibles (IPBES, 2016a), il</w:t>
      </w:r>
      <w:r w:rsidR="00047297">
        <w:t> </w:t>
      </w:r>
      <w:r w:rsidRPr="009C22C3">
        <w:t>est</w:t>
      </w:r>
      <w:r w:rsidR="00047297">
        <w:t> </w:t>
      </w:r>
      <w:r w:rsidRPr="009C22C3">
        <w:t>essentiel que leurs capacités et leurs lacunes soient soigneusement mesurées et signalées dans le</w:t>
      </w:r>
      <w:r w:rsidR="00047297">
        <w:t> </w:t>
      </w:r>
      <w:r w:rsidRPr="009C22C3">
        <w:t xml:space="preserve">cadre des procédures d’évaluation et de prise de décisions (voir Sietz et van Dijk 2015 ; Fonte </w:t>
      </w:r>
      <w:r w:rsidRPr="009C22C3">
        <w:rPr>
          <w:i/>
          <w:iCs/>
        </w:rPr>
        <w:t>et al</w:t>
      </w:r>
      <w:r w:rsidRPr="009C22C3">
        <w:t>., 2012). Les lacunes des scénarios et modèles actuels ne sont pas nécessairement le signe d’une</w:t>
      </w:r>
      <w:r w:rsidR="00047297">
        <w:t> </w:t>
      </w:r>
      <w:r w:rsidRPr="009C22C3">
        <w:t>insuffisance de l’approche ; elles reflètent plutôt le degré de complexité que suppose la résolution des</w:t>
      </w:r>
      <w:r w:rsidR="00047297">
        <w:t> </w:t>
      </w:r>
      <w:r w:rsidRPr="009C22C3">
        <w:t>problèmes actuels. Les approches existantes étudient souvent les conséquences des facteurs directs et indirects sur la nature et les populations (par exemple, les conséquences négatives des changements climatiques sur la biodiversité et les services écosystémiques) plutôt que de s’intéresser aux changements en profondeur nécessaires pour atteindre les objectifs internationaux relatifs tant aux populations qu’à la nature au titre des accords multilatéraux sur l’environnement pertinents et du Programme de développement durable à l’horizon 2030.</w:t>
      </w:r>
    </w:p>
    <w:p w14:paraId="234F967B" w14:textId="77777777" w:rsidR="00A7113A" w:rsidRPr="009C22C3" w:rsidRDefault="00A7113A" w:rsidP="00A7113A">
      <w:pPr>
        <w:pStyle w:val="CH2"/>
      </w:pPr>
      <w:r w:rsidRPr="009C22C3">
        <w:tab/>
        <w:t>C.</w:t>
      </w:r>
      <w:r w:rsidRPr="009C22C3">
        <w:tab/>
        <w:t>Remédier aux lacunes en matière d’élaboration et d’utilisation des scénarios et des modèles dans le contexte de la nature et des contributions de la nature aux populations</w:t>
      </w:r>
    </w:p>
    <w:p w14:paraId="3F4CA794" w14:textId="077B168E"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Pour remédier aux lacunes des actuelles approches de scénario concernant la nature et les contributions de la nature aux populations à différentes échelles, il importe de mieux tenir compte des processus de rétroaction entre la nature et une bonne qualité de vie pour les populations. </w:t>
      </w:r>
      <w:r w:rsidRPr="009C22C3">
        <w:lastRenderedPageBreak/>
        <w:t xml:space="preserve">Des approches participatives sont également indispensables pour impliquer les parties prenantes dans l’élaboration de scénarios d’avenir relatifs à la nature et aux populations, ainsi que pour tenir compte de multiples perspectives de valeurs et de voies diverses pour atteindre les objectifs sociétaux et pour traiter les dimensions sociale, économique et environnementale du développement durable (IPBES, 2016a ; Rosa </w:t>
      </w:r>
      <w:r w:rsidRPr="009C22C3">
        <w:rPr>
          <w:i/>
          <w:iCs/>
        </w:rPr>
        <w:t>et al</w:t>
      </w:r>
      <w:r w:rsidRPr="009C22C3">
        <w:t xml:space="preserve">., 2017 ; Pereira </w:t>
      </w:r>
      <w:r w:rsidRPr="009C22C3">
        <w:rPr>
          <w:i/>
          <w:iCs/>
        </w:rPr>
        <w:t>et al</w:t>
      </w:r>
      <w:r w:rsidRPr="009C22C3">
        <w:t xml:space="preserve">., 2020 ; Kim </w:t>
      </w:r>
      <w:r w:rsidRPr="009C22C3">
        <w:rPr>
          <w:i/>
          <w:iCs/>
        </w:rPr>
        <w:t>et al</w:t>
      </w:r>
      <w:r w:rsidRPr="009C22C3">
        <w:t xml:space="preserve">., 2021, en prépublication ; Lundquist </w:t>
      </w:r>
      <w:r w:rsidRPr="009C22C3">
        <w:rPr>
          <w:i/>
          <w:iCs/>
        </w:rPr>
        <w:t>et al</w:t>
      </w:r>
      <w:r w:rsidRPr="009C22C3">
        <w:t>., en préparation). L’inclusion des valeurs de la nature peut améliorer l’élaboration de nouveaux scénarios mondiaux relatifs à la nature et aux contributions de la nature aux populations, car elle</w:t>
      </w:r>
      <w:r w:rsidR="00047297">
        <w:t> </w:t>
      </w:r>
      <w:r w:rsidRPr="009C22C3">
        <w:t>permet à la diversité des relations entre l’être humain et la nature d’éclairer les options stratégiques propres à un contexte et à un lieu sur la base des valeurs attribuées à la nature au niveau local (Braun et Castree, 2005 ; Cronon, 1996 ; Descola, 2013 ; Head, 2016 ; Latour, 2004 ; Robin, Sörlin et Warde, 2013).</w:t>
      </w:r>
    </w:p>
    <w:p w14:paraId="7AC5A9C3" w14:textId="3C4F4B88"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Afin de répondre à ces exigences, la Plénière de </w:t>
      </w:r>
      <w:r w:rsidRPr="009C22C3">
        <w:rPr>
          <w:color w:val="000000"/>
        </w:rPr>
        <w:t xml:space="preserve">l’IPBES </w:t>
      </w:r>
      <w:r w:rsidRPr="009C22C3">
        <w:t>a chargé le groupe d’experts (de 2016 à 2019) puis l’équipe spéciale (de 2019 à 2023) sur les scénarios et modèles de stimuler la</w:t>
      </w:r>
      <w:r w:rsidR="00047297">
        <w:t> </w:t>
      </w:r>
      <w:r w:rsidRPr="009C22C3">
        <w:t>mise au point de nouveaux scénarios susceptibles de mieux éclairer l’élaboration des politiques relatives à la nature et aux contributions de la nature aux populations (voir le mandat de l’équipe spéciale figurant à l’</w:t>
      </w:r>
      <w:r w:rsidR="00310819" w:rsidRPr="009C22C3">
        <w:t>annexe II de la décision </w:t>
      </w:r>
      <w:r w:rsidRPr="009C22C3">
        <w:t xml:space="preserve">IPBES-7/1), en s’appuyant sur le Rapport d’évaluation méthodologique </w:t>
      </w:r>
      <w:r w:rsidR="0021647F" w:rsidRPr="009C22C3">
        <w:t>sur les</w:t>
      </w:r>
      <w:r w:rsidRPr="009C22C3">
        <w:t xml:space="preserve"> scénarios et </w:t>
      </w:r>
      <w:r w:rsidR="006B0CD6" w:rsidRPr="009C22C3">
        <w:t>l</w:t>
      </w:r>
      <w:r w:rsidRPr="009C22C3">
        <w:t>es modèles</w:t>
      </w:r>
      <w:r w:rsidR="006B0CD6" w:rsidRPr="009C22C3">
        <w:t xml:space="preserve"> relatifs à </w:t>
      </w:r>
      <w:r w:rsidRPr="009C22C3">
        <w:t xml:space="preserve">la biodiversité et </w:t>
      </w:r>
      <w:r w:rsidR="006B0CD6" w:rsidRPr="009C22C3">
        <w:t xml:space="preserve">aux </w:t>
      </w:r>
      <w:r w:rsidRPr="009C22C3">
        <w:t xml:space="preserve">services écosystémiques de </w:t>
      </w:r>
      <w:r w:rsidRPr="009C22C3">
        <w:rPr>
          <w:color w:val="000000"/>
        </w:rPr>
        <w:t>l’IPBES</w:t>
      </w:r>
      <w:r w:rsidRPr="009C22C3">
        <w:t>. Afin de rendre compte de la pluralité des perspectives de valeurs de la nature, l’ancien groupe d’experts et l’actuelle équipe spéciale ont travaillé sur un nouveau cadre pour l’élaboration de scénarios axés sur la nature et la Terre nourricière, intitulé « Cadre sur l’avenir de la nature ». Un tel cadre, applicable à différentes échelles, régions et perspectives de valeurs, permet l’élaboration de nouveaux scénarios comparables, afin de mieux contribuer aux futures évaluations de l’</w:t>
      </w:r>
      <w:r w:rsidR="00310819" w:rsidRPr="009C22C3">
        <w:t>IPBES.</w:t>
      </w:r>
    </w:p>
    <w:p w14:paraId="0C0E853F" w14:textId="77777777" w:rsidR="00A7113A" w:rsidRPr="009C22C3" w:rsidRDefault="00A7113A" w:rsidP="00A7113A">
      <w:pPr>
        <w:pStyle w:val="CH2"/>
      </w:pPr>
      <w:r w:rsidRPr="009C22C3">
        <w:tab/>
        <w:t>D.</w:t>
      </w:r>
      <w:r w:rsidRPr="009C22C3">
        <w:tab/>
        <w:t>Élaboration d’un nouveau cadre pour promouvoir l’utilisation efficace des scénarios relatifs à la nature et aux contributions de la nature aux populations</w:t>
      </w:r>
    </w:p>
    <w:p w14:paraId="241A687A" w14:textId="0B9DDC4C"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pPr>
      <w:r w:rsidRPr="009C22C3">
        <w:t>Ce cadre est conforme au cadre conceptuel de l’IPBES. Idéalement, les scénarios se fondant sur le Cadre sur l’avenir de la nature comprendront les six composantes primaires interdépendantes du cadre conceptuel de l’IPBES, qui représentent les systèmes naturels et sociaux et leurs liens d’interdépendance : la nature, les contributions de la nature aux populations, les éléments anthropiques, les institutions et systèmes de gouvernance et d’autres facteurs indirects de changement, les facteurs directs de changement et une bonne qualité de vie (Diaz et al., 2015, 2018). Le Cadre sur l’avenir de la nature fournit un outil permettant de recenser lesquels de ces éléments sont mis en avant dans la mise au point de scénarios d’avenirs souhaitables. Les scénarios axés sur le concept de « nature au service de la société » mettent davantage l’accent sur les contributions matérielles de la nature et sur la régulation des contributions de la nature aux populations. Les scénarios axés sur le concept de « nature pour elle-même » mettent davantage l’accent sur la composante de « nature » du cadre conceptuel de l’IPBES. Les scénarios axés sur</w:t>
      </w:r>
      <w:r w:rsidR="00310819" w:rsidRPr="009C22C3">
        <w:t xml:space="preserve"> le concept de « </w:t>
      </w:r>
      <w:r w:rsidRPr="009C22C3">
        <w:t>nature en tant qu’</w:t>
      </w:r>
      <w:r w:rsidR="00310819" w:rsidRPr="009C22C3">
        <w:t>élément de la culture » /« </w:t>
      </w:r>
      <w:r w:rsidRPr="009C22C3">
        <w:t>ne faire qu’</w:t>
      </w:r>
      <w:r w:rsidR="00310819" w:rsidRPr="009C22C3">
        <w:t>un avec la nature </w:t>
      </w:r>
      <w:r w:rsidRPr="009C22C3">
        <w:t>» ont une relation plus complexe avec le cadre conceptuel de l’IPBES et doivent être considérés comme mettant l’accent sur les contextes culturels qui imprègnent toutes les</w:t>
      </w:r>
      <w:r w:rsidR="00047297">
        <w:t> </w:t>
      </w:r>
      <w:r w:rsidRPr="009C22C3">
        <w:t>relations entre les populations et la nature (Diaz et al., 2018). Les scénarios se fondant sur le Cadre sur l’avenir de la nature visent à atteindre une bonne qualité de vie, y compris en éliminant la pauvreté et la faim, en assurant l’éducation pour tous et en parvenant à l’égalité des sexes.</w:t>
      </w:r>
    </w:p>
    <w:p w14:paraId="2426D8B4" w14:textId="1EA6E944"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Plus précisément, le Cadre sur l’avenir de la nature vise à stimuler la mise au point de scénarios axés sur la réalisation d’un monde qui concrétise la Vision 2050 pour la diversité biologique, à savoir « Vivre en harmonie avec la nature » (Convention sur la diversité biologique, 2010), des</w:t>
      </w:r>
      <w:r w:rsidR="00047297">
        <w:t> </w:t>
      </w:r>
      <w:r w:rsidRPr="009C22C3">
        <w:t xml:space="preserve">objectifs d’autres accords multilatéraux sur l’environnement pertinents et du Programme de développement durable à l’horizon 2030 et de ses objectifs de développement durable. Ces visions et objectifs supposent d’inverser l’appauvrissement de la biodiversité et des contributions de la nature aux populations (Pereira </w:t>
      </w:r>
      <w:r w:rsidRPr="009C22C3">
        <w:rPr>
          <w:i/>
          <w:iCs/>
        </w:rPr>
        <w:t>et al</w:t>
      </w:r>
      <w:r w:rsidRPr="009C22C3">
        <w:t>., 2020). Le Cadre est explicitement conçu pour qu’il soit tenu compte de plusieurs valeurs spécifiques de la nature dans les scénarios et les modèles. Les avenirs positifs ou souhaitables de la nature correspondent à des scénarios dans lesquels la biodiversité et les</w:t>
      </w:r>
      <w:r w:rsidR="00047297">
        <w:t> </w:t>
      </w:r>
      <w:r w:rsidRPr="009C22C3">
        <w:t>contributions de la nature aux populations sont renforcées au regard d’une ou plusieurs perspectives de valeurs par rapport à la situation actuelle.</w:t>
      </w:r>
    </w:p>
    <w:p w14:paraId="015436B4" w14:textId="30416886"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L’élaboration de scénarios et de modèles fondés sur des valeurs multiples peut les rendre plus inclusifs. L’inclusion explicite de multiples valeurs de la nature permet aux scénarios et aux modèles de mieux prendre en compte et d’intégrer les valeurs et systèmes de connaissances autochtones et locaux, ainsi que les contextes socioculturels et les systèmes de gouvernance et systèmes économiques parallèles, les diverses méthodes d’utilisation durable des ressources et les différentes approches de </w:t>
      </w:r>
      <w:r w:rsidRPr="009C22C3">
        <w:lastRenderedPageBreak/>
        <w:t xml:space="preserve">conservation de la biodiversité. L’équipe spéciale de </w:t>
      </w:r>
      <w:r w:rsidRPr="009C22C3">
        <w:rPr>
          <w:color w:val="000000"/>
        </w:rPr>
        <w:t xml:space="preserve">l’IPBES </w:t>
      </w:r>
      <w:r w:rsidRPr="009C22C3">
        <w:t>sur les scénarios et modèles élabore actuellement des orientations méthodologiques concernant la façon d’appliquer le Cadre sur l’avenir de la nature à l’élaboration de scénarios quantitatifs et qualitatifs dans des contextes et à des échelles divers. Un projet d’orientations méthodologiques est reproduit dans l’appendice</w:t>
      </w:r>
      <w:r w:rsidR="00310819" w:rsidRPr="009C22C3">
        <w:t> </w:t>
      </w:r>
      <w:r w:rsidRPr="009C22C3">
        <w:t>I de l’</w:t>
      </w:r>
      <w:r w:rsidR="00310819" w:rsidRPr="009C22C3">
        <w:t>annexe du document </w:t>
      </w:r>
      <w:r w:rsidRPr="009C22C3">
        <w:t>IPBES/9/INF/16 et d’autres dialogues sont prévus avec les correspondants nationaux, les</w:t>
      </w:r>
      <w:r w:rsidR="00047297">
        <w:t> </w:t>
      </w:r>
      <w:r w:rsidRPr="009C22C3">
        <w:t>spécialistes des savoirs autochtones et locaux, les communautés scientifiques et les parties prenantes de l’IPBES, afin de poursuivre la mise à jour des orientations méthodologiques du Cadre sur l’avenir de la nature entre les neuvième et dixième sessions de la Plénière de l’IPBES.</w:t>
      </w:r>
    </w:p>
    <w:p w14:paraId="16C34B8B" w14:textId="393F9837"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 présent document ne contient pas d’exemples de scénarios élaborés à partir du Cadre sur l’avenir de la nature. Il faut encore que la communauté scientifique élabore des scénarios, en s’appuyant sur la modélisation et d’autres outils, et que les descriptifs correspondants soient établis avec l’aide des parties prenantes, ce qu’il est prévu d’accomplir au cours des quatre prochaines années, les résultats finaux devant être disponibles à temps pour être utilisés dans le cadre d’une éventuelle deuxième édition du Rapport d</w:t>
      </w:r>
      <w:r w:rsidR="00E0506B" w:rsidRPr="009C22C3">
        <w:t>e l</w:t>
      </w:r>
      <w:r w:rsidRPr="009C22C3">
        <w:t>’évaluation mondiale de la biodiversité et des services écosystémiques</w:t>
      </w:r>
      <w:r w:rsidR="00310819" w:rsidRPr="009C22C3">
        <w:t xml:space="preserve"> (voir la figure </w:t>
      </w:r>
      <w:r w:rsidRPr="009C22C3">
        <w:t>1).</w:t>
      </w:r>
    </w:p>
    <w:p w14:paraId="5D35D728" w14:textId="77777777" w:rsidR="00A7113A" w:rsidRPr="009C22C3" w:rsidRDefault="00A7113A" w:rsidP="00A7113A">
      <w:pPr>
        <w:pStyle w:val="Titlefigure"/>
      </w:pPr>
      <w:r w:rsidRPr="009C22C3">
        <w:rPr>
          <w:b w:val="0"/>
        </w:rPr>
        <w:t xml:space="preserve">Figure 1 </w:t>
      </w:r>
      <w:r w:rsidRPr="009C22C3">
        <w:rPr>
          <w:b w:val="0"/>
          <w:bCs/>
        </w:rPr>
        <w:br/>
      </w:r>
      <w:r w:rsidRPr="009C22C3">
        <w:rPr>
          <w:bCs/>
        </w:rPr>
        <w:t>Processus envisagé pour accélérer la mise en place au fil du temps d’une communauté de pratique en vue d’élaborer des scénarios tenant compte du Cadre sur l’avenir de la nature</w:t>
      </w:r>
      <w:r w:rsidRPr="009C22C3">
        <w:rPr>
          <w:bCs/>
          <w:i/>
          <w:iCs/>
          <w:vertAlign w:val="superscript"/>
        </w:rPr>
        <w:t>a</w:t>
      </w:r>
    </w:p>
    <w:p w14:paraId="758BFFB1" w14:textId="1B0E8A43" w:rsidR="00A7113A" w:rsidRPr="009C22C3" w:rsidRDefault="00EB30AD" w:rsidP="00A7113A">
      <w:pPr>
        <w:pStyle w:val="Titlefigure"/>
        <w:spacing w:after="0"/>
        <w:rPr>
          <w:b w:val="0"/>
          <w:bCs/>
          <w:sz w:val="18"/>
          <w:szCs w:val="18"/>
        </w:rPr>
      </w:pPr>
      <w:r>
        <w:rPr>
          <w:b w:val="0"/>
          <w:bCs/>
          <w:noProof/>
          <w:sz w:val="18"/>
          <w:szCs w:val="18"/>
        </w:rPr>
        <w:drawing>
          <wp:inline distT="0" distB="0" distL="0" distR="0" wp14:anchorId="17DAF5B3" wp14:editId="024DDEC5">
            <wp:extent cx="3867064" cy="2141220"/>
            <wp:effectExtent l="0" t="0" r="635" b="0"/>
            <wp:docPr id="5" name="Picture 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5504" cy="2156967"/>
                    </a:xfrm>
                    <a:prstGeom prst="rect">
                      <a:avLst/>
                    </a:prstGeom>
                  </pic:spPr>
                </pic:pic>
              </a:graphicData>
            </a:graphic>
          </wp:inline>
        </w:drawing>
      </w:r>
      <w:r w:rsidR="00A7113A" w:rsidRPr="009C22C3">
        <w:rPr>
          <w:b w:val="0"/>
          <w:bCs/>
          <w:sz w:val="18"/>
          <w:szCs w:val="18"/>
        </w:rPr>
        <w:t xml:space="preserve"> </w:t>
      </w:r>
    </w:p>
    <w:p w14:paraId="16DD2FE0" w14:textId="77777777" w:rsidR="00A7113A" w:rsidRPr="009C22C3" w:rsidRDefault="00A7113A" w:rsidP="00A7113A">
      <w:pPr>
        <w:pStyle w:val="Normal-pool"/>
        <w:spacing w:before="60"/>
        <w:ind w:left="1247"/>
        <w:rPr>
          <w:bCs/>
          <w:sz w:val="18"/>
          <w:szCs w:val="18"/>
        </w:rPr>
      </w:pPr>
      <w:r w:rsidRPr="009C22C3">
        <w:tab/>
      </w:r>
      <w:r w:rsidRPr="009C22C3">
        <w:rPr>
          <w:i/>
          <w:iCs/>
          <w:sz w:val="18"/>
          <w:szCs w:val="18"/>
        </w:rPr>
        <w:t>Abréviations</w:t>
      </w:r>
      <w:r w:rsidRPr="009C22C3">
        <w:rPr>
          <w:sz w:val="18"/>
          <w:szCs w:val="18"/>
        </w:rPr>
        <w:t> : CDB : Convention sur la diversité biologique ; COP : réunion de la Conférence des Parties ; NFF : Cadre sur l’avenir de la nature ; SBSTTA : Organe subsidiaire chargé de fournir des avis scientifiques, techniques et technologiques.</w:t>
      </w:r>
    </w:p>
    <w:p w14:paraId="3E82608B" w14:textId="78043EE6" w:rsidR="00A7113A" w:rsidRPr="009C22C3" w:rsidRDefault="00A7113A" w:rsidP="00A7113A">
      <w:pPr>
        <w:pStyle w:val="Normal-pool"/>
        <w:spacing w:before="60"/>
        <w:ind w:left="1247"/>
        <w:rPr>
          <w:bCs/>
          <w:sz w:val="18"/>
          <w:szCs w:val="18"/>
        </w:rPr>
      </w:pPr>
      <w:r w:rsidRPr="009C22C3">
        <w:rPr>
          <w:sz w:val="18"/>
          <w:szCs w:val="18"/>
        </w:rPr>
        <w:tab/>
      </w:r>
      <w:r w:rsidRPr="009C22C3">
        <w:rPr>
          <w:i/>
          <w:iCs/>
          <w:sz w:val="18"/>
          <w:szCs w:val="18"/>
          <w:vertAlign w:val="superscript"/>
        </w:rPr>
        <w:t>a</w:t>
      </w:r>
      <w:r w:rsidRPr="009C22C3">
        <w:rPr>
          <w:sz w:val="18"/>
          <w:szCs w:val="18"/>
        </w:rPr>
        <w:t xml:space="preserve"> Le dégradé de couleur allant du jaune au vert représente la transition dans la direction des opérations pour les activités énumérées, qui passe de l’équipe spéciale de </w:t>
      </w:r>
      <w:r w:rsidRPr="009C22C3">
        <w:rPr>
          <w:color w:val="000000"/>
        </w:rPr>
        <w:t xml:space="preserve">l’IPBES </w:t>
      </w:r>
      <w:r w:rsidRPr="009C22C3">
        <w:rPr>
          <w:sz w:val="18"/>
          <w:szCs w:val="18"/>
        </w:rPr>
        <w:t>sur les scénarios et modèles à la communauté dans son ensemble. La participation de l’équipe spéciale s’allège et celle de la communauté dans son ensemble augmente</w:t>
      </w:r>
      <w:r w:rsidRPr="009C22C3">
        <w:rPr>
          <w:sz w:val="18"/>
          <w:szCs w:val="18"/>
          <w:lang w:eastAsia="zh-CN"/>
        </w:rPr>
        <w:t xml:space="preserve"> </w:t>
      </w:r>
      <w:r w:rsidRPr="009C22C3">
        <w:rPr>
          <w:sz w:val="18"/>
          <w:szCs w:val="18"/>
        </w:rPr>
        <w:t>au fil du temps, mais une forte mobilisation des parties prenantes existe depuis le début du processus. La flèche bleue présente les activités de l’équipe spéciale sur les scénarios et modèles. Il est prévu que la mobilisation de la communauté et les activités de sensibilisation conduisent à la formation de consortiums de recherche et au financement de projets de recherche permettant d’atteindre l’objectif de création de scénarios à échelles multiples (du local au mondial) fondés sur le Cadre sur l’avenir de la nature, lequel continuerait à être dé</w:t>
      </w:r>
      <w:r w:rsidR="00310819" w:rsidRPr="009C22C3">
        <w:rPr>
          <w:sz w:val="18"/>
          <w:szCs w:val="18"/>
        </w:rPr>
        <w:t>veloppé et affiné à long terme.</w:t>
      </w:r>
    </w:p>
    <w:p w14:paraId="2ABE88DE" w14:textId="4204FBD8" w:rsidR="00A7113A" w:rsidRPr="009C22C3" w:rsidRDefault="00A7113A" w:rsidP="00A7113A">
      <w:pPr>
        <w:pStyle w:val="CH1"/>
      </w:pPr>
      <w:r w:rsidRPr="009C22C3">
        <w:rPr>
          <w:bCs/>
        </w:rPr>
        <w:tab/>
        <w:t>II.</w:t>
      </w:r>
      <w:r w:rsidRPr="009C22C3">
        <w:tab/>
      </w:r>
      <w:r w:rsidRPr="009C22C3">
        <w:rPr>
          <w:bCs/>
        </w:rPr>
        <w:t>Fondements du Cadre sur l’avenir de la nature</w:t>
      </w:r>
    </w:p>
    <w:p w14:paraId="6A95745A" w14:textId="77777777" w:rsidR="00A7113A" w:rsidRPr="009C22C3" w:rsidRDefault="00A7113A" w:rsidP="00A7113A">
      <w:pPr>
        <w:pStyle w:val="CH2"/>
      </w:pPr>
      <w:r w:rsidRPr="009C22C3">
        <w:tab/>
        <w:t>A.</w:t>
      </w:r>
      <w:r w:rsidRPr="009C22C3">
        <w:tab/>
        <w:t>Historique du Cadre sur l’avenir de la nature et ses contributions à la stimulation de l’élaboration de scénarios et modèles</w:t>
      </w:r>
    </w:p>
    <w:p w14:paraId="029D9A62" w14:textId="4E83E7B6"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Le Cadre sur l’avenir de la nature peut être utilisé pour décrire un ensemble de divers avenirs souhaitables pour la nature et les populations, qui diffèrent en fonction de l’importance accordée aux types de valeurs que les populations attribuent à la nature (Pereira </w:t>
      </w:r>
      <w:r w:rsidRPr="009C22C3">
        <w:rPr>
          <w:i/>
          <w:iCs/>
        </w:rPr>
        <w:t>et al</w:t>
      </w:r>
      <w:r w:rsidRPr="009C22C3">
        <w:t xml:space="preserve">., 2020). Le Cadre tient compte de l’appel à la reconnaissance de la pluralité des valeurs de la nature et des contributions de la nature aux populations, en se référant au guide préliminaire concernant les diverses conceptualisations des multiples valeurs de la nature et de ses bienfaits, y compris de la biodiversité et des fonctions et services écosystémiques, qui a été élaboré au titre du premier programme de travail de </w:t>
      </w:r>
      <w:r w:rsidRPr="009C22C3">
        <w:rPr>
          <w:color w:val="000000"/>
        </w:rPr>
        <w:t>l’IPBES</w:t>
      </w:r>
      <w:r w:rsidRPr="009C22C3">
        <w:rPr>
          <w:rStyle w:val="FootnoteReference"/>
          <w:rFonts w:eastAsia="SimSun"/>
        </w:rPr>
        <w:footnoteReference w:id="48"/>
      </w:r>
      <w:r w:rsidRPr="009C22C3">
        <w:t xml:space="preserve">. Ce guide préliminaire sur les valeurs, ainsi que le </w:t>
      </w:r>
      <w:r w:rsidR="0057366F" w:rsidRPr="009C22C3">
        <w:t>R</w:t>
      </w:r>
      <w:r w:rsidRPr="009C22C3">
        <w:t xml:space="preserve">apport de l’évaluation méthodologique des diverses valeurs de la nature et de leur estimation </w:t>
      </w:r>
      <w:r w:rsidRPr="009C22C3">
        <w:rPr>
          <w:color w:val="000000"/>
        </w:rPr>
        <w:t>(IPBES, 2022)</w:t>
      </w:r>
      <w:r w:rsidRPr="009C22C3">
        <w:t xml:space="preserve">, reposent sur l’idée que </w:t>
      </w:r>
      <w:r w:rsidRPr="009C22C3">
        <w:lastRenderedPageBreak/>
        <w:t xml:space="preserve">l’utilisation des diverses conceptualisations des multiples valeurs de la nature et de ses bienfaits pour les populations doit être reconnue et encouragée, afin de relever au mieux le défi de la viabilité mondiale (Pascual </w:t>
      </w:r>
      <w:r w:rsidRPr="009C22C3">
        <w:rPr>
          <w:i/>
          <w:iCs/>
        </w:rPr>
        <w:t>et al</w:t>
      </w:r>
      <w:r w:rsidRPr="009C22C3">
        <w:t xml:space="preserve">., 2017 ; IPBES, 2015). Bien que le </w:t>
      </w:r>
      <w:r w:rsidR="0057366F" w:rsidRPr="009C22C3">
        <w:t>R</w:t>
      </w:r>
      <w:r w:rsidRPr="009C22C3">
        <w:t>apport de l’évaluation méthodologique des diverses valeurs de la nature et de leur estimation et le Cadre sur l’avenir de la nature tiennent tous deux compte des valeurs de la nature, ils ont des objectifs différents : la première évalue les</w:t>
      </w:r>
      <w:r w:rsidR="00047297">
        <w:t> </w:t>
      </w:r>
      <w:r w:rsidRPr="009C22C3">
        <w:t>publications existantes et décrit différentes approches de la conceptualisation des valeurs de la</w:t>
      </w:r>
      <w:r w:rsidR="00047297">
        <w:t> </w:t>
      </w:r>
      <w:r w:rsidRPr="009C22C3">
        <w:t xml:space="preserve">nature, tandis que le deuxième sert de point de départ à l’élaboration conjointe de scénarios d’avenirs souhaitables pour la nature. Le Cadre met l’accent sur les valeurs intrinsèques (« la nature pour elle-même »), instrumentales (« la nature au service de la société ») et relationnelles (« la nature en tant qu’élément de la culture »/« ne faire qu’un avec la nature »), recensées étant comme les valeurs visées dans le </w:t>
      </w:r>
      <w:r w:rsidR="0057366F" w:rsidRPr="009C22C3">
        <w:t>R</w:t>
      </w:r>
      <w:r w:rsidRPr="009C22C3">
        <w:t xml:space="preserve">apport de l’évaluation méthodologique des diverses valeurs de la nature et de </w:t>
      </w:r>
      <w:r w:rsidR="00310819" w:rsidRPr="009C22C3">
        <w:t>leur</w:t>
      </w:r>
      <w:r w:rsidR="00047297">
        <w:t> </w:t>
      </w:r>
      <w:r w:rsidR="00310819" w:rsidRPr="009C22C3">
        <w:t>estimation (figure SPM.2).</w:t>
      </w:r>
    </w:p>
    <w:p w14:paraId="7338547A" w14:textId="560ACBF7"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 xml:space="preserve">Tenant compte des propriétés, des interactions et des rétroactions qui opèrent dans la nature, le Cadre sur l’avenir de la nature est issu de consultations avec les parties prenantes qui ont recueilli un large éventail de visions concernant les avenirs souhaitables pour la biodiversité et les populations (Lundquist </w:t>
      </w:r>
      <w:r w:rsidRPr="009C22C3">
        <w:rPr>
          <w:i/>
          <w:iCs/>
        </w:rPr>
        <w:t>et al</w:t>
      </w:r>
      <w:r w:rsidRPr="009C22C3">
        <w:t xml:space="preserve">., 2017 ; Pereira </w:t>
      </w:r>
      <w:r w:rsidRPr="009C22C3">
        <w:rPr>
          <w:i/>
          <w:iCs/>
        </w:rPr>
        <w:t>et al</w:t>
      </w:r>
      <w:r w:rsidRPr="009C22C3">
        <w:t>., 2020). Le Cadre permet aux acteurs participant à l’élaboration des scénarios de prendre en compte et de traiter, de manière plus explicite, la pluralité des valeurs attribuées à la nature et aux contributions de la nature aux populations, que les méthodes conventionnelles d’élaboration de scénarios ne parviennent souvent pas à saisir. Il donne une place centrale aux valeurs particulières que les êtres humains attribuent à la nature. L’hypothèse qui sous</w:t>
      </w:r>
      <w:r w:rsidR="00047297">
        <w:noBreakHyphen/>
      </w:r>
      <w:r w:rsidRPr="009C22C3">
        <w:t>tend la formulation de tout type de vision souhaitable de l’avenir de la nature est que la nature sera beaucoup plus appréciée à l’avenir, mais les raisons d’une telle appréciation, autrement dit, les</w:t>
      </w:r>
      <w:r w:rsidR="00047297">
        <w:t> </w:t>
      </w:r>
      <w:r w:rsidRPr="009C22C3">
        <w:t>perspectives de valeurs sous-jacentes, peuvent varier considérablement.</w:t>
      </w:r>
      <w:r w:rsidR="00D03F10" w:rsidRPr="009C22C3">
        <w:t xml:space="preserve"> Les diverses manières dont les </w:t>
      </w:r>
      <w:r w:rsidRPr="009C22C3">
        <w:t>êtres humains apprécient la nature peuvent servir à élaborer divers scénarios futurs possibles qui abordent le déclin actuel de la nature et des contributions de la nature aux populations au regard des</w:t>
      </w:r>
      <w:r w:rsidR="00047297">
        <w:t> </w:t>
      </w:r>
      <w:r w:rsidRPr="009C22C3">
        <w:t>trois perspectives de valeur, comme le montre le Rapport de l’évaluation mondiale de la</w:t>
      </w:r>
      <w:r w:rsidR="00047297">
        <w:t> </w:t>
      </w:r>
      <w:r w:rsidRPr="009C22C3">
        <w:t>biodiversité et des services écosystémiques de l’IPBES. Le Cadre est novateur en ce qu’il permet explicitement l’inclusion de valeurs relationnelles dans des scénarios de biodiversité à l’échelle mondiale, reconnaissant que les valeurs relationnelles, telles que l’identité culturelle, le sens du lieu, les traditions et la réciprocité avec la nature, sont souvent mal représentées ou marginalisées dans les</w:t>
      </w:r>
      <w:r w:rsidR="00047297">
        <w:t> </w:t>
      </w:r>
      <w:r w:rsidRPr="009C22C3">
        <w:t>évaluations de la biodiversité et des services écosystémiques.</w:t>
      </w:r>
    </w:p>
    <w:p w14:paraId="530DB2F9" w14:textId="77777777" w:rsidR="00A7113A" w:rsidRPr="009C22C3" w:rsidRDefault="00A7113A" w:rsidP="00A7113A">
      <w:pPr>
        <w:pStyle w:val="CH2"/>
      </w:pPr>
      <w:r w:rsidRPr="009C22C3">
        <w:tab/>
        <w:t>B.</w:t>
      </w:r>
      <w:r w:rsidRPr="009C22C3">
        <w:tab/>
        <w:t>Description du Cadre sur l’avenir de la nature</w:t>
      </w:r>
    </w:p>
    <w:p w14:paraId="4F97E587" w14:textId="43D6DB42"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 Cadre sur l’avenir de la nature reflète la pluralité des perspectives de valeurs concernant les relations entre les êtres humains et la nature qui est au fondement de l’élaboration de scénarios d’avenirs souhaitables pour les p</w:t>
      </w:r>
      <w:r w:rsidR="00D03F10" w:rsidRPr="009C22C3">
        <w:t>opulations et la nature (figure </w:t>
      </w:r>
      <w:r w:rsidRPr="009C22C3">
        <w:t>2). Chaque sommet du triangle de la figure 2 représente l’une des trois perspectives de valeurs suivantes concernant les relations entre les êtres humains et la nature : la nature pour elle-même, qui met l’accent sur les valeurs intrinsèques, la nature en tant qu’élément de la culture/ne faire qu’un avec la nature, qui met l’accent sur les valeurs relationnelles, et la nature au service de la société, qui met l’accent sur les valeurs instrumentales (voir le glossaire dans l’</w:t>
      </w:r>
      <w:r w:rsidR="00D03F10" w:rsidRPr="009C22C3">
        <w:t>appendice </w:t>
      </w:r>
      <w:r w:rsidRPr="009C22C3">
        <w:t>II de l’annexe du document IPBES/9/INF/16). L’espace à l’intérieur du triangle représente un continuum ou une progression entre ces trois perspectives de valeurs. Ainsi, tout point du triangle est relié à chacun des trois sommets et présente une combinaison des trois perspectives de valeur. Il importe de garder à l’esprit que les sommets, ou angles, du triangle correspondent à des cas extrêmes de ce qui pourrait être considéré comme des perspectives de valeurs données pour parvenir à un « aveni</w:t>
      </w:r>
      <w:r w:rsidR="00D03F10" w:rsidRPr="009C22C3">
        <w:t>r souhaitable pour la nature ».</w:t>
      </w:r>
    </w:p>
    <w:p w14:paraId="114D5B8A" w14:textId="7E6A2F65"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 Cadre sur l’avenir de la nature a été élaboré avec différentes parties prenantes par le biais d’un dialogue établi avec elles depuis 2016 afin de combler les lacunes des scénarios et processus de modélisation actuels pour la nature et les contributions de la nature aux populations, en s’ouvrant à des</w:t>
      </w:r>
      <w:r w:rsidR="00047297">
        <w:t> </w:t>
      </w:r>
      <w:r w:rsidRPr="009C22C3">
        <w:t>perspectives plus diverses sur la façon de conceptualiser l’avenir. Cependant, bien qu’il tente d’être aussi inclusif que possible, comme tous les outils, il présente des limites, notamment le fait qu’il</w:t>
      </w:r>
      <w:r w:rsidR="00047297">
        <w:t> </w:t>
      </w:r>
      <w:r w:rsidRPr="009C22C3">
        <w:t>ne puisse pas englober complètement l’ensemble des ontologies, cosmologies, systèmes de connaissances et visions du monde. Les exemples figurant dan</w:t>
      </w:r>
      <w:r w:rsidR="00D03F10" w:rsidRPr="009C22C3">
        <w:t>s la partie droite de la figure </w:t>
      </w:r>
      <w:r w:rsidRPr="009C22C3">
        <w:t>2 sont tirés du cadre conceptuel de l’IPBES mais ne constituent pas une liste exhaustive des systèmes de connaissances et des visions du monde. Les bandes et les points indiquent que, bien que les parties gauche et droite de la figure sont intimement liées, elles le sont d’une manière complexe ne pouvant pas être représentée par un lien direct. Les scénarios et modèles actuellement disponibles sont mal adaptés à la partie droite de la figure et l’un des objectifs de la communauté scientifique devrait donc être de trouver des outils permettant de s’en servir.</w:t>
      </w:r>
    </w:p>
    <w:p w14:paraId="5FBD7B66" w14:textId="2EA64F7A" w:rsidR="00A7113A" w:rsidRPr="009C22C3" w:rsidRDefault="00A7113A" w:rsidP="00A7113A">
      <w:pPr>
        <w:pStyle w:val="Normalnumber"/>
        <w:keepNext/>
        <w:keepLines/>
        <w:numPr>
          <w:ilvl w:val="0"/>
          <w:numId w:val="212"/>
        </w:numPr>
        <w:tabs>
          <w:tab w:val="clear" w:pos="1247"/>
          <w:tab w:val="clear" w:pos="1814"/>
          <w:tab w:val="clear" w:pos="2381"/>
          <w:tab w:val="clear" w:pos="2948"/>
          <w:tab w:val="clear" w:pos="3515"/>
          <w:tab w:val="clear" w:pos="4082"/>
          <w:tab w:val="left" w:pos="624"/>
        </w:tabs>
        <w:ind w:left="1253"/>
      </w:pPr>
      <w:r w:rsidRPr="009C22C3">
        <w:lastRenderedPageBreak/>
        <w:t xml:space="preserve">Ces avenirs « souhaitables » élaborés au moyen du Cadre sur l’avenir de la nature peuvent être propres à un lieu ou à un contexte, selon les cultures et les valeurs locales. On trouvera </w:t>
      </w:r>
      <w:r w:rsidR="00D03F10" w:rsidRPr="009C22C3">
        <w:t>dans les encadrés de la section </w:t>
      </w:r>
      <w:r w:rsidRPr="009C22C3">
        <w:t>4.2 des orientations méthodologiques des exemples d’utilisation du Cadre pour élaborer des « avenirs souhaitables pour la nature ». Le Cadre sur l’avenir de la nature ne vise pas à établir une préférence pour des récits ou des scénarios donnés en fonction de leur emplacement dans le triangle, reflétant le fait que les préférences de valeurs varient en fonc</w:t>
      </w:r>
      <w:r w:rsidR="00D03F10" w:rsidRPr="009C22C3">
        <w:t>tion des cultures et des lieux.</w:t>
      </w:r>
    </w:p>
    <w:p w14:paraId="0333CFBA" w14:textId="6A403F56" w:rsidR="00A7113A" w:rsidRPr="009C22C3" w:rsidRDefault="00D03F10" w:rsidP="00A7113A">
      <w:pPr>
        <w:pStyle w:val="Titlefigure"/>
        <w:rPr>
          <w:b w:val="0"/>
          <w:bCs/>
          <w:i/>
          <w:iCs/>
          <w:vertAlign w:val="superscript"/>
        </w:rPr>
      </w:pPr>
      <w:r w:rsidRPr="009C22C3">
        <w:rPr>
          <w:b w:val="0"/>
        </w:rPr>
        <w:t>Figure </w:t>
      </w:r>
      <w:r w:rsidR="00A7113A" w:rsidRPr="009C22C3">
        <w:rPr>
          <w:b w:val="0"/>
        </w:rPr>
        <w:t xml:space="preserve">2 </w:t>
      </w:r>
      <w:r w:rsidR="00A7113A" w:rsidRPr="009C22C3">
        <w:br/>
        <w:t>Le Cadre sur l’avenir de la nature, un outil souple pour faciliter l’élaboration de scénarios et de modèles d’avenirs souhaitables pour la population, la nature et la Terre nourricière</w:t>
      </w:r>
      <w:r w:rsidR="00A7113A" w:rsidRPr="009C22C3">
        <w:rPr>
          <w:b w:val="0"/>
          <w:bCs/>
          <w:i/>
          <w:iCs/>
          <w:vertAlign w:val="superscript"/>
        </w:rPr>
        <w:t>a</w:t>
      </w:r>
    </w:p>
    <w:p w14:paraId="75B4B39C" w14:textId="23D7BB14" w:rsidR="00A7113A" w:rsidRPr="009C22C3" w:rsidRDefault="00765F94" w:rsidP="00252F4F">
      <w:pPr>
        <w:pStyle w:val="Titlefigure"/>
        <w:ind w:left="1253"/>
      </w:pPr>
      <w:r>
        <w:rPr>
          <w:noProof/>
        </w:rPr>
        <w:drawing>
          <wp:inline distT="0" distB="0" distL="0" distR="0" wp14:anchorId="2630B78C" wp14:editId="0BC0263B">
            <wp:extent cx="5448300" cy="2178951"/>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rotWithShape="1">
                    <a:blip r:embed="rId22" cstate="print">
                      <a:extLst>
                        <a:ext uri="{28A0092B-C50C-407E-A947-70E740481C1C}">
                          <a14:useLocalDpi xmlns:a14="http://schemas.microsoft.com/office/drawing/2010/main" val="0"/>
                        </a:ext>
                      </a:extLst>
                    </a:blip>
                    <a:srcRect t="-2631" b="-3598"/>
                    <a:stretch/>
                  </pic:blipFill>
                  <pic:spPr bwMode="auto">
                    <a:xfrm>
                      <a:off x="0" y="0"/>
                      <a:ext cx="5501363" cy="2200173"/>
                    </a:xfrm>
                    <a:prstGeom prst="rect">
                      <a:avLst/>
                    </a:prstGeom>
                    <a:ln>
                      <a:noFill/>
                    </a:ln>
                    <a:extLst>
                      <a:ext uri="{53640926-AAD7-44D8-BBD7-CCE9431645EC}">
                        <a14:shadowObscured xmlns:a14="http://schemas.microsoft.com/office/drawing/2010/main"/>
                      </a:ext>
                    </a:extLst>
                  </pic:spPr>
                </pic:pic>
              </a:graphicData>
            </a:graphic>
          </wp:inline>
        </w:drawing>
      </w:r>
    </w:p>
    <w:p w14:paraId="305B6BD9" w14:textId="5FBD38F2" w:rsidR="00A7113A" w:rsidRPr="009C22C3" w:rsidRDefault="00A7113A" w:rsidP="00A7113A">
      <w:pPr>
        <w:pStyle w:val="Normal-pool"/>
        <w:spacing w:before="60"/>
        <w:ind w:left="1247"/>
        <w:rPr>
          <w:sz w:val="18"/>
          <w:szCs w:val="18"/>
        </w:rPr>
      </w:pPr>
      <w:bookmarkStart w:id="35" w:name="_30j0zll" w:colFirst="0" w:colLast="0"/>
      <w:bookmarkEnd w:id="35"/>
      <w:r w:rsidRPr="009C22C3">
        <w:rPr>
          <w:sz w:val="18"/>
          <w:szCs w:val="18"/>
        </w:rPr>
        <w:tab/>
      </w:r>
      <w:r w:rsidRPr="009C22C3">
        <w:rPr>
          <w:i/>
          <w:iCs/>
          <w:sz w:val="18"/>
          <w:szCs w:val="18"/>
          <w:vertAlign w:val="superscript"/>
        </w:rPr>
        <w:t>a</w:t>
      </w:r>
      <w:r w:rsidRPr="009C22C3">
        <w:rPr>
          <w:sz w:val="18"/>
          <w:szCs w:val="18"/>
        </w:rPr>
        <w:t> Le Cadre sur l’avenir de la nature présente trois perspectives de valeurs de la nature sous forme de triangle</w:t>
      </w:r>
      <w:r w:rsidR="0057366F" w:rsidRPr="009C22C3">
        <w:rPr>
          <w:sz w:val="18"/>
          <w:szCs w:val="18"/>
        </w:rPr>
        <w:t>. L</w:t>
      </w:r>
      <w:r w:rsidRPr="009C22C3">
        <w:rPr>
          <w:sz w:val="18"/>
          <w:szCs w:val="18"/>
        </w:rPr>
        <w:t>es personnes adhérant à la perspective de « nature pour elle-même » considèrent que la nature possède une valeur intrinsèque. La diversité des espèces, des habitats, des écosystèmes et des processus qui forment le</w:t>
      </w:r>
      <w:r w:rsidR="00047297">
        <w:rPr>
          <w:sz w:val="18"/>
          <w:szCs w:val="18"/>
        </w:rPr>
        <w:t> </w:t>
      </w:r>
      <w:r w:rsidRPr="009C22C3">
        <w:rPr>
          <w:sz w:val="18"/>
          <w:szCs w:val="18"/>
        </w:rPr>
        <w:t>monde naturel se voit ainsi attribuer une valeur, ainsi que la capacité de la nature à fonctionner de manière autonome. L</w:t>
      </w:r>
      <w:r w:rsidR="00D03F10" w:rsidRPr="009C22C3">
        <w:rPr>
          <w:sz w:val="18"/>
          <w:szCs w:val="18"/>
        </w:rPr>
        <w:t>a perspective de « </w:t>
      </w:r>
      <w:r w:rsidRPr="009C22C3">
        <w:rPr>
          <w:sz w:val="18"/>
          <w:szCs w:val="18"/>
        </w:rPr>
        <w:t>nature en tant qu’</w:t>
      </w:r>
      <w:r w:rsidR="00D03F10" w:rsidRPr="009C22C3">
        <w:rPr>
          <w:sz w:val="18"/>
          <w:szCs w:val="18"/>
        </w:rPr>
        <w:t>élément de la culture »/« </w:t>
      </w:r>
      <w:r w:rsidRPr="009C22C3">
        <w:rPr>
          <w:sz w:val="18"/>
          <w:szCs w:val="18"/>
        </w:rPr>
        <w:t>ne faire qu’</w:t>
      </w:r>
      <w:r w:rsidR="00D03F10" w:rsidRPr="009C22C3">
        <w:rPr>
          <w:sz w:val="18"/>
          <w:szCs w:val="18"/>
        </w:rPr>
        <w:t>un avec la nature </w:t>
      </w:r>
      <w:r w:rsidRPr="009C22C3">
        <w:rPr>
          <w:sz w:val="18"/>
          <w:szCs w:val="18"/>
        </w:rPr>
        <w:t xml:space="preserve">» met principalement en avant les valeurs relationnelles de la nature, dans le cadre desquelles les sociétés, les cultures, les traditions et les croyances s’entrelacent avec la nature pour façonner des paysages bioculturels divers. </w:t>
      </w:r>
      <w:r w:rsidR="00D03F10" w:rsidRPr="009C22C3">
        <w:rPr>
          <w:sz w:val="18"/>
        </w:rPr>
        <w:t>La perspective de « nature au service de la société </w:t>
      </w:r>
      <w:r w:rsidRPr="009C22C3">
        <w:rPr>
          <w:sz w:val="18"/>
        </w:rPr>
        <w:t xml:space="preserve">» met en évidence les bienfaits utilitaires et les valeurs instrumentales que la nature procure aux populations et aux sociétés. </w:t>
      </w:r>
      <w:r w:rsidRPr="009C22C3">
        <w:rPr>
          <w:sz w:val="18"/>
          <w:szCs w:val="18"/>
        </w:rPr>
        <w:t>Les cercles de couleur associés à chaque perspective de valeur se fondent à leurs intersections, ce qui indique que celles-ci ne s’excluent pas mutuellement. Les perspectives de valeurs qui caractérisent les angles de la représentation triangulaire des avenirs de la nature ont été définies lors de nombreuses consultations avec les parties prenantes, dans le but de fournir un cadre à l’élaboration des scénarios.</w:t>
      </w:r>
      <w:r w:rsidRPr="009C22C3">
        <w:t xml:space="preserve"> </w:t>
      </w:r>
      <w:r w:rsidRPr="009C22C3">
        <w:rPr>
          <w:sz w:val="18"/>
          <w:szCs w:val="18"/>
        </w:rPr>
        <w:t>Comme indiqué dans la partie droite de la figure, les relations entre les êtres humains et la nature peuvent être perçues de différentes manières selon d’autres systèmes de connaissances et visions du monde. Les exemples figurant dan</w:t>
      </w:r>
      <w:r w:rsidR="00D03F10" w:rsidRPr="009C22C3">
        <w:rPr>
          <w:sz w:val="18"/>
          <w:szCs w:val="18"/>
        </w:rPr>
        <w:t>s la partie droite de la figure </w:t>
      </w:r>
      <w:r w:rsidRPr="009C22C3">
        <w:rPr>
          <w:sz w:val="18"/>
          <w:szCs w:val="18"/>
        </w:rPr>
        <w:t>2 sont tirés du cadre conceptuel de l’IPBES mais ne constituent pas une liste exhaustive des systèmes de connaissances et des visions du monde.</w:t>
      </w:r>
      <w:r w:rsidRPr="009C22C3">
        <w:t xml:space="preserve"> </w:t>
      </w:r>
      <w:r w:rsidR="00D03F10" w:rsidRPr="009C22C3">
        <w:rPr>
          <w:sz w:val="18"/>
          <w:szCs w:val="18"/>
        </w:rPr>
        <w:t>Les bandes et les </w:t>
      </w:r>
      <w:r w:rsidRPr="009C22C3">
        <w:rPr>
          <w:sz w:val="18"/>
          <w:szCs w:val="18"/>
        </w:rPr>
        <w:t>points indiquent que, bien que les parties gauche et droite de la figure sont intimement liées, elles le sont d’une</w:t>
      </w:r>
      <w:r w:rsidR="00047297">
        <w:rPr>
          <w:sz w:val="18"/>
          <w:szCs w:val="18"/>
        </w:rPr>
        <w:t> </w:t>
      </w:r>
      <w:r w:rsidRPr="009C22C3">
        <w:rPr>
          <w:sz w:val="18"/>
          <w:szCs w:val="18"/>
        </w:rPr>
        <w:t>manière complexe ne pouvant pas être représentée par un lien direct.</w:t>
      </w:r>
    </w:p>
    <w:p w14:paraId="3E453E45" w14:textId="77777777" w:rsidR="00A7113A" w:rsidRPr="009C22C3" w:rsidRDefault="00A7113A" w:rsidP="00A7113A">
      <w:pPr>
        <w:pStyle w:val="Normalnumber"/>
        <w:numPr>
          <w:ilvl w:val="0"/>
          <w:numId w:val="0"/>
        </w:numPr>
        <w:tabs>
          <w:tab w:val="clear" w:pos="1247"/>
          <w:tab w:val="clear" w:pos="1814"/>
          <w:tab w:val="clear" w:pos="2381"/>
          <w:tab w:val="clear" w:pos="2948"/>
          <w:tab w:val="clear" w:pos="3515"/>
          <w:tab w:val="clear" w:pos="4082"/>
          <w:tab w:val="left" w:pos="624"/>
        </w:tabs>
        <w:ind w:left="1247"/>
      </w:pPr>
    </w:p>
    <w:p w14:paraId="0172C020" w14:textId="4B7AAA39"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Les personnes adhérant à la perspective de « nature pour</w:t>
      </w:r>
      <w:r w:rsidR="003E2A9F" w:rsidRPr="009C22C3">
        <w:t xml:space="preserve"> elle-même » considèrent que la </w:t>
      </w:r>
      <w:r w:rsidRPr="009C22C3">
        <w:t>nature possède une valeur intrinsèque. La diversité des espèces, des habitats, des écosystèmes et des processus qui forment le monde naturel se voit ainsi attribuer une valeur, ainsi que la capacité de la nature à fonctionner de manière autonome. La perspective de « nature en tant qu’élément de la</w:t>
      </w:r>
      <w:r w:rsidR="00047297">
        <w:t> </w:t>
      </w:r>
      <w:r w:rsidRPr="009C22C3">
        <w:t>culture »/« ne faire qu’un avec la nature » met principalement en avant l</w:t>
      </w:r>
      <w:r w:rsidR="003E2A9F" w:rsidRPr="009C22C3">
        <w:t>es valeurs relationnelles de la </w:t>
      </w:r>
      <w:r w:rsidRPr="009C22C3">
        <w:t>nature, dans le cadre desquelles les sociétés, les cultures, les traditions et les croyances s’entrelacent avec la nature pour façonner des paysages bioculturels divers. La perspe</w:t>
      </w:r>
      <w:r w:rsidR="003E2A9F" w:rsidRPr="009C22C3">
        <w:t>ctive « nature au service de la </w:t>
      </w:r>
      <w:r w:rsidRPr="009C22C3">
        <w:t>société » met en évidence les bienfaits utilitaires et les valeurs instrumentales que la nature procure aux populations et aux sociétés. L’équipe spéciale poursuivra l’élaboration du Cadre sur l’</w:t>
      </w:r>
      <w:r w:rsidR="003E2A9F" w:rsidRPr="009C22C3">
        <w:t>avenir de la </w:t>
      </w:r>
      <w:r w:rsidRPr="009C22C3">
        <w:t>nature et fournira par ce biais une liste plus complète d’exemples de la manière dont différents éléments du Cadre pourraient être mis en œuvre. Certains exemples figurent dans le document IPBES/9/INF/16.</w:t>
      </w:r>
    </w:p>
    <w:p w14:paraId="2A41440C" w14:textId="0A3514EF" w:rsidR="00A7113A" w:rsidRPr="009C22C3" w:rsidRDefault="00A7113A" w:rsidP="00A7113A">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Bien que le Cadre sur l’avenir de la nature se fonde sur les concepts de valeurs intrinsèques, relationnelles et instrumentales, les trois perspectives de valeurs se chevauchent dans une certaine mesure et le Cadre permet leur coexistence et leur complémentarité, répondant ainsi à certaines des</w:t>
      </w:r>
      <w:r w:rsidR="00047297">
        <w:t> </w:t>
      </w:r>
      <w:r w:rsidRPr="009C22C3">
        <w:t>critiques exprimées par Piccolo (2017) au sujet des dimensions de valeur. Le Cadre permet de tenir compte de la diversité des façons dont les populations définissent la nature et du fait que les paysages de connaissances, les interactions et l’identité influencent les valeurs qu</w:t>
      </w:r>
      <w:r w:rsidR="003E2A9F" w:rsidRPr="009C22C3">
        <w:t>e les individus attribuent à la </w:t>
      </w:r>
      <w:r w:rsidRPr="009C22C3">
        <w:t xml:space="preserve">nature (Berghöfer </w:t>
      </w:r>
      <w:r w:rsidRPr="009C22C3">
        <w:rPr>
          <w:i/>
          <w:iCs/>
        </w:rPr>
        <w:t>et al</w:t>
      </w:r>
      <w:r w:rsidRPr="009C22C3">
        <w:t xml:space="preserve">., 2022). La perspective de la « nature pour elle-même » représente </w:t>
      </w:r>
      <w:r w:rsidRPr="009C22C3">
        <w:lastRenderedPageBreak/>
        <w:t>les</w:t>
      </w:r>
      <w:r w:rsidR="00047297">
        <w:t> </w:t>
      </w:r>
      <w:r w:rsidRPr="009C22C3">
        <w:t>valeurs intrinsèques tout en relayant indirectement des valeurs instrumentales par le biais des</w:t>
      </w:r>
      <w:r w:rsidR="00047297">
        <w:t> </w:t>
      </w:r>
      <w:r w:rsidRPr="009C22C3">
        <w:t xml:space="preserve">bienfaits non matériels que fournissent des écosystèmes sains. La perspective </w:t>
      </w:r>
      <w:r w:rsidR="003E2A9F" w:rsidRPr="009C22C3">
        <w:t>de la « nature au service de la </w:t>
      </w:r>
      <w:r w:rsidRPr="009C22C3">
        <w:t>société » est dominée par l’utilisation directe et indirecte d’un sous-ensemble de valeurs instrumentales, tandis que la perspective de la « nature en tant qu’élément de la culture » rend compte des valeurs relationnelles, y compris les contributions non matérielles de la nature. La valeur intrinsèque de la nature fait partie intégrante de nombreuses cultures, illustrant ainsi le chevauchement entre la « nature pour elle-même » et la « nature en tant qu’élément de la culture ».</w:t>
      </w:r>
      <w:bookmarkStart w:id="36" w:name="_Hlk98439700"/>
      <w:bookmarkEnd w:id="36"/>
    </w:p>
    <w:p w14:paraId="24DC5196" w14:textId="7063E99D" w:rsidR="00A7113A" w:rsidRPr="009C22C3" w:rsidRDefault="00A7113A" w:rsidP="003E2A9F">
      <w:pPr>
        <w:pStyle w:val="Normalnumber"/>
        <w:numPr>
          <w:ilvl w:val="0"/>
          <w:numId w:val="212"/>
        </w:numPr>
        <w:tabs>
          <w:tab w:val="clear" w:pos="1247"/>
          <w:tab w:val="clear" w:pos="1814"/>
          <w:tab w:val="clear" w:pos="2381"/>
          <w:tab w:val="clear" w:pos="2948"/>
          <w:tab w:val="clear" w:pos="3515"/>
          <w:tab w:val="clear" w:pos="4082"/>
          <w:tab w:val="left" w:pos="624"/>
        </w:tabs>
        <w:ind w:left="1247"/>
      </w:pPr>
      <w:r w:rsidRPr="009C22C3">
        <w:t>L’état de la planète ou de tout endroit sur la planète peut être évalué à travers</w:t>
      </w:r>
      <w:r w:rsidR="003E2A9F" w:rsidRPr="009C22C3">
        <w:t xml:space="preserve"> ces trois perspectives (figure </w:t>
      </w:r>
      <w:r w:rsidRPr="009C22C3">
        <w:t>3). L’élaboration de scénarios à l’aide du Cadre sur l’avenir de la nature vise à améliorer l’état d’un lieu au regard d’une ou plusieurs de ces trois perspectives. Il s’agit donc de faire en sorte qu’un lieu, dont l’état actuel est souvent dégradé au regard d’une ou plusie</w:t>
      </w:r>
      <w:r w:rsidR="003E2A9F" w:rsidRPr="009C22C3">
        <w:t>urs de ces perspectives (figure </w:t>
      </w:r>
      <w:r w:rsidRPr="009C22C3">
        <w:t>3), transitionne vers un score plus élevé. S’approcher d’un score élevé au regard de l’une des perspectives peut se traduire par des compromis avec les autres. Des compromis (et d’éventuels conflits d’intérêts à résoudre) peuvent survenir entre différentes échelles spatiotemporelles au sein de certaines perspectives de la nature et entre elles. Au niveau mondial, il peut être question d’échelles de temps pluridécennales (par exemple, de 2020 à 2050), tandis qu’au niveau local, des échelles pluriannuelles (par exemple, de 5 à 10 ans) seront plus adaptées à l’élaboration de scénarios.</w:t>
      </w:r>
    </w:p>
    <w:p w14:paraId="3332A293" w14:textId="1C11F09C" w:rsidR="00A7113A" w:rsidRPr="009C22C3" w:rsidRDefault="003E2A9F" w:rsidP="00A7113A">
      <w:pPr>
        <w:pStyle w:val="Titlefigure"/>
        <w:rPr>
          <w:bCs/>
          <w:i/>
          <w:iCs/>
          <w:vertAlign w:val="superscript"/>
        </w:rPr>
      </w:pPr>
      <w:r w:rsidRPr="009C22C3">
        <w:rPr>
          <w:b w:val="0"/>
        </w:rPr>
        <w:t>Figure </w:t>
      </w:r>
      <w:r w:rsidR="00A7113A" w:rsidRPr="009C22C3">
        <w:rPr>
          <w:b w:val="0"/>
        </w:rPr>
        <w:t xml:space="preserve">3 </w:t>
      </w:r>
      <w:r w:rsidR="00A7113A" w:rsidRPr="009C22C3">
        <w:rPr>
          <w:b w:val="0"/>
          <w:bCs/>
        </w:rPr>
        <w:br/>
      </w:r>
      <w:r w:rsidR="00A7113A" w:rsidRPr="009C22C3">
        <w:rPr>
          <w:bCs/>
        </w:rPr>
        <w:t>Illustration conceptuelle de la manière dont le Cadre sur l’avenir de la nature</w:t>
      </w:r>
      <w:r w:rsidR="00A7113A" w:rsidRPr="009C22C3">
        <w:t>, un outil souple pour faciliter l’élaboration de scénarios et de modèles d’avenirs souhaitables pour la population, la nature et la Terre nourricière,</w:t>
      </w:r>
      <w:r w:rsidR="00A7113A" w:rsidRPr="009C22C3">
        <w:rPr>
          <w:bCs/>
        </w:rPr>
        <w:t xml:space="preserve"> peut être utilisé pour tracer des voies vers des avenirs durables</w:t>
      </w:r>
      <w:r w:rsidR="00A7113A" w:rsidRPr="009C22C3">
        <w:rPr>
          <w:bCs/>
          <w:i/>
          <w:iCs/>
          <w:vertAlign w:val="superscript"/>
        </w:rPr>
        <w:t>a</w:t>
      </w:r>
    </w:p>
    <w:p w14:paraId="3893B0A4" w14:textId="1A2B95F7" w:rsidR="00A7113A" w:rsidRPr="009C22C3" w:rsidRDefault="00763662" w:rsidP="00763662">
      <w:pPr>
        <w:pStyle w:val="NormalNonumber"/>
      </w:pPr>
      <w:r>
        <w:rPr>
          <w:noProof/>
        </w:rPr>
        <w:drawing>
          <wp:inline distT="0" distB="0" distL="0" distR="0" wp14:anchorId="1524F535" wp14:editId="3A01EBD4">
            <wp:extent cx="5275580" cy="2941680"/>
            <wp:effectExtent l="0" t="0" r="1270" b="0"/>
            <wp:docPr id="9" name="Picture 9"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 pi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81684" cy="2945083"/>
                    </a:xfrm>
                    <a:prstGeom prst="rect">
                      <a:avLst/>
                    </a:prstGeom>
                  </pic:spPr>
                </pic:pic>
              </a:graphicData>
            </a:graphic>
          </wp:inline>
        </w:drawing>
      </w:r>
    </w:p>
    <w:p w14:paraId="14EC4D7F" w14:textId="0ED8BABE" w:rsidR="00A7113A" w:rsidRPr="009C22C3" w:rsidRDefault="00A7113A" w:rsidP="00A7113A">
      <w:pPr>
        <w:pStyle w:val="Normal-pool"/>
        <w:spacing w:before="60"/>
        <w:ind w:left="1247"/>
        <w:rPr>
          <w:bCs/>
          <w:sz w:val="18"/>
          <w:szCs w:val="18"/>
        </w:rPr>
      </w:pPr>
      <w:r w:rsidRPr="009C22C3">
        <w:rPr>
          <w:sz w:val="18"/>
          <w:szCs w:val="18"/>
        </w:rPr>
        <w:tab/>
      </w:r>
      <w:r w:rsidRPr="009C22C3">
        <w:rPr>
          <w:i/>
          <w:iCs/>
          <w:sz w:val="18"/>
          <w:szCs w:val="18"/>
          <w:vertAlign w:val="superscript"/>
        </w:rPr>
        <w:t>a</w:t>
      </w:r>
      <w:r w:rsidRPr="009C22C3">
        <w:rPr>
          <w:sz w:val="18"/>
          <w:szCs w:val="18"/>
        </w:rPr>
        <w:t> Chaque axe correspond à l’une des trois perspectives de valeurs de la nature. Dans cet exemple, des</w:t>
      </w:r>
      <w:r w:rsidR="00047297">
        <w:rPr>
          <w:sz w:val="18"/>
          <w:szCs w:val="18"/>
        </w:rPr>
        <w:t> </w:t>
      </w:r>
      <w:r w:rsidRPr="009C22C3">
        <w:rPr>
          <w:sz w:val="18"/>
          <w:szCs w:val="18"/>
        </w:rPr>
        <w:t>mesures sont prises pour améliorer la nature et les contributions de la nature aux populations au regard d’une ou plusieurs perspectives de valeurs, vers un horizon plus souhaitable de l’avenir de la nature. Par conséquent, des</w:t>
      </w:r>
      <w:r w:rsidR="00047297">
        <w:rPr>
          <w:sz w:val="18"/>
          <w:szCs w:val="18"/>
        </w:rPr>
        <w:t> </w:t>
      </w:r>
      <w:r w:rsidRPr="009C22C3">
        <w:rPr>
          <w:sz w:val="18"/>
          <w:szCs w:val="18"/>
        </w:rPr>
        <w:t>voies temporelles (représentées par les lignes en pointillés dans la figure) peuvent être tracées depuis l’état présent vers le futur. L’augmentation du score au regard de l’une des perspectives de valeurs peut imposer des</w:t>
      </w:r>
      <w:r w:rsidR="00047297">
        <w:rPr>
          <w:sz w:val="18"/>
          <w:szCs w:val="18"/>
        </w:rPr>
        <w:t> </w:t>
      </w:r>
      <w:r w:rsidRPr="009C22C3">
        <w:rPr>
          <w:sz w:val="18"/>
          <w:szCs w:val="18"/>
        </w:rPr>
        <w:t xml:space="preserve">compromis avec une autre (modifié à partir de Kim </w:t>
      </w:r>
      <w:r w:rsidRPr="009C22C3">
        <w:rPr>
          <w:i/>
          <w:iCs/>
          <w:sz w:val="18"/>
          <w:szCs w:val="18"/>
        </w:rPr>
        <w:t>et al</w:t>
      </w:r>
      <w:r w:rsidRPr="009C22C3">
        <w:rPr>
          <w:sz w:val="18"/>
          <w:szCs w:val="18"/>
        </w:rPr>
        <w:t xml:space="preserve">., 2021, en prépublication). </w:t>
      </w:r>
      <w:r w:rsidRPr="009C22C3">
        <w:rPr>
          <w:sz w:val="18"/>
          <w:szCs w:val="18"/>
          <w:lang w:eastAsia="zh-CN"/>
        </w:rPr>
        <w:t>Cette figure ne contient pas les voies temporelles correspondant à l’espace hautement multidimensionnel représentant la variété des</w:t>
      </w:r>
      <w:r w:rsidR="00047297">
        <w:rPr>
          <w:sz w:val="18"/>
          <w:szCs w:val="18"/>
          <w:lang w:eastAsia="zh-CN"/>
        </w:rPr>
        <w:t> </w:t>
      </w:r>
      <w:r w:rsidRPr="009C22C3">
        <w:rPr>
          <w:sz w:val="18"/>
          <w:szCs w:val="18"/>
          <w:lang w:eastAsia="zh-CN"/>
        </w:rPr>
        <w:t>cosmologies et des visions du monde des populations (comme indiqué dan</w:t>
      </w:r>
      <w:r w:rsidR="003E2A9F" w:rsidRPr="009C22C3">
        <w:rPr>
          <w:sz w:val="18"/>
          <w:szCs w:val="18"/>
          <w:lang w:eastAsia="zh-CN"/>
        </w:rPr>
        <w:t>s la partie droite de la figure </w:t>
      </w:r>
      <w:r w:rsidRPr="009C22C3">
        <w:rPr>
          <w:sz w:val="18"/>
          <w:szCs w:val="18"/>
          <w:lang w:eastAsia="zh-CN"/>
        </w:rPr>
        <w:t>2).</w:t>
      </w:r>
    </w:p>
    <w:p w14:paraId="4865CF10" w14:textId="77777777" w:rsidR="00A7113A" w:rsidRPr="009C22C3" w:rsidRDefault="00A7113A" w:rsidP="00A7113A">
      <w:pPr>
        <w:pStyle w:val="CH2"/>
        <w:keepLines w:val="0"/>
        <w:ind w:left="1253" w:right="288" w:hanging="1253"/>
      </w:pPr>
      <w:r w:rsidRPr="009C22C3">
        <w:tab/>
        <w:t>C.</w:t>
      </w:r>
      <w:r w:rsidRPr="009C22C3">
        <w:tab/>
      </w:r>
      <w:r w:rsidRPr="009C22C3">
        <w:tab/>
        <w:t>Qu’est-ce qui rend unique le Cadre sur l’avenir de la nature ?</w:t>
      </w:r>
    </w:p>
    <w:p w14:paraId="04C56F0F" w14:textId="5648AB48" w:rsidR="00A7113A" w:rsidRPr="009C22C3" w:rsidRDefault="00A7113A" w:rsidP="00A7113A">
      <w:pPr>
        <w:pStyle w:val="Normalnumber"/>
        <w:numPr>
          <w:ilvl w:val="0"/>
          <w:numId w:val="16"/>
        </w:numPr>
        <w:tabs>
          <w:tab w:val="clear" w:pos="1247"/>
          <w:tab w:val="clear" w:pos="1814"/>
          <w:tab w:val="clear" w:pos="2381"/>
          <w:tab w:val="clear" w:pos="2948"/>
          <w:tab w:val="clear" w:pos="3515"/>
          <w:tab w:val="clear" w:pos="4082"/>
          <w:tab w:val="left" w:pos="624"/>
        </w:tabs>
      </w:pPr>
      <w:r w:rsidRPr="009C22C3">
        <w:t>Dans le contexte du cadre conceptuel de l’IPBES, le Cadre sur l’avenir de la nature vise à stimuler l’élaboration de scénarios comparables, il ne prédéfinit pas les caractéristiques spécifiques de chaque scénario mais permet plutôt d’élaborer des scénarios propres à un lieu et à un contexte et rendant compte des priorités, des écologies et des valeurs locales et régionales. L’utilisation d’un cadre unique combinant différentes perspectives de valeurs de la nature facilite son application à des</w:t>
      </w:r>
      <w:r w:rsidR="00047297">
        <w:t> </w:t>
      </w:r>
      <w:r w:rsidRPr="009C22C3">
        <w:t xml:space="preserve">contextes régionaux et socioéconomiques divers, </w:t>
      </w:r>
      <w:r w:rsidRPr="009C22C3">
        <w:rPr>
          <w:rStyle w:val="normaltextrun"/>
        </w:rPr>
        <w:t>dont les caractéristiques communes et spécifiques permettent une comparaison technique entre les scénarios.</w:t>
      </w:r>
      <w:r w:rsidRPr="009C22C3">
        <w:t xml:space="preserve"> Elle favorise également l’étude </w:t>
      </w:r>
      <w:r w:rsidRPr="009C22C3">
        <w:lastRenderedPageBreak/>
        <w:t>des interactions entre différentes échelles qui ne peuvent pas être convenablement observées à une ou plusieurs échelles indépendantes.</w:t>
      </w:r>
    </w:p>
    <w:p w14:paraId="2542488D" w14:textId="45C668F9" w:rsidR="00A7113A" w:rsidRPr="009C22C3" w:rsidRDefault="00A7113A" w:rsidP="00A7113A">
      <w:pPr>
        <w:pStyle w:val="Normalnumber"/>
        <w:numPr>
          <w:ilvl w:val="0"/>
          <w:numId w:val="16"/>
        </w:numPr>
        <w:tabs>
          <w:tab w:val="clear" w:pos="1247"/>
          <w:tab w:val="clear" w:pos="1814"/>
          <w:tab w:val="clear" w:pos="2381"/>
          <w:tab w:val="clear" w:pos="2948"/>
          <w:tab w:val="clear" w:pos="3515"/>
          <w:tab w:val="clear" w:pos="4082"/>
          <w:tab w:val="left" w:pos="624"/>
        </w:tabs>
      </w:pPr>
      <w:r w:rsidRPr="009C22C3">
        <w:rPr>
          <w:rStyle w:val="normaltextrun"/>
        </w:rPr>
        <w:t>Les caractéristiques communes révèlent des objectifs mondiaux partagés pour la nature et les</w:t>
      </w:r>
      <w:r w:rsidR="00047297">
        <w:rPr>
          <w:rStyle w:val="normaltextrun"/>
        </w:rPr>
        <w:t> </w:t>
      </w:r>
      <w:r w:rsidRPr="009C22C3">
        <w:rPr>
          <w:rStyle w:val="normaltextrun"/>
        </w:rPr>
        <w:t>contributions de la nature aux populations dans tous les scénarios fondés sur le Cadre sur l’avenir de la nature. En revanche, les caractéristiques spécifiques soulignent les points communs des scénarios à un emplacement donné du Cadre sur l’avenir de la nature (voir la section 3 des orientations méthodologiques).</w:t>
      </w:r>
    </w:p>
    <w:p w14:paraId="7AE6023D" w14:textId="7D2C059C" w:rsidR="00A7113A" w:rsidRPr="009C22C3" w:rsidRDefault="00A7113A" w:rsidP="00A7113A">
      <w:pPr>
        <w:pStyle w:val="Normalnumber"/>
        <w:numPr>
          <w:ilvl w:val="0"/>
          <w:numId w:val="16"/>
        </w:numPr>
        <w:tabs>
          <w:tab w:val="clear" w:pos="1247"/>
          <w:tab w:val="clear" w:pos="1814"/>
          <w:tab w:val="clear" w:pos="2381"/>
          <w:tab w:val="clear" w:pos="2948"/>
          <w:tab w:val="clear" w:pos="3515"/>
          <w:tab w:val="clear" w:pos="4082"/>
          <w:tab w:val="left" w:pos="624"/>
        </w:tabs>
      </w:pPr>
      <w:r w:rsidRPr="009C22C3">
        <w:t>Afin d’appliquer le Cadre, les utilisateurs peuvent élaborer des scénarios fondés sur ce dernier dans divers contextes socioculturels, économiques et politiques, ainsi que dans un large éventail d’échelles spatiales, qui peuvent aider au recensement de voies vers des avenirs souhaitables permettant d’atteindre les objectifs des accords multilatéraux sur l’environnement pertinents et des</w:t>
      </w:r>
      <w:r w:rsidR="00047297">
        <w:t> </w:t>
      </w:r>
      <w:r w:rsidRPr="009C22C3">
        <w:t>objectifs de développement durable. La spécificité de chaque scénario peut ainsi être facilement transposée au contexte local et appliquée aux questions intéressant les décisionnaires locaux (locales).</w:t>
      </w:r>
    </w:p>
    <w:p w14:paraId="64F0E721" w14:textId="2551AA66" w:rsidR="00A7113A" w:rsidRPr="009C22C3" w:rsidRDefault="00A7113A" w:rsidP="00A7113A">
      <w:pPr>
        <w:pStyle w:val="Normalnumber"/>
        <w:numPr>
          <w:ilvl w:val="0"/>
          <w:numId w:val="16"/>
        </w:numPr>
        <w:tabs>
          <w:tab w:val="clear" w:pos="1247"/>
          <w:tab w:val="clear" w:pos="1814"/>
          <w:tab w:val="clear" w:pos="2381"/>
          <w:tab w:val="clear" w:pos="2948"/>
          <w:tab w:val="clear" w:pos="3515"/>
          <w:tab w:val="clear" w:pos="4082"/>
          <w:tab w:val="left" w:pos="624"/>
        </w:tabs>
      </w:pPr>
      <w:r w:rsidRPr="009C22C3">
        <w:t xml:space="preserve">Le Cadre sur l’avenir de la nature peut se distinguer d’autres approches en matière de scénario, telles que les trajectoires de concentration représentatives (RCP pour « representative concentration pathways ») et les trajectoires socioéconomiques partagées (SSP pour « shared socioeconomic pathways »), qui ont été élaborées à l’appui des évaluations du Groupe d’experts intergouvernemental sur l’évolution du climat (van Vuuren </w:t>
      </w:r>
      <w:r w:rsidRPr="009C22C3">
        <w:rPr>
          <w:i/>
          <w:iCs/>
        </w:rPr>
        <w:t>et al</w:t>
      </w:r>
      <w:r w:rsidRPr="009C22C3">
        <w:t xml:space="preserve">., 2014). Le cadre regroupant les SSP et les RCP peut être perçu comme prescriptif en ce qui concerne les résultats à obtenir pour les concentrations de gaz à effet de serre et de nombreux autres facteurs directs et indirects des changements climatiques, tels que l’accroissement de la population humaine, la croissance économique et la productivité agricole (O’Neill </w:t>
      </w:r>
      <w:r w:rsidRPr="009C22C3">
        <w:rPr>
          <w:i/>
          <w:iCs/>
        </w:rPr>
        <w:t>et al</w:t>
      </w:r>
      <w:r w:rsidRPr="009C22C3">
        <w:t>., 2017). L’encadré 3 des orientations méthodologiques illustre la manière dont le Cadre sur l’avenir de la nature peut être adapté aux trajectoires socioéconomiques partagées et aux</w:t>
      </w:r>
      <w:r w:rsidR="00047297">
        <w:t> </w:t>
      </w:r>
      <w:r w:rsidRPr="009C22C3">
        <w:t>trajectoires de concentration représentatives et présente les divers efforts actuellement déployés pour utiliser les SSP comme point d’entrée vers de nouveaux scénarios fondés sur le Cadre sur l’avenir de la nature.</w:t>
      </w:r>
      <w:bookmarkStart w:id="37" w:name="_Hlk101877858"/>
      <w:bookmarkStart w:id="38" w:name="_Hlk101877824"/>
      <w:bookmarkEnd w:id="37"/>
      <w:bookmarkEnd w:id="38"/>
    </w:p>
    <w:p w14:paraId="08DFB854" w14:textId="77777777" w:rsidR="00A7113A" w:rsidRPr="009C22C3" w:rsidRDefault="00A7113A" w:rsidP="00A7113A">
      <w:pPr>
        <w:pStyle w:val="CH1"/>
      </w:pPr>
      <w:r w:rsidRPr="009C22C3">
        <w:rPr>
          <w:bCs/>
        </w:rPr>
        <w:tab/>
        <w:t>III.</w:t>
      </w:r>
      <w:r w:rsidRPr="009C22C3">
        <w:tab/>
      </w:r>
      <w:r w:rsidRPr="009C22C3">
        <w:rPr>
          <w:bCs/>
        </w:rPr>
        <w:t>Conclusions</w:t>
      </w:r>
    </w:p>
    <w:p w14:paraId="09AF321B" w14:textId="77777777" w:rsidR="00A7113A" w:rsidRPr="009C22C3" w:rsidRDefault="00A7113A" w:rsidP="00A7113A">
      <w:pPr>
        <w:pStyle w:val="Normalnumber"/>
        <w:numPr>
          <w:ilvl w:val="0"/>
          <w:numId w:val="16"/>
        </w:numPr>
        <w:tabs>
          <w:tab w:val="clear" w:pos="1247"/>
          <w:tab w:val="clear" w:pos="1814"/>
          <w:tab w:val="clear" w:pos="2381"/>
          <w:tab w:val="clear" w:pos="2948"/>
          <w:tab w:val="clear" w:pos="3515"/>
          <w:tab w:val="clear" w:pos="4082"/>
          <w:tab w:val="left" w:pos="624"/>
        </w:tabs>
        <w:sectPr w:rsidR="00A7113A" w:rsidRPr="009C22C3" w:rsidSect="00194CA3">
          <w:footnotePr>
            <w:numRestart w:val="eachSect"/>
          </w:footnotePr>
          <w:pgSz w:w="11906" w:h="16838" w:code="9"/>
          <w:pgMar w:top="907" w:right="992" w:bottom="1418" w:left="1418" w:header="539" w:footer="975" w:gutter="0"/>
          <w:cols w:space="539"/>
          <w:docGrid w:linePitch="360"/>
        </w:sectPr>
      </w:pPr>
      <w:r w:rsidRPr="009C22C3">
        <w:t>La mise à l’essai du Cadre sur l’avenir de la nature, y compris l’examen des possibilités et limites qu’il présente, par des communautés de recherche interdisciplinaire, des réseaux de praticiens, des décideurs, des peuples autochtones et des communautés locales, ainsi que d’autres parties prenantes, permettrait de poursuivre l’élaboration, le recensement et l’utilisation de nouveaux scénarios qualitatifs et quantitatifs, ainsi que l’application de modèles. Cela pourrait à son tour contribuer de manière précieuse aux futures évaluations de l’IPBES et déclencherait la prise de mesures et les transformations sociétales indispensables pour atteindre des avenirs souhaitables pour les populations et la nature</w:t>
      </w:r>
      <w:bookmarkEnd w:id="32"/>
      <w:bookmarkEnd w:id="33"/>
      <w:bookmarkEnd w:id="34"/>
      <w:r w:rsidRPr="009C22C3">
        <w:t>.</w:t>
      </w:r>
    </w:p>
    <w:p w14:paraId="2121E324" w14:textId="5060DDAE" w:rsidR="00A7113A" w:rsidRPr="009C22C3" w:rsidRDefault="00A7113A" w:rsidP="00A7113A">
      <w:pPr>
        <w:pStyle w:val="BBTitle"/>
      </w:pPr>
      <w:r w:rsidRPr="009C22C3">
        <w:lastRenderedPageBreak/>
        <w:t>Appendice à l’</w:t>
      </w:r>
      <w:r w:rsidR="005421E9" w:rsidRPr="009C22C3">
        <w:t>annexe </w:t>
      </w:r>
      <w:r w:rsidRPr="009C22C3">
        <w:t>VI de la décision IPBES-9/1</w:t>
      </w:r>
    </w:p>
    <w:p w14:paraId="2C13B1CC" w14:textId="77777777" w:rsidR="00A7113A" w:rsidRPr="009C22C3" w:rsidRDefault="00A7113A" w:rsidP="00A7113A">
      <w:pPr>
        <w:pStyle w:val="BBTitle"/>
        <w:rPr>
          <w:b w:val="0"/>
        </w:rPr>
      </w:pPr>
      <w:r w:rsidRPr="009C22C3">
        <w:t>Références</w:t>
      </w:r>
      <w:bookmarkStart w:id="39" w:name="_Hlk76459712"/>
      <w:r w:rsidRPr="009C22C3">
        <w:rPr>
          <w:b w:val="0"/>
          <w:bCs/>
        </w:rPr>
        <w:footnoteReference w:customMarkFollows="1" w:id="49"/>
        <w:t>*</w:t>
      </w:r>
      <w:bookmarkEnd w:id="39"/>
    </w:p>
    <w:p w14:paraId="0A98B129" w14:textId="77777777" w:rsidR="00A7113A" w:rsidRPr="009C22C3" w:rsidRDefault="00A7113A" w:rsidP="00A7113A">
      <w:pPr>
        <w:pStyle w:val="NormalNonumber"/>
      </w:pPr>
      <w:r w:rsidRPr="009C22C3">
        <w:t xml:space="preserve">Berghöfer, U., Rode, J., Jax, K., Förster, J., Berghöfer, A., &amp; Wittmer, H. (2022). ‘Societal Relationships with Nature’: A framework for understanding nature-related conflicts and multiple values. </w:t>
      </w:r>
      <w:r w:rsidRPr="009C22C3">
        <w:rPr>
          <w:i/>
          <w:iCs/>
        </w:rPr>
        <w:t xml:space="preserve">People and Nature </w:t>
      </w:r>
      <w:r w:rsidRPr="009C22C3">
        <w:t>(in press). https://doi.org/10.1002/pan3.10305</w:t>
      </w:r>
    </w:p>
    <w:p w14:paraId="1ED12167" w14:textId="77777777" w:rsidR="00A7113A" w:rsidRPr="009C22C3" w:rsidRDefault="00A7113A" w:rsidP="00A7113A">
      <w:pPr>
        <w:pStyle w:val="NormalNonumber"/>
      </w:pPr>
      <w:r w:rsidRPr="009C22C3">
        <w:t xml:space="preserve">Braun, B., &amp; Castree, N. (Eds.) (2005). </w:t>
      </w:r>
      <w:r w:rsidRPr="009C22C3">
        <w:rPr>
          <w:i/>
          <w:iCs/>
        </w:rPr>
        <w:t>Remaking reality: nature at the millenium.</w:t>
      </w:r>
      <w:r w:rsidRPr="009C22C3">
        <w:t xml:space="preserve"> Routledge.</w:t>
      </w:r>
    </w:p>
    <w:p w14:paraId="57FB2609" w14:textId="0D442A86" w:rsidR="00A7113A" w:rsidRPr="009C22C3" w:rsidRDefault="00A7113A" w:rsidP="00A7113A">
      <w:pPr>
        <w:pStyle w:val="NormalNonumber"/>
        <w:rPr>
          <w:color w:val="0C7DBB"/>
        </w:rPr>
      </w:pPr>
      <w:r w:rsidRPr="009C22C3">
        <w:t xml:space="preserve">CBD (2010). </w:t>
      </w:r>
      <w:r w:rsidRPr="009C22C3">
        <w:rPr>
          <w:i/>
        </w:rPr>
        <w:t>The Strategic Plan for Biodiversity 2011-2020 and the Aichi Biodiversity Targets</w:t>
      </w:r>
      <w:r w:rsidRPr="009C22C3">
        <w:t>.</w:t>
      </w:r>
      <w:r w:rsidRPr="009C22C3">
        <w:rPr>
          <w:shd w:val="clear" w:color="auto" w:fill="FCFCFC"/>
        </w:rPr>
        <w:t xml:space="preserve"> </w:t>
      </w:r>
      <w:r w:rsidRPr="009C22C3">
        <w:rPr>
          <w:color w:val="222222"/>
          <w:shd w:val="clear" w:color="auto" w:fill="FCFCFC"/>
        </w:rPr>
        <w:t>Decision UNEP/CBD/COP/DEC/X/2.</w:t>
      </w:r>
      <w:r w:rsidRPr="009C22C3">
        <w:rPr>
          <w:rFonts w:eastAsia="Georgia"/>
          <w:color w:val="222222"/>
          <w:shd w:val="clear" w:color="auto" w:fill="FCFCFC"/>
        </w:rPr>
        <w:t xml:space="preserve"> </w:t>
      </w:r>
      <w:hyperlink r:id="rId24" w:history="1">
        <w:r w:rsidRPr="009C22C3">
          <w:rPr>
            <w:rStyle w:val="Hyperlink"/>
            <w:color w:val="3333FF"/>
          </w:rPr>
          <w:t>https://www.cbd.int/doc/decisions/cop-10/cop-10-dec-02-en.pdf</w:t>
        </w:r>
      </w:hyperlink>
      <w:r w:rsidRPr="009C22C3">
        <w:rPr>
          <w:color w:val="3333FF"/>
          <w:u w:val="single"/>
        </w:rPr>
        <w:t xml:space="preserve"> </w:t>
      </w:r>
    </w:p>
    <w:p w14:paraId="58EF1B42" w14:textId="77777777" w:rsidR="00A7113A" w:rsidRPr="009C22C3" w:rsidRDefault="00A7113A" w:rsidP="00A7113A">
      <w:pPr>
        <w:pStyle w:val="NormalNonumber"/>
      </w:pPr>
      <w:r w:rsidRPr="009C22C3">
        <w:t xml:space="preserve">Cronon, W. (Ed.) (1996). </w:t>
      </w:r>
      <w:r w:rsidRPr="009C22C3">
        <w:rPr>
          <w:i/>
          <w:iCs/>
        </w:rPr>
        <w:t>Uncommon ground: Rethinking the human place in nature.</w:t>
      </w:r>
      <w:r w:rsidRPr="009C22C3">
        <w:t xml:space="preserve"> WW Norton &amp; Company.</w:t>
      </w:r>
    </w:p>
    <w:p w14:paraId="67F593B5" w14:textId="77777777" w:rsidR="00A7113A" w:rsidRPr="009C22C3" w:rsidRDefault="00A7113A" w:rsidP="00A7113A">
      <w:pPr>
        <w:pStyle w:val="NormalNonumber"/>
      </w:pPr>
      <w:r w:rsidRPr="009C22C3">
        <w:t xml:space="preserve">Descola, P. (2013). </w:t>
      </w:r>
      <w:r w:rsidRPr="009C22C3">
        <w:rPr>
          <w:i/>
          <w:iCs/>
        </w:rPr>
        <w:t>Beyond nature and culture.</w:t>
      </w:r>
      <w:r w:rsidRPr="009C22C3">
        <w:t xml:space="preserve"> University of Chicago Press.</w:t>
      </w:r>
    </w:p>
    <w:p w14:paraId="533073B3" w14:textId="77777777" w:rsidR="00A7113A" w:rsidRPr="009C22C3" w:rsidRDefault="00A7113A" w:rsidP="00A7113A">
      <w:pPr>
        <w:pStyle w:val="NormalNonumber"/>
      </w:pPr>
      <w:r w:rsidRPr="009C22C3">
        <w:t>Díaz, S., Demissew, S., Joly, C., Lonsdale, W.M., &amp; Larigauderie, A. (2015). A Rosetta Stone for Nature’s Benefits to People. PLoS Biology, 13(1), e1002040. https://doi.org/10.1371/journal.pbio.1002040</w:t>
      </w:r>
    </w:p>
    <w:p w14:paraId="04D377EB" w14:textId="77777777" w:rsidR="00A7113A" w:rsidRPr="009C22C3" w:rsidRDefault="00A7113A" w:rsidP="00A7113A">
      <w:pPr>
        <w:pStyle w:val="NormalNonumber"/>
      </w:pPr>
      <w:r w:rsidRPr="009C22C3">
        <w:t xml:space="preserve">Díaz, S., Pascual, U., Stenseke, M., Martín-López, B., Watson, R., Molnár, Z., Hill, R., Chan, K., Baste, I., Brauman, K., Polasky, S., Church, A., Lonsdale, M., Larigauderie, A., Leadley, P., Van Oudenhoven, A., Van der Plaat, F., Schröter, M., Lavorel, S., … Shirayama, Y. (2018). Assessing nature’s contributions to people. </w:t>
      </w:r>
      <w:r w:rsidRPr="009C22C3">
        <w:rPr>
          <w:i/>
        </w:rPr>
        <w:t>Science, 359</w:t>
      </w:r>
      <w:r w:rsidRPr="009C22C3">
        <w:t xml:space="preserve">(6373), 270-272. </w:t>
      </w:r>
      <w:r w:rsidRPr="009C22C3">
        <w:rPr>
          <w:color w:val="3333FF"/>
          <w:u w:val="single"/>
        </w:rPr>
        <w:t>https://doi.org/doi:10.1126/science.aap8826</w:t>
      </w:r>
      <w:r w:rsidRPr="009C22C3">
        <w:rPr>
          <w:color w:val="3333FF"/>
        </w:rPr>
        <w:t xml:space="preserve"> </w:t>
      </w:r>
    </w:p>
    <w:p w14:paraId="3FAC1656" w14:textId="6891226C" w:rsidR="00A7113A" w:rsidRPr="009C22C3" w:rsidRDefault="00A7113A" w:rsidP="00A7113A">
      <w:pPr>
        <w:pStyle w:val="NormalNonumber"/>
        <w:rPr>
          <w:color w:val="3333FF"/>
          <w:u w:val="single"/>
        </w:rPr>
      </w:pPr>
      <w:r w:rsidRPr="009C22C3">
        <w:t xml:space="preserve">Fonte, S. J., Vanek, S. J., Oyarzun, P., Parsa, S., Quintero, D. C., Rao, I. M., &amp; Lavelle, P. (2012). Chapter Four - Pathways to Agroecological Intensification of Soil Fertility Management by Smallholder Farmers in the Andean Highlands. In D. L. Sparks (Ed.), Advances in Agronomy (Vol. 116, pp. 125-184). Academic Press. </w:t>
      </w:r>
      <w:hyperlink r:id="rId25" w:history="1">
        <w:r w:rsidRPr="009C22C3">
          <w:rPr>
            <w:color w:val="3333FF"/>
            <w:u w:val="single"/>
          </w:rPr>
          <w:t>https://doi.org/https://doi.org/10.1016/B978-0-12-394277-7.00004-X</w:t>
        </w:r>
      </w:hyperlink>
    </w:p>
    <w:p w14:paraId="47E1C246" w14:textId="77777777" w:rsidR="00A7113A" w:rsidRPr="009C22C3" w:rsidRDefault="00A7113A" w:rsidP="00A7113A">
      <w:pPr>
        <w:pStyle w:val="NormalNonumber"/>
      </w:pPr>
      <w:r w:rsidRPr="009C22C3">
        <w:t xml:space="preserve">Head, L. (2016). </w:t>
      </w:r>
      <w:r w:rsidRPr="009C22C3">
        <w:rPr>
          <w:i/>
          <w:iCs/>
        </w:rPr>
        <w:t>Hope and grief in the Anthropocene: Re-conceptualising human–nature relations</w:t>
      </w:r>
      <w:r w:rsidRPr="009C22C3">
        <w:t>. Routledge.</w:t>
      </w:r>
      <w:r w:rsidRPr="009C22C3">
        <w:rPr>
          <w:strike/>
          <w:color w:val="0C7DBB"/>
        </w:rPr>
        <w:t xml:space="preserve"> </w:t>
      </w:r>
    </w:p>
    <w:p w14:paraId="3AE6D9E3" w14:textId="77777777" w:rsidR="00A7113A" w:rsidRPr="009C22C3" w:rsidRDefault="00A7113A" w:rsidP="00A7113A">
      <w:pPr>
        <w:pStyle w:val="NormalNonumber"/>
      </w:pPr>
      <w:r w:rsidRPr="009C22C3">
        <w:t xml:space="preserve">IPBES (2015). </w:t>
      </w:r>
      <w:r w:rsidRPr="009C22C3">
        <w:rPr>
          <w:i/>
        </w:rPr>
        <w:t>Preliminary guide regarding diverse conceptualization of multiple values of nature and its benefits, including biodiversity and ecosystem functions and services (deliverable 3 (d)). IPBES/4/INF/13.</w:t>
      </w:r>
      <w:r w:rsidRPr="009C22C3">
        <w:t xml:space="preserve"> </w:t>
      </w:r>
      <w:r w:rsidRPr="009C22C3">
        <w:rPr>
          <w:color w:val="222222"/>
        </w:rPr>
        <w:t>IPBES secretariat, Bonn, Germany</w:t>
      </w:r>
      <w:r w:rsidRPr="009C22C3">
        <w:t xml:space="preserve">. </w:t>
      </w:r>
    </w:p>
    <w:p w14:paraId="4541A6DE" w14:textId="77777777" w:rsidR="00A7113A" w:rsidRPr="009C22C3" w:rsidRDefault="00A7113A" w:rsidP="00A7113A">
      <w:pPr>
        <w:pStyle w:val="NormalNonumber"/>
      </w:pPr>
      <w:r w:rsidRPr="009C22C3">
        <w:t xml:space="preserve">IPBES (2016a). </w:t>
      </w:r>
      <w:r w:rsidRPr="009C22C3">
        <w:rPr>
          <w:i/>
        </w:rPr>
        <w:t xml:space="preserve">IPBES (2016): Methodological Assessment Report on Scenarios and Models of Biodiversity and Ecosystem Services of the Intergovernmental Science-Policy Platform on Biodiversity and Ecosystem Services. </w:t>
      </w:r>
      <w:r w:rsidRPr="009C22C3">
        <w:rPr>
          <w:iCs/>
        </w:rPr>
        <w:t xml:space="preserve">S. Ferrier, K. N. Ninan, P. Leadley, R. Alkemade, L. A. Acosta, H. R. Akçakaya, L. Brotons, W. W. L. Cheung, V. Christensen, K. A. Harhash, J. Kabubo-Mariara, C. Lundquist, M. Obersteiner, H. M. Pereira, G. Peterson, R. Pichs-Madruga, N. Ravindranath, C. Rondinini and B. A. Wintle (eds.). IPBES secretariat, Bonn, Germany. 348 pages. </w:t>
      </w:r>
      <w:r w:rsidRPr="009C22C3">
        <w:rPr>
          <w:iCs/>
          <w:color w:val="3333FF"/>
          <w:u w:val="single"/>
        </w:rPr>
        <w:t>https://doi.org/10.5281/zenodo.3235428</w:t>
      </w:r>
    </w:p>
    <w:p w14:paraId="02AB5E7B" w14:textId="77777777" w:rsidR="00A7113A" w:rsidRPr="009C22C3" w:rsidRDefault="00A7113A" w:rsidP="00A7113A">
      <w:pPr>
        <w:pStyle w:val="NormalNonumber"/>
      </w:pPr>
      <w:r w:rsidRPr="009C22C3">
        <w:t xml:space="preserve">IPBES (2016b). </w:t>
      </w:r>
      <w:r w:rsidRPr="009C22C3">
        <w:rPr>
          <w:i/>
        </w:rPr>
        <w:t>Summary for Policymakers of the Methodological Assessment of Scenarios and Models of Biodiversity and Ecosystem Services of the Intergovernmental Science-Policy Platform on Biodiversity and Ecosystem Services.</w:t>
      </w:r>
      <w:r w:rsidRPr="009C22C3">
        <w:t xml:space="preserve"> S. Ferrier, K. N. Ninan, P. Leadley, R. Alkemade, L.A. Acosta, H. R. Akçakaya, L. Brotons, W. Cheung, V. Christensen, K. A. Harhash, J. Kabubo-Mariara, C. Lundquist, M. Obersteiner, H. Pereira, G. Peterson, R. Pichs-Madruga, N. H. Ravindranath, C. Rondinini, B. Wintle (eds.). </w:t>
      </w:r>
      <w:r w:rsidRPr="009C22C3">
        <w:rPr>
          <w:color w:val="222222"/>
        </w:rPr>
        <w:t>IPBES secretariat, Bonn, Germany</w:t>
      </w:r>
      <w:r w:rsidRPr="009C22C3">
        <w:t>. 32 pages.</w:t>
      </w:r>
    </w:p>
    <w:p w14:paraId="03544145" w14:textId="6712E71E" w:rsidR="00A7113A" w:rsidRPr="009C22C3" w:rsidRDefault="00A7113A" w:rsidP="00A7113A">
      <w:pPr>
        <w:pStyle w:val="NormalNonumber"/>
        <w:rPr>
          <w:color w:val="0C7DBB"/>
        </w:rPr>
      </w:pPr>
      <w:r w:rsidRPr="009C22C3">
        <w:t xml:space="preserve">IPBES (2018a). </w:t>
      </w:r>
      <w:r w:rsidRPr="009C22C3">
        <w:rPr>
          <w:i/>
        </w:rPr>
        <w:t xml:space="preserve">The IPBES Regional Assessment Report on Biodiversity and Ecosystem Services for Africa. </w:t>
      </w:r>
      <w:r w:rsidRPr="009C22C3">
        <w:t xml:space="preserve">Archer, E. Dziba, L., Mulongoy, K. J., Maoela, M. A., and Walters, M. (eds.). </w:t>
      </w:r>
      <w:r w:rsidRPr="009C22C3">
        <w:rPr>
          <w:color w:val="222222"/>
        </w:rPr>
        <w:t>IPBES secretariat, Bonn, Germany</w:t>
      </w:r>
      <w:r w:rsidRPr="009C22C3">
        <w:t xml:space="preserve">. 492 pages. </w:t>
      </w:r>
      <w:hyperlink r:id="rId26" w:history="1">
        <w:r w:rsidRPr="009C22C3">
          <w:rPr>
            <w:rStyle w:val="Hyperlink"/>
            <w:color w:val="3333FF"/>
          </w:rPr>
          <w:t>http://doi.org/10.5281/zenodo.3236178</w:t>
        </w:r>
      </w:hyperlink>
    </w:p>
    <w:p w14:paraId="5258AA77" w14:textId="77777777" w:rsidR="00A7113A" w:rsidRPr="009C22C3" w:rsidRDefault="00A7113A" w:rsidP="00A7113A">
      <w:pPr>
        <w:pStyle w:val="NormalNonumber"/>
        <w:rPr>
          <w:color w:val="0C7DBB"/>
          <w:u w:val="single"/>
        </w:rPr>
      </w:pPr>
      <w:r w:rsidRPr="009C22C3">
        <w:t xml:space="preserve">IPBES (2018b). </w:t>
      </w:r>
      <w:r w:rsidRPr="009C22C3">
        <w:rPr>
          <w:i/>
        </w:rPr>
        <w:t xml:space="preserve">The IPBES Regional Assessment Report on Biodiversity and Ecosystem Services for the Americas. </w:t>
      </w:r>
      <w:r w:rsidRPr="009C22C3">
        <w:t xml:space="preserve">Rice, J., Seixas, C. S., Zaccagnini, M. E., Bedoya-Gaitán, M., and Valderrama N. (eds.). </w:t>
      </w:r>
      <w:r w:rsidRPr="009C22C3">
        <w:rPr>
          <w:color w:val="222222"/>
        </w:rPr>
        <w:t>IPBES secretariat, Bonn, Germany</w:t>
      </w:r>
      <w:r w:rsidRPr="009C22C3">
        <w:t xml:space="preserve">. 656 pages. </w:t>
      </w:r>
      <w:r w:rsidRPr="009C22C3">
        <w:rPr>
          <w:color w:val="3333FF"/>
          <w:u w:val="single"/>
        </w:rPr>
        <w:t>https://doi.org/10.5281/zenodo.3236252</w:t>
      </w:r>
    </w:p>
    <w:p w14:paraId="2E908320" w14:textId="41669E9F" w:rsidR="00A7113A" w:rsidRPr="009C22C3" w:rsidRDefault="00A7113A" w:rsidP="00A7113A">
      <w:pPr>
        <w:pStyle w:val="NormalNonumber"/>
        <w:rPr>
          <w:color w:val="0C7DBB"/>
        </w:rPr>
      </w:pPr>
      <w:r w:rsidRPr="009C22C3">
        <w:lastRenderedPageBreak/>
        <w:t xml:space="preserve">IPBES (2018c). </w:t>
      </w:r>
      <w:r w:rsidRPr="009C22C3">
        <w:rPr>
          <w:i/>
        </w:rPr>
        <w:t xml:space="preserve">The IPBES Regional Assessment Report on Biodiversity and Ecosystem Services for Asia and the Pacific. </w:t>
      </w:r>
      <w:r w:rsidRPr="009C22C3">
        <w:t xml:space="preserve">Karki, M., Senaratna Sellamuttu, S., Okayasu, S., and Suzuki, W. (eds). </w:t>
      </w:r>
      <w:r w:rsidRPr="009C22C3">
        <w:rPr>
          <w:color w:val="222222"/>
        </w:rPr>
        <w:t>IPBES secretariat, Bonn, Germany</w:t>
      </w:r>
      <w:r w:rsidRPr="009C22C3">
        <w:t xml:space="preserve">. 612 pages. </w:t>
      </w:r>
      <w:hyperlink r:id="rId27" w:history="1">
        <w:r w:rsidRPr="009C22C3">
          <w:rPr>
            <w:rStyle w:val="Hyperlink"/>
            <w:color w:val="3333FF"/>
          </w:rPr>
          <w:t>https://doi.org/10.5281/zenodo.3237373</w:t>
        </w:r>
      </w:hyperlink>
    </w:p>
    <w:p w14:paraId="79032409" w14:textId="77777777" w:rsidR="00A7113A" w:rsidRPr="009C22C3" w:rsidRDefault="00A7113A" w:rsidP="00A7113A">
      <w:pPr>
        <w:pStyle w:val="NormalNonumber"/>
      </w:pPr>
      <w:r w:rsidRPr="009C22C3">
        <w:t>IPBES (2018d).</w:t>
      </w:r>
      <w:r w:rsidRPr="009C22C3">
        <w:rPr>
          <w:i/>
        </w:rPr>
        <w:t xml:space="preserve"> Summary for policymakers of the Regional Assessment Report on Biodiversity and Ecosystem Services for Europe and Central Asia of the Intergovernmental Science-Policy Platform on Biodiversity and Ecosystem Services. </w:t>
      </w:r>
      <w:r w:rsidRPr="009C22C3">
        <w:t xml:space="preserve">M. Fischer, M. Rounsevell, A. Torre-Marin Rando, A. Mader, A. Church, M. Elbakidze, V. Elias, T. Hahn, P.A. Harrison, J. Hauck, B. Martín-López, I. Ring, C. Sandström, I. Sousa Pinto, P. Visconti, N.E. Zimmermann and M. Christie (eds.). IPBES secretariat, Bonn, Germany. 48 pages </w:t>
      </w:r>
      <w:r w:rsidRPr="009C22C3">
        <w:rPr>
          <w:color w:val="3333FF"/>
          <w:u w:val="single"/>
        </w:rPr>
        <w:t>https://doi.org/10.5281/zenodo.3237428</w:t>
      </w:r>
    </w:p>
    <w:p w14:paraId="088A5D11" w14:textId="682BC34E" w:rsidR="00A7113A" w:rsidRPr="009C22C3" w:rsidRDefault="00A7113A" w:rsidP="00A7113A">
      <w:pPr>
        <w:pStyle w:val="NormalNonumber"/>
        <w:rPr>
          <w:color w:val="0C7DBB"/>
          <w:u w:val="single"/>
        </w:rPr>
      </w:pPr>
      <w:r w:rsidRPr="009C22C3">
        <w:rPr>
          <w:color w:val="222222"/>
        </w:rPr>
        <w:t xml:space="preserve">IPBES (2019a). </w:t>
      </w:r>
      <w:r w:rsidRPr="009C22C3">
        <w:rPr>
          <w:i/>
          <w:color w:val="222222"/>
        </w:rPr>
        <w:t>Global Assessment Report on Biodiversity and Ecosystem Services of the Intergovernmental Science-Policy Platform on Biodiversity and Ecosystem Services.</w:t>
      </w:r>
      <w:r w:rsidRPr="009C22C3">
        <w:rPr>
          <w:color w:val="222222"/>
        </w:rPr>
        <w:t xml:space="preserve"> E. S. Brondizio, J. Settele, S. Díaz, and H. T. Ngo (eds.). IPBES secretariat, Bonn, Germany. 1148 pages. </w:t>
      </w:r>
      <w:hyperlink r:id="rId28" w:history="1">
        <w:r w:rsidRPr="009C22C3">
          <w:rPr>
            <w:rStyle w:val="Hyperlink"/>
            <w:color w:val="3333FF"/>
          </w:rPr>
          <w:t>https://doi.org/10.5281/zenodo.3831673</w:t>
        </w:r>
      </w:hyperlink>
    </w:p>
    <w:p w14:paraId="3F2108F4" w14:textId="77777777" w:rsidR="00A7113A" w:rsidRPr="009C22C3" w:rsidRDefault="00A7113A" w:rsidP="00A7113A">
      <w:pPr>
        <w:pStyle w:val="NormalNonumber"/>
      </w:pPr>
      <w:r w:rsidRPr="009C22C3">
        <w:t xml:space="preserve">IPBES (2019b). </w:t>
      </w:r>
      <w:r w:rsidRPr="009C22C3">
        <w:rPr>
          <w:i/>
          <w:iCs/>
        </w:rPr>
        <w:t>Summary for Policymakers of the Global Assessment Report on Biodiversity and Ecosystem Services of the Intergovernmental Science-Policy Platform on Biodiversity and Ecosystem Services.</w:t>
      </w:r>
      <w:r w:rsidRPr="009C22C3">
        <w:t xml:space="preserve">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 </w:t>
      </w:r>
    </w:p>
    <w:p w14:paraId="71613FD2" w14:textId="77777777" w:rsidR="00A7113A" w:rsidRPr="009C22C3" w:rsidRDefault="00A7113A" w:rsidP="00A7113A">
      <w:pPr>
        <w:pStyle w:val="NormalNonumber"/>
      </w:pPr>
      <w:r w:rsidRPr="009C22C3">
        <w:t xml:space="preserve">IPBES (2022): </w:t>
      </w:r>
      <w:r w:rsidRPr="009C22C3">
        <w:rPr>
          <w:i/>
          <w:iCs/>
        </w:rPr>
        <w:t>Methodological Assessment Report on the Diverse Values and Valuation of Nature of the Intergovernmental Science-Policy Platform on Biodiversity and Ecosystem Services</w:t>
      </w:r>
      <w:r w:rsidRPr="009C22C3">
        <w:t xml:space="preserve">. P. Balvanera, U. Pascual, M. Christie, B. Baptiste, D. González-Jiménez (eds.). IPBES secretariat, Bonn, Germany. </w:t>
      </w:r>
      <w:r w:rsidRPr="009C22C3">
        <w:rPr>
          <w:color w:val="3333FF"/>
          <w:u w:val="single"/>
        </w:rPr>
        <w:t>https://doi.org/10.5281/zenodo.6522522</w:t>
      </w:r>
    </w:p>
    <w:p w14:paraId="3ADA4A8F" w14:textId="2F427C35" w:rsidR="00A7113A" w:rsidRPr="009C22C3" w:rsidRDefault="00A7113A" w:rsidP="00A7113A">
      <w:pPr>
        <w:pStyle w:val="NormalNonumber"/>
      </w:pPr>
      <w:r w:rsidRPr="009C22C3">
        <w:t>Kim, H., Peterson, G., Cheung, W.W.L, Ferrier, S., Alkemade, A., Arneth, A., Kuiper, J.J., Okayasu, S., Pereira, L., Acosta, L.A., Chaplin-Kramer, R., Den Belder, E., Eddy, T., Johnson, J.A., Karlsson-</w:t>
      </w:r>
      <w:r w:rsidRPr="009C22C3">
        <w:noBreakHyphen/>
        <w:t>Vinkhuyzen, S., Kok, M.T.J., Leadley, P.. Leclere, D., Lundquist, C.J., … Pereiera, H. (2021 in preprint). Towards a better future for biodiversity and people: modelling the Nature Futures. SocArXiv. 22 July 2021.</w:t>
      </w:r>
      <w:r w:rsidRPr="009C22C3">
        <w:rPr>
          <w:color w:val="0C7DBB"/>
        </w:rPr>
        <w:t xml:space="preserve"> </w:t>
      </w:r>
      <w:hyperlink r:id="rId29" w:history="1">
        <w:r w:rsidRPr="009C22C3">
          <w:rPr>
            <w:rStyle w:val="Hyperlink"/>
            <w:color w:val="3333FF"/>
          </w:rPr>
          <w:t>https://osf.io/preprints/socarxiv/93sqp/</w:t>
        </w:r>
      </w:hyperlink>
      <w:r w:rsidRPr="009C22C3">
        <w:rPr>
          <w:color w:val="3333FF"/>
        </w:rPr>
        <w:t xml:space="preserve"> </w:t>
      </w:r>
    </w:p>
    <w:p w14:paraId="636B1FBF" w14:textId="77777777" w:rsidR="00A7113A" w:rsidRPr="009C22C3" w:rsidRDefault="00A7113A" w:rsidP="00A7113A">
      <w:pPr>
        <w:pStyle w:val="NormalNonumber"/>
      </w:pPr>
      <w:r w:rsidRPr="009C22C3">
        <w:t xml:space="preserve">Kingdon, J. W. (1984). </w:t>
      </w:r>
      <w:r w:rsidRPr="009C22C3">
        <w:rPr>
          <w:i/>
        </w:rPr>
        <w:t>Agendas, Alternatives and Public Policies.</w:t>
      </w:r>
      <w:r w:rsidRPr="009C22C3">
        <w:t xml:space="preserve"> Boston: Little Brown.</w:t>
      </w:r>
    </w:p>
    <w:p w14:paraId="1FADCD63" w14:textId="77777777" w:rsidR="00A7113A" w:rsidRPr="009C22C3" w:rsidRDefault="00A7113A" w:rsidP="00A7113A">
      <w:pPr>
        <w:pStyle w:val="NormalNonumber"/>
      </w:pPr>
      <w:r w:rsidRPr="009C22C3">
        <w:t xml:space="preserve">Latour, B. (2004). </w:t>
      </w:r>
      <w:r w:rsidRPr="009C22C3">
        <w:rPr>
          <w:i/>
          <w:iCs/>
        </w:rPr>
        <w:t>Politics of nature.</w:t>
      </w:r>
      <w:r w:rsidRPr="009C22C3">
        <w:t xml:space="preserve"> Harvard University Press.</w:t>
      </w:r>
    </w:p>
    <w:p w14:paraId="69AD1120" w14:textId="77777777" w:rsidR="00A7113A" w:rsidRPr="009C22C3" w:rsidRDefault="00A7113A" w:rsidP="00A7113A">
      <w:pPr>
        <w:pStyle w:val="NormalNonumber"/>
      </w:pPr>
      <w:r w:rsidRPr="009C22C3">
        <w:t xml:space="preserve">Lundquist, C. J., Pereira, H., Alkemade, R., den Belder, E., Carvalho Ribeira, S., Davies, K., Greenway, A., Hauck, J., Karlsson-Vinkhuyzen, S., Kim., H., King, N., Lazarova, T., Pereira, L., Peterson, G., Ravera, F., van den Brink, T., Argumendo, A., Arida, C., Armenteras, D., … Zulfikar, D. (2017). </w:t>
      </w:r>
      <w:r w:rsidRPr="009C22C3">
        <w:rPr>
          <w:i/>
        </w:rPr>
        <w:t>Visions for nature and nature’s contributions to people for the 21st century</w:t>
      </w:r>
      <w:r w:rsidRPr="009C22C3">
        <w:t>, NIWA Science and Technology Series 83, 1–123. Auckland, New Zealand: NIWA.</w:t>
      </w:r>
    </w:p>
    <w:p w14:paraId="2F76E160" w14:textId="77777777" w:rsidR="00A7113A" w:rsidRPr="009C22C3" w:rsidRDefault="00A7113A" w:rsidP="00A7113A">
      <w:pPr>
        <w:pStyle w:val="NormalNonumber"/>
      </w:pPr>
      <w:r w:rsidRPr="009C22C3">
        <w:t>Lundquist, C., et al. (in prep) A pluralistic Nature Futures Framework for policy and action.</w:t>
      </w:r>
    </w:p>
    <w:p w14:paraId="7EB0F72A" w14:textId="77777777" w:rsidR="00A7113A" w:rsidRPr="009C22C3" w:rsidRDefault="00A7113A" w:rsidP="00A7113A">
      <w:pPr>
        <w:pStyle w:val="NormalNonumber"/>
      </w:pPr>
      <w:r w:rsidRPr="009C22C3">
        <w:t xml:space="preserve">Obermeister, N. (2019). Local knowledge, global ambitions: IPBES and the advent of multi-scale models and scenarios. </w:t>
      </w:r>
      <w:r w:rsidRPr="009C22C3">
        <w:rPr>
          <w:i/>
        </w:rPr>
        <w:t>Sustainability Science</w:t>
      </w:r>
      <w:r w:rsidRPr="009C22C3">
        <w:t xml:space="preserve">, </w:t>
      </w:r>
      <w:r w:rsidRPr="009C22C3">
        <w:rPr>
          <w:i/>
          <w:iCs/>
        </w:rPr>
        <w:t>14</w:t>
      </w:r>
      <w:r w:rsidRPr="009C22C3">
        <w:t>, 843–856.</w:t>
      </w:r>
      <w:r w:rsidRPr="009C22C3">
        <w:rPr>
          <w:color w:val="0C7DBB"/>
          <w:u w:val="single"/>
        </w:rPr>
        <w:t xml:space="preserve"> </w:t>
      </w:r>
      <w:r w:rsidRPr="009C22C3">
        <w:rPr>
          <w:color w:val="3333FF"/>
          <w:u w:val="single"/>
          <w:shd w:val="clear" w:color="auto" w:fill="FCFCFC"/>
        </w:rPr>
        <w:t>https://doi.org/10.1007/s11625-018-0616-8</w:t>
      </w:r>
    </w:p>
    <w:p w14:paraId="6606F78C" w14:textId="3CA203D7" w:rsidR="00A7113A" w:rsidRPr="009C22C3" w:rsidRDefault="00A7113A" w:rsidP="00A7113A">
      <w:pPr>
        <w:pStyle w:val="NormalNonumber"/>
      </w:pPr>
      <w:r w:rsidRPr="009C22C3">
        <w:rPr>
          <w:shd w:val="clear" w:color="auto" w:fill="FCFCFC"/>
        </w:rPr>
        <w:t xml:space="preserve">O’Neill, B.C., Kriegler, E., Ebi, K.L., Kemp-Benedict, E., Riahi, K., Rothman, D.S., van Ruijven, B.J., van Vuuren, D.P., Birkmann, J., Kok, K., Levy, M., &amp; Solecki, W. (2017). The roads ahead: Narratives for shared socioeconomic pathways describing world futures in the 21st century. </w:t>
      </w:r>
      <w:r w:rsidRPr="009C22C3">
        <w:rPr>
          <w:i/>
          <w:shd w:val="clear" w:color="auto" w:fill="FCFCFC"/>
        </w:rPr>
        <w:t>Global Environmental Change</w:t>
      </w:r>
      <w:r w:rsidRPr="009C22C3">
        <w:rPr>
          <w:shd w:val="clear" w:color="auto" w:fill="FCFCFC"/>
        </w:rPr>
        <w:t xml:space="preserve">, </w:t>
      </w:r>
      <w:r w:rsidRPr="009C22C3">
        <w:rPr>
          <w:i/>
          <w:shd w:val="clear" w:color="auto" w:fill="FCFCFC"/>
        </w:rPr>
        <w:t>42</w:t>
      </w:r>
      <w:r w:rsidRPr="009C22C3">
        <w:rPr>
          <w:shd w:val="clear" w:color="auto" w:fill="FCFCFC"/>
        </w:rPr>
        <w:t xml:space="preserve">, 169-180. </w:t>
      </w:r>
      <w:hyperlink r:id="rId30">
        <w:r w:rsidRPr="009C22C3">
          <w:rPr>
            <w:rStyle w:val="Hyperlink"/>
            <w:color w:val="3333FF"/>
          </w:rPr>
          <w:t>https://doi.org/10.1016/j.gloenvcha.2015.01.004</w:t>
        </w:r>
      </w:hyperlink>
    </w:p>
    <w:p w14:paraId="3453A847" w14:textId="1DC6F181" w:rsidR="00A7113A" w:rsidRPr="009C22C3" w:rsidRDefault="00A7113A" w:rsidP="00A7113A">
      <w:pPr>
        <w:pStyle w:val="NormalNonumber"/>
        <w:rPr>
          <w:color w:val="0C7DBB"/>
          <w:u w:val="single"/>
        </w:rPr>
      </w:pPr>
      <w:r w:rsidRPr="009C22C3">
        <w:t xml:space="preserve">Pascual, U., Balvanera, P., Díaz, S., Pataki, G., Roth, E., Stenseke, M., Watson, R. Başak Dessane, E., Islar, M., Kelemen, E., Maris, V., Quaas, M., Subramanian, S., Wittmer, H., Adlan, A., Ahn, S., Al-Hafedh, Y., Amankwah, E., Asah, S., … Yagi, N. (2017). Valuing nature’s contributions to people: the IPBES approach. </w:t>
      </w:r>
      <w:r w:rsidRPr="009C22C3">
        <w:rPr>
          <w:i/>
        </w:rPr>
        <w:t>Current Opinion in Environmental Sustainability</w:t>
      </w:r>
      <w:r w:rsidRPr="009C22C3">
        <w:t xml:space="preserve">, </w:t>
      </w:r>
      <w:r w:rsidRPr="009C22C3">
        <w:rPr>
          <w:i/>
        </w:rPr>
        <w:t>26–27</w:t>
      </w:r>
      <w:r w:rsidRPr="009C22C3">
        <w:t xml:space="preserve">, 7–16. </w:t>
      </w:r>
      <w:hyperlink r:id="rId31" w:history="1">
        <w:r w:rsidRPr="009C22C3">
          <w:rPr>
            <w:rStyle w:val="Hyperlink"/>
            <w:color w:val="3333FF"/>
          </w:rPr>
          <w:t>https://doi.org/10.1016/j.cosust.2016.12.006</w:t>
        </w:r>
      </w:hyperlink>
    </w:p>
    <w:p w14:paraId="086B6D49" w14:textId="77777777" w:rsidR="00A7113A" w:rsidRPr="009C22C3" w:rsidRDefault="00A7113A" w:rsidP="00A7113A">
      <w:pPr>
        <w:pStyle w:val="NormalNonumber"/>
      </w:pPr>
      <w:r w:rsidRPr="009C22C3">
        <w:t xml:space="preserve">Pereira, L. M., Davies, K. K., den Belder, E., Ferrier, S., Karlsson-Vinkhuyzen, S., Kim, H., Kuiper, J. J., Okayasu, S., Palomo, M. G., Pereira, H. M., Peterson, G., Sathyapalan, J., Schoolenberg, M., Alkemade, R., Carvalho Ribeiro, S., Greenaway, A., Hauck, J., King, N., Lazarova, T., . . . Lundquist, C. J. (2020). Developing multiscale and integrative nature–people scenarios using the Nature Futures Framework. </w:t>
      </w:r>
      <w:r w:rsidRPr="009C22C3">
        <w:rPr>
          <w:i/>
        </w:rPr>
        <w:t>People and Nature</w:t>
      </w:r>
      <w:r w:rsidRPr="009C22C3">
        <w:t xml:space="preserve">, </w:t>
      </w:r>
      <w:r w:rsidRPr="009C22C3">
        <w:rPr>
          <w:i/>
        </w:rPr>
        <w:t>2</w:t>
      </w:r>
      <w:r w:rsidRPr="009C22C3">
        <w:t xml:space="preserve">(4), 1172-1195. </w:t>
      </w:r>
      <w:r w:rsidRPr="009C22C3">
        <w:rPr>
          <w:color w:val="3333FF"/>
          <w:u w:val="single"/>
        </w:rPr>
        <w:t xml:space="preserve">https://doi.org/https://doi.org/10.1002/pan3.10146 </w:t>
      </w:r>
    </w:p>
    <w:p w14:paraId="1C4C338F" w14:textId="4A1AD91A" w:rsidR="00A7113A" w:rsidRPr="009C22C3" w:rsidRDefault="00A7113A" w:rsidP="00A7113A">
      <w:pPr>
        <w:pStyle w:val="NormalNonumber"/>
        <w:rPr>
          <w:u w:val="single"/>
        </w:rPr>
      </w:pPr>
      <w:r w:rsidRPr="009C22C3">
        <w:t xml:space="preserve">Piccolo, J. (2017). Intrinsic values in nature: Objective good or simply half of an unhelpful dichotomy? </w:t>
      </w:r>
      <w:r w:rsidRPr="009C22C3">
        <w:rPr>
          <w:i/>
        </w:rPr>
        <w:t>Journal for Nature Conservation</w:t>
      </w:r>
      <w:r w:rsidRPr="009C22C3">
        <w:t xml:space="preserve">, </w:t>
      </w:r>
      <w:r w:rsidRPr="009C22C3">
        <w:rPr>
          <w:i/>
        </w:rPr>
        <w:t>37</w:t>
      </w:r>
      <w:r w:rsidRPr="009C22C3">
        <w:t xml:space="preserve">, 8-11. </w:t>
      </w:r>
      <w:hyperlink r:id="rId32" w:history="1">
        <w:r w:rsidRPr="009C22C3">
          <w:rPr>
            <w:rStyle w:val="Hyperlink"/>
            <w:color w:val="3333FF"/>
          </w:rPr>
          <w:t>https://doi.org/10.1016/j.jnc.2017.02.007</w:t>
        </w:r>
      </w:hyperlink>
    </w:p>
    <w:p w14:paraId="3262A49B" w14:textId="77777777" w:rsidR="00A7113A" w:rsidRPr="009C22C3" w:rsidRDefault="00A7113A" w:rsidP="00A7113A">
      <w:pPr>
        <w:pStyle w:val="NormalNonumber"/>
      </w:pPr>
      <w:r w:rsidRPr="009C22C3">
        <w:lastRenderedPageBreak/>
        <w:t xml:space="preserve">Robin, L., Sörlin, S., &amp; Warde, P. (2013). </w:t>
      </w:r>
      <w:r w:rsidRPr="009C22C3">
        <w:rPr>
          <w:i/>
          <w:iCs/>
        </w:rPr>
        <w:t>The future of nature</w:t>
      </w:r>
      <w:r w:rsidRPr="009C22C3">
        <w:t>. New Haven/London.</w:t>
      </w:r>
    </w:p>
    <w:p w14:paraId="0D5195DE" w14:textId="77777777" w:rsidR="00A7113A" w:rsidRPr="009C22C3" w:rsidRDefault="00A7113A" w:rsidP="00A7113A">
      <w:pPr>
        <w:pStyle w:val="NormalNonumber"/>
      </w:pPr>
      <w:r w:rsidRPr="009C22C3">
        <w:t xml:space="preserve">Rosa, I. M. D., Pereira, H. M., Ferrier, S., Alkemade, R., Acosta, L. A., Akcakaya, H. R., den Belder, E., Fazel, A. M., Fujimori, S., Harfoot, M., Harkas, K. A., Harrison, P. A., Haick, J., Hendriks, R. J. J., Hernández, G., Jetz, W., Karlsson-Vinkhuyzen, S. I., Kim, H., King, N., . . . van Vuuren, D. (2017). Multiscale scenarios for nature futures. </w:t>
      </w:r>
      <w:r w:rsidRPr="009C22C3">
        <w:rPr>
          <w:i/>
        </w:rPr>
        <w:t>Nature Ecology and Evolution</w:t>
      </w:r>
      <w:r w:rsidRPr="009C22C3">
        <w:t xml:space="preserve">, </w:t>
      </w:r>
      <w:r w:rsidRPr="009C22C3">
        <w:rPr>
          <w:i/>
        </w:rPr>
        <w:t>1</w:t>
      </w:r>
      <w:r w:rsidRPr="009C22C3">
        <w:t xml:space="preserve">(10), 1416-1419. </w:t>
      </w:r>
      <w:r w:rsidRPr="009C22C3">
        <w:rPr>
          <w:color w:val="3333FF"/>
          <w:u w:val="single"/>
        </w:rPr>
        <w:t xml:space="preserve">https://doi.org/10.1038/s41559-017-0273-9 </w:t>
      </w:r>
    </w:p>
    <w:p w14:paraId="0DEF2B09" w14:textId="77777777" w:rsidR="00A7113A" w:rsidRPr="009C22C3" w:rsidRDefault="00A7113A" w:rsidP="00A7113A">
      <w:pPr>
        <w:pStyle w:val="NormalNonumber"/>
        <w:rPr>
          <w:color w:val="0C7DBB"/>
        </w:rPr>
      </w:pPr>
      <w:r w:rsidRPr="009C22C3">
        <w:t xml:space="preserve">Seppelt, R., Arndt, C., Beckmann, M., Martin, E.A., &amp; Hertel, T.W. (2020). Deciphering the Biodiversity–Production Mutualism in the Global Food Security Debate. </w:t>
      </w:r>
      <w:r w:rsidRPr="009C22C3">
        <w:rPr>
          <w:i/>
        </w:rPr>
        <w:t xml:space="preserve">Trends in Ecology &amp; Evolution </w:t>
      </w:r>
      <w:r w:rsidRPr="009C22C3">
        <w:t xml:space="preserve">, </w:t>
      </w:r>
      <w:r w:rsidRPr="009C22C3">
        <w:rPr>
          <w:i/>
        </w:rPr>
        <w:t>35</w:t>
      </w:r>
      <w:r w:rsidRPr="009C22C3">
        <w:t xml:space="preserve">, 11, 1011–20. </w:t>
      </w:r>
      <w:r w:rsidRPr="009C22C3">
        <w:rPr>
          <w:color w:val="3333FF"/>
          <w:u w:val="single"/>
        </w:rPr>
        <w:t>https://doi.org/10.1016/j.tree.2020.06.012</w:t>
      </w:r>
    </w:p>
    <w:p w14:paraId="2B52B364" w14:textId="77777777" w:rsidR="00A7113A" w:rsidRPr="009C22C3" w:rsidRDefault="00A7113A" w:rsidP="00A7113A">
      <w:pPr>
        <w:pStyle w:val="NormalNonumber"/>
        <w:rPr>
          <w:color w:val="0C7DBB"/>
          <w:u w:val="single"/>
        </w:rPr>
      </w:pPr>
      <w:r w:rsidRPr="009C22C3">
        <w:t xml:space="preserve">Sietz, D., &amp; van Dijk, H. (2015). Land-based adaptation to global change: What drives soil and water conservation in western Africa? </w:t>
      </w:r>
      <w:r w:rsidRPr="009C22C3">
        <w:rPr>
          <w:i/>
        </w:rPr>
        <w:t>Global Environmental Change</w:t>
      </w:r>
      <w:r w:rsidRPr="009C22C3">
        <w:t xml:space="preserve">, </w:t>
      </w:r>
      <w:r w:rsidRPr="009C22C3">
        <w:rPr>
          <w:i/>
        </w:rPr>
        <w:t>33</w:t>
      </w:r>
      <w:r w:rsidRPr="009C22C3">
        <w:t xml:space="preserve">, 131-141. </w:t>
      </w:r>
      <w:r w:rsidRPr="009C22C3">
        <w:rPr>
          <w:color w:val="3333FF"/>
          <w:u w:val="single"/>
        </w:rPr>
        <w:t>https://doi.org/10.1016/j.gloenvcha.2015.05.001</w:t>
      </w:r>
    </w:p>
    <w:p w14:paraId="1EB8C2DF" w14:textId="53831531" w:rsidR="00A7113A" w:rsidRPr="009C22C3" w:rsidRDefault="00A7113A" w:rsidP="00A7113A">
      <w:pPr>
        <w:pStyle w:val="NormalNonumber"/>
        <w:rPr>
          <w:color w:val="3333FF"/>
          <w:u w:val="single"/>
        </w:rPr>
      </w:pPr>
      <w:r w:rsidRPr="009C22C3">
        <w:t xml:space="preserve">van Vuuren, D. P., &amp; Carter, T. R. (2014). Climate and socio-economic scenarios for climate change research and assessment: reconciling the new with the old. </w:t>
      </w:r>
      <w:r w:rsidRPr="009C22C3">
        <w:rPr>
          <w:i/>
        </w:rPr>
        <w:t>Climatic Change</w:t>
      </w:r>
      <w:r w:rsidRPr="009C22C3">
        <w:t xml:space="preserve">, </w:t>
      </w:r>
      <w:r w:rsidRPr="009C22C3">
        <w:rPr>
          <w:i/>
        </w:rPr>
        <w:t>122</w:t>
      </w:r>
      <w:r w:rsidRPr="009C22C3">
        <w:t xml:space="preserve">(3), 415-429. </w:t>
      </w:r>
      <w:hyperlink r:id="rId33" w:history="1">
        <w:r w:rsidRPr="009C22C3">
          <w:rPr>
            <w:rStyle w:val="Hyperlink"/>
          </w:rPr>
          <w:t>https://doi.org/10.1007/s10584-013-0974-2</w:t>
        </w:r>
      </w:hyperlink>
    </w:p>
    <w:p w14:paraId="311899B0" w14:textId="77777777" w:rsidR="00A7113A" w:rsidRPr="009C22C3" w:rsidRDefault="00A7113A" w:rsidP="00A7113A">
      <w:pPr>
        <w:spacing w:after="120" w:line="264" w:lineRule="auto"/>
        <w:rPr>
          <w:rFonts w:eastAsia="MS Mincho"/>
          <w:lang w:val="fr-FR"/>
        </w:rPr>
      </w:pPr>
      <w:r w:rsidRPr="009C22C3">
        <w:rPr>
          <w:lang w:val="fr-FR"/>
        </w:rPr>
        <w:br w:type="page"/>
      </w:r>
    </w:p>
    <w:p w14:paraId="17CCC304" w14:textId="1DCD2820" w:rsidR="00A7113A" w:rsidRPr="009C22C3" w:rsidRDefault="005421E9" w:rsidP="00A7113A">
      <w:pPr>
        <w:pStyle w:val="CH1"/>
      </w:pPr>
      <w:r w:rsidRPr="009C22C3">
        <w:lastRenderedPageBreak/>
        <w:tab/>
      </w:r>
      <w:r w:rsidRPr="009C22C3">
        <w:tab/>
        <w:t>Annexe </w:t>
      </w:r>
      <w:r w:rsidR="00A7113A" w:rsidRPr="009C22C3">
        <w:t>VII à la</w:t>
      </w:r>
      <w:r w:rsidRPr="009C22C3">
        <w:t xml:space="preserve"> décision </w:t>
      </w:r>
      <w:r w:rsidR="00A7113A" w:rsidRPr="009C22C3">
        <w:t>IPBES-9/1</w:t>
      </w:r>
    </w:p>
    <w:p w14:paraId="25622E45" w14:textId="77777777" w:rsidR="00A7113A" w:rsidRPr="009C22C3" w:rsidRDefault="00A7113A" w:rsidP="00A7113A">
      <w:pPr>
        <w:keepNext/>
        <w:keepLines/>
        <w:tabs>
          <w:tab w:val="left" w:pos="624"/>
          <w:tab w:val="left" w:pos="4082"/>
        </w:tabs>
        <w:suppressAutoHyphens/>
        <w:spacing w:before="320" w:after="240"/>
        <w:ind w:left="1247" w:right="567"/>
        <w:rPr>
          <w:bCs/>
          <w:sz w:val="28"/>
          <w:szCs w:val="22"/>
          <w:lang w:val="fr-FR"/>
        </w:rPr>
      </w:pPr>
      <w:r w:rsidRPr="009C22C3">
        <w:rPr>
          <w:b/>
          <w:bCs/>
          <w:sz w:val="28"/>
          <w:szCs w:val="28"/>
          <w:lang w:val="fr-FR"/>
        </w:rPr>
        <w:t>Produits livrables pour l’objectif 4 b) du programme de travail glissant de l’IPBES jusqu’en 2030 et plan de travail de l’équipe spéciale sur les scénarios et modèles de la biodiversité et des services écosystémiques pour la période intersessions 2022–2023</w:t>
      </w:r>
    </w:p>
    <w:p w14:paraId="4295E149" w14:textId="77777777" w:rsidR="00A7113A" w:rsidRPr="009C22C3" w:rsidRDefault="00A7113A" w:rsidP="00A7113A">
      <w:pPr>
        <w:keepNext/>
        <w:keepLines/>
        <w:tabs>
          <w:tab w:val="right" w:pos="851"/>
          <w:tab w:val="left" w:pos="4082"/>
        </w:tabs>
        <w:suppressAutoHyphens/>
        <w:spacing w:before="240" w:after="120"/>
        <w:ind w:left="1247" w:right="284" w:hanging="1247"/>
        <w:rPr>
          <w:b/>
          <w:bCs/>
          <w:sz w:val="28"/>
          <w:szCs w:val="28"/>
          <w:lang w:val="fr-FR"/>
        </w:rPr>
      </w:pPr>
      <w:r w:rsidRPr="009C22C3">
        <w:rPr>
          <w:b/>
          <w:bCs/>
          <w:sz w:val="28"/>
          <w:szCs w:val="28"/>
          <w:lang w:val="fr-FR"/>
        </w:rPr>
        <w:tab/>
        <w:t>I.</w:t>
      </w:r>
      <w:r w:rsidRPr="009C22C3">
        <w:rPr>
          <w:b/>
          <w:sz w:val="28"/>
          <w:szCs w:val="28"/>
          <w:lang w:val="fr-FR"/>
        </w:rPr>
        <w:tab/>
      </w:r>
      <w:r w:rsidRPr="009C22C3">
        <w:rPr>
          <w:b/>
          <w:bCs/>
          <w:sz w:val="28"/>
          <w:szCs w:val="28"/>
          <w:lang w:val="fr-FR"/>
        </w:rPr>
        <w:t>Produits livrables pour l’objectif 4 b)</w:t>
      </w:r>
    </w:p>
    <w:p w14:paraId="0AF08DA8" w14:textId="33BED074" w:rsidR="00A7113A" w:rsidRPr="009C22C3" w:rsidRDefault="00A7113A" w:rsidP="00A7113A">
      <w:pPr>
        <w:pStyle w:val="Normalnumber"/>
        <w:numPr>
          <w:ilvl w:val="0"/>
          <w:numId w:val="213"/>
        </w:numPr>
      </w:pPr>
      <w:r w:rsidRPr="009C22C3">
        <w:t>Comme suite à la demande formulée par la Plénière de la Plateforme intergouvernementale scientifique et politique sur la biodiversité et les services écosystémiques (IPBES) dans la</w:t>
      </w:r>
      <w:r w:rsidR="00047297">
        <w:t> </w:t>
      </w:r>
      <w:r w:rsidRPr="009C22C3">
        <w:t>décision</w:t>
      </w:r>
      <w:r w:rsidR="00394DC6" w:rsidRPr="009C22C3">
        <w:t> </w:t>
      </w:r>
      <w:r w:rsidRPr="009C22C3">
        <w:t>IPBES-7/1, l’équipe spéciale sur les scénarios et modèles de la biodiversité et des services écosystémiques a préparé un ensemble de projets de produits pour l’objectif 4 b), à savoir :</w:t>
      </w:r>
    </w:p>
    <w:p w14:paraId="49771B3B" w14:textId="0CA89F5E" w:rsidR="00A7113A" w:rsidRPr="009C22C3" w:rsidRDefault="00A7113A" w:rsidP="00A7113A">
      <w:pPr>
        <w:numPr>
          <w:ilvl w:val="1"/>
          <w:numId w:val="241"/>
        </w:numPr>
        <w:tabs>
          <w:tab w:val="left" w:pos="624"/>
        </w:tabs>
        <w:spacing w:after="120"/>
        <w:ind w:left="1247" w:firstLine="624"/>
        <w:rPr>
          <w:lang w:val="fr-FR"/>
        </w:rPr>
      </w:pPr>
      <w:r w:rsidRPr="009C22C3">
        <w:rPr>
          <w:lang w:val="fr-FR"/>
        </w:rPr>
        <w:t>La fourniture d’un appui relatif aux scénarios et aux modèles pour les évaluations de</w:t>
      </w:r>
      <w:r w:rsidR="00047297">
        <w:rPr>
          <w:lang w:val="fr-FR"/>
        </w:rPr>
        <w:t> </w:t>
      </w:r>
      <w:r w:rsidRPr="009C22C3">
        <w:rPr>
          <w:color w:val="000000"/>
          <w:lang w:val="fr-FR"/>
        </w:rPr>
        <w:t>l’IPBES</w:t>
      </w:r>
      <w:r w:rsidRPr="009C22C3">
        <w:rPr>
          <w:lang w:val="fr-FR"/>
        </w:rPr>
        <w:t> ;</w:t>
      </w:r>
    </w:p>
    <w:p w14:paraId="795C7EEC" w14:textId="77777777" w:rsidR="00A7113A" w:rsidRPr="009C22C3" w:rsidRDefault="00A7113A" w:rsidP="00A7113A">
      <w:pPr>
        <w:numPr>
          <w:ilvl w:val="1"/>
          <w:numId w:val="241"/>
        </w:numPr>
        <w:tabs>
          <w:tab w:val="left" w:pos="624"/>
        </w:tabs>
        <w:spacing w:after="120"/>
        <w:ind w:left="1247" w:firstLine="624"/>
        <w:rPr>
          <w:lang w:val="fr-FR"/>
        </w:rPr>
      </w:pPr>
      <w:r w:rsidRPr="009C22C3">
        <w:rPr>
          <w:lang w:val="fr-FR"/>
        </w:rPr>
        <w:t>La stimulation de la poursuite de l’élaboration de scénarios et de modèles pour les futures évaluations de l’IPBES.</w:t>
      </w:r>
    </w:p>
    <w:p w14:paraId="6C7E116D" w14:textId="77777777" w:rsidR="00A7113A" w:rsidRPr="009C22C3" w:rsidRDefault="00A7113A" w:rsidP="00A7113A">
      <w:pPr>
        <w:keepNext/>
        <w:keepLines/>
        <w:tabs>
          <w:tab w:val="right" w:pos="851"/>
          <w:tab w:val="left" w:pos="4082"/>
        </w:tabs>
        <w:suppressAutoHyphens/>
        <w:spacing w:before="240" w:after="120"/>
        <w:ind w:left="1247" w:right="284" w:hanging="1247"/>
        <w:rPr>
          <w:b/>
          <w:sz w:val="28"/>
          <w:szCs w:val="28"/>
          <w:lang w:val="fr-FR"/>
        </w:rPr>
      </w:pPr>
      <w:r w:rsidRPr="009C22C3">
        <w:rPr>
          <w:b/>
          <w:bCs/>
          <w:sz w:val="28"/>
          <w:szCs w:val="28"/>
          <w:lang w:val="fr-FR"/>
        </w:rPr>
        <w:tab/>
        <w:t>II.</w:t>
      </w:r>
      <w:r w:rsidRPr="009C22C3">
        <w:rPr>
          <w:b/>
          <w:sz w:val="28"/>
          <w:szCs w:val="28"/>
          <w:lang w:val="fr-FR"/>
        </w:rPr>
        <w:tab/>
      </w:r>
      <w:r w:rsidRPr="009C22C3">
        <w:rPr>
          <w:b/>
          <w:bCs/>
          <w:sz w:val="28"/>
          <w:szCs w:val="28"/>
          <w:lang w:val="fr-FR"/>
        </w:rPr>
        <w:t>Plan de travail pour la période intersessions 2022–2023</w:t>
      </w:r>
    </w:p>
    <w:p w14:paraId="3B6F7FCE" w14:textId="77777777" w:rsidR="00A7113A" w:rsidRPr="009C22C3" w:rsidRDefault="00A7113A" w:rsidP="00A7113A">
      <w:pPr>
        <w:numPr>
          <w:ilvl w:val="0"/>
          <w:numId w:val="7"/>
        </w:numPr>
        <w:tabs>
          <w:tab w:val="left" w:pos="624"/>
        </w:tabs>
        <w:spacing w:after="120"/>
        <w:ind w:left="1248"/>
        <w:rPr>
          <w:szCs w:val="24"/>
          <w:lang w:val="fr-FR"/>
        </w:rPr>
      </w:pPr>
      <w:r w:rsidRPr="009C22C3">
        <w:rPr>
          <w:lang w:val="fr-FR"/>
        </w:rPr>
        <w:t xml:space="preserve">Les activités visant à fournir un soutien relatif aux scénarios et aux modèles pour les évaluations de </w:t>
      </w:r>
      <w:r w:rsidRPr="009C22C3">
        <w:rPr>
          <w:color w:val="000000"/>
          <w:lang w:val="fr-FR"/>
        </w:rPr>
        <w:t xml:space="preserve">l’IPBES </w:t>
      </w:r>
      <w:r w:rsidRPr="009C22C3">
        <w:rPr>
          <w:lang w:val="fr-FR"/>
        </w:rPr>
        <w:t>comprendront :</w:t>
      </w:r>
    </w:p>
    <w:p w14:paraId="3F86C965" w14:textId="77777777" w:rsidR="00A7113A" w:rsidRPr="009C22C3" w:rsidRDefault="00A7113A" w:rsidP="00A7113A">
      <w:pPr>
        <w:numPr>
          <w:ilvl w:val="1"/>
          <w:numId w:val="7"/>
        </w:numPr>
        <w:spacing w:after="120"/>
        <w:ind w:firstLine="624"/>
        <w:rPr>
          <w:lang w:val="fr-FR"/>
        </w:rPr>
      </w:pPr>
      <w:r w:rsidRPr="009C22C3">
        <w:rPr>
          <w:lang w:val="fr-FR"/>
        </w:rPr>
        <w:t>La diffusion de l’appel à candidatures d’auteurs et de boursiers pour l’évaluation des entreprises et de la biodiversité au moyen de réseaux pertinents afin d’encourager les candidatures de spécialistes des scénarios et des modèles ; et la fourniture d’une assistance au Groupe d’experts multidisciplinaire pour la mise en œuvre du processus visant à procurer, le cas échéant, les compétences spécialisées dont manque le groupe d’experts chargé de l’évaluation ;</w:t>
      </w:r>
    </w:p>
    <w:p w14:paraId="30E8ED14" w14:textId="77777777" w:rsidR="00A7113A" w:rsidRPr="009C22C3" w:rsidRDefault="00A7113A" w:rsidP="00A7113A">
      <w:pPr>
        <w:numPr>
          <w:ilvl w:val="1"/>
          <w:numId w:val="7"/>
        </w:numPr>
        <w:spacing w:after="120"/>
        <w:ind w:firstLine="624"/>
        <w:rPr>
          <w:lang w:val="fr-FR"/>
        </w:rPr>
      </w:pPr>
      <w:r w:rsidRPr="009C22C3">
        <w:rPr>
          <w:lang w:val="fr-FR"/>
        </w:rPr>
        <w:t xml:space="preserve">L’organisation de webinaires à l’intention des auteurs des rapports d’évaluation sur les interdépendances et le changement transformateur afin d’appuyer l’établissement de chapitres de scénarios pour ces rapports, sur la base du </w:t>
      </w:r>
      <w:r w:rsidRPr="009C22C3">
        <w:rPr>
          <w:i/>
          <w:iCs/>
          <w:lang w:val="fr-FR"/>
        </w:rPr>
        <w:t>Rapport d’évaluation méthodologique sur les scénarios et les modèles</w:t>
      </w:r>
      <w:r w:rsidRPr="009C22C3">
        <w:rPr>
          <w:rStyle w:val="FootnoteReference"/>
          <w:rFonts w:eastAsia="SimSun"/>
          <w:lang w:eastAsia="zh-CN"/>
        </w:rPr>
        <w:footnoteReference w:id="50"/>
      </w:r>
      <w:r w:rsidRPr="009C22C3">
        <w:rPr>
          <w:i/>
          <w:iCs/>
          <w:lang w:val="fr-FR"/>
        </w:rPr>
        <w:t> ;</w:t>
      </w:r>
    </w:p>
    <w:p w14:paraId="72DBD362" w14:textId="5D95BF5E" w:rsidR="00A7113A" w:rsidRPr="009C22C3" w:rsidRDefault="00A7113A" w:rsidP="00A7113A">
      <w:pPr>
        <w:keepNext/>
        <w:keepLines/>
        <w:numPr>
          <w:ilvl w:val="1"/>
          <w:numId w:val="7"/>
        </w:numPr>
        <w:spacing w:after="120"/>
        <w:ind w:left="1253" w:firstLine="619"/>
        <w:rPr>
          <w:lang w:val="fr-FR"/>
        </w:rPr>
      </w:pPr>
      <w:r w:rsidRPr="009C22C3">
        <w:rPr>
          <w:lang w:val="fr-FR"/>
        </w:rPr>
        <w:t>Un examen par les pairs réalisé par l’équipe spéciale chargée de la première version des</w:t>
      </w:r>
      <w:r w:rsidR="00047297">
        <w:rPr>
          <w:lang w:val="fr-FR"/>
        </w:rPr>
        <w:t> </w:t>
      </w:r>
      <w:r w:rsidRPr="009C22C3">
        <w:rPr>
          <w:lang w:val="fr-FR"/>
        </w:rPr>
        <w:t>projets de chapitre des rapports d’évaluation sur les interdépendances et le changement transformateur et la diffusion de l’invitation à l’examen au moyen des réseaux pertinents (janvier/février 2023) ;</w:t>
      </w:r>
    </w:p>
    <w:p w14:paraId="76493C80" w14:textId="5120CF95" w:rsidR="00A7113A" w:rsidRPr="009C22C3" w:rsidRDefault="00A7113A" w:rsidP="00A7113A">
      <w:pPr>
        <w:numPr>
          <w:ilvl w:val="1"/>
          <w:numId w:val="7"/>
        </w:numPr>
        <w:spacing w:after="120"/>
        <w:ind w:firstLine="624"/>
        <w:rPr>
          <w:bCs/>
          <w:lang w:val="fr-FR"/>
        </w:rPr>
      </w:pPr>
      <w:r w:rsidRPr="009C22C3">
        <w:rPr>
          <w:lang w:val="fr-FR"/>
        </w:rPr>
        <w:t>La fourniture d’un soutien pour les évaluations des espèces exotiques envahissantes, des</w:t>
      </w:r>
      <w:r w:rsidR="00047297">
        <w:rPr>
          <w:lang w:val="fr-FR"/>
        </w:rPr>
        <w:t> </w:t>
      </w:r>
      <w:r w:rsidRPr="009C22C3">
        <w:rPr>
          <w:lang w:val="fr-FR"/>
        </w:rPr>
        <w:t>interdépendances et du changement transformateur concernant l’utilisation des scénarios actuellement disponibles, y compris ceux élaborés pour les précédentes évaluations mondiales et le cadre des trajectoires socioéconomiques partagées évalué par le Groupe d’experts intergouvernemental sur l’évolution du climat ;</w:t>
      </w:r>
    </w:p>
    <w:p w14:paraId="72A2FBE6" w14:textId="77777777" w:rsidR="00A7113A" w:rsidRPr="009C22C3" w:rsidRDefault="00A7113A" w:rsidP="00A7113A">
      <w:pPr>
        <w:numPr>
          <w:ilvl w:val="1"/>
          <w:numId w:val="7"/>
        </w:numPr>
        <w:spacing w:after="120"/>
        <w:ind w:firstLine="624"/>
        <w:rPr>
          <w:lang w:val="fr-FR"/>
        </w:rPr>
      </w:pPr>
      <w:bookmarkStart w:id="40" w:name="_Hlk94701539"/>
      <w:r w:rsidRPr="009C22C3">
        <w:rPr>
          <w:lang w:val="fr-FR"/>
        </w:rPr>
        <w:t xml:space="preserve">L’organisation d’un atelier en ligne ou en présentiel avec des experts en savoirs autochtones et locaux et des membres des peuples autochtones et des communautés locales, en vue d’examiner les savoirs autochtones et locaux et les scénarios, notamment les moyens d’envisager certains scénarios dans les évaluations en cours et futures. Ces travaux pourraient être axés sur l’élaboration d’approches permettant aux peuples autochtones et aux communautés locales de recueillir des scénarios à l’échelle locale et de les transposer à plus grande échelle, ainsi que sur la compréhension de la manière dont ces travaux peuvent éclairer les évaluations de l’IPBES à différentes échelles spatiales. L’atelier donnera l’occasion de prendre en considération divers systèmes de savoirs autochtones et locaux et de réfléchir à des concepts tels que « la nature en tant qu’élément </w:t>
      </w:r>
      <w:r w:rsidRPr="009C22C3">
        <w:rPr>
          <w:lang w:val="fr-FR"/>
        </w:rPr>
        <w:lastRenderedPageBreak/>
        <w:t>de la culture »/« ne faire qu’un avec la nature », « vivre en harmonie avec la nature » et « vivre en harmonie avec la Terre nourricière » (septembre 2022).</w:t>
      </w:r>
    </w:p>
    <w:bookmarkEnd w:id="40"/>
    <w:p w14:paraId="71A69B11" w14:textId="77777777" w:rsidR="00A7113A" w:rsidRPr="009C22C3" w:rsidRDefault="00A7113A" w:rsidP="00A7113A">
      <w:pPr>
        <w:numPr>
          <w:ilvl w:val="0"/>
          <w:numId w:val="7"/>
        </w:numPr>
        <w:tabs>
          <w:tab w:val="left" w:pos="624"/>
        </w:tabs>
        <w:spacing w:after="120"/>
        <w:ind w:left="1248"/>
        <w:rPr>
          <w:lang w:val="fr-FR"/>
        </w:rPr>
      </w:pPr>
      <w:r w:rsidRPr="009C22C3">
        <w:rPr>
          <w:lang w:val="fr-FR"/>
        </w:rPr>
        <w:t xml:space="preserve">Les activités visant à poursuivre l’élaboration de scénarios et modèles pour les évaluations futures de </w:t>
      </w:r>
      <w:r w:rsidRPr="009C22C3">
        <w:rPr>
          <w:color w:val="000000"/>
          <w:lang w:val="fr-FR"/>
        </w:rPr>
        <w:t xml:space="preserve">l’IPBES </w:t>
      </w:r>
      <w:r w:rsidRPr="009C22C3">
        <w:rPr>
          <w:lang w:val="fr-FR"/>
        </w:rPr>
        <w:t>comprendront :</w:t>
      </w:r>
    </w:p>
    <w:p w14:paraId="1F97C667" w14:textId="51D80CB9" w:rsidR="00A7113A" w:rsidRPr="009C22C3" w:rsidRDefault="00A7113A" w:rsidP="00A7113A">
      <w:pPr>
        <w:numPr>
          <w:ilvl w:val="1"/>
          <w:numId w:val="7"/>
        </w:numPr>
        <w:spacing w:after="120"/>
        <w:ind w:firstLine="624"/>
        <w:rPr>
          <w:lang w:val="fr-FR"/>
        </w:rPr>
      </w:pPr>
      <w:r w:rsidRPr="009C22C3">
        <w:rPr>
          <w:lang w:val="fr-FR"/>
        </w:rPr>
        <w:t>Compte tenu des considérations avancées lors de la neuvième session de la Plénière, l’élaboration plus poussée des fondements du Cadre sur l’avenir de la nature, un outil souple pour faciliter l’élaboration de scénarios et de modèles d’avenirs souhaitables pour la population, la nature et la Terre nourricière</w:t>
      </w:r>
      <w:r w:rsidRPr="009C22C3">
        <w:rPr>
          <w:rStyle w:val="FootnoteReference"/>
        </w:rPr>
        <w:footnoteReference w:id="51"/>
      </w:r>
      <w:r w:rsidRPr="009C22C3">
        <w:rPr>
          <w:lang w:val="fr-FR"/>
        </w:rPr>
        <w:t>, notamment son harmonisation avec le cadre conceptuel de l’IPBES et les</w:t>
      </w:r>
      <w:r w:rsidR="00047297">
        <w:rPr>
          <w:lang w:val="fr-FR"/>
        </w:rPr>
        <w:t> </w:t>
      </w:r>
      <w:r w:rsidRPr="009C22C3">
        <w:rPr>
          <w:lang w:val="fr-FR"/>
        </w:rPr>
        <w:t xml:space="preserve">conclusions du </w:t>
      </w:r>
      <w:r w:rsidR="00B332CE" w:rsidRPr="009C22C3">
        <w:rPr>
          <w:lang w:val="fr-FR"/>
        </w:rPr>
        <w:t>R</w:t>
      </w:r>
      <w:r w:rsidRPr="009C22C3">
        <w:rPr>
          <w:lang w:val="fr-FR"/>
        </w:rPr>
        <w:t>apport de l’évaluation méthodologique des diverses valeurs de la nature et de leur</w:t>
      </w:r>
      <w:r w:rsidR="00047297">
        <w:rPr>
          <w:lang w:val="fr-FR"/>
        </w:rPr>
        <w:t> </w:t>
      </w:r>
      <w:r w:rsidRPr="009C22C3">
        <w:rPr>
          <w:lang w:val="fr-FR"/>
        </w:rPr>
        <w:t>estimation de l’IPBES</w:t>
      </w:r>
      <w:r w:rsidRPr="009C22C3">
        <w:rPr>
          <w:rStyle w:val="FootnoteReference"/>
        </w:rPr>
        <w:footnoteReference w:id="52"/>
      </w:r>
      <w:r w:rsidRPr="009C22C3">
        <w:rPr>
          <w:lang w:val="fr-FR"/>
        </w:rPr>
        <w:t>. Une mise à jour à ce sujet et une synthèse des travaux accélérés menés sur l’élaboration de scénarios dans tous les systèmes de savoirs seront présentées à la Plénière à sa</w:t>
      </w:r>
      <w:r w:rsidR="00047297">
        <w:rPr>
          <w:lang w:val="fr-FR"/>
        </w:rPr>
        <w:t> </w:t>
      </w:r>
      <w:r w:rsidRPr="009C22C3">
        <w:rPr>
          <w:lang w:val="fr-FR"/>
        </w:rPr>
        <w:t>dixième session ;</w:t>
      </w:r>
    </w:p>
    <w:p w14:paraId="1CA30E33" w14:textId="20709BFC" w:rsidR="00A7113A" w:rsidRPr="009C22C3" w:rsidRDefault="00A7113A" w:rsidP="00A7113A">
      <w:pPr>
        <w:numPr>
          <w:ilvl w:val="1"/>
          <w:numId w:val="7"/>
        </w:numPr>
        <w:spacing w:after="120"/>
        <w:ind w:firstLine="624"/>
        <w:rPr>
          <w:lang w:val="fr-FR"/>
        </w:rPr>
      </w:pPr>
      <w:r w:rsidRPr="009C22C3">
        <w:rPr>
          <w:lang w:val="fr-FR"/>
        </w:rPr>
        <w:t>La poursuite de l’élaboration du projet d’orientations méthodologiques sur l’utilisation du cadre sur l’avenir de la nature, à la fois comme un des outils disponibles pour faciliter la comparaison des scénarios et modèles existants dans les évaluations de l’IPBES et comme outil pour stimuler davantage l’élaboration de nouveaux scénarios d’avenir désirables pour la population et la nature à titre de contribution potentielle aux évaluations futures de l’IPBES, tout en répondant aux</w:t>
      </w:r>
      <w:r w:rsidR="00047297">
        <w:rPr>
          <w:lang w:val="fr-FR"/>
        </w:rPr>
        <w:t> </w:t>
      </w:r>
      <w:r w:rsidRPr="009C22C3">
        <w:rPr>
          <w:lang w:val="fr-FR"/>
        </w:rPr>
        <w:t>besoins des décideurs. Ces travaux seront réalisés comme suite aux conclusions du Rapport d’évaluation méthodologique sur les scénarios et les modèles de l’IPBES, qui a identifié les limites des</w:t>
      </w:r>
      <w:r w:rsidR="00047297">
        <w:rPr>
          <w:lang w:val="fr-FR"/>
        </w:rPr>
        <w:t> </w:t>
      </w:r>
      <w:r w:rsidRPr="009C22C3">
        <w:rPr>
          <w:lang w:val="fr-FR"/>
        </w:rPr>
        <w:t>approches existantes de scénarios quant à leur utilité pour la biodiversité et les services écosystémiques, en particulier dans leur capacité à intégrer les objectifs politiques liés à la conservation de la nature et à une bonne qualité de vie. Ils porteront également sur les lacunes du point de vue technique et en termes de capacité dans l’adaptation du cadre sur l’avenir de la nature à des contextes spécifiques. Les orientations méthodologiques plus élaborées seront présentées à la Plénière pour information lors de sa dixième session ;</w:t>
      </w:r>
    </w:p>
    <w:p w14:paraId="36647785" w14:textId="77777777" w:rsidR="00A7113A" w:rsidRPr="009C22C3" w:rsidRDefault="00A7113A" w:rsidP="00A7113A">
      <w:pPr>
        <w:numPr>
          <w:ilvl w:val="1"/>
          <w:numId w:val="7"/>
        </w:numPr>
        <w:spacing w:after="120"/>
        <w:ind w:firstLine="624"/>
        <w:rPr>
          <w:bCs/>
          <w:lang w:val="fr-FR"/>
        </w:rPr>
      </w:pPr>
      <w:r w:rsidRPr="009C22C3">
        <w:rPr>
          <w:lang w:val="fr-FR"/>
        </w:rPr>
        <w:t xml:space="preserve">L’organisation d’un dialogue en ligne avec les correspondants nationaux de </w:t>
      </w:r>
      <w:r w:rsidRPr="009C22C3">
        <w:rPr>
          <w:color w:val="000000"/>
          <w:lang w:val="fr-FR"/>
        </w:rPr>
        <w:t xml:space="preserve">l’IPBES </w:t>
      </w:r>
      <w:r w:rsidRPr="009C22C3">
        <w:rPr>
          <w:lang w:val="fr-FR"/>
        </w:rPr>
        <w:t>à l’appui de la poursuite de l’élaboration du projet d’orientations méthodologiques pour la mise à l’essai du cadre sur l’avenir de la nature et l’étude de ses limites et des possibilités qu’il présente, en collaboration avec l’équipe spéciale sur le renforcement des capacités (septembre 2022) ;</w:t>
      </w:r>
    </w:p>
    <w:p w14:paraId="4749FD9C" w14:textId="3971A82B" w:rsidR="00A7113A" w:rsidRPr="009C22C3" w:rsidRDefault="00A7113A" w:rsidP="00A7113A">
      <w:pPr>
        <w:numPr>
          <w:ilvl w:val="1"/>
          <w:numId w:val="7"/>
        </w:numPr>
        <w:spacing w:after="120"/>
        <w:ind w:firstLine="624"/>
        <w:rPr>
          <w:bCs/>
          <w:lang w:val="fr-FR"/>
        </w:rPr>
      </w:pPr>
      <w:r w:rsidRPr="009C22C3">
        <w:rPr>
          <w:lang w:val="fr-FR"/>
        </w:rPr>
        <w:t>Organisation d’un atelier en ligne ou en présentiel avec des spécialistes des scénarios et modèles, afin de stimuler la poursuite de l’élaboration de scénarios et modèles pour les évaluations futures de l’IPBES, notamment en mettant à l’essai le cadre sur l’avenir de la nature et en étudiant ses</w:t>
      </w:r>
      <w:r w:rsidR="00047297">
        <w:rPr>
          <w:lang w:val="fr-FR"/>
        </w:rPr>
        <w:t> </w:t>
      </w:r>
      <w:r w:rsidRPr="009C22C3">
        <w:rPr>
          <w:lang w:val="fr-FR"/>
        </w:rPr>
        <w:t>limites et les possibilités qu’il présente. L’atelier permettrait également de recueillir des retours d’information supplémentaires sur les orientations méthodologiques pour l’utilisation du cadre sur l’avenir de la nature, y compris sur les défis potentiels liés à son application, et de stimuler davantage l’élaboration d’études de cas qualitatives et quantitatives qui seraient mises à disposition pour les</w:t>
      </w:r>
      <w:r w:rsidR="00047297">
        <w:rPr>
          <w:lang w:val="fr-FR"/>
        </w:rPr>
        <w:t> </w:t>
      </w:r>
      <w:r w:rsidRPr="009C22C3">
        <w:rPr>
          <w:lang w:val="fr-FR"/>
        </w:rPr>
        <w:t>évaluations des interdépendances et du changement transformateur. Les participants pourraient inclure des spécialistes de la modélisation, des experts en sciences sociales et humaines, des décideurs, et des experts sur les savoirs autochtones et locaux (octobre 2022) ;</w:t>
      </w:r>
    </w:p>
    <w:p w14:paraId="7C9330C5" w14:textId="09DB086D" w:rsidR="00A7113A" w:rsidRPr="009C22C3" w:rsidRDefault="00A7113A" w:rsidP="00A7113A">
      <w:pPr>
        <w:keepNext/>
        <w:keepLines/>
        <w:numPr>
          <w:ilvl w:val="1"/>
          <w:numId w:val="7"/>
        </w:numPr>
        <w:spacing w:after="120"/>
        <w:ind w:left="1253" w:firstLine="619"/>
        <w:rPr>
          <w:bCs/>
          <w:lang w:val="fr-FR"/>
        </w:rPr>
      </w:pPr>
      <w:r w:rsidRPr="009C22C3">
        <w:rPr>
          <w:lang w:val="fr-FR"/>
        </w:rPr>
        <w:t>La poursuite accélérée de l’élaboration par diverses parties prenantes de scénarios et de modèles dans tous les systèmes de savoirs pour les futures évaluations de l’IPBES. Cela s</w:t>
      </w:r>
      <w:r w:rsidR="005421E9" w:rsidRPr="009C22C3">
        <w:rPr>
          <w:lang w:val="fr-FR"/>
        </w:rPr>
        <w:t>e fera par les </w:t>
      </w:r>
      <w:r w:rsidRPr="009C22C3">
        <w:rPr>
          <w:lang w:val="fr-FR"/>
        </w:rPr>
        <w:t>activités suivantes, qui imposent toutes de mettre à l’essai le cadre sur l’avenir de la nature et d’étudier ses limites et les possibilités qu’il présente :</w:t>
      </w:r>
    </w:p>
    <w:p w14:paraId="35C2F35F" w14:textId="77777777" w:rsidR="00A7113A" w:rsidRPr="009C22C3" w:rsidRDefault="00A7113A" w:rsidP="00A7113A">
      <w:pPr>
        <w:numPr>
          <w:ilvl w:val="2"/>
          <w:numId w:val="242"/>
        </w:numPr>
        <w:tabs>
          <w:tab w:val="left" w:pos="624"/>
        </w:tabs>
        <w:spacing w:after="120"/>
        <w:ind w:left="2970" w:hanging="540"/>
        <w:rPr>
          <w:lang w:val="fr-FR"/>
        </w:rPr>
      </w:pPr>
      <w:r w:rsidRPr="009C22C3">
        <w:rPr>
          <w:lang w:val="fr-FR"/>
        </w:rPr>
        <w:t xml:space="preserve">Encourager la publication de recherches menées par des tiers dans les revues externes à comité de lecture et dans la documentation grise sur les scénarios et modèles (notamment avec des exemples illustratifs de scénarios et modèles qui ont utilisé le cadre sur l’avenir de la nature) qui fournissent à la communauté scientifique au sens large et aux futures évaluations de </w:t>
      </w:r>
      <w:r w:rsidRPr="009C22C3">
        <w:rPr>
          <w:color w:val="000000"/>
          <w:lang w:val="fr-FR"/>
        </w:rPr>
        <w:t xml:space="preserve">l’IPBES </w:t>
      </w:r>
      <w:r w:rsidRPr="009C22C3">
        <w:rPr>
          <w:lang w:val="fr-FR"/>
        </w:rPr>
        <w:t>des avenirs nouveaux et souhaitables pour la nature ;</w:t>
      </w:r>
    </w:p>
    <w:p w14:paraId="12FF5C74" w14:textId="77777777" w:rsidR="00A7113A" w:rsidRPr="009C22C3" w:rsidRDefault="00A7113A" w:rsidP="00A7113A">
      <w:pPr>
        <w:numPr>
          <w:ilvl w:val="2"/>
          <w:numId w:val="242"/>
        </w:numPr>
        <w:tabs>
          <w:tab w:val="left" w:pos="624"/>
        </w:tabs>
        <w:spacing w:after="120"/>
        <w:ind w:left="2970" w:hanging="540"/>
        <w:rPr>
          <w:lang w:val="fr-FR"/>
        </w:rPr>
      </w:pPr>
      <w:r w:rsidRPr="009C22C3">
        <w:rPr>
          <w:lang w:val="fr-FR"/>
        </w:rPr>
        <w:lastRenderedPageBreak/>
        <w:t>En collaboration avec l’équipe spéciale sur les connaissances et les données, s’employer à recenser les nouvelles publications et leurs ensembles de données sous-jacentes sur les scénarios et modèles ;</w:t>
      </w:r>
    </w:p>
    <w:p w14:paraId="698A98EB" w14:textId="1E8910A4" w:rsidR="00A7113A" w:rsidRPr="009C22C3" w:rsidRDefault="00A7113A" w:rsidP="00A7113A">
      <w:pPr>
        <w:numPr>
          <w:ilvl w:val="2"/>
          <w:numId w:val="242"/>
        </w:numPr>
        <w:tabs>
          <w:tab w:val="left" w:pos="624"/>
        </w:tabs>
        <w:spacing w:after="120"/>
        <w:ind w:left="2970" w:hanging="540"/>
        <w:rPr>
          <w:lang w:val="fr-FR"/>
        </w:rPr>
      </w:pPr>
      <w:r w:rsidRPr="009C22C3">
        <w:rPr>
          <w:lang w:val="fr-FR"/>
        </w:rPr>
        <w:t>Organiser, en collaboration avec l’équipe spéciale sur le renforcement des</w:t>
      </w:r>
      <w:r w:rsidR="00047297">
        <w:rPr>
          <w:lang w:val="fr-FR"/>
        </w:rPr>
        <w:t> </w:t>
      </w:r>
      <w:r w:rsidRPr="009C22C3">
        <w:rPr>
          <w:lang w:val="fr-FR"/>
        </w:rPr>
        <w:t>capacités, des activités de renforcement des capacités reposant sur des</w:t>
      </w:r>
      <w:r w:rsidR="00047297">
        <w:rPr>
          <w:lang w:val="fr-FR"/>
        </w:rPr>
        <w:t> </w:t>
      </w:r>
      <w:r w:rsidRPr="009C22C3">
        <w:rPr>
          <w:lang w:val="fr-FR"/>
        </w:rPr>
        <w:t>scénarios plus larges, afin de faciliter l’utilisation des scénarios et modèles existants dans les évaluations de l’IPBES et de stimuler l’élaboration de nouveaux scénarios et modèles à l’intention des gouvernements et des parties prenantes de l’IPBES ;</w:t>
      </w:r>
    </w:p>
    <w:p w14:paraId="051953DB" w14:textId="77777777" w:rsidR="00A7113A" w:rsidRPr="009C22C3" w:rsidRDefault="00A7113A" w:rsidP="00A7113A">
      <w:pPr>
        <w:numPr>
          <w:ilvl w:val="2"/>
          <w:numId w:val="242"/>
        </w:numPr>
        <w:tabs>
          <w:tab w:val="left" w:pos="624"/>
        </w:tabs>
        <w:spacing w:after="120"/>
        <w:ind w:left="2970" w:hanging="540"/>
        <w:rPr>
          <w:lang w:val="fr-FR"/>
        </w:rPr>
      </w:pPr>
      <w:r w:rsidRPr="009C22C3">
        <w:rPr>
          <w:lang w:val="fr-FR"/>
        </w:rPr>
        <w:t>Pour les experts de de l’IPBES, fournir des orientations, sans être prescriptifs, sur l’utilisation possible, à titre expérimental, du cadre sur l’avenir de la nature dans les évaluations de l’IPBES (par exemple, dans le but de faciliter la comparabilité des scénarios et modèles existants pour les évaluations de l’IPBES) ;</w:t>
      </w:r>
    </w:p>
    <w:p w14:paraId="37B29BED" w14:textId="77777777" w:rsidR="00A7113A" w:rsidRPr="009C22C3" w:rsidRDefault="00A7113A" w:rsidP="00A7113A">
      <w:pPr>
        <w:numPr>
          <w:ilvl w:val="2"/>
          <w:numId w:val="242"/>
        </w:numPr>
        <w:tabs>
          <w:tab w:val="left" w:pos="624"/>
        </w:tabs>
        <w:spacing w:after="120"/>
        <w:ind w:left="2970" w:hanging="540"/>
        <w:rPr>
          <w:lang w:val="fr-FR"/>
        </w:rPr>
      </w:pPr>
      <w:r w:rsidRPr="009C22C3">
        <w:rPr>
          <w:lang w:val="fr-FR"/>
        </w:rPr>
        <w:t>Faciliter la participation à des conférences importantes et l’élaboration d’exposés et de séances pour ces conférences afin de stimuler la poursuite de l’établissement de scénarios et de modèles pour les futures évaluations de l’IPBES ;</w:t>
      </w:r>
    </w:p>
    <w:p w14:paraId="5A14A2BF" w14:textId="77777777" w:rsidR="00A7113A" w:rsidRPr="009C22C3" w:rsidRDefault="00A7113A" w:rsidP="00A7113A">
      <w:pPr>
        <w:numPr>
          <w:ilvl w:val="2"/>
          <w:numId w:val="242"/>
        </w:numPr>
        <w:tabs>
          <w:tab w:val="left" w:pos="624"/>
        </w:tabs>
        <w:spacing w:after="120"/>
        <w:ind w:left="2970" w:hanging="540"/>
        <w:rPr>
          <w:lang w:val="fr-FR"/>
        </w:rPr>
      </w:pPr>
      <w:r w:rsidRPr="009C22C3">
        <w:rPr>
          <w:lang w:val="fr-FR"/>
        </w:rPr>
        <w:t>Étudier la possibilité de constituer, en collaboration avec les équipes spéciales sur les connaissances et sur les savoirs autochtones et locaux, une base de connaissances se composant d’études de cas</w:t>
      </w:r>
      <w:r w:rsidRPr="009C22C3">
        <w:rPr>
          <w:rStyle w:val="FootnoteReference"/>
        </w:rPr>
        <w:footnoteReference w:id="53"/>
      </w:r>
      <w:r w:rsidRPr="009C22C3">
        <w:rPr>
          <w:lang w:val="fr-FR"/>
        </w:rPr>
        <w:t>.</w:t>
      </w:r>
    </w:p>
    <w:p w14:paraId="64B45672" w14:textId="77777777" w:rsidR="00A7113A" w:rsidRPr="009C22C3" w:rsidRDefault="00A7113A" w:rsidP="00A7113A">
      <w:pPr>
        <w:spacing w:after="120" w:line="264" w:lineRule="auto"/>
        <w:rPr>
          <w:lang w:val="fr-FR"/>
        </w:rPr>
        <w:sectPr w:rsidR="00A7113A" w:rsidRPr="009C22C3" w:rsidSect="00194CA3">
          <w:footnotePr>
            <w:numRestart w:val="eachSect"/>
          </w:footnotePr>
          <w:pgSz w:w="11906" w:h="16838" w:code="9"/>
          <w:pgMar w:top="907" w:right="992" w:bottom="1418" w:left="1418" w:header="539" w:footer="975" w:gutter="0"/>
          <w:cols w:space="539"/>
          <w:docGrid w:linePitch="360"/>
        </w:sectPr>
      </w:pPr>
    </w:p>
    <w:p w14:paraId="7565442E" w14:textId="120C5F38" w:rsidR="00A7113A" w:rsidRPr="009C22C3" w:rsidRDefault="005421E9" w:rsidP="00A7113A">
      <w:pPr>
        <w:pStyle w:val="CH1"/>
      </w:pPr>
      <w:r w:rsidRPr="009C22C3">
        <w:lastRenderedPageBreak/>
        <w:tab/>
      </w:r>
      <w:r w:rsidRPr="009C22C3">
        <w:tab/>
        <w:t>Décision </w:t>
      </w:r>
      <w:r w:rsidR="00A7113A" w:rsidRPr="009C22C3">
        <w:t>IPBES-9/2 : Organisation des travaux de la Plénière et date et lieu de ses futures sessions</w:t>
      </w:r>
    </w:p>
    <w:p w14:paraId="48F580B6" w14:textId="7E49F0C5" w:rsidR="00A7113A" w:rsidRPr="009C22C3" w:rsidRDefault="00A7113A" w:rsidP="005421E9">
      <w:pPr>
        <w:pStyle w:val="CH1"/>
        <w:tabs>
          <w:tab w:val="clear" w:pos="1814"/>
        </w:tabs>
      </w:pPr>
      <w:r w:rsidRPr="009C22C3">
        <w:tab/>
      </w:r>
      <w:r w:rsidRPr="009C22C3">
        <w:tab/>
      </w:r>
      <w:r w:rsidR="005421E9" w:rsidRPr="009C22C3">
        <w:rPr>
          <w:bCs/>
        </w:rPr>
        <w:t>Projet de décision </w:t>
      </w:r>
      <w:r w:rsidRPr="009C22C3">
        <w:rPr>
          <w:bCs/>
        </w:rPr>
        <w:t>IPBES-9/[--] : Organisation des travaux de la Plénière et date et lieu de ses futures sessions</w:t>
      </w:r>
    </w:p>
    <w:p w14:paraId="0D57A475" w14:textId="71CBC16F" w:rsidR="00A7113A" w:rsidRPr="009C22C3" w:rsidRDefault="005421E9" w:rsidP="005421E9">
      <w:pPr>
        <w:pStyle w:val="NormalNonumber"/>
        <w:tabs>
          <w:tab w:val="clear" w:pos="1814"/>
        </w:tabs>
        <w:ind w:firstLine="643"/>
        <w:rPr>
          <w:i/>
        </w:rPr>
      </w:pPr>
      <w:r w:rsidRPr="009C22C3">
        <w:rPr>
          <w:i/>
          <w:iCs/>
        </w:rPr>
        <w:t>La</w:t>
      </w:r>
      <w:r w:rsidRPr="009C22C3">
        <w:rPr>
          <w:i/>
        </w:rPr>
        <w:t xml:space="preserve"> Plénière,</w:t>
      </w:r>
    </w:p>
    <w:p w14:paraId="764CC3EA" w14:textId="7D47E201" w:rsidR="00A7113A" w:rsidRPr="009C22C3" w:rsidRDefault="00A7113A" w:rsidP="0040732D">
      <w:pPr>
        <w:pStyle w:val="NormalNonumber"/>
        <w:tabs>
          <w:tab w:val="clear" w:pos="1814"/>
          <w:tab w:val="left" w:pos="1890"/>
        </w:tabs>
        <w:ind w:firstLine="643"/>
      </w:pPr>
      <w:r w:rsidRPr="009C22C3">
        <w:rPr>
          <w:iCs/>
        </w:rPr>
        <w:t>1</w:t>
      </w:r>
      <w:r w:rsidRPr="009C22C3">
        <w:t>.</w:t>
      </w:r>
      <w:r w:rsidRPr="009C22C3">
        <w:rPr>
          <w:iCs/>
        </w:rPr>
        <w:tab/>
      </w:r>
      <w:r w:rsidRPr="009C22C3">
        <w:rPr>
          <w:i/>
          <w:iCs/>
        </w:rPr>
        <w:t xml:space="preserve">Décide </w:t>
      </w:r>
      <w:r w:rsidR="0040732D" w:rsidRPr="009C22C3">
        <w:t>que la onzième </w:t>
      </w:r>
      <w:r w:rsidRPr="009C22C3">
        <w:t>session de la Plénière de la Plateforme intergouvernementale scientifique et politique sur la biodiversité et les services écosystémiques se tiendra au cours du second semestre de 2024, en tenant compte du calendrier des réunions internationales pertinentes ;</w:t>
      </w:r>
    </w:p>
    <w:p w14:paraId="7A04D6AC" w14:textId="3DF9D57E" w:rsidR="00A7113A" w:rsidRPr="009C22C3" w:rsidRDefault="00A7113A" w:rsidP="005421E9">
      <w:pPr>
        <w:pStyle w:val="NormalNonumber"/>
        <w:ind w:firstLine="643"/>
      </w:pPr>
      <w:r w:rsidRPr="009C22C3">
        <w:t>2.</w:t>
      </w:r>
      <w:r w:rsidRPr="009C22C3">
        <w:tab/>
      </w:r>
      <w:r w:rsidRPr="009C22C3">
        <w:rPr>
          <w:i/>
          <w:iCs/>
        </w:rPr>
        <w:t xml:space="preserve">Invite </w:t>
      </w:r>
      <w:r w:rsidRPr="009C22C3">
        <w:t>les membres de l’IPBES en mesure de le faire à envisager d’</w:t>
      </w:r>
      <w:r w:rsidR="005421E9" w:rsidRPr="009C22C3">
        <w:t>accueillir la</w:t>
      </w:r>
      <w:r w:rsidR="00047297">
        <w:t> </w:t>
      </w:r>
      <w:r w:rsidR="005421E9" w:rsidRPr="009C22C3">
        <w:t>onzième </w:t>
      </w:r>
      <w:r w:rsidRPr="009C22C3">
        <w:t>session de la Plénière ;</w:t>
      </w:r>
    </w:p>
    <w:p w14:paraId="26AC8FA1" w14:textId="5C56225A" w:rsidR="00A7113A" w:rsidRPr="009C22C3" w:rsidRDefault="00A7113A" w:rsidP="0040732D">
      <w:pPr>
        <w:pStyle w:val="NormalNonumber"/>
        <w:ind w:firstLine="643"/>
      </w:pPr>
      <w:r w:rsidRPr="009C22C3">
        <w:t>3.</w:t>
      </w:r>
      <w:r w:rsidRPr="009C22C3">
        <w:tab/>
      </w:r>
      <w:r w:rsidRPr="009C22C3">
        <w:rPr>
          <w:i/>
          <w:iCs/>
        </w:rPr>
        <w:t xml:space="preserve">Prie </w:t>
      </w:r>
      <w:r w:rsidRPr="009C22C3">
        <w:t>le Bureau, en consultation avec les membres de l’IPBES, d’arrêter les dates de sa</w:t>
      </w:r>
      <w:r w:rsidR="00047297">
        <w:t> </w:t>
      </w:r>
      <w:r w:rsidRPr="009C22C3">
        <w:t>onzième session, compte tenu du calendrier des réunions intergouvernementales pertinentes ;</w:t>
      </w:r>
    </w:p>
    <w:p w14:paraId="450ED2CD" w14:textId="2E9F92D9" w:rsidR="00A7113A" w:rsidRPr="009C22C3" w:rsidRDefault="00A7113A" w:rsidP="0040732D">
      <w:pPr>
        <w:pStyle w:val="NormalNonumber"/>
        <w:ind w:firstLine="643"/>
      </w:pPr>
      <w:r w:rsidRPr="009C22C3">
        <w:t>4.</w:t>
      </w:r>
      <w:r w:rsidRPr="009C22C3">
        <w:rPr>
          <w:i/>
          <w:iCs/>
        </w:rPr>
        <w:tab/>
        <w:t xml:space="preserve">Prie également </w:t>
      </w:r>
      <w:r w:rsidRPr="009C22C3">
        <w:t>le Bureau, en consultation avec les membres de l’IPBES, de décider où se tiendra sa onzième session, en tenant compte de toute offre des membres d’accueillir la session, l’offre devant être acceptée sous réserve qu’un accord soit conclu à cet effet avec le pays hôte ;</w:t>
      </w:r>
    </w:p>
    <w:p w14:paraId="64B9EEF8" w14:textId="3C880059" w:rsidR="00A7113A" w:rsidRPr="009C22C3" w:rsidRDefault="00A7113A" w:rsidP="0040732D">
      <w:pPr>
        <w:pStyle w:val="NormalNonumber"/>
        <w:ind w:firstLine="643"/>
      </w:pPr>
      <w:r w:rsidRPr="009C22C3">
        <w:rPr>
          <w:iCs/>
        </w:rPr>
        <w:t>5.</w:t>
      </w:r>
      <w:r w:rsidRPr="009C22C3">
        <w:rPr>
          <w:i/>
          <w:iCs/>
        </w:rPr>
        <w:tab/>
        <w:t xml:space="preserve">Prie </w:t>
      </w:r>
      <w:r w:rsidRPr="009C22C3">
        <w:t>la Secrétaire exécutive, si le Bureau décide d’accepter l’offre d’un gouvernement hôte donné d’accueillir sa onzième session, de conclure et de signer dès que possible un accord avec lui dans la perspective de sa onzième session, conformément à la résolution 40/243 de l’Assemblée générale, en date du 18 décembre 1985, et aux dispositions de l’instruction administrative sur les</w:t>
      </w:r>
      <w:r w:rsidR="00047297">
        <w:t> </w:t>
      </w:r>
      <w:r w:rsidRPr="009C22C3">
        <w:t>directives pour la rédaction des accords à conclure avec un gouvernement hôte au titre de la</w:t>
      </w:r>
      <w:r w:rsidR="00047297">
        <w:t> </w:t>
      </w:r>
      <w:r w:rsidRPr="009C22C3">
        <w:t>résolution 40/243 de l’Assemblée générale</w:t>
      </w:r>
      <w:r w:rsidRPr="009C22C3">
        <w:rPr>
          <w:rStyle w:val="FootnoteReference"/>
        </w:rPr>
        <w:footnoteReference w:id="54"/>
      </w:r>
      <w:r w:rsidR="005421E9" w:rsidRPr="009C22C3">
        <w:t> ;</w:t>
      </w:r>
    </w:p>
    <w:p w14:paraId="4C117A88" w14:textId="5F5564FD" w:rsidR="00A7113A" w:rsidRPr="009C22C3" w:rsidRDefault="00A7113A" w:rsidP="0040732D">
      <w:pPr>
        <w:pStyle w:val="NormalNonumber"/>
        <w:ind w:firstLine="643"/>
      </w:pPr>
      <w:r w:rsidRPr="009C22C3">
        <w:t>6.</w:t>
      </w:r>
      <w:r w:rsidRPr="009C22C3">
        <w:tab/>
      </w:r>
      <w:r w:rsidRPr="009C22C3">
        <w:rPr>
          <w:i/>
        </w:rPr>
        <w:t>Prend note</w:t>
      </w:r>
      <w:r w:rsidRPr="009C22C3">
        <w:t xml:space="preserve"> des projets d’ordre du jour provisoire de ses dixième et onzième sessions, qui figurent dans l’</w:t>
      </w:r>
      <w:r w:rsidR="005421E9" w:rsidRPr="009C22C3">
        <w:t>annexe à la présente décision ;</w:t>
      </w:r>
    </w:p>
    <w:p w14:paraId="55969676" w14:textId="41D091D3" w:rsidR="00A7113A" w:rsidRPr="009C22C3" w:rsidRDefault="00A7113A" w:rsidP="0040732D">
      <w:pPr>
        <w:pStyle w:val="NormalNonumber"/>
        <w:ind w:firstLine="643"/>
      </w:pPr>
      <w:r w:rsidRPr="009C22C3">
        <w:t>7.</w:t>
      </w:r>
      <w:r w:rsidRPr="009C22C3">
        <w:tab/>
      </w:r>
      <w:r w:rsidRPr="009C22C3">
        <w:rPr>
          <w:i/>
          <w:iCs/>
        </w:rPr>
        <w:t xml:space="preserve">Prie </w:t>
      </w:r>
      <w:r w:rsidRPr="009C22C3">
        <w:t>la Secrétaire exécutive d’inviter les membres et les observateurs qui sont l’objet du mécanisme de participation r</w:t>
      </w:r>
      <w:r w:rsidR="0040732D" w:rsidRPr="009C22C3">
        <w:t>enforcée prévu dans la décision </w:t>
      </w:r>
      <w:r w:rsidRPr="009C22C3">
        <w:t>IPBES-5/4 à communiquer par écrit des</w:t>
      </w:r>
      <w:r w:rsidR="00047297">
        <w:t> </w:t>
      </w:r>
      <w:r w:rsidRPr="009C22C3">
        <w:t xml:space="preserve">observations sur le projet d’organisation des travaux de sa dixième session ; </w:t>
      </w:r>
    </w:p>
    <w:p w14:paraId="0D170BA8" w14:textId="28558F58" w:rsidR="00A7113A" w:rsidRPr="009C22C3" w:rsidRDefault="00A7113A" w:rsidP="0040732D">
      <w:pPr>
        <w:pStyle w:val="NormalNonumber"/>
        <w:ind w:firstLine="643"/>
      </w:pPr>
      <w:r w:rsidRPr="009C22C3">
        <w:t>8.</w:t>
      </w:r>
      <w:r w:rsidRPr="009C22C3">
        <w:tab/>
      </w:r>
      <w:r w:rsidRPr="009C22C3">
        <w:rPr>
          <w:i/>
          <w:iCs/>
        </w:rPr>
        <w:t>Prie également</w:t>
      </w:r>
      <w:r w:rsidRPr="009C22C3">
        <w:t xml:space="preserve"> la Secrétaire exécutive d’établir la version définitive du projet d’organisation des travaux de sa dixième session, à la lumière des observations reçues pendant sa</w:t>
      </w:r>
      <w:r w:rsidR="00047297">
        <w:t> </w:t>
      </w:r>
      <w:r w:rsidRPr="009C22C3">
        <w:t>neuvième session et de celles reçues par écrit comme suite à l’invitation visée au paragraphe 7 de la</w:t>
      </w:r>
      <w:r w:rsidR="00047297">
        <w:t> </w:t>
      </w:r>
      <w:r w:rsidRPr="009C22C3">
        <w:t>présente décision.</w:t>
      </w:r>
    </w:p>
    <w:p w14:paraId="4826D6E4" w14:textId="46A5A971" w:rsidR="00A7113A" w:rsidRPr="009C22C3" w:rsidRDefault="00A7113A" w:rsidP="00A7113A">
      <w:pPr>
        <w:pStyle w:val="CH1"/>
      </w:pPr>
      <w:r w:rsidRPr="009C22C3">
        <w:tab/>
      </w:r>
      <w:r w:rsidRPr="009C22C3">
        <w:tab/>
        <w:t>Annexe à la déci</w:t>
      </w:r>
      <w:r w:rsidR="0040732D" w:rsidRPr="009C22C3">
        <w:t>sion </w:t>
      </w:r>
      <w:r w:rsidRPr="009C22C3">
        <w:t>IPBES-9/2</w:t>
      </w:r>
    </w:p>
    <w:p w14:paraId="150EBEC6" w14:textId="77777777" w:rsidR="00A7113A" w:rsidRPr="009C22C3" w:rsidRDefault="00A7113A" w:rsidP="00A7113A">
      <w:pPr>
        <w:pStyle w:val="CH1"/>
      </w:pPr>
      <w:r w:rsidRPr="009C22C3">
        <w:tab/>
        <w:t>I.</w:t>
      </w:r>
      <w:r w:rsidRPr="009C22C3">
        <w:tab/>
        <w:t>Projet d’ordre du jour provisoire de la dixième session de la Plateforme intergouvernementale scientifique et politique sur la biodiversité et les services écosystémiques</w:t>
      </w:r>
    </w:p>
    <w:p w14:paraId="71B97284"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bookmarkStart w:id="41" w:name="_Hlk66723497"/>
      <w:r w:rsidRPr="009C22C3">
        <w:t>Ouverture de la session.</w:t>
      </w:r>
    </w:p>
    <w:p w14:paraId="726B21D1"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Questions d’organisation :</w:t>
      </w:r>
    </w:p>
    <w:p w14:paraId="12FD5679" w14:textId="77777777" w:rsidR="00A7113A" w:rsidRPr="009C22C3" w:rsidRDefault="00A7113A" w:rsidP="00A7113A">
      <w:pPr>
        <w:pStyle w:val="Normal-pool"/>
        <w:numPr>
          <w:ilvl w:val="1"/>
          <w:numId w:val="245"/>
        </w:numPr>
        <w:tabs>
          <w:tab w:val="clear" w:pos="1247"/>
          <w:tab w:val="clear" w:pos="1814"/>
          <w:tab w:val="clear" w:pos="2381"/>
          <w:tab w:val="clear" w:pos="2948"/>
          <w:tab w:val="clear" w:pos="3515"/>
          <w:tab w:val="clear" w:pos="4082"/>
        </w:tabs>
        <w:spacing w:after="120"/>
        <w:ind w:left="2495" w:hanging="624"/>
      </w:pPr>
      <w:r w:rsidRPr="009C22C3">
        <w:t>Adoption de l’ordre du jour et organisation des travaux ;</w:t>
      </w:r>
    </w:p>
    <w:p w14:paraId="1BEB2A10" w14:textId="262E0ED2" w:rsidR="00A7113A" w:rsidRPr="009C22C3" w:rsidRDefault="00A7113A" w:rsidP="00A7113A">
      <w:pPr>
        <w:pStyle w:val="Normal-pool"/>
        <w:numPr>
          <w:ilvl w:val="1"/>
          <w:numId w:val="245"/>
        </w:numPr>
        <w:tabs>
          <w:tab w:val="clear" w:pos="1247"/>
          <w:tab w:val="clear" w:pos="1814"/>
          <w:tab w:val="clear" w:pos="2381"/>
          <w:tab w:val="clear" w:pos="2948"/>
          <w:tab w:val="clear" w:pos="3515"/>
          <w:tab w:val="clear" w:pos="4082"/>
        </w:tabs>
        <w:spacing w:after="120"/>
        <w:ind w:left="2495" w:hanging="624"/>
      </w:pPr>
      <w:r w:rsidRPr="009C22C3">
        <w:t xml:space="preserve">Composition de </w:t>
      </w:r>
      <w:r w:rsidRPr="009C22C3">
        <w:rPr>
          <w:color w:val="000000"/>
        </w:rPr>
        <w:t>l’IPBES</w:t>
      </w:r>
      <w:r w:rsidR="003F5376" w:rsidRPr="009C22C3">
        <w:t> ;</w:t>
      </w:r>
    </w:p>
    <w:p w14:paraId="27B973F1" w14:textId="77777777" w:rsidR="00A7113A" w:rsidRPr="009C22C3" w:rsidRDefault="00A7113A" w:rsidP="00A7113A">
      <w:pPr>
        <w:pStyle w:val="Normal-pool"/>
        <w:numPr>
          <w:ilvl w:val="1"/>
          <w:numId w:val="245"/>
        </w:numPr>
        <w:tabs>
          <w:tab w:val="clear" w:pos="1247"/>
          <w:tab w:val="clear" w:pos="1814"/>
          <w:tab w:val="clear" w:pos="2381"/>
          <w:tab w:val="clear" w:pos="2948"/>
          <w:tab w:val="clear" w:pos="3515"/>
          <w:tab w:val="clear" w:pos="4082"/>
        </w:tabs>
        <w:spacing w:after="120"/>
        <w:ind w:left="2495" w:hanging="624"/>
      </w:pPr>
      <w:r w:rsidRPr="009C22C3">
        <w:t>Élection des membres du Bureau.</w:t>
      </w:r>
    </w:p>
    <w:p w14:paraId="10A1AD02"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Admission d’observateurs.</w:t>
      </w:r>
    </w:p>
    <w:p w14:paraId="2576F201"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Vérification des pouvoirs des représentants.</w:t>
      </w:r>
    </w:p>
    <w:p w14:paraId="5F2EE6C1"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Rapport de la Secrétaire exécutive sur les progrès accomplis dans la mise en œuvre du programme de travail glissant pour la période allant jusqu’en 2030.</w:t>
      </w:r>
    </w:p>
    <w:p w14:paraId="25576483"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 xml:space="preserve">Dispositifs financiers et budgétaires pour </w:t>
      </w:r>
      <w:r w:rsidRPr="009C22C3">
        <w:rPr>
          <w:color w:val="000000"/>
        </w:rPr>
        <w:t>l’IPBES</w:t>
      </w:r>
      <w:r w:rsidRPr="009C22C3">
        <w:t>.</w:t>
      </w:r>
    </w:p>
    <w:p w14:paraId="24B7CCBC"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lastRenderedPageBreak/>
        <w:t>Évaluation des connaissances :</w:t>
      </w:r>
    </w:p>
    <w:p w14:paraId="3A36054A" w14:textId="77777777" w:rsidR="00A7113A" w:rsidRPr="009C22C3" w:rsidRDefault="00A7113A" w:rsidP="00A7113A">
      <w:pPr>
        <w:pStyle w:val="Normal-pool"/>
        <w:numPr>
          <w:ilvl w:val="1"/>
          <w:numId w:val="246"/>
        </w:numPr>
        <w:tabs>
          <w:tab w:val="clear" w:pos="1247"/>
          <w:tab w:val="clear" w:pos="1814"/>
          <w:tab w:val="clear" w:pos="2381"/>
          <w:tab w:val="clear" w:pos="2948"/>
          <w:tab w:val="clear" w:pos="3515"/>
          <w:tab w:val="clear" w:pos="4082"/>
        </w:tabs>
        <w:spacing w:after="120"/>
        <w:ind w:left="2495" w:hanging="624"/>
      </w:pPr>
      <w:r w:rsidRPr="009C22C3">
        <w:t xml:space="preserve">Évaluation thématique des espèces exotiques envahissantes ; </w:t>
      </w:r>
    </w:p>
    <w:p w14:paraId="4575BC2D" w14:textId="77777777" w:rsidR="00A7113A" w:rsidRPr="009C22C3" w:rsidRDefault="00A7113A" w:rsidP="00A7113A">
      <w:pPr>
        <w:pStyle w:val="Normal-pool"/>
        <w:numPr>
          <w:ilvl w:val="1"/>
          <w:numId w:val="246"/>
        </w:numPr>
        <w:tabs>
          <w:tab w:val="clear" w:pos="1247"/>
          <w:tab w:val="clear" w:pos="1814"/>
          <w:tab w:val="clear" w:pos="2381"/>
          <w:tab w:val="clear" w:pos="2948"/>
          <w:tab w:val="clear" w:pos="3515"/>
          <w:tab w:val="clear" w:pos="4082"/>
        </w:tabs>
        <w:spacing w:after="120"/>
        <w:ind w:left="2495" w:hanging="624"/>
      </w:pPr>
      <w:r w:rsidRPr="009C22C3">
        <w:t>Collaboration avec le Groupe d’experts intergouvernemental sur l’évolution du climat.</w:t>
      </w:r>
    </w:p>
    <w:p w14:paraId="50C0F173"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Renforcement des capacités, consolidation de la base de connaissances et appui à l’élaboration des politiques.</w:t>
      </w:r>
    </w:p>
    <w:p w14:paraId="14FBA039"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 xml:space="preserve">Renforcement de l’efficacité de </w:t>
      </w:r>
      <w:r w:rsidRPr="009C22C3">
        <w:rPr>
          <w:color w:val="000000"/>
        </w:rPr>
        <w:t>l’IPBES</w:t>
      </w:r>
      <w:r w:rsidRPr="009C22C3">
        <w:t>.</w:t>
      </w:r>
    </w:p>
    <w:p w14:paraId="143E5D36"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 xml:space="preserve">Demandes, contributions et suggestions d’éléments additionnels au programme de travail glissant de </w:t>
      </w:r>
      <w:r w:rsidRPr="009C22C3">
        <w:rPr>
          <w:color w:val="000000"/>
        </w:rPr>
        <w:t xml:space="preserve">l’IPBES </w:t>
      </w:r>
      <w:r w:rsidRPr="009C22C3">
        <w:t>pour la période allant jusqu’en 2030.</w:t>
      </w:r>
    </w:p>
    <w:p w14:paraId="378AA46E"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Organisation des travaux de la Plénière ; date et lieu des futures sessions de la Plénière.</w:t>
      </w:r>
    </w:p>
    <w:p w14:paraId="5CD2D232"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Adoption des décisions et du rapport sur les travaux de la session.</w:t>
      </w:r>
    </w:p>
    <w:p w14:paraId="1ED6B7E2" w14:textId="77777777" w:rsidR="00A7113A" w:rsidRPr="009C22C3" w:rsidRDefault="00A7113A" w:rsidP="00A7113A">
      <w:pPr>
        <w:pStyle w:val="Normal-pool"/>
        <w:numPr>
          <w:ilvl w:val="6"/>
          <w:numId w:val="244"/>
        </w:numPr>
        <w:tabs>
          <w:tab w:val="clear" w:pos="1247"/>
          <w:tab w:val="clear" w:pos="1814"/>
          <w:tab w:val="clear" w:pos="2381"/>
          <w:tab w:val="clear" w:pos="2948"/>
          <w:tab w:val="clear" w:pos="3515"/>
          <w:tab w:val="clear" w:pos="4082"/>
        </w:tabs>
        <w:spacing w:after="120"/>
        <w:ind w:left="1871" w:hanging="624"/>
      </w:pPr>
      <w:r w:rsidRPr="009C22C3">
        <w:t>Clôture de la session.</w:t>
      </w:r>
      <w:bookmarkEnd w:id="41"/>
    </w:p>
    <w:p w14:paraId="2E592C46" w14:textId="77777777" w:rsidR="00A7113A" w:rsidRPr="009C22C3" w:rsidRDefault="00A7113A" w:rsidP="00A7113A">
      <w:pPr>
        <w:pStyle w:val="CH1"/>
      </w:pPr>
      <w:r w:rsidRPr="009C22C3">
        <w:rPr>
          <w:bCs/>
        </w:rPr>
        <w:tab/>
        <w:t>II.</w:t>
      </w:r>
      <w:r w:rsidRPr="009C22C3">
        <w:tab/>
      </w:r>
      <w:r w:rsidRPr="009C22C3">
        <w:rPr>
          <w:bCs/>
        </w:rPr>
        <w:t>Projet d’ordre du jour provisoire de la onzième session de la Plateforme intergouvernementale scientifique et politique sur la biodiversité et les services écosystémiques</w:t>
      </w:r>
    </w:p>
    <w:p w14:paraId="2E0444BC"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Ouverture de la session.</w:t>
      </w:r>
    </w:p>
    <w:p w14:paraId="74CDA8D3"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Questions d’organisation :</w:t>
      </w:r>
    </w:p>
    <w:p w14:paraId="10D2A044" w14:textId="77777777" w:rsidR="00A7113A" w:rsidRPr="009C22C3" w:rsidRDefault="00A7113A" w:rsidP="00A7113A">
      <w:pPr>
        <w:pStyle w:val="Normal-pool"/>
        <w:numPr>
          <w:ilvl w:val="1"/>
          <w:numId w:val="248"/>
        </w:numPr>
        <w:tabs>
          <w:tab w:val="clear" w:pos="1247"/>
          <w:tab w:val="clear" w:pos="1814"/>
          <w:tab w:val="clear" w:pos="2381"/>
          <w:tab w:val="clear" w:pos="2948"/>
          <w:tab w:val="clear" w:pos="3515"/>
          <w:tab w:val="clear" w:pos="4082"/>
        </w:tabs>
        <w:spacing w:after="120"/>
        <w:ind w:left="2495" w:hanging="624"/>
      </w:pPr>
      <w:r w:rsidRPr="009C22C3">
        <w:t>Adoption de l’ordre du jour et organisation des travaux ;</w:t>
      </w:r>
    </w:p>
    <w:p w14:paraId="7B5AFCAF" w14:textId="77777777" w:rsidR="00A7113A" w:rsidRPr="009C22C3" w:rsidRDefault="00A7113A" w:rsidP="00A7113A">
      <w:pPr>
        <w:pStyle w:val="Normal-pool"/>
        <w:numPr>
          <w:ilvl w:val="1"/>
          <w:numId w:val="248"/>
        </w:numPr>
        <w:tabs>
          <w:tab w:val="clear" w:pos="1247"/>
          <w:tab w:val="clear" w:pos="1814"/>
          <w:tab w:val="clear" w:pos="2381"/>
          <w:tab w:val="clear" w:pos="2948"/>
          <w:tab w:val="clear" w:pos="3515"/>
          <w:tab w:val="clear" w:pos="4082"/>
        </w:tabs>
        <w:spacing w:after="120"/>
        <w:ind w:left="2495" w:hanging="624"/>
      </w:pPr>
      <w:r w:rsidRPr="009C22C3">
        <w:t xml:space="preserve">Composition de l’IPBES ; </w:t>
      </w:r>
    </w:p>
    <w:p w14:paraId="6C9CB750" w14:textId="77777777" w:rsidR="00A7113A" w:rsidRPr="009C22C3" w:rsidRDefault="00A7113A" w:rsidP="00A7113A">
      <w:pPr>
        <w:pStyle w:val="Normal-pool"/>
        <w:numPr>
          <w:ilvl w:val="1"/>
          <w:numId w:val="248"/>
        </w:numPr>
        <w:tabs>
          <w:tab w:val="clear" w:pos="1247"/>
          <w:tab w:val="clear" w:pos="1814"/>
          <w:tab w:val="clear" w:pos="2381"/>
          <w:tab w:val="clear" w:pos="2948"/>
          <w:tab w:val="clear" w:pos="3515"/>
          <w:tab w:val="clear" w:pos="4082"/>
        </w:tabs>
        <w:spacing w:after="120"/>
        <w:ind w:left="2495" w:hanging="624"/>
      </w:pPr>
      <w:r w:rsidRPr="009C22C3">
        <w:t>Élection des membres du Bureau.</w:t>
      </w:r>
    </w:p>
    <w:p w14:paraId="53316E13"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Admission d’observateurs.</w:t>
      </w:r>
    </w:p>
    <w:p w14:paraId="2A58AC0A"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Vérification des pouvoirs des représentants.</w:t>
      </w:r>
    </w:p>
    <w:p w14:paraId="26CCCD02"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Rapport de la Secrétaire exécutive sur les progrès accomplis dans la mise en œuvre du programme de travail glissant pour la période allant jusqu’en 2030.</w:t>
      </w:r>
    </w:p>
    <w:p w14:paraId="19E1833F"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Dispositifs financiers et budgétaires pour l’IPBES.</w:t>
      </w:r>
    </w:p>
    <w:p w14:paraId="7B74C03B"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Évaluation des connaissances :</w:t>
      </w:r>
    </w:p>
    <w:p w14:paraId="48FF880D" w14:textId="77777777" w:rsidR="00A7113A" w:rsidRPr="009C22C3" w:rsidRDefault="00A7113A" w:rsidP="00A7113A">
      <w:pPr>
        <w:pStyle w:val="Normal-pool"/>
        <w:numPr>
          <w:ilvl w:val="0"/>
          <w:numId w:val="249"/>
        </w:numPr>
        <w:tabs>
          <w:tab w:val="clear" w:pos="1247"/>
          <w:tab w:val="clear" w:pos="1814"/>
          <w:tab w:val="clear" w:pos="2381"/>
          <w:tab w:val="clear" w:pos="2948"/>
          <w:tab w:val="clear" w:pos="3515"/>
          <w:tab w:val="clear" w:pos="4082"/>
        </w:tabs>
        <w:spacing w:after="120"/>
        <w:ind w:left="2495" w:hanging="624"/>
      </w:pPr>
      <w:r w:rsidRPr="009C22C3">
        <w:t>Évaluation thématique des liens d’interdépendance entre la biodiversité, l’eau, l’alimentation et la santé ;</w:t>
      </w:r>
    </w:p>
    <w:p w14:paraId="0E1334DD" w14:textId="03674EDF" w:rsidR="00A7113A" w:rsidRPr="009C22C3" w:rsidRDefault="00A7113A" w:rsidP="00A7113A">
      <w:pPr>
        <w:pStyle w:val="Normal-pool"/>
        <w:numPr>
          <w:ilvl w:val="0"/>
          <w:numId w:val="249"/>
        </w:numPr>
        <w:tabs>
          <w:tab w:val="clear" w:pos="1247"/>
          <w:tab w:val="clear" w:pos="1814"/>
          <w:tab w:val="clear" w:pos="2381"/>
          <w:tab w:val="clear" w:pos="2948"/>
          <w:tab w:val="clear" w:pos="3515"/>
          <w:tab w:val="clear" w:pos="4082"/>
        </w:tabs>
        <w:spacing w:after="120"/>
        <w:ind w:left="2495" w:hanging="624"/>
      </w:pPr>
      <w:r w:rsidRPr="009C22C3">
        <w:t>Évaluation thématique des causes sous-jacentes de la perte de biodiversité et des</w:t>
      </w:r>
      <w:r w:rsidR="00047297">
        <w:t> </w:t>
      </w:r>
      <w:r w:rsidRPr="009C22C3">
        <w:t>déterminants du changement transformateur, ainsi que des solutions possibles afin de réaliser la Vision 2050 pour la biodiversité ;</w:t>
      </w:r>
    </w:p>
    <w:p w14:paraId="11DFC978" w14:textId="77777777" w:rsidR="00A7113A" w:rsidRPr="009C22C3" w:rsidRDefault="00A7113A" w:rsidP="00A7113A">
      <w:pPr>
        <w:pStyle w:val="Normal-pool"/>
        <w:numPr>
          <w:ilvl w:val="0"/>
          <w:numId w:val="249"/>
        </w:numPr>
        <w:tabs>
          <w:tab w:val="clear" w:pos="1247"/>
          <w:tab w:val="clear" w:pos="1814"/>
          <w:tab w:val="clear" w:pos="2381"/>
          <w:tab w:val="clear" w:pos="2948"/>
          <w:tab w:val="clear" w:pos="3515"/>
          <w:tab w:val="clear" w:pos="4082"/>
        </w:tabs>
        <w:spacing w:after="120"/>
        <w:ind w:left="2495" w:hanging="624"/>
      </w:pPr>
      <w:r w:rsidRPr="009C22C3">
        <w:t>Collaboration avec le Groupe d’experts intergouvernemental sur l’évolution du climat.</w:t>
      </w:r>
      <w:bookmarkStart w:id="42" w:name="_Hlk80272249"/>
      <w:bookmarkEnd w:id="42"/>
    </w:p>
    <w:p w14:paraId="5140C980"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Renforcement des capacités, consolidation de la base de connaissances et appui à l’élaboration des politiques.</w:t>
      </w:r>
    </w:p>
    <w:p w14:paraId="3D7F0339"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Renforcement de l’efficacité de l’IPBES.</w:t>
      </w:r>
    </w:p>
    <w:p w14:paraId="4CAB85BC"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Organisation des travaux de la Plénière ; date et lieu des futures sessions de la Plénière.</w:t>
      </w:r>
    </w:p>
    <w:p w14:paraId="6B3669F1"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Adoption des décisions et du rapport sur les travaux de la session.</w:t>
      </w:r>
    </w:p>
    <w:p w14:paraId="218B2AEE" w14:textId="77777777" w:rsidR="00A7113A" w:rsidRPr="009C22C3" w:rsidRDefault="00A7113A" w:rsidP="00A7113A">
      <w:pPr>
        <w:pStyle w:val="Normal-pool"/>
        <w:numPr>
          <w:ilvl w:val="6"/>
          <w:numId w:val="247"/>
        </w:numPr>
        <w:tabs>
          <w:tab w:val="clear" w:pos="1247"/>
          <w:tab w:val="clear" w:pos="1814"/>
          <w:tab w:val="clear" w:pos="2381"/>
          <w:tab w:val="clear" w:pos="2948"/>
          <w:tab w:val="clear" w:pos="3515"/>
          <w:tab w:val="clear" w:pos="4082"/>
        </w:tabs>
        <w:spacing w:after="120"/>
        <w:ind w:left="1871" w:hanging="624"/>
      </w:pPr>
      <w:r w:rsidRPr="009C22C3">
        <w:t>Clôture de la session.</w:t>
      </w:r>
    </w:p>
    <w:p w14:paraId="72FAA0FC" w14:textId="108979C8" w:rsidR="00A7113A" w:rsidRPr="009C22C3" w:rsidRDefault="00A7113A" w:rsidP="00A7113A">
      <w:pPr>
        <w:pStyle w:val="CH1"/>
        <w:rPr>
          <w:b w:val="0"/>
        </w:rPr>
      </w:pPr>
      <w:r w:rsidRPr="009C22C3">
        <w:rPr>
          <w:i/>
          <w:iCs/>
        </w:rPr>
        <w:br w:type="page"/>
      </w:r>
      <w:r w:rsidR="003F5376" w:rsidRPr="009C22C3">
        <w:rPr>
          <w:bCs/>
        </w:rPr>
        <w:lastRenderedPageBreak/>
        <w:tab/>
      </w:r>
      <w:r w:rsidR="003F5376" w:rsidRPr="009C22C3">
        <w:rPr>
          <w:bCs/>
        </w:rPr>
        <w:tab/>
        <w:t>Décision </w:t>
      </w:r>
      <w:r w:rsidRPr="009C22C3">
        <w:rPr>
          <w:bCs/>
        </w:rPr>
        <w:t>IPBES-9/3 : Dispositifs financiers et budgétaires</w:t>
      </w:r>
    </w:p>
    <w:p w14:paraId="13FECA0D" w14:textId="7481CEFA" w:rsidR="00A7113A" w:rsidRPr="009C22C3" w:rsidRDefault="003F5376" w:rsidP="003F5376">
      <w:pPr>
        <w:pStyle w:val="NormalNonumber"/>
        <w:tabs>
          <w:tab w:val="clear" w:pos="1814"/>
        </w:tabs>
        <w:ind w:firstLine="643"/>
        <w:rPr>
          <w:i/>
        </w:rPr>
      </w:pPr>
      <w:r w:rsidRPr="009C22C3">
        <w:rPr>
          <w:i/>
        </w:rPr>
        <w:t>La Plénière,</w:t>
      </w:r>
    </w:p>
    <w:p w14:paraId="309A1AC8" w14:textId="1DD89001" w:rsidR="00A7113A" w:rsidRPr="009C22C3" w:rsidRDefault="00A7113A" w:rsidP="003F5376">
      <w:pPr>
        <w:pStyle w:val="NormalNonumber"/>
        <w:tabs>
          <w:tab w:val="clear" w:pos="1814"/>
        </w:tabs>
        <w:ind w:firstLine="643"/>
      </w:pPr>
      <w:r w:rsidRPr="009C22C3">
        <w:rPr>
          <w:i/>
          <w:iCs/>
        </w:rPr>
        <w:t xml:space="preserve">Se félicitant </w:t>
      </w:r>
      <w:r w:rsidRPr="009C22C3">
        <w:t>des contributions en espèces et en n</w:t>
      </w:r>
      <w:r w:rsidR="003F5376" w:rsidRPr="009C22C3">
        <w:t>ature reçues depuis sa huitième session,</w:t>
      </w:r>
    </w:p>
    <w:p w14:paraId="23023E21" w14:textId="3E8C65C9" w:rsidR="00A7113A" w:rsidRPr="009C22C3" w:rsidRDefault="00A7113A" w:rsidP="003F5376">
      <w:pPr>
        <w:pStyle w:val="NormalNonumber"/>
        <w:tabs>
          <w:tab w:val="clear" w:pos="1814"/>
        </w:tabs>
        <w:ind w:firstLine="643"/>
      </w:pPr>
      <w:r w:rsidRPr="009C22C3">
        <w:rPr>
          <w:i/>
          <w:iCs/>
        </w:rPr>
        <w:t xml:space="preserve">Prenant note </w:t>
      </w:r>
      <w:r w:rsidRPr="009C22C3">
        <w:t>de l’état des contributions en espèces et en nature reçues à ce jour, tel que présenté dans les tableaux 1, 2, 3 et 4 figurant dans l’</w:t>
      </w:r>
      <w:r w:rsidR="003F5376" w:rsidRPr="009C22C3">
        <w:t>annexe de la présente décision,</w:t>
      </w:r>
    </w:p>
    <w:p w14:paraId="281638CE" w14:textId="1C4D28A3" w:rsidR="00A7113A" w:rsidRPr="009C22C3" w:rsidRDefault="00A7113A" w:rsidP="003F5376">
      <w:pPr>
        <w:pStyle w:val="NormalNonumber"/>
        <w:tabs>
          <w:tab w:val="clear" w:pos="1814"/>
        </w:tabs>
        <w:ind w:firstLine="643"/>
      </w:pPr>
      <w:r w:rsidRPr="009C22C3">
        <w:rPr>
          <w:i/>
          <w:iCs/>
        </w:rPr>
        <w:t>Prenant note également</w:t>
      </w:r>
      <w:r w:rsidRPr="009C22C3">
        <w:t xml:space="preserve"> des contributions annoncées pour la </w:t>
      </w:r>
      <w:r w:rsidR="003F5376" w:rsidRPr="009C22C3">
        <w:t>période allant au</w:t>
      </w:r>
      <w:r w:rsidR="003F5376" w:rsidRPr="009C22C3">
        <w:noBreakHyphen/>
        <w:t>delà de 2022,</w:t>
      </w:r>
    </w:p>
    <w:p w14:paraId="778DEEE1" w14:textId="339C00B3" w:rsidR="00A7113A" w:rsidRPr="009C22C3" w:rsidRDefault="00A7113A" w:rsidP="003F5376">
      <w:pPr>
        <w:pStyle w:val="NormalNonumber"/>
        <w:tabs>
          <w:tab w:val="clear" w:pos="1814"/>
        </w:tabs>
        <w:ind w:firstLine="643"/>
      </w:pPr>
      <w:r w:rsidRPr="009C22C3">
        <w:rPr>
          <w:i/>
          <w:iCs/>
        </w:rPr>
        <w:t>Prenant note en outre</w:t>
      </w:r>
      <w:r w:rsidRPr="009C22C3">
        <w:t xml:space="preserve"> de l’état des dépenses en 2021, tel que présenté dans le tableau 5 figurant dans l’</w:t>
      </w:r>
      <w:r w:rsidR="003F5376" w:rsidRPr="009C22C3">
        <w:t>annexe de la présente décision,</w:t>
      </w:r>
    </w:p>
    <w:p w14:paraId="1B1228D9" w14:textId="24389FC6" w:rsidR="00A7113A" w:rsidRPr="009C22C3" w:rsidRDefault="00A7113A" w:rsidP="003F5376">
      <w:pPr>
        <w:pStyle w:val="NormalNonumber"/>
        <w:tabs>
          <w:tab w:val="clear" w:pos="1814"/>
        </w:tabs>
        <w:ind w:firstLine="643"/>
      </w:pPr>
      <w:r w:rsidRPr="009C22C3">
        <w:rPr>
          <w:i/>
        </w:rPr>
        <w:t>Notant avec inquiétude</w:t>
      </w:r>
      <w:r w:rsidRPr="009C22C3">
        <w:rPr>
          <w:iCs/>
        </w:rPr>
        <w:t xml:space="preserve"> l’écart entre les recettes et les dépenses actuellement prévues pour</w:t>
      </w:r>
      <w:r w:rsidR="00047297">
        <w:rPr>
          <w:iCs/>
        </w:rPr>
        <w:t> </w:t>
      </w:r>
      <w:r w:rsidRPr="009C22C3">
        <w:rPr>
          <w:iCs/>
        </w:rPr>
        <w:t>2022, 2023 et 2024, comme en témoignent les tableaux 6, 7 et 8 figurant dans l’annexe de la</w:t>
      </w:r>
      <w:r w:rsidR="00047297">
        <w:rPr>
          <w:iCs/>
        </w:rPr>
        <w:t> </w:t>
      </w:r>
      <w:r w:rsidRPr="009C22C3">
        <w:rPr>
          <w:iCs/>
        </w:rPr>
        <w:t>présente décision,</w:t>
      </w:r>
    </w:p>
    <w:p w14:paraId="22B5D118" w14:textId="51056C76" w:rsidR="00A7113A" w:rsidRPr="009C22C3" w:rsidRDefault="00A7113A" w:rsidP="003F5376">
      <w:pPr>
        <w:pStyle w:val="NormalNonumber"/>
        <w:tabs>
          <w:tab w:val="clear" w:pos="1814"/>
        </w:tabs>
        <w:ind w:firstLine="643"/>
        <w:rPr>
          <w:iCs/>
        </w:rPr>
      </w:pPr>
      <w:r w:rsidRPr="009C22C3">
        <w:rPr>
          <w:i/>
        </w:rPr>
        <w:t xml:space="preserve">Soulignant </w:t>
      </w:r>
      <w:r w:rsidRPr="009C22C3">
        <w:rPr>
          <w:iCs/>
        </w:rPr>
        <w:t>qu’il importe d’augmenter le nombre de membres de l’IPBES qui versent des</w:t>
      </w:r>
      <w:r w:rsidR="00047297">
        <w:rPr>
          <w:iCs/>
        </w:rPr>
        <w:t> </w:t>
      </w:r>
      <w:r w:rsidRPr="009C22C3">
        <w:rPr>
          <w:iCs/>
        </w:rPr>
        <w:t>contributions volontaires en nature et en espèces en vue d’appuyer les travaux de cette dernière,</w:t>
      </w:r>
    </w:p>
    <w:p w14:paraId="34234B67" w14:textId="4F835F78" w:rsidR="00A7113A" w:rsidRPr="009C22C3" w:rsidRDefault="00A7113A" w:rsidP="003F5376">
      <w:pPr>
        <w:pStyle w:val="NormalNonumber"/>
        <w:tabs>
          <w:tab w:val="clear" w:pos="1814"/>
        </w:tabs>
        <w:ind w:firstLine="643"/>
      </w:pPr>
      <w:r w:rsidRPr="009C22C3">
        <w:rPr>
          <w:i/>
          <w:iCs/>
        </w:rPr>
        <w:t xml:space="preserve">Rappelant </w:t>
      </w:r>
      <w:r w:rsidRPr="009C22C3">
        <w:t>les procédures financières pour l’IPBES adoptées dans la décision IPBES</w:t>
      </w:r>
      <w:r w:rsidRPr="009C22C3">
        <w:noBreakHyphen/>
        <w:t>2/7 et modifiées dans la décision IPBES</w:t>
      </w:r>
      <w:r w:rsidRPr="009C22C3">
        <w:noBreakHyphen/>
        <w:t>3/2, en particulier les articles 4, 5 et 10,</w:t>
      </w:r>
    </w:p>
    <w:p w14:paraId="49108569" w14:textId="3EE6E9D2" w:rsidR="00A7113A" w:rsidRPr="009C22C3" w:rsidRDefault="00A7113A" w:rsidP="003F5376">
      <w:pPr>
        <w:pStyle w:val="NormalNonumber"/>
        <w:tabs>
          <w:tab w:val="clear" w:pos="1814"/>
        </w:tabs>
        <w:ind w:firstLine="643"/>
        <w:rPr>
          <w:iCs/>
        </w:rPr>
      </w:pPr>
      <w:r w:rsidRPr="009C22C3">
        <w:rPr>
          <w:i/>
          <w:iCs/>
        </w:rPr>
        <w:t xml:space="preserve">Rappelant également </w:t>
      </w:r>
      <w:r w:rsidRPr="009C22C3">
        <w:t>les procédures de diligence raisonnable appliquées lors de l’acceptation de contributions de parties prenantes non gouvernementales, y compris du secteur privé,</w:t>
      </w:r>
    </w:p>
    <w:p w14:paraId="19DAE291" w14:textId="61C05296" w:rsidR="00A7113A" w:rsidRPr="009C22C3" w:rsidRDefault="00A7113A" w:rsidP="003F5376">
      <w:pPr>
        <w:pStyle w:val="NormalNonumber"/>
        <w:ind w:firstLine="643"/>
      </w:pPr>
      <w:r w:rsidRPr="009C22C3">
        <w:t>1.</w:t>
      </w:r>
      <w:r w:rsidRPr="009C22C3">
        <w:tab/>
      </w:r>
      <w:r w:rsidRPr="009C22C3">
        <w:rPr>
          <w:i/>
          <w:iCs/>
        </w:rPr>
        <w:t>Invite</w:t>
      </w:r>
      <w:r w:rsidRPr="009C22C3">
        <w:t>, afin de trouver de nouveaux donateurs,</w:t>
      </w:r>
      <w:r w:rsidRPr="009C22C3">
        <w:rPr>
          <w:i/>
          <w:iCs/>
        </w:rPr>
        <w:t xml:space="preserve"> </w:t>
      </w:r>
      <w:r w:rsidRPr="009C22C3">
        <w:t>les gouvernements, les organismes des</w:t>
      </w:r>
      <w:r w:rsidR="00047297">
        <w:t> </w:t>
      </w:r>
      <w:r w:rsidRPr="009C22C3">
        <w:t>Nations Unies, le Fonds pour l’environnement mondial, d’autres organisations intergouvernementales, les parties prenantes et autres entités en mesure de le faire, y compris les</w:t>
      </w:r>
      <w:r w:rsidR="00047297">
        <w:t> </w:t>
      </w:r>
      <w:r w:rsidRPr="009C22C3">
        <w:t>organisations d’intégration économique régionale, le secteur privé et les fondations, à annoncer et à</w:t>
      </w:r>
      <w:r w:rsidR="00047297">
        <w:t> </w:t>
      </w:r>
      <w:r w:rsidRPr="009C22C3">
        <w:t>verser des contributions au Fonds d’affectation spéciale de l’IPBES, et à apporter à cette dernière des</w:t>
      </w:r>
      <w:r w:rsidR="00047297">
        <w:t> </w:t>
      </w:r>
      <w:r w:rsidRPr="009C22C3">
        <w:t>contributions en natu</w:t>
      </w:r>
      <w:r w:rsidR="003F5376" w:rsidRPr="009C22C3">
        <w:t>re au profit de ses activités ;</w:t>
      </w:r>
    </w:p>
    <w:p w14:paraId="7D328AD8" w14:textId="572D7EF7" w:rsidR="00A7113A" w:rsidRPr="009C22C3" w:rsidRDefault="00A7113A" w:rsidP="003F5376">
      <w:pPr>
        <w:pStyle w:val="NormalNonumber"/>
        <w:ind w:firstLine="643"/>
      </w:pPr>
      <w:r w:rsidRPr="009C22C3">
        <w:t>2.</w:t>
      </w:r>
      <w:r w:rsidRPr="009C22C3">
        <w:tab/>
      </w:r>
      <w:r w:rsidRPr="009C22C3">
        <w:rPr>
          <w:i/>
          <w:iCs/>
        </w:rPr>
        <w:t xml:space="preserve">Prie </w:t>
      </w:r>
      <w:r w:rsidRPr="009C22C3">
        <w:t>la Secrétaire exécutive, agissant sous la direction du Bureau et afin de trouver de nouveaux donateurs, de redoubler d’efforts pour encourager les membres de l’IPBES à annoncer et à verser des contributions au Fonds d’affectation spéciale de l’IPBES, ainsi que des contributions en nature, et de lui faire rapport à sa dixième session sur les dépenses de 2022 et sur les activités de collecte de fonds qui sont menée</w:t>
      </w:r>
      <w:r w:rsidR="003F5376" w:rsidRPr="009C22C3">
        <w:t>s sous la direction du Bureau ;</w:t>
      </w:r>
    </w:p>
    <w:p w14:paraId="17058D30" w14:textId="7D3E6D3A" w:rsidR="00A7113A" w:rsidRPr="009C22C3" w:rsidRDefault="00A7113A" w:rsidP="003F5376">
      <w:pPr>
        <w:pStyle w:val="NormalNonumber"/>
        <w:ind w:firstLine="643"/>
      </w:pPr>
      <w:r w:rsidRPr="009C22C3">
        <w:t>3.</w:t>
      </w:r>
      <w:r w:rsidRPr="009C22C3">
        <w:tab/>
      </w:r>
      <w:r w:rsidRPr="009C22C3">
        <w:rPr>
          <w:i/>
        </w:rPr>
        <w:t>Adopte</w:t>
      </w:r>
      <w:r w:rsidRPr="009C22C3">
        <w:t xml:space="preserve"> le budget révisé pour 2022, d’un montant de 8 873 599 dollars, présenté dans le tableau 6 de l’annexe de la prése</w:t>
      </w:r>
      <w:r w:rsidR="003F5376" w:rsidRPr="009C22C3">
        <w:t>nte décision ;</w:t>
      </w:r>
    </w:p>
    <w:p w14:paraId="4B0622B5" w14:textId="7657EA2B" w:rsidR="00A7113A" w:rsidRPr="009C22C3" w:rsidRDefault="00A7113A" w:rsidP="003F5376">
      <w:pPr>
        <w:pStyle w:val="NormalNonumber"/>
        <w:ind w:firstLine="643"/>
        <w:rPr>
          <w:color w:val="000000"/>
        </w:rPr>
      </w:pPr>
      <w:r w:rsidRPr="009C22C3">
        <w:t>4.</w:t>
      </w:r>
      <w:r w:rsidRPr="009C22C3">
        <w:tab/>
      </w:r>
      <w:r w:rsidRPr="009C22C3">
        <w:rPr>
          <w:i/>
          <w:iCs/>
        </w:rPr>
        <w:t>Adopte également</w:t>
      </w:r>
      <w:r w:rsidRPr="009C22C3">
        <w:t xml:space="preserve"> le budget de 2023, d’un montant de 10 322 910 dollars, présenté dans le tableau 7 de l’a</w:t>
      </w:r>
      <w:r w:rsidR="003F5376" w:rsidRPr="009C22C3">
        <w:t>nnexe de la présente décision ;</w:t>
      </w:r>
    </w:p>
    <w:p w14:paraId="456E6367" w14:textId="6722DE8D" w:rsidR="00A7113A" w:rsidRPr="009C22C3" w:rsidRDefault="00A7113A" w:rsidP="003F5376">
      <w:pPr>
        <w:pStyle w:val="NormalNonumber"/>
        <w:ind w:firstLine="643"/>
        <w:sectPr w:rsidR="00A7113A" w:rsidRPr="009C22C3" w:rsidSect="00194CA3">
          <w:footnotePr>
            <w:numRestart w:val="eachSect"/>
          </w:footnotePr>
          <w:pgSz w:w="11906" w:h="16838" w:code="9"/>
          <w:pgMar w:top="907" w:right="992" w:bottom="1418" w:left="1418" w:header="539" w:footer="975" w:gutter="0"/>
          <w:cols w:space="539"/>
          <w:docGrid w:linePitch="360"/>
        </w:sectPr>
      </w:pPr>
      <w:r w:rsidRPr="009C22C3">
        <w:t>5.</w:t>
      </w:r>
      <w:r w:rsidRPr="009C22C3">
        <w:tab/>
      </w:r>
      <w:r w:rsidRPr="009C22C3">
        <w:rPr>
          <w:i/>
        </w:rPr>
        <w:t>Adopte en outre</w:t>
      </w:r>
      <w:r w:rsidRPr="009C22C3">
        <w:t xml:space="preserve"> le budget provisoire pour 2024, d’un montant de 10 148 828 dollars, présenté dans le tableau 8 de l’annexe de la présente décision.</w:t>
      </w:r>
    </w:p>
    <w:p w14:paraId="36E8449B" w14:textId="19EB3517" w:rsidR="00A7113A" w:rsidRPr="009C22C3" w:rsidRDefault="005D46EB" w:rsidP="00A7113A">
      <w:pPr>
        <w:pStyle w:val="ZZAnxheader"/>
      </w:pPr>
      <w:r w:rsidRPr="009C22C3">
        <w:lastRenderedPageBreak/>
        <w:t>Annexe à la décision </w:t>
      </w:r>
      <w:r w:rsidR="00A7113A" w:rsidRPr="009C22C3">
        <w:t>IPBES-9/3</w:t>
      </w:r>
    </w:p>
    <w:p w14:paraId="079CAE27" w14:textId="77777777" w:rsidR="00A7113A" w:rsidRPr="009C22C3" w:rsidRDefault="00A7113A" w:rsidP="00A7113A">
      <w:pPr>
        <w:pStyle w:val="CH1"/>
      </w:pPr>
      <w:r w:rsidRPr="009C22C3">
        <w:rPr>
          <w:rFonts w:eastAsia="Yu Mincho"/>
        </w:rPr>
        <w:tab/>
        <w:t>I.</w:t>
      </w:r>
      <w:r w:rsidRPr="009C22C3">
        <w:rPr>
          <w:rFonts w:eastAsia="Yu Mincho"/>
        </w:rPr>
        <w:tab/>
        <w:t>État des contributions en espèces et en nature reçues par la Plateforme intergouvernementale scientifique et politique sur la biodiversité et les services écosystémiques</w:t>
      </w:r>
    </w:p>
    <w:p w14:paraId="20D1B85B" w14:textId="63119D61" w:rsidR="00A7113A" w:rsidRPr="009C22C3" w:rsidRDefault="005D46EB" w:rsidP="00A7113A">
      <w:pPr>
        <w:pStyle w:val="Titletable"/>
        <w:tabs>
          <w:tab w:val="clear" w:pos="1247"/>
          <w:tab w:val="clear" w:pos="1814"/>
          <w:tab w:val="clear" w:pos="2381"/>
          <w:tab w:val="clear" w:pos="2948"/>
          <w:tab w:val="clear" w:pos="3515"/>
          <w:tab w:val="clear" w:pos="4082"/>
        </w:tabs>
        <w:rPr>
          <w:rFonts w:eastAsia="Calibri"/>
          <w:szCs w:val="18"/>
        </w:rPr>
      </w:pPr>
      <w:r w:rsidRPr="009C22C3">
        <w:rPr>
          <w:rFonts w:eastAsia="Calibri"/>
          <w:b w:val="0"/>
          <w:bCs w:val="0"/>
          <w:szCs w:val="18"/>
        </w:rPr>
        <w:t>Tableau 1</w:t>
      </w:r>
      <w:r w:rsidR="00A7113A" w:rsidRPr="009C22C3">
        <w:rPr>
          <w:rFonts w:eastAsia="Calibri"/>
          <w:b w:val="0"/>
          <w:bCs w:val="0"/>
          <w:szCs w:val="18"/>
        </w:rPr>
        <w:br/>
      </w:r>
      <w:r w:rsidR="00A7113A" w:rsidRPr="009C22C3">
        <w:t>État des contributions reçues ou annoncées pour la période allant du 1</w:t>
      </w:r>
      <w:r w:rsidR="00A7113A" w:rsidRPr="009C22C3">
        <w:rPr>
          <w:vertAlign w:val="superscript"/>
        </w:rPr>
        <w:t>er</w:t>
      </w:r>
      <w:r w:rsidR="00A7113A" w:rsidRPr="009C22C3">
        <w:t> janvier</w:t>
      </w:r>
      <w:r w:rsidRPr="009C22C3">
        <w:t xml:space="preserve"> 2018 au 31 décembre 2024 (au 5 </w:t>
      </w:r>
      <w:r w:rsidR="00A7113A" w:rsidRPr="009C22C3">
        <w:t>juillet 2022)</w:t>
      </w:r>
    </w:p>
    <w:p w14:paraId="289A38A7" w14:textId="77777777" w:rsidR="00A7113A" w:rsidRPr="009C22C3" w:rsidRDefault="00A7113A" w:rsidP="00A7113A">
      <w:pPr>
        <w:pStyle w:val="Titletable"/>
        <w:tabs>
          <w:tab w:val="clear" w:pos="1247"/>
          <w:tab w:val="clear" w:pos="1814"/>
          <w:tab w:val="clear" w:pos="2381"/>
          <w:tab w:val="clear" w:pos="2948"/>
          <w:tab w:val="clear" w:pos="3515"/>
          <w:tab w:val="clear" w:pos="4082"/>
        </w:tabs>
        <w:rPr>
          <w:rFonts w:eastAsia="Calibri"/>
          <w:b w:val="0"/>
          <w:bCs w:val="0"/>
          <w:sz w:val="18"/>
          <w:szCs w:val="18"/>
        </w:rPr>
      </w:pPr>
      <w:r w:rsidRPr="009C22C3">
        <w:rPr>
          <w:rFonts w:eastAsia="Calibri"/>
          <w:b w:val="0"/>
          <w:bCs w:val="0"/>
          <w:sz w:val="18"/>
          <w:szCs w:val="18"/>
        </w:rPr>
        <w:t>(en dollars des États-Unis)</w:t>
      </w:r>
    </w:p>
    <w:tbl>
      <w:tblPr>
        <w:tblStyle w:val="TableGrid1"/>
        <w:tblW w:w="5000" w:type="pct"/>
        <w:jc w:val="right"/>
        <w:tblLayout w:type="fixed"/>
        <w:tblLook w:val="04A0" w:firstRow="1" w:lastRow="0" w:firstColumn="1" w:lastColumn="0" w:noHBand="0" w:noVBand="1"/>
      </w:tblPr>
      <w:tblGrid>
        <w:gridCol w:w="2309"/>
        <w:gridCol w:w="1167"/>
        <w:gridCol w:w="1201"/>
        <w:gridCol w:w="1269"/>
        <w:gridCol w:w="1268"/>
        <w:gridCol w:w="1410"/>
        <w:gridCol w:w="1527"/>
        <w:gridCol w:w="1410"/>
        <w:gridCol w:w="1269"/>
        <w:gridCol w:w="1599"/>
      </w:tblGrid>
      <w:tr w:rsidR="00A7113A" w:rsidRPr="009C22C3" w14:paraId="3B5EFE5C" w14:textId="77777777" w:rsidTr="001501C3">
        <w:trPr>
          <w:trHeight w:val="57"/>
          <w:tblHeader/>
          <w:jc w:val="right"/>
        </w:trPr>
        <w:tc>
          <w:tcPr>
            <w:tcW w:w="2324" w:type="dxa"/>
            <w:vMerge w:val="restart"/>
            <w:tcBorders>
              <w:left w:val="nil"/>
              <w:bottom w:val="single" w:sz="12" w:space="0" w:color="auto"/>
              <w:right w:val="nil"/>
            </w:tcBorders>
            <w:vAlign w:val="bottom"/>
          </w:tcPr>
          <w:p w14:paraId="3F7C1DFC" w14:textId="77777777" w:rsidR="00A7113A" w:rsidRPr="009C22C3" w:rsidRDefault="00A7113A" w:rsidP="001501C3">
            <w:pPr>
              <w:tabs>
                <w:tab w:val="left" w:pos="624"/>
              </w:tabs>
              <w:spacing w:before="40" w:after="40"/>
              <w:rPr>
                <w:rFonts w:eastAsia="Calibri"/>
                <w:sz w:val="18"/>
                <w:szCs w:val="18"/>
                <w:lang w:val="fr-FR"/>
              </w:rPr>
            </w:pPr>
            <w:bookmarkStart w:id="43" w:name="_Hlk97471428"/>
          </w:p>
        </w:tc>
        <w:tc>
          <w:tcPr>
            <w:tcW w:w="6351" w:type="dxa"/>
            <w:gridSpan w:val="5"/>
            <w:tcBorders>
              <w:left w:val="nil"/>
              <w:bottom w:val="single" w:sz="4" w:space="0" w:color="auto"/>
              <w:right w:val="single" w:sz="6" w:space="0" w:color="auto"/>
            </w:tcBorders>
            <w:noWrap/>
            <w:vAlign w:val="bottom"/>
          </w:tcPr>
          <w:p w14:paraId="179712AF" w14:textId="77777777" w:rsidR="00A7113A" w:rsidRPr="009C22C3" w:rsidRDefault="00A7113A" w:rsidP="001501C3">
            <w:pPr>
              <w:tabs>
                <w:tab w:val="left" w:pos="624"/>
              </w:tabs>
              <w:spacing w:before="40" w:after="40"/>
              <w:jc w:val="center"/>
              <w:rPr>
                <w:rFonts w:eastAsia="Calibri"/>
                <w:sz w:val="18"/>
                <w:szCs w:val="18"/>
                <w:lang w:val="fr-FR"/>
              </w:rPr>
            </w:pPr>
            <w:r w:rsidRPr="009C22C3">
              <w:rPr>
                <w:i/>
                <w:iCs/>
                <w:sz w:val="18"/>
                <w:szCs w:val="18"/>
                <w:lang w:val="fr-FR"/>
              </w:rPr>
              <w:t>Contributions reçues</w:t>
            </w:r>
          </w:p>
        </w:tc>
        <w:tc>
          <w:tcPr>
            <w:tcW w:w="5839" w:type="dxa"/>
            <w:gridSpan w:val="4"/>
            <w:tcBorders>
              <w:left w:val="single" w:sz="6" w:space="0" w:color="auto"/>
              <w:bottom w:val="single" w:sz="4" w:space="0" w:color="auto"/>
              <w:right w:val="nil"/>
            </w:tcBorders>
            <w:noWrap/>
            <w:vAlign w:val="bottom"/>
          </w:tcPr>
          <w:p w14:paraId="19B477A7" w14:textId="77777777" w:rsidR="00A7113A" w:rsidRPr="009C22C3" w:rsidRDefault="00A7113A" w:rsidP="001501C3">
            <w:pPr>
              <w:tabs>
                <w:tab w:val="left" w:pos="624"/>
              </w:tabs>
              <w:spacing w:before="40" w:after="40"/>
              <w:jc w:val="center"/>
              <w:rPr>
                <w:rFonts w:eastAsia="Calibri"/>
                <w:sz w:val="18"/>
                <w:szCs w:val="18"/>
                <w:lang w:val="fr-FR"/>
              </w:rPr>
            </w:pPr>
            <w:r w:rsidRPr="009C22C3">
              <w:rPr>
                <w:i/>
                <w:iCs/>
                <w:sz w:val="18"/>
                <w:szCs w:val="18"/>
                <w:lang w:val="fr-FR"/>
              </w:rPr>
              <w:t>Contributions annoncées</w:t>
            </w:r>
          </w:p>
        </w:tc>
      </w:tr>
      <w:tr w:rsidR="00A7113A" w:rsidRPr="009C22C3" w14:paraId="014282BA" w14:textId="77777777" w:rsidTr="001501C3">
        <w:trPr>
          <w:trHeight w:val="57"/>
          <w:tblHeader/>
          <w:jc w:val="right"/>
        </w:trPr>
        <w:tc>
          <w:tcPr>
            <w:tcW w:w="2324" w:type="dxa"/>
            <w:vMerge/>
            <w:tcBorders>
              <w:left w:val="nil"/>
              <w:bottom w:val="single" w:sz="12" w:space="0" w:color="auto"/>
              <w:right w:val="nil"/>
            </w:tcBorders>
            <w:vAlign w:val="bottom"/>
          </w:tcPr>
          <w:p w14:paraId="4650EE35" w14:textId="77777777" w:rsidR="00A7113A" w:rsidRPr="009C22C3" w:rsidRDefault="00A7113A" w:rsidP="001501C3">
            <w:pPr>
              <w:tabs>
                <w:tab w:val="left" w:pos="624"/>
              </w:tabs>
              <w:spacing w:before="40" w:after="40"/>
              <w:rPr>
                <w:rFonts w:eastAsia="Calibri"/>
                <w:i/>
                <w:iCs/>
                <w:sz w:val="18"/>
                <w:szCs w:val="18"/>
                <w:lang w:val="fr-FR"/>
              </w:rPr>
            </w:pPr>
          </w:p>
        </w:tc>
        <w:tc>
          <w:tcPr>
            <w:tcW w:w="1174" w:type="dxa"/>
            <w:tcBorders>
              <w:left w:val="nil"/>
              <w:bottom w:val="single" w:sz="12" w:space="0" w:color="auto"/>
              <w:right w:val="nil"/>
            </w:tcBorders>
            <w:noWrap/>
            <w:vAlign w:val="bottom"/>
          </w:tcPr>
          <w:p w14:paraId="29CF387A"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2018</w:t>
            </w:r>
          </w:p>
        </w:tc>
        <w:tc>
          <w:tcPr>
            <w:tcW w:w="1208" w:type="dxa"/>
            <w:tcBorders>
              <w:left w:val="nil"/>
              <w:bottom w:val="single" w:sz="12" w:space="0" w:color="auto"/>
              <w:right w:val="nil"/>
            </w:tcBorders>
            <w:noWrap/>
            <w:vAlign w:val="bottom"/>
          </w:tcPr>
          <w:p w14:paraId="0DB67644"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2019</w:t>
            </w:r>
          </w:p>
        </w:tc>
        <w:tc>
          <w:tcPr>
            <w:tcW w:w="1276" w:type="dxa"/>
            <w:tcBorders>
              <w:left w:val="nil"/>
              <w:bottom w:val="single" w:sz="12" w:space="0" w:color="auto"/>
              <w:right w:val="nil"/>
            </w:tcBorders>
            <w:noWrap/>
            <w:vAlign w:val="bottom"/>
          </w:tcPr>
          <w:p w14:paraId="2BE3CF4B"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2020</w:t>
            </w:r>
          </w:p>
        </w:tc>
        <w:tc>
          <w:tcPr>
            <w:tcW w:w="1275" w:type="dxa"/>
            <w:tcBorders>
              <w:left w:val="nil"/>
              <w:bottom w:val="single" w:sz="12" w:space="0" w:color="auto"/>
              <w:right w:val="nil"/>
            </w:tcBorders>
            <w:vAlign w:val="bottom"/>
          </w:tcPr>
          <w:p w14:paraId="5D9439C0"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2021</w:t>
            </w:r>
          </w:p>
        </w:tc>
        <w:tc>
          <w:tcPr>
            <w:tcW w:w="1418" w:type="dxa"/>
            <w:tcBorders>
              <w:left w:val="nil"/>
              <w:bottom w:val="single" w:sz="12" w:space="0" w:color="auto"/>
              <w:right w:val="single" w:sz="4" w:space="0" w:color="auto"/>
            </w:tcBorders>
            <w:vAlign w:val="bottom"/>
          </w:tcPr>
          <w:p w14:paraId="1A785BDC"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2022</w:t>
            </w:r>
          </w:p>
        </w:tc>
        <w:tc>
          <w:tcPr>
            <w:tcW w:w="1536" w:type="dxa"/>
            <w:tcBorders>
              <w:left w:val="single" w:sz="4" w:space="0" w:color="auto"/>
              <w:bottom w:val="single" w:sz="12" w:space="0" w:color="auto"/>
              <w:right w:val="nil"/>
            </w:tcBorders>
            <w:noWrap/>
            <w:vAlign w:val="bottom"/>
          </w:tcPr>
          <w:p w14:paraId="1668C9FC"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2022</w:t>
            </w:r>
          </w:p>
        </w:tc>
        <w:tc>
          <w:tcPr>
            <w:tcW w:w="1418" w:type="dxa"/>
            <w:tcBorders>
              <w:left w:val="nil"/>
              <w:bottom w:val="single" w:sz="12" w:space="0" w:color="auto"/>
              <w:right w:val="nil"/>
            </w:tcBorders>
            <w:noWrap/>
            <w:vAlign w:val="bottom"/>
          </w:tcPr>
          <w:p w14:paraId="4D1991D4"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2023</w:t>
            </w:r>
          </w:p>
        </w:tc>
        <w:tc>
          <w:tcPr>
            <w:tcW w:w="1276" w:type="dxa"/>
            <w:tcBorders>
              <w:left w:val="nil"/>
              <w:bottom w:val="single" w:sz="12" w:space="0" w:color="auto"/>
              <w:right w:val="nil"/>
            </w:tcBorders>
            <w:noWrap/>
            <w:vAlign w:val="bottom"/>
          </w:tcPr>
          <w:p w14:paraId="68FC3E37"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2024</w:t>
            </w:r>
          </w:p>
        </w:tc>
        <w:tc>
          <w:tcPr>
            <w:tcW w:w="1609" w:type="dxa"/>
            <w:tcBorders>
              <w:left w:val="nil"/>
              <w:bottom w:val="single" w:sz="12" w:space="0" w:color="auto"/>
              <w:right w:val="nil"/>
            </w:tcBorders>
            <w:noWrap/>
            <w:vAlign w:val="bottom"/>
          </w:tcPr>
          <w:p w14:paraId="2FEBB9C5" w14:textId="77777777" w:rsidR="00A7113A" w:rsidRPr="009C22C3" w:rsidRDefault="00A7113A" w:rsidP="001501C3">
            <w:pPr>
              <w:tabs>
                <w:tab w:val="left" w:pos="624"/>
              </w:tabs>
              <w:spacing w:before="40" w:after="40"/>
              <w:jc w:val="right"/>
              <w:rPr>
                <w:rFonts w:eastAsia="Calibri"/>
                <w:i/>
                <w:iCs/>
                <w:sz w:val="18"/>
                <w:szCs w:val="18"/>
                <w:lang w:val="fr-FR"/>
              </w:rPr>
            </w:pPr>
            <w:r w:rsidRPr="009C22C3">
              <w:rPr>
                <w:i/>
                <w:iCs/>
                <w:sz w:val="18"/>
                <w:szCs w:val="18"/>
                <w:lang w:val="fr-FR"/>
              </w:rPr>
              <w:t>Total des contributions annoncées</w:t>
            </w:r>
          </w:p>
        </w:tc>
      </w:tr>
      <w:tr w:rsidR="00A7113A" w:rsidRPr="009C22C3" w14:paraId="3A278A0B" w14:textId="77777777" w:rsidTr="001501C3">
        <w:trPr>
          <w:trHeight w:val="57"/>
          <w:jc w:val="right"/>
        </w:trPr>
        <w:tc>
          <w:tcPr>
            <w:tcW w:w="2324" w:type="dxa"/>
            <w:tcBorders>
              <w:top w:val="single" w:sz="12" w:space="0" w:color="auto"/>
              <w:left w:val="nil"/>
              <w:bottom w:val="nil"/>
              <w:right w:val="nil"/>
            </w:tcBorders>
          </w:tcPr>
          <w:p w14:paraId="6F9DC9F9" w14:textId="77777777" w:rsidR="00A7113A" w:rsidRPr="009C22C3" w:rsidRDefault="00A7113A" w:rsidP="001501C3">
            <w:pPr>
              <w:tabs>
                <w:tab w:val="left" w:pos="624"/>
              </w:tabs>
              <w:spacing w:before="40" w:after="40"/>
              <w:rPr>
                <w:rFonts w:eastAsia="Calibri"/>
                <w:sz w:val="18"/>
                <w:szCs w:val="18"/>
                <w:lang w:val="fr-FR"/>
              </w:rPr>
            </w:pPr>
            <w:r w:rsidRPr="009C22C3">
              <w:rPr>
                <w:b/>
                <w:bCs/>
                <w:sz w:val="18"/>
                <w:szCs w:val="18"/>
                <w:lang w:val="fr-FR"/>
              </w:rPr>
              <w:t>1.</w:t>
            </w:r>
            <w:r w:rsidRPr="009C22C3">
              <w:rPr>
                <w:sz w:val="18"/>
                <w:szCs w:val="18"/>
                <w:lang w:val="fr-FR"/>
              </w:rPr>
              <w:t xml:space="preserve"> </w:t>
            </w:r>
            <w:r w:rsidRPr="009C22C3">
              <w:rPr>
                <w:b/>
                <w:bCs/>
                <w:sz w:val="18"/>
                <w:szCs w:val="18"/>
                <w:lang w:val="fr-FR"/>
              </w:rPr>
              <w:t>Gouvernements</w:t>
            </w:r>
          </w:p>
        </w:tc>
        <w:tc>
          <w:tcPr>
            <w:tcW w:w="1174" w:type="dxa"/>
            <w:tcBorders>
              <w:top w:val="single" w:sz="12" w:space="0" w:color="auto"/>
              <w:left w:val="nil"/>
              <w:bottom w:val="nil"/>
              <w:right w:val="nil"/>
            </w:tcBorders>
            <w:noWrap/>
          </w:tcPr>
          <w:p w14:paraId="135A3C56" w14:textId="77777777" w:rsidR="00A7113A" w:rsidRPr="009C22C3" w:rsidRDefault="00A7113A" w:rsidP="001501C3">
            <w:pPr>
              <w:tabs>
                <w:tab w:val="left" w:pos="624"/>
              </w:tabs>
              <w:spacing w:before="40" w:after="40"/>
              <w:jc w:val="right"/>
              <w:rPr>
                <w:rFonts w:eastAsia="Calibri"/>
                <w:sz w:val="18"/>
                <w:szCs w:val="18"/>
                <w:lang w:val="fr-FR"/>
              </w:rPr>
            </w:pPr>
          </w:p>
        </w:tc>
        <w:tc>
          <w:tcPr>
            <w:tcW w:w="1208" w:type="dxa"/>
            <w:tcBorders>
              <w:top w:val="single" w:sz="12" w:space="0" w:color="auto"/>
              <w:left w:val="nil"/>
              <w:bottom w:val="nil"/>
              <w:right w:val="nil"/>
            </w:tcBorders>
            <w:noWrap/>
          </w:tcPr>
          <w:p w14:paraId="07C97D65" w14:textId="77777777" w:rsidR="00A7113A" w:rsidRPr="009C22C3" w:rsidRDefault="00A7113A" w:rsidP="001501C3">
            <w:pPr>
              <w:tabs>
                <w:tab w:val="left" w:pos="624"/>
              </w:tabs>
              <w:spacing w:before="40" w:after="40"/>
              <w:jc w:val="right"/>
              <w:rPr>
                <w:rFonts w:eastAsia="Calibri"/>
                <w:sz w:val="18"/>
                <w:szCs w:val="18"/>
                <w:lang w:val="fr-FR"/>
              </w:rPr>
            </w:pPr>
          </w:p>
        </w:tc>
        <w:tc>
          <w:tcPr>
            <w:tcW w:w="1276" w:type="dxa"/>
            <w:tcBorders>
              <w:top w:val="single" w:sz="12" w:space="0" w:color="auto"/>
              <w:left w:val="nil"/>
              <w:bottom w:val="nil"/>
              <w:right w:val="nil"/>
            </w:tcBorders>
            <w:noWrap/>
          </w:tcPr>
          <w:p w14:paraId="57DC5079" w14:textId="77777777" w:rsidR="00A7113A" w:rsidRPr="009C22C3" w:rsidRDefault="00A7113A" w:rsidP="001501C3">
            <w:pPr>
              <w:tabs>
                <w:tab w:val="left" w:pos="624"/>
              </w:tabs>
              <w:spacing w:before="40" w:after="40"/>
              <w:jc w:val="right"/>
              <w:rPr>
                <w:rFonts w:eastAsia="Calibri"/>
                <w:sz w:val="18"/>
                <w:szCs w:val="18"/>
                <w:lang w:val="fr-FR"/>
              </w:rPr>
            </w:pPr>
          </w:p>
        </w:tc>
        <w:tc>
          <w:tcPr>
            <w:tcW w:w="1275" w:type="dxa"/>
            <w:tcBorders>
              <w:top w:val="single" w:sz="12" w:space="0" w:color="auto"/>
              <w:left w:val="nil"/>
              <w:bottom w:val="nil"/>
              <w:right w:val="nil"/>
            </w:tcBorders>
          </w:tcPr>
          <w:p w14:paraId="3A08286B" w14:textId="77777777" w:rsidR="00A7113A" w:rsidRPr="009C22C3" w:rsidRDefault="00A7113A" w:rsidP="001501C3">
            <w:pPr>
              <w:tabs>
                <w:tab w:val="left" w:pos="624"/>
              </w:tabs>
              <w:spacing w:before="40" w:after="40"/>
              <w:jc w:val="right"/>
              <w:rPr>
                <w:rFonts w:eastAsia="Calibri"/>
                <w:sz w:val="18"/>
                <w:szCs w:val="18"/>
                <w:lang w:val="fr-FR"/>
              </w:rPr>
            </w:pPr>
          </w:p>
        </w:tc>
        <w:tc>
          <w:tcPr>
            <w:tcW w:w="1418" w:type="dxa"/>
            <w:tcBorders>
              <w:top w:val="single" w:sz="12" w:space="0" w:color="auto"/>
              <w:left w:val="nil"/>
              <w:bottom w:val="nil"/>
              <w:right w:val="single" w:sz="4" w:space="0" w:color="auto"/>
            </w:tcBorders>
          </w:tcPr>
          <w:p w14:paraId="66037160" w14:textId="77777777" w:rsidR="00A7113A" w:rsidRPr="009C22C3" w:rsidRDefault="00A7113A" w:rsidP="001501C3">
            <w:pPr>
              <w:tabs>
                <w:tab w:val="left" w:pos="624"/>
              </w:tabs>
              <w:spacing w:before="40" w:after="40"/>
              <w:jc w:val="right"/>
              <w:rPr>
                <w:rFonts w:eastAsia="Calibri"/>
                <w:sz w:val="18"/>
                <w:szCs w:val="18"/>
                <w:lang w:val="fr-FR"/>
              </w:rPr>
            </w:pPr>
          </w:p>
        </w:tc>
        <w:tc>
          <w:tcPr>
            <w:tcW w:w="1536" w:type="dxa"/>
            <w:tcBorders>
              <w:top w:val="single" w:sz="12" w:space="0" w:color="auto"/>
              <w:left w:val="single" w:sz="4" w:space="0" w:color="auto"/>
              <w:bottom w:val="nil"/>
              <w:right w:val="nil"/>
            </w:tcBorders>
            <w:noWrap/>
          </w:tcPr>
          <w:p w14:paraId="2D216E48" w14:textId="77777777" w:rsidR="00A7113A" w:rsidRPr="009C22C3" w:rsidRDefault="00A7113A" w:rsidP="001501C3">
            <w:pPr>
              <w:tabs>
                <w:tab w:val="left" w:pos="624"/>
              </w:tabs>
              <w:spacing w:before="40" w:after="40"/>
              <w:jc w:val="right"/>
              <w:rPr>
                <w:rFonts w:eastAsia="Calibri"/>
                <w:sz w:val="18"/>
                <w:szCs w:val="18"/>
                <w:lang w:val="fr-FR"/>
              </w:rPr>
            </w:pPr>
          </w:p>
        </w:tc>
        <w:tc>
          <w:tcPr>
            <w:tcW w:w="1418" w:type="dxa"/>
            <w:tcBorders>
              <w:top w:val="single" w:sz="12" w:space="0" w:color="auto"/>
              <w:left w:val="nil"/>
              <w:bottom w:val="nil"/>
              <w:right w:val="nil"/>
            </w:tcBorders>
            <w:noWrap/>
          </w:tcPr>
          <w:p w14:paraId="7690840A" w14:textId="77777777" w:rsidR="00A7113A" w:rsidRPr="009C22C3" w:rsidRDefault="00A7113A" w:rsidP="001501C3">
            <w:pPr>
              <w:tabs>
                <w:tab w:val="left" w:pos="624"/>
              </w:tabs>
              <w:spacing w:before="40" w:after="40"/>
              <w:jc w:val="right"/>
              <w:rPr>
                <w:rFonts w:eastAsia="Calibri"/>
                <w:sz w:val="18"/>
                <w:szCs w:val="18"/>
                <w:lang w:val="fr-FR"/>
              </w:rPr>
            </w:pPr>
          </w:p>
        </w:tc>
        <w:tc>
          <w:tcPr>
            <w:tcW w:w="1276" w:type="dxa"/>
            <w:tcBorders>
              <w:top w:val="single" w:sz="12" w:space="0" w:color="auto"/>
              <w:left w:val="nil"/>
              <w:bottom w:val="nil"/>
              <w:right w:val="nil"/>
            </w:tcBorders>
            <w:noWrap/>
          </w:tcPr>
          <w:p w14:paraId="21266334" w14:textId="77777777" w:rsidR="00A7113A" w:rsidRPr="009C22C3" w:rsidRDefault="00A7113A" w:rsidP="001501C3">
            <w:pPr>
              <w:tabs>
                <w:tab w:val="left" w:pos="624"/>
              </w:tabs>
              <w:spacing w:before="40" w:after="40"/>
              <w:jc w:val="right"/>
              <w:rPr>
                <w:rFonts w:eastAsia="Calibri"/>
                <w:sz w:val="18"/>
                <w:szCs w:val="18"/>
                <w:lang w:val="fr-FR"/>
              </w:rPr>
            </w:pPr>
          </w:p>
        </w:tc>
        <w:tc>
          <w:tcPr>
            <w:tcW w:w="1609" w:type="dxa"/>
            <w:tcBorders>
              <w:top w:val="single" w:sz="12" w:space="0" w:color="auto"/>
              <w:left w:val="nil"/>
              <w:bottom w:val="nil"/>
              <w:right w:val="nil"/>
            </w:tcBorders>
            <w:noWrap/>
          </w:tcPr>
          <w:p w14:paraId="58B88733" w14:textId="77777777" w:rsidR="00A7113A" w:rsidRPr="009C22C3" w:rsidRDefault="00A7113A" w:rsidP="001501C3">
            <w:pPr>
              <w:tabs>
                <w:tab w:val="left" w:pos="624"/>
              </w:tabs>
              <w:spacing w:before="40" w:after="40"/>
              <w:jc w:val="right"/>
              <w:rPr>
                <w:rFonts w:eastAsia="Calibri"/>
                <w:sz w:val="18"/>
                <w:szCs w:val="18"/>
                <w:lang w:val="fr-FR"/>
              </w:rPr>
            </w:pPr>
          </w:p>
        </w:tc>
      </w:tr>
      <w:bookmarkEnd w:id="43"/>
      <w:tr w:rsidR="00A7113A" w:rsidRPr="009C22C3" w14:paraId="18F3E3CB" w14:textId="77777777" w:rsidTr="001501C3">
        <w:trPr>
          <w:trHeight w:val="57"/>
          <w:jc w:val="right"/>
        </w:trPr>
        <w:tc>
          <w:tcPr>
            <w:tcW w:w="2324" w:type="dxa"/>
            <w:tcBorders>
              <w:top w:val="nil"/>
              <w:left w:val="nil"/>
              <w:bottom w:val="nil"/>
              <w:right w:val="nil"/>
            </w:tcBorders>
            <w:hideMark/>
          </w:tcPr>
          <w:p w14:paraId="19E78BA9"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Allemagne</w:t>
            </w:r>
            <w:r w:rsidRPr="009C22C3">
              <w:rPr>
                <w:i/>
                <w:iCs/>
                <w:sz w:val="18"/>
                <w:szCs w:val="18"/>
                <w:vertAlign w:val="superscript"/>
                <w:lang w:val="fr-FR"/>
              </w:rPr>
              <w:t>a</w:t>
            </w:r>
          </w:p>
        </w:tc>
        <w:tc>
          <w:tcPr>
            <w:tcW w:w="1174" w:type="dxa"/>
            <w:tcBorders>
              <w:top w:val="nil"/>
              <w:left w:val="nil"/>
              <w:bottom w:val="nil"/>
              <w:right w:val="nil"/>
            </w:tcBorders>
            <w:hideMark/>
          </w:tcPr>
          <w:p w14:paraId="62E586B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1 457 267</w:t>
            </w:r>
          </w:p>
        </w:tc>
        <w:tc>
          <w:tcPr>
            <w:tcW w:w="1208" w:type="dxa"/>
            <w:tcBorders>
              <w:top w:val="nil"/>
              <w:left w:val="nil"/>
              <w:bottom w:val="nil"/>
              <w:right w:val="nil"/>
            </w:tcBorders>
            <w:noWrap/>
            <w:hideMark/>
          </w:tcPr>
          <w:p w14:paraId="1A6D2C4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1 242 916</w:t>
            </w:r>
          </w:p>
        </w:tc>
        <w:tc>
          <w:tcPr>
            <w:tcW w:w="1276" w:type="dxa"/>
            <w:tcBorders>
              <w:top w:val="nil"/>
              <w:left w:val="nil"/>
              <w:bottom w:val="nil"/>
              <w:right w:val="nil"/>
            </w:tcBorders>
            <w:noWrap/>
            <w:hideMark/>
          </w:tcPr>
          <w:p w14:paraId="6947D8C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1 109 361</w:t>
            </w:r>
          </w:p>
        </w:tc>
        <w:tc>
          <w:tcPr>
            <w:tcW w:w="1275" w:type="dxa"/>
            <w:tcBorders>
              <w:top w:val="nil"/>
              <w:left w:val="nil"/>
              <w:bottom w:val="nil"/>
              <w:right w:val="nil"/>
            </w:tcBorders>
            <w:noWrap/>
            <w:hideMark/>
          </w:tcPr>
          <w:p w14:paraId="0453833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1 266 363</w:t>
            </w:r>
          </w:p>
        </w:tc>
        <w:tc>
          <w:tcPr>
            <w:tcW w:w="1418" w:type="dxa"/>
            <w:tcBorders>
              <w:top w:val="nil"/>
              <w:left w:val="nil"/>
              <w:bottom w:val="nil"/>
              <w:right w:val="single" w:sz="4" w:space="0" w:color="auto"/>
            </w:tcBorders>
          </w:tcPr>
          <w:p w14:paraId="12DC93D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1 293 674</w:t>
            </w:r>
          </w:p>
        </w:tc>
        <w:tc>
          <w:tcPr>
            <w:tcW w:w="1536" w:type="dxa"/>
            <w:tcBorders>
              <w:top w:val="nil"/>
              <w:left w:val="single" w:sz="4" w:space="0" w:color="auto"/>
              <w:bottom w:val="nil"/>
              <w:right w:val="nil"/>
            </w:tcBorders>
            <w:noWrap/>
            <w:hideMark/>
          </w:tcPr>
          <w:p w14:paraId="331F886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5BC18CB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1 216 545</w:t>
            </w:r>
          </w:p>
        </w:tc>
        <w:tc>
          <w:tcPr>
            <w:tcW w:w="1276" w:type="dxa"/>
            <w:tcBorders>
              <w:top w:val="nil"/>
              <w:left w:val="nil"/>
              <w:bottom w:val="nil"/>
              <w:right w:val="nil"/>
            </w:tcBorders>
            <w:noWrap/>
            <w:hideMark/>
          </w:tcPr>
          <w:p w14:paraId="2B4067D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1 216 545</w:t>
            </w:r>
          </w:p>
        </w:tc>
        <w:tc>
          <w:tcPr>
            <w:tcW w:w="1609" w:type="dxa"/>
            <w:tcBorders>
              <w:top w:val="nil"/>
              <w:left w:val="nil"/>
              <w:bottom w:val="nil"/>
              <w:right w:val="nil"/>
            </w:tcBorders>
            <w:hideMark/>
          </w:tcPr>
          <w:p w14:paraId="60DCFD7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2 433 090</w:t>
            </w:r>
          </w:p>
        </w:tc>
      </w:tr>
      <w:tr w:rsidR="00A7113A" w:rsidRPr="009C22C3" w14:paraId="1D55E303" w14:textId="77777777" w:rsidTr="001501C3">
        <w:trPr>
          <w:trHeight w:val="57"/>
          <w:jc w:val="right"/>
        </w:trPr>
        <w:tc>
          <w:tcPr>
            <w:tcW w:w="2324" w:type="dxa"/>
            <w:tcBorders>
              <w:top w:val="nil"/>
              <w:left w:val="nil"/>
              <w:bottom w:val="nil"/>
              <w:right w:val="nil"/>
            </w:tcBorders>
            <w:hideMark/>
          </w:tcPr>
          <w:p w14:paraId="5F76B35E"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Australie</w:t>
            </w:r>
          </w:p>
        </w:tc>
        <w:tc>
          <w:tcPr>
            <w:tcW w:w="1174" w:type="dxa"/>
            <w:tcBorders>
              <w:top w:val="nil"/>
              <w:left w:val="nil"/>
              <w:bottom w:val="nil"/>
              <w:right w:val="nil"/>
            </w:tcBorders>
            <w:noWrap/>
            <w:hideMark/>
          </w:tcPr>
          <w:p w14:paraId="67CC081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noWrap/>
            <w:hideMark/>
          </w:tcPr>
          <w:p w14:paraId="195E7C1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58CB919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149D24C6"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30 000</w:t>
            </w:r>
          </w:p>
        </w:tc>
        <w:tc>
          <w:tcPr>
            <w:tcW w:w="1418" w:type="dxa"/>
            <w:tcBorders>
              <w:top w:val="nil"/>
              <w:left w:val="nil"/>
              <w:bottom w:val="nil"/>
              <w:right w:val="single" w:sz="4" w:space="0" w:color="auto"/>
            </w:tcBorders>
          </w:tcPr>
          <w:p w14:paraId="6B988E6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69 140</w:t>
            </w:r>
          </w:p>
        </w:tc>
        <w:tc>
          <w:tcPr>
            <w:tcW w:w="1536" w:type="dxa"/>
            <w:tcBorders>
              <w:top w:val="nil"/>
              <w:left w:val="single" w:sz="4" w:space="0" w:color="auto"/>
              <w:bottom w:val="nil"/>
              <w:right w:val="nil"/>
            </w:tcBorders>
            <w:noWrap/>
            <w:hideMark/>
          </w:tcPr>
          <w:p w14:paraId="569AFFE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1357DA5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2C5F455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noWrap/>
            <w:hideMark/>
          </w:tcPr>
          <w:p w14:paraId="5DF50F3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69F9D785" w14:textId="77777777" w:rsidTr="001501C3">
        <w:trPr>
          <w:trHeight w:val="57"/>
          <w:jc w:val="right"/>
        </w:trPr>
        <w:tc>
          <w:tcPr>
            <w:tcW w:w="2324" w:type="dxa"/>
            <w:tcBorders>
              <w:top w:val="nil"/>
              <w:left w:val="nil"/>
              <w:bottom w:val="nil"/>
              <w:right w:val="nil"/>
            </w:tcBorders>
            <w:hideMark/>
          </w:tcPr>
          <w:p w14:paraId="02F2B3C0"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Autriche</w:t>
            </w:r>
          </w:p>
        </w:tc>
        <w:tc>
          <w:tcPr>
            <w:tcW w:w="1174" w:type="dxa"/>
            <w:tcBorders>
              <w:top w:val="nil"/>
              <w:left w:val="nil"/>
              <w:bottom w:val="nil"/>
              <w:right w:val="nil"/>
            </w:tcBorders>
            <w:hideMark/>
          </w:tcPr>
          <w:p w14:paraId="33E66F1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17 123</w:t>
            </w:r>
          </w:p>
        </w:tc>
        <w:tc>
          <w:tcPr>
            <w:tcW w:w="1208" w:type="dxa"/>
            <w:tcBorders>
              <w:top w:val="nil"/>
              <w:left w:val="nil"/>
              <w:bottom w:val="nil"/>
              <w:right w:val="nil"/>
            </w:tcBorders>
            <w:noWrap/>
            <w:hideMark/>
          </w:tcPr>
          <w:p w14:paraId="2A3FC05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6AC36A7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22 222</w:t>
            </w:r>
          </w:p>
        </w:tc>
        <w:tc>
          <w:tcPr>
            <w:tcW w:w="1275" w:type="dxa"/>
            <w:tcBorders>
              <w:top w:val="nil"/>
              <w:left w:val="nil"/>
              <w:bottom w:val="nil"/>
              <w:right w:val="nil"/>
            </w:tcBorders>
            <w:hideMark/>
          </w:tcPr>
          <w:p w14:paraId="65D7C69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16 892</w:t>
            </w:r>
          </w:p>
        </w:tc>
        <w:tc>
          <w:tcPr>
            <w:tcW w:w="1418" w:type="dxa"/>
            <w:tcBorders>
              <w:top w:val="nil"/>
              <w:left w:val="nil"/>
              <w:bottom w:val="nil"/>
              <w:right w:val="single" w:sz="4" w:space="0" w:color="auto"/>
            </w:tcBorders>
          </w:tcPr>
          <w:p w14:paraId="21EAA8F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noWrap/>
            <w:hideMark/>
          </w:tcPr>
          <w:p w14:paraId="4261976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34F910D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5207250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725389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677A56A3" w14:textId="77777777" w:rsidTr="001501C3">
        <w:trPr>
          <w:trHeight w:val="57"/>
          <w:jc w:val="right"/>
        </w:trPr>
        <w:tc>
          <w:tcPr>
            <w:tcW w:w="2324" w:type="dxa"/>
            <w:tcBorders>
              <w:top w:val="nil"/>
              <w:left w:val="nil"/>
              <w:bottom w:val="nil"/>
              <w:right w:val="nil"/>
            </w:tcBorders>
            <w:hideMark/>
          </w:tcPr>
          <w:p w14:paraId="30CDE627"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Belgique</w:t>
            </w:r>
          </w:p>
        </w:tc>
        <w:tc>
          <w:tcPr>
            <w:tcW w:w="1174" w:type="dxa"/>
            <w:tcBorders>
              <w:top w:val="nil"/>
              <w:left w:val="nil"/>
              <w:bottom w:val="nil"/>
              <w:right w:val="nil"/>
            </w:tcBorders>
            <w:hideMark/>
          </w:tcPr>
          <w:p w14:paraId="6603420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77 193</w:t>
            </w:r>
          </w:p>
        </w:tc>
        <w:tc>
          <w:tcPr>
            <w:tcW w:w="1208" w:type="dxa"/>
            <w:tcBorders>
              <w:top w:val="nil"/>
              <w:left w:val="nil"/>
              <w:bottom w:val="nil"/>
              <w:right w:val="nil"/>
            </w:tcBorders>
            <w:hideMark/>
          </w:tcPr>
          <w:p w14:paraId="2608FAE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73 661</w:t>
            </w:r>
          </w:p>
        </w:tc>
        <w:tc>
          <w:tcPr>
            <w:tcW w:w="1276" w:type="dxa"/>
            <w:tcBorders>
              <w:top w:val="nil"/>
              <w:left w:val="nil"/>
              <w:bottom w:val="nil"/>
              <w:right w:val="nil"/>
            </w:tcBorders>
            <w:hideMark/>
          </w:tcPr>
          <w:p w14:paraId="418E737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73 853</w:t>
            </w:r>
          </w:p>
        </w:tc>
        <w:tc>
          <w:tcPr>
            <w:tcW w:w="1275" w:type="dxa"/>
            <w:tcBorders>
              <w:top w:val="nil"/>
              <w:left w:val="nil"/>
              <w:bottom w:val="nil"/>
              <w:right w:val="nil"/>
            </w:tcBorders>
            <w:hideMark/>
          </w:tcPr>
          <w:p w14:paraId="10F1811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74 324</w:t>
            </w:r>
          </w:p>
        </w:tc>
        <w:tc>
          <w:tcPr>
            <w:tcW w:w="1418" w:type="dxa"/>
            <w:tcBorders>
              <w:top w:val="nil"/>
              <w:left w:val="nil"/>
              <w:bottom w:val="nil"/>
              <w:right w:val="single" w:sz="4" w:space="0" w:color="auto"/>
            </w:tcBorders>
          </w:tcPr>
          <w:p w14:paraId="1BF3154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5784BD5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68 894</w:t>
            </w:r>
          </w:p>
        </w:tc>
        <w:tc>
          <w:tcPr>
            <w:tcW w:w="1418" w:type="dxa"/>
            <w:tcBorders>
              <w:top w:val="nil"/>
              <w:left w:val="nil"/>
              <w:bottom w:val="nil"/>
              <w:right w:val="nil"/>
            </w:tcBorders>
            <w:noWrap/>
            <w:hideMark/>
          </w:tcPr>
          <w:p w14:paraId="1A602C9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68 894</w:t>
            </w:r>
          </w:p>
        </w:tc>
        <w:tc>
          <w:tcPr>
            <w:tcW w:w="1276" w:type="dxa"/>
            <w:tcBorders>
              <w:top w:val="nil"/>
              <w:left w:val="nil"/>
              <w:bottom w:val="nil"/>
              <w:right w:val="nil"/>
            </w:tcBorders>
            <w:noWrap/>
            <w:hideMark/>
          </w:tcPr>
          <w:p w14:paraId="769C487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6495F23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137 787</w:t>
            </w:r>
          </w:p>
        </w:tc>
      </w:tr>
      <w:tr w:rsidR="00A7113A" w:rsidRPr="009C22C3" w14:paraId="6E18B14F" w14:textId="77777777" w:rsidTr="001501C3">
        <w:trPr>
          <w:trHeight w:val="57"/>
          <w:jc w:val="right"/>
        </w:trPr>
        <w:tc>
          <w:tcPr>
            <w:tcW w:w="2324" w:type="dxa"/>
            <w:tcBorders>
              <w:top w:val="nil"/>
              <w:left w:val="nil"/>
              <w:bottom w:val="nil"/>
              <w:right w:val="nil"/>
            </w:tcBorders>
            <w:hideMark/>
          </w:tcPr>
          <w:p w14:paraId="5B5A9490"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Bulgarie</w:t>
            </w:r>
          </w:p>
        </w:tc>
        <w:tc>
          <w:tcPr>
            <w:tcW w:w="1174" w:type="dxa"/>
            <w:tcBorders>
              <w:top w:val="nil"/>
              <w:left w:val="nil"/>
              <w:bottom w:val="nil"/>
              <w:right w:val="nil"/>
            </w:tcBorders>
            <w:hideMark/>
          </w:tcPr>
          <w:p w14:paraId="3D0240F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2 323</w:t>
            </w:r>
          </w:p>
        </w:tc>
        <w:tc>
          <w:tcPr>
            <w:tcW w:w="1208" w:type="dxa"/>
            <w:tcBorders>
              <w:top w:val="nil"/>
              <w:left w:val="nil"/>
              <w:bottom w:val="nil"/>
              <w:right w:val="nil"/>
            </w:tcBorders>
            <w:hideMark/>
          </w:tcPr>
          <w:p w14:paraId="1A83FA3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2 273</w:t>
            </w:r>
          </w:p>
        </w:tc>
        <w:tc>
          <w:tcPr>
            <w:tcW w:w="1276" w:type="dxa"/>
            <w:tcBorders>
              <w:top w:val="nil"/>
              <w:left w:val="nil"/>
              <w:bottom w:val="nil"/>
              <w:right w:val="nil"/>
            </w:tcBorders>
            <w:hideMark/>
          </w:tcPr>
          <w:p w14:paraId="54239ED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2 198</w:t>
            </w:r>
          </w:p>
        </w:tc>
        <w:tc>
          <w:tcPr>
            <w:tcW w:w="1275" w:type="dxa"/>
            <w:tcBorders>
              <w:top w:val="nil"/>
              <w:left w:val="nil"/>
              <w:bottom w:val="nil"/>
              <w:right w:val="nil"/>
            </w:tcBorders>
            <w:hideMark/>
          </w:tcPr>
          <w:p w14:paraId="7591B68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2 427</w:t>
            </w:r>
          </w:p>
        </w:tc>
        <w:tc>
          <w:tcPr>
            <w:tcW w:w="1418" w:type="dxa"/>
            <w:tcBorders>
              <w:top w:val="nil"/>
              <w:left w:val="nil"/>
              <w:bottom w:val="nil"/>
              <w:right w:val="single" w:sz="4" w:space="0" w:color="auto"/>
            </w:tcBorders>
          </w:tcPr>
          <w:p w14:paraId="7213849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71D2C6A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3E1C1C9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57815C3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18BB8CE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5B700015" w14:textId="77777777" w:rsidTr="001501C3">
        <w:trPr>
          <w:trHeight w:val="57"/>
          <w:jc w:val="right"/>
        </w:trPr>
        <w:tc>
          <w:tcPr>
            <w:tcW w:w="2324" w:type="dxa"/>
            <w:tcBorders>
              <w:top w:val="nil"/>
              <w:left w:val="nil"/>
              <w:bottom w:val="nil"/>
              <w:right w:val="nil"/>
            </w:tcBorders>
            <w:hideMark/>
          </w:tcPr>
          <w:p w14:paraId="44572387"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Canada</w:t>
            </w:r>
            <w:r w:rsidRPr="009C22C3">
              <w:rPr>
                <w:i/>
                <w:iCs/>
                <w:sz w:val="18"/>
                <w:szCs w:val="18"/>
                <w:vertAlign w:val="superscript"/>
                <w:lang w:val="fr-FR"/>
              </w:rPr>
              <w:t>a</w:t>
            </w:r>
            <w:r w:rsidRPr="009C22C3">
              <w:rPr>
                <w:sz w:val="18"/>
                <w:szCs w:val="18"/>
                <w:lang w:val="fr-FR"/>
              </w:rPr>
              <w:t xml:space="preserve"> </w:t>
            </w:r>
          </w:p>
        </w:tc>
        <w:tc>
          <w:tcPr>
            <w:tcW w:w="1174" w:type="dxa"/>
            <w:tcBorders>
              <w:top w:val="nil"/>
              <w:left w:val="nil"/>
              <w:bottom w:val="nil"/>
              <w:right w:val="nil"/>
            </w:tcBorders>
            <w:noWrap/>
            <w:hideMark/>
          </w:tcPr>
          <w:p w14:paraId="5DFAC76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25 583</w:t>
            </w:r>
          </w:p>
        </w:tc>
        <w:tc>
          <w:tcPr>
            <w:tcW w:w="1208" w:type="dxa"/>
            <w:tcBorders>
              <w:top w:val="nil"/>
              <w:left w:val="nil"/>
              <w:bottom w:val="nil"/>
              <w:right w:val="nil"/>
            </w:tcBorders>
            <w:noWrap/>
            <w:hideMark/>
          </w:tcPr>
          <w:p w14:paraId="78BFF68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30 312</w:t>
            </w:r>
          </w:p>
        </w:tc>
        <w:tc>
          <w:tcPr>
            <w:tcW w:w="1276" w:type="dxa"/>
            <w:tcBorders>
              <w:top w:val="nil"/>
              <w:left w:val="nil"/>
              <w:bottom w:val="nil"/>
              <w:right w:val="nil"/>
            </w:tcBorders>
            <w:hideMark/>
          </w:tcPr>
          <w:p w14:paraId="7761A9E0"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31 260</w:t>
            </w:r>
          </w:p>
        </w:tc>
        <w:tc>
          <w:tcPr>
            <w:tcW w:w="1275" w:type="dxa"/>
            <w:tcBorders>
              <w:top w:val="nil"/>
              <w:left w:val="nil"/>
              <w:bottom w:val="nil"/>
              <w:right w:val="nil"/>
            </w:tcBorders>
            <w:hideMark/>
          </w:tcPr>
          <w:p w14:paraId="78BEFAE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31 216</w:t>
            </w:r>
          </w:p>
        </w:tc>
        <w:tc>
          <w:tcPr>
            <w:tcW w:w="1418" w:type="dxa"/>
            <w:tcBorders>
              <w:top w:val="nil"/>
              <w:left w:val="nil"/>
              <w:bottom w:val="nil"/>
              <w:right w:val="single" w:sz="4" w:space="0" w:color="auto"/>
            </w:tcBorders>
          </w:tcPr>
          <w:p w14:paraId="51AD160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31 119</w:t>
            </w:r>
          </w:p>
        </w:tc>
        <w:tc>
          <w:tcPr>
            <w:tcW w:w="1536" w:type="dxa"/>
            <w:tcBorders>
              <w:top w:val="nil"/>
              <w:left w:val="single" w:sz="4" w:space="0" w:color="auto"/>
              <w:bottom w:val="nil"/>
              <w:right w:val="nil"/>
            </w:tcBorders>
            <w:noWrap/>
            <w:hideMark/>
          </w:tcPr>
          <w:p w14:paraId="783248A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3C1B220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31 397</w:t>
            </w:r>
          </w:p>
        </w:tc>
        <w:tc>
          <w:tcPr>
            <w:tcW w:w="1276" w:type="dxa"/>
            <w:tcBorders>
              <w:top w:val="nil"/>
              <w:left w:val="nil"/>
              <w:bottom w:val="nil"/>
              <w:right w:val="nil"/>
            </w:tcBorders>
            <w:noWrap/>
            <w:hideMark/>
          </w:tcPr>
          <w:p w14:paraId="77F4AF0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31 397</w:t>
            </w:r>
          </w:p>
        </w:tc>
        <w:tc>
          <w:tcPr>
            <w:tcW w:w="1609" w:type="dxa"/>
            <w:tcBorders>
              <w:top w:val="nil"/>
              <w:left w:val="nil"/>
              <w:bottom w:val="nil"/>
              <w:right w:val="nil"/>
            </w:tcBorders>
            <w:hideMark/>
          </w:tcPr>
          <w:p w14:paraId="00EB3C2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62 794</w:t>
            </w:r>
          </w:p>
        </w:tc>
      </w:tr>
      <w:tr w:rsidR="00A7113A" w:rsidRPr="009C22C3" w14:paraId="1474C1A9" w14:textId="77777777" w:rsidTr="001501C3">
        <w:trPr>
          <w:trHeight w:val="57"/>
          <w:jc w:val="right"/>
        </w:trPr>
        <w:tc>
          <w:tcPr>
            <w:tcW w:w="2324" w:type="dxa"/>
            <w:tcBorders>
              <w:top w:val="nil"/>
              <w:left w:val="nil"/>
              <w:bottom w:val="nil"/>
              <w:right w:val="nil"/>
            </w:tcBorders>
            <w:hideMark/>
          </w:tcPr>
          <w:p w14:paraId="72C003E3"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Chili</w:t>
            </w:r>
          </w:p>
        </w:tc>
        <w:tc>
          <w:tcPr>
            <w:tcW w:w="1174" w:type="dxa"/>
            <w:tcBorders>
              <w:top w:val="nil"/>
              <w:left w:val="nil"/>
              <w:bottom w:val="nil"/>
              <w:right w:val="nil"/>
            </w:tcBorders>
            <w:hideMark/>
          </w:tcPr>
          <w:p w14:paraId="4B62141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13 000</w:t>
            </w:r>
          </w:p>
        </w:tc>
        <w:tc>
          <w:tcPr>
            <w:tcW w:w="1208" w:type="dxa"/>
            <w:tcBorders>
              <w:top w:val="nil"/>
              <w:left w:val="nil"/>
              <w:bottom w:val="nil"/>
              <w:right w:val="nil"/>
            </w:tcBorders>
            <w:hideMark/>
          </w:tcPr>
          <w:p w14:paraId="0CA9EE0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12 751</w:t>
            </w:r>
          </w:p>
        </w:tc>
        <w:tc>
          <w:tcPr>
            <w:tcW w:w="1276" w:type="dxa"/>
            <w:tcBorders>
              <w:top w:val="nil"/>
              <w:left w:val="nil"/>
              <w:bottom w:val="nil"/>
              <w:right w:val="nil"/>
            </w:tcBorders>
            <w:hideMark/>
          </w:tcPr>
          <w:p w14:paraId="6E1C7DE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11 000</w:t>
            </w:r>
          </w:p>
        </w:tc>
        <w:tc>
          <w:tcPr>
            <w:tcW w:w="1275" w:type="dxa"/>
            <w:tcBorders>
              <w:top w:val="nil"/>
              <w:left w:val="nil"/>
              <w:bottom w:val="nil"/>
              <w:right w:val="nil"/>
            </w:tcBorders>
            <w:noWrap/>
            <w:hideMark/>
          </w:tcPr>
          <w:p w14:paraId="56178D3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12 053</w:t>
            </w:r>
          </w:p>
        </w:tc>
        <w:tc>
          <w:tcPr>
            <w:tcW w:w="1418" w:type="dxa"/>
            <w:tcBorders>
              <w:top w:val="nil"/>
              <w:left w:val="nil"/>
              <w:bottom w:val="nil"/>
              <w:right w:val="single" w:sz="4" w:space="0" w:color="auto"/>
            </w:tcBorders>
          </w:tcPr>
          <w:p w14:paraId="60925A8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69A74F5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10 736</w:t>
            </w:r>
          </w:p>
        </w:tc>
        <w:tc>
          <w:tcPr>
            <w:tcW w:w="1418" w:type="dxa"/>
            <w:tcBorders>
              <w:top w:val="nil"/>
              <w:left w:val="nil"/>
              <w:bottom w:val="nil"/>
              <w:right w:val="nil"/>
            </w:tcBorders>
            <w:noWrap/>
            <w:hideMark/>
          </w:tcPr>
          <w:p w14:paraId="529CCC0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644CCEB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1A2FA9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10 736</w:t>
            </w:r>
          </w:p>
        </w:tc>
      </w:tr>
      <w:tr w:rsidR="00A7113A" w:rsidRPr="009C22C3" w14:paraId="3DCD99DA" w14:textId="77777777" w:rsidTr="001501C3">
        <w:trPr>
          <w:trHeight w:val="57"/>
          <w:jc w:val="right"/>
        </w:trPr>
        <w:tc>
          <w:tcPr>
            <w:tcW w:w="2324" w:type="dxa"/>
            <w:tcBorders>
              <w:top w:val="nil"/>
              <w:left w:val="nil"/>
              <w:bottom w:val="nil"/>
              <w:right w:val="nil"/>
            </w:tcBorders>
            <w:hideMark/>
          </w:tcPr>
          <w:p w14:paraId="5E363075"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Chine</w:t>
            </w:r>
          </w:p>
        </w:tc>
        <w:tc>
          <w:tcPr>
            <w:tcW w:w="1174" w:type="dxa"/>
            <w:tcBorders>
              <w:top w:val="nil"/>
              <w:left w:val="nil"/>
              <w:bottom w:val="nil"/>
              <w:right w:val="nil"/>
            </w:tcBorders>
            <w:hideMark/>
          </w:tcPr>
          <w:p w14:paraId="5FEDDDF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200 000</w:t>
            </w:r>
          </w:p>
        </w:tc>
        <w:tc>
          <w:tcPr>
            <w:tcW w:w="1208" w:type="dxa"/>
            <w:tcBorders>
              <w:top w:val="nil"/>
              <w:left w:val="nil"/>
              <w:bottom w:val="nil"/>
              <w:right w:val="nil"/>
            </w:tcBorders>
            <w:hideMark/>
          </w:tcPr>
          <w:p w14:paraId="4368D79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200 000</w:t>
            </w:r>
          </w:p>
        </w:tc>
        <w:tc>
          <w:tcPr>
            <w:tcW w:w="1276" w:type="dxa"/>
            <w:tcBorders>
              <w:top w:val="nil"/>
              <w:left w:val="nil"/>
              <w:bottom w:val="nil"/>
              <w:right w:val="nil"/>
            </w:tcBorders>
            <w:hideMark/>
          </w:tcPr>
          <w:p w14:paraId="2823C906"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180 000</w:t>
            </w:r>
          </w:p>
        </w:tc>
        <w:tc>
          <w:tcPr>
            <w:tcW w:w="1275" w:type="dxa"/>
            <w:tcBorders>
              <w:top w:val="nil"/>
              <w:left w:val="nil"/>
              <w:bottom w:val="nil"/>
              <w:right w:val="nil"/>
            </w:tcBorders>
            <w:hideMark/>
          </w:tcPr>
          <w:p w14:paraId="7FE3A6B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180 000</w:t>
            </w:r>
          </w:p>
        </w:tc>
        <w:tc>
          <w:tcPr>
            <w:tcW w:w="1418" w:type="dxa"/>
            <w:tcBorders>
              <w:top w:val="nil"/>
              <w:left w:val="nil"/>
              <w:bottom w:val="nil"/>
              <w:right w:val="single" w:sz="4" w:space="0" w:color="auto"/>
            </w:tcBorders>
          </w:tcPr>
          <w:p w14:paraId="5B80D6B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78BAD31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32422A8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2F661DA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B8BD09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0BE8EE48" w14:textId="77777777" w:rsidTr="001501C3">
        <w:trPr>
          <w:trHeight w:val="57"/>
          <w:jc w:val="right"/>
        </w:trPr>
        <w:tc>
          <w:tcPr>
            <w:tcW w:w="2324" w:type="dxa"/>
            <w:tcBorders>
              <w:top w:val="nil"/>
              <w:left w:val="nil"/>
              <w:bottom w:val="nil"/>
              <w:right w:val="nil"/>
            </w:tcBorders>
            <w:hideMark/>
          </w:tcPr>
          <w:p w14:paraId="1394232E"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Danemark</w:t>
            </w:r>
          </w:p>
        </w:tc>
        <w:tc>
          <w:tcPr>
            <w:tcW w:w="1174" w:type="dxa"/>
            <w:tcBorders>
              <w:top w:val="nil"/>
              <w:left w:val="nil"/>
              <w:bottom w:val="nil"/>
              <w:right w:val="nil"/>
            </w:tcBorders>
            <w:hideMark/>
          </w:tcPr>
          <w:p w14:paraId="35164D2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339B199A"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29 908</w:t>
            </w:r>
          </w:p>
        </w:tc>
        <w:tc>
          <w:tcPr>
            <w:tcW w:w="1276" w:type="dxa"/>
            <w:tcBorders>
              <w:top w:val="nil"/>
              <w:left w:val="nil"/>
              <w:bottom w:val="nil"/>
              <w:right w:val="nil"/>
            </w:tcBorders>
            <w:hideMark/>
          </w:tcPr>
          <w:p w14:paraId="6031FE8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78FDD20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3C708DE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450175F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64177FC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748D3F6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69C6D51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048E7493" w14:textId="77777777" w:rsidTr="001501C3">
        <w:trPr>
          <w:trHeight w:val="57"/>
          <w:jc w:val="right"/>
        </w:trPr>
        <w:tc>
          <w:tcPr>
            <w:tcW w:w="2324" w:type="dxa"/>
            <w:tcBorders>
              <w:top w:val="nil"/>
              <w:left w:val="nil"/>
              <w:bottom w:val="nil"/>
              <w:right w:val="nil"/>
            </w:tcBorders>
            <w:hideMark/>
          </w:tcPr>
          <w:p w14:paraId="0209F25D"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Espagne</w:t>
            </w:r>
          </w:p>
        </w:tc>
        <w:tc>
          <w:tcPr>
            <w:tcW w:w="1174" w:type="dxa"/>
            <w:tcBorders>
              <w:top w:val="nil"/>
              <w:left w:val="nil"/>
              <w:bottom w:val="nil"/>
              <w:right w:val="nil"/>
            </w:tcBorders>
            <w:hideMark/>
          </w:tcPr>
          <w:p w14:paraId="52A381B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65B468E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552A515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537E8EF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93 826</w:t>
            </w:r>
          </w:p>
        </w:tc>
        <w:tc>
          <w:tcPr>
            <w:tcW w:w="1418" w:type="dxa"/>
            <w:tcBorders>
              <w:top w:val="nil"/>
              <w:left w:val="nil"/>
              <w:bottom w:val="nil"/>
              <w:right w:val="single" w:sz="4" w:space="0" w:color="auto"/>
            </w:tcBorders>
          </w:tcPr>
          <w:p w14:paraId="3940050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42 239</w:t>
            </w:r>
          </w:p>
        </w:tc>
        <w:tc>
          <w:tcPr>
            <w:tcW w:w="1536" w:type="dxa"/>
            <w:tcBorders>
              <w:top w:val="nil"/>
              <w:left w:val="single" w:sz="4" w:space="0" w:color="auto"/>
              <w:bottom w:val="nil"/>
              <w:right w:val="nil"/>
            </w:tcBorders>
            <w:hideMark/>
          </w:tcPr>
          <w:p w14:paraId="680CDEB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50C7F24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21A6A70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1162561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069A0962" w14:textId="77777777" w:rsidTr="001501C3">
        <w:trPr>
          <w:trHeight w:val="57"/>
          <w:jc w:val="right"/>
        </w:trPr>
        <w:tc>
          <w:tcPr>
            <w:tcW w:w="2324" w:type="dxa"/>
            <w:tcBorders>
              <w:top w:val="nil"/>
              <w:left w:val="nil"/>
              <w:bottom w:val="nil"/>
              <w:right w:val="nil"/>
            </w:tcBorders>
            <w:hideMark/>
          </w:tcPr>
          <w:p w14:paraId="681ADD4D"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Estonie</w:t>
            </w:r>
          </w:p>
        </w:tc>
        <w:tc>
          <w:tcPr>
            <w:tcW w:w="1174" w:type="dxa"/>
            <w:tcBorders>
              <w:top w:val="nil"/>
              <w:left w:val="nil"/>
              <w:bottom w:val="nil"/>
              <w:right w:val="nil"/>
            </w:tcBorders>
            <w:hideMark/>
          </w:tcPr>
          <w:p w14:paraId="69A8D22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0C91F8D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5 044</w:t>
            </w:r>
          </w:p>
        </w:tc>
        <w:tc>
          <w:tcPr>
            <w:tcW w:w="1276" w:type="dxa"/>
            <w:tcBorders>
              <w:top w:val="nil"/>
              <w:left w:val="nil"/>
              <w:bottom w:val="nil"/>
              <w:right w:val="nil"/>
            </w:tcBorders>
            <w:hideMark/>
          </w:tcPr>
          <w:p w14:paraId="5703C9B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2 389</w:t>
            </w:r>
          </w:p>
        </w:tc>
        <w:tc>
          <w:tcPr>
            <w:tcW w:w="1275" w:type="dxa"/>
            <w:tcBorders>
              <w:top w:val="nil"/>
              <w:left w:val="nil"/>
              <w:bottom w:val="nil"/>
              <w:right w:val="nil"/>
            </w:tcBorders>
            <w:hideMark/>
          </w:tcPr>
          <w:p w14:paraId="475F20A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2 326</w:t>
            </w:r>
          </w:p>
        </w:tc>
        <w:tc>
          <w:tcPr>
            <w:tcW w:w="1418" w:type="dxa"/>
            <w:tcBorders>
              <w:top w:val="nil"/>
              <w:left w:val="nil"/>
              <w:bottom w:val="nil"/>
              <w:right w:val="single" w:sz="4" w:space="0" w:color="auto"/>
            </w:tcBorders>
          </w:tcPr>
          <w:p w14:paraId="27740A4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29BAD8F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noWrap/>
            <w:hideMark/>
          </w:tcPr>
          <w:p w14:paraId="0022B57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4E98EE2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5BF5FA8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3AF69B11" w14:textId="77777777" w:rsidTr="001501C3">
        <w:trPr>
          <w:trHeight w:val="57"/>
          <w:jc w:val="right"/>
        </w:trPr>
        <w:tc>
          <w:tcPr>
            <w:tcW w:w="2324" w:type="dxa"/>
            <w:tcBorders>
              <w:top w:val="nil"/>
              <w:left w:val="nil"/>
              <w:bottom w:val="nil"/>
              <w:right w:val="nil"/>
            </w:tcBorders>
            <w:hideMark/>
          </w:tcPr>
          <w:p w14:paraId="5E66A860" w14:textId="77777777" w:rsidR="00A7113A" w:rsidRPr="009C22C3" w:rsidRDefault="00A7113A" w:rsidP="001501C3">
            <w:pPr>
              <w:widowControl w:val="0"/>
              <w:tabs>
                <w:tab w:val="left" w:pos="624"/>
              </w:tabs>
              <w:spacing w:before="40" w:after="40"/>
              <w:rPr>
                <w:rFonts w:eastAsia="Calibri"/>
                <w:sz w:val="18"/>
                <w:szCs w:val="18"/>
                <w:lang w:val="fr-FR"/>
              </w:rPr>
            </w:pPr>
            <w:r w:rsidRPr="009C22C3">
              <w:rPr>
                <w:sz w:val="18"/>
                <w:szCs w:val="18"/>
                <w:lang w:val="fr-FR"/>
              </w:rPr>
              <w:t>États-Unis d’Amérique</w:t>
            </w:r>
          </w:p>
        </w:tc>
        <w:tc>
          <w:tcPr>
            <w:tcW w:w="1174" w:type="dxa"/>
            <w:tcBorders>
              <w:top w:val="nil"/>
              <w:left w:val="nil"/>
              <w:bottom w:val="nil"/>
              <w:right w:val="nil"/>
            </w:tcBorders>
            <w:hideMark/>
          </w:tcPr>
          <w:p w14:paraId="2356586C"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sz w:val="18"/>
                <w:szCs w:val="18"/>
                <w:lang w:val="fr-FR"/>
              </w:rPr>
              <w:t>495 000</w:t>
            </w:r>
          </w:p>
        </w:tc>
        <w:tc>
          <w:tcPr>
            <w:tcW w:w="1208" w:type="dxa"/>
            <w:tcBorders>
              <w:top w:val="nil"/>
              <w:left w:val="nil"/>
              <w:bottom w:val="nil"/>
              <w:right w:val="nil"/>
            </w:tcBorders>
            <w:hideMark/>
          </w:tcPr>
          <w:p w14:paraId="428AF024"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sz w:val="18"/>
                <w:szCs w:val="18"/>
                <w:lang w:val="fr-FR"/>
              </w:rPr>
              <w:t>497 759</w:t>
            </w:r>
          </w:p>
        </w:tc>
        <w:tc>
          <w:tcPr>
            <w:tcW w:w="1276" w:type="dxa"/>
            <w:tcBorders>
              <w:top w:val="nil"/>
              <w:left w:val="nil"/>
              <w:bottom w:val="nil"/>
              <w:right w:val="nil"/>
            </w:tcBorders>
            <w:hideMark/>
          </w:tcPr>
          <w:p w14:paraId="672B64CD"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sz w:val="18"/>
                <w:szCs w:val="18"/>
                <w:lang w:val="fr-FR"/>
              </w:rPr>
              <w:t>497 000</w:t>
            </w:r>
          </w:p>
        </w:tc>
        <w:tc>
          <w:tcPr>
            <w:tcW w:w="1275" w:type="dxa"/>
            <w:tcBorders>
              <w:top w:val="nil"/>
              <w:left w:val="nil"/>
              <w:bottom w:val="nil"/>
              <w:right w:val="nil"/>
            </w:tcBorders>
            <w:hideMark/>
          </w:tcPr>
          <w:p w14:paraId="06C6F081"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sz w:val="18"/>
                <w:szCs w:val="18"/>
                <w:lang w:val="fr-FR"/>
              </w:rPr>
              <w:t>750 000</w:t>
            </w:r>
          </w:p>
        </w:tc>
        <w:tc>
          <w:tcPr>
            <w:tcW w:w="1418" w:type="dxa"/>
            <w:tcBorders>
              <w:top w:val="nil"/>
              <w:left w:val="nil"/>
              <w:bottom w:val="nil"/>
              <w:right w:val="nil"/>
            </w:tcBorders>
          </w:tcPr>
          <w:p w14:paraId="19054B26"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nil"/>
              <w:bottom w:val="nil"/>
              <w:right w:val="nil"/>
            </w:tcBorders>
            <w:hideMark/>
          </w:tcPr>
          <w:p w14:paraId="7B20B2D0"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078D6BD"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26D2F032"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05557859" w14:textId="77777777" w:rsidR="00A7113A" w:rsidRPr="009C22C3" w:rsidRDefault="00A7113A" w:rsidP="001501C3">
            <w:pPr>
              <w:widowControl w:val="0"/>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2D54F69B" w14:textId="77777777" w:rsidTr="001501C3">
        <w:trPr>
          <w:trHeight w:val="57"/>
          <w:jc w:val="right"/>
        </w:trPr>
        <w:tc>
          <w:tcPr>
            <w:tcW w:w="2324" w:type="dxa"/>
            <w:tcBorders>
              <w:top w:val="nil"/>
              <w:left w:val="nil"/>
              <w:bottom w:val="nil"/>
              <w:right w:val="nil"/>
            </w:tcBorders>
            <w:hideMark/>
          </w:tcPr>
          <w:p w14:paraId="21A79F83"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 xml:space="preserve">Finlande </w:t>
            </w:r>
          </w:p>
        </w:tc>
        <w:tc>
          <w:tcPr>
            <w:tcW w:w="1174" w:type="dxa"/>
            <w:tcBorders>
              <w:top w:val="nil"/>
              <w:left w:val="nil"/>
              <w:bottom w:val="nil"/>
              <w:right w:val="nil"/>
            </w:tcBorders>
            <w:hideMark/>
          </w:tcPr>
          <w:p w14:paraId="369F313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11 696</w:t>
            </w:r>
          </w:p>
        </w:tc>
        <w:tc>
          <w:tcPr>
            <w:tcW w:w="1208" w:type="dxa"/>
            <w:tcBorders>
              <w:top w:val="nil"/>
              <w:left w:val="nil"/>
              <w:bottom w:val="nil"/>
              <w:right w:val="nil"/>
            </w:tcBorders>
            <w:hideMark/>
          </w:tcPr>
          <w:p w14:paraId="1430EA66"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22 727</w:t>
            </w:r>
          </w:p>
        </w:tc>
        <w:tc>
          <w:tcPr>
            <w:tcW w:w="1276" w:type="dxa"/>
            <w:tcBorders>
              <w:top w:val="nil"/>
              <w:left w:val="nil"/>
              <w:bottom w:val="nil"/>
              <w:right w:val="nil"/>
            </w:tcBorders>
            <w:hideMark/>
          </w:tcPr>
          <w:p w14:paraId="339CFA7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23 697</w:t>
            </w:r>
          </w:p>
        </w:tc>
        <w:tc>
          <w:tcPr>
            <w:tcW w:w="1275" w:type="dxa"/>
            <w:tcBorders>
              <w:top w:val="nil"/>
              <w:left w:val="nil"/>
              <w:bottom w:val="nil"/>
              <w:right w:val="nil"/>
            </w:tcBorders>
            <w:hideMark/>
          </w:tcPr>
          <w:p w14:paraId="28424010"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23 866</w:t>
            </w:r>
          </w:p>
        </w:tc>
        <w:tc>
          <w:tcPr>
            <w:tcW w:w="1418" w:type="dxa"/>
            <w:tcBorders>
              <w:top w:val="nil"/>
              <w:left w:val="nil"/>
              <w:bottom w:val="nil"/>
              <w:right w:val="single" w:sz="4" w:space="0" w:color="auto"/>
            </w:tcBorders>
          </w:tcPr>
          <w:p w14:paraId="10A0779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7717894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26 344</w:t>
            </w:r>
          </w:p>
        </w:tc>
        <w:tc>
          <w:tcPr>
            <w:tcW w:w="1418" w:type="dxa"/>
            <w:tcBorders>
              <w:top w:val="nil"/>
              <w:left w:val="nil"/>
              <w:bottom w:val="nil"/>
              <w:right w:val="nil"/>
            </w:tcBorders>
            <w:noWrap/>
            <w:hideMark/>
          </w:tcPr>
          <w:p w14:paraId="5CFB65C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337D5C0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6B40BB0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26 344</w:t>
            </w:r>
          </w:p>
        </w:tc>
      </w:tr>
      <w:tr w:rsidR="00A7113A" w:rsidRPr="009C22C3" w14:paraId="6384F4EA" w14:textId="77777777" w:rsidTr="001501C3">
        <w:trPr>
          <w:trHeight w:val="57"/>
          <w:jc w:val="right"/>
        </w:trPr>
        <w:tc>
          <w:tcPr>
            <w:tcW w:w="2324" w:type="dxa"/>
            <w:tcBorders>
              <w:top w:val="nil"/>
              <w:left w:val="nil"/>
              <w:bottom w:val="nil"/>
              <w:right w:val="nil"/>
            </w:tcBorders>
            <w:hideMark/>
          </w:tcPr>
          <w:p w14:paraId="2F856F27"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France</w:t>
            </w:r>
            <w:r w:rsidRPr="009C22C3">
              <w:rPr>
                <w:i/>
                <w:iCs/>
                <w:sz w:val="18"/>
                <w:szCs w:val="18"/>
                <w:vertAlign w:val="superscript"/>
                <w:lang w:val="fr-FR"/>
              </w:rPr>
              <w:t>a</w:t>
            </w:r>
          </w:p>
        </w:tc>
        <w:tc>
          <w:tcPr>
            <w:tcW w:w="1174" w:type="dxa"/>
            <w:tcBorders>
              <w:top w:val="nil"/>
              <w:left w:val="nil"/>
              <w:bottom w:val="nil"/>
              <w:right w:val="nil"/>
            </w:tcBorders>
            <w:hideMark/>
          </w:tcPr>
          <w:p w14:paraId="2D05F2A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844 838</w:t>
            </w:r>
          </w:p>
        </w:tc>
        <w:tc>
          <w:tcPr>
            <w:tcW w:w="1208" w:type="dxa"/>
            <w:tcBorders>
              <w:top w:val="nil"/>
              <w:left w:val="nil"/>
              <w:bottom w:val="nil"/>
              <w:right w:val="nil"/>
            </w:tcBorders>
            <w:hideMark/>
          </w:tcPr>
          <w:p w14:paraId="583AAF1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416 343</w:t>
            </w:r>
          </w:p>
        </w:tc>
        <w:tc>
          <w:tcPr>
            <w:tcW w:w="1276" w:type="dxa"/>
            <w:tcBorders>
              <w:top w:val="nil"/>
              <w:left w:val="nil"/>
              <w:bottom w:val="nil"/>
              <w:right w:val="nil"/>
            </w:tcBorders>
            <w:hideMark/>
          </w:tcPr>
          <w:p w14:paraId="5E5B9E3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503 897</w:t>
            </w:r>
          </w:p>
        </w:tc>
        <w:tc>
          <w:tcPr>
            <w:tcW w:w="1275" w:type="dxa"/>
            <w:tcBorders>
              <w:top w:val="nil"/>
              <w:left w:val="nil"/>
              <w:bottom w:val="nil"/>
              <w:right w:val="nil"/>
            </w:tcBorders>
            <w:hideMark/>
          </w:tcPr>
          <w:p w14:paraId="7BD222F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290 687</w:t>
            </w:r>
          </w:p>
        </w:tc>
        <w:tc>
          <w:tcPr>
            <w:tcW w:w="1418" w:type="dxa"/>
            <w:tcBorders>
              <w:top w:val="nil"/>
              <w:left w:val="nil"/>
              <w:bottom w:val="nil"/>
              <w:right w:val="single" w:sz="4" w:space="0" w:color="auto"/>
            </w:tcBorders>
          </w:tcPr>
          <w:p w14:paraId="479415E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noWrap/>
            <w:hideMark/>
          </w:tcPr>
          <w:p w14:paraId="171A07E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350 594</w:t>
            </w:r>
          </w:p>
        </w:tc>
        <w:tc>
          <w:tcPr>
            <w:tcW w:w="1418" w:type="dxa"/>
            <w:tcBorders>
              <w:top w:val="nil"/>
              <w:left w:val="nil"/>
              <w:bottom w:val="nil"/>
              <w:right w:val="nil"/>
            </w:tcBorders>
            <w:noWrap/>
            <w:hideMark/>
          </w:tcPr>
          <w:p w14:paraId="5CAEFF5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64 654</w:t>
            </w:r>
          </w:p>
        </w:tc>
        <w:tc>
          <w:tcPr>
            <w:tcW w:w="1276" w:type="dxa"/>
            <w:tcBorders>
              <w:top w:val="nil"/>
              <w:left w:val="nil"/>
              <w:bottom w:val="nil"/>
              <w:right w:val="nil"/>
            </w:tcBorders>
            <w:noWrap/>
            <w:hideMark/>
          </w:tcPr>
          <w:p w14:paraId="40868A3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04704EA0"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415 248</w:t>
            </w:r>
          </w:p>
        </w:tc>
      </w:tr>
      <w:tr w:rsidR="00A7113A" w:rsidRPr="009C22C3" w14:paraId="0DBD2E9B" w14:textId="77777777" w:rsidTr="001501C3">
        <w:trPr>
          <w:trHeight w:val="57"/>
          <w:jc w:val="right"/>
        </w:trPr>
        <w:tc>
          <w:tcPr>
            <w:tcW w:w="2324" w:type="dxa"/>
            <w:tcBorders>
              <w:top w:val="nil"/>
              <w:left w:val="nil"/>
              <w:bottom w:val="nil"/>
              <w:right w:val="nil"/>
            </w:tcBorders>
            <w:hideMark/>
          </w:tcPr>
          <w:p w14:paraId="7EB495F6"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 xml:space="preserve">Japon </w:t>
            </w:r>
          </w:p>
        </w:tc>
        <w:tc>
          <w:tcPr>
            <w:tcW w:w="1174" w:type="dxa"/>
            <w:tcBorders>
              <w:top w:val="nil"/>
              <w:left w:val="nil"/>
              <w:bottom w:val="nil"/>
              <w:right w:val="nil"/>
            </w:tcBorders>
            <w:hideMark/>
          </w:tcPr>
          <w:p w14:paraId="70EA003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190 454</w:t>
            </w:r>
          </w:p>
        </w:tc>
        <w:tc>
          <w:tcPr>
            <w:tcW w:w="1208" w:type="dxa"/>
            <w:tcBorders>
              <w:top w:val="nil"/>
              <w:left w:val="nil"/>
              <w:bottom w:val="nil"/>
              <w:right w:val="nil"/>
            </w:tcBorders>
            <w:hideMark/>
          </w:tcPr>
          <w:p w14:paraId="5C1735F0"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166 428</w:t>
            </w:r>
          </w:p>
        </w:tc>
        <w:tc>
          <w:tcPr>
            <w:tcW w:w="1276" w:type="dxa"/>
            <w:tcBorders>
              <w:top w:val="nil"/>
              <w:left w:val="nil"/>
              <w:bottom w:val="nil"/>
              <w:right w:val="nil"/>
            </w:tcBorders>
            <w:hideMark/>
          </w:tcPr>
          <w:p w14:paraId="017D310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193 181</w:t>
            </w:r>
          </w:p>
        </w:tc>
        <w:tc>
          <w:tcPr>
            <w:tcW w:w="1275" w:type="dxa"/>
            <w:tcBorders>
              <w:top w:val="nil"/>
              <w:left w:val="nil"/>
              <w:bottom w:val="nil"/>
              <w:right w:val="nil"/>
            </w:tcBorders>
            <w:hideMark/>
          </w:tcPr>
          <w:p w14:paraId="3ACF72A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193 181</w:t>
            </w:r>
          </w:p>
        </w:tc>
        <w:tc>
          <w:tcPr>
            <w:tcW w:w="1418" w:type="dxa"/>
            <w:tcBorders>
              <w:top w:val="nil"/>
              <w:left w:val="nil"/>
              <w:bottom w:val="nil"/>
              <w:right w:val="single" w:sz="4" w:space="0" w:color="auto"/>
            </w:tcBorders>
          </w:tcPr>
          <w:p w14:paraId="436F1E1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189 814</w:t>
            </w:r>
          </w:p>
        </w:tc>
        <w:tc>
          <w:tcPr>
            <w:tcW w:w="1536" w:type="dxa"/>
            <w:tcBorders>
              <w:top w:val="nil"/>
              <w:left w:val="single" w:sz="4" w:space="0" w:color="auto"/>
              <w:bottom w:val="nil"/>
              <w:right w:val="nil"/>
            </w:tcBorders>
            <w:noWrap/>
            <w:hideMark/>
          </w:tcPr>
          <w:p w14:paraId="18E2CD2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4FE4EE6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189 814</w:t>
            </w:r>
          </w:p>
        </w:tc>
        <w:tc>
          <w:tcPr>
            <w:tcW w:w="1276" w:type="dxa"/>
            <w:tcBorders>
              <w:top w:val="nil"/>
              <w:left w:val="nil"/>
              <w:bottom w:val="nil"/>
              <w:right w:val="nil"/>
            </w:tcBorders>
            <w:noWrap/>
            <w:hideMark/>
          </w:tcPr>
          <w:p w14:paraId="1C9A460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657D29E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189 814</w:t>
            </w:r>
          </w:p>
        </w:tc>
      </w:tr>
      <w:tr w:rsidR="00A7113A" w:rsidRPr="009C22C3" w14:paraId="09B395B3" w14:textId="77777777" w:rsidTr="001501C3">
        <w:trPr>
          <w:trHeight w:val="57"/>
          <w:jc w:val="right"/>
        </w:trPr>
        <w:tc>
          <w:tcPr>
            <w:tcW w:w="2324" w:type="dxa"/>
            <w:tcBorders>
              <w:top w:val="nil"/>
              <w:left w:val="nil"/>
              <w:bottom w:val="nil"/>
              <w:right w:val="nil"/>
            </w:tcBorders>
            <w:hideMark/>
          </w:tcPr>
          <w:p w14:paraId="2DB19FD1"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Lettonie</w:t>
            </w:r>
          </w:p>
        </w:tc>
        <w:tc>
          <w:tcPr>
            <w:tcW w:w="1174" w:type="dxa"/>
            <w:tcBorders>
              <w:top w:val="nil"/>
              <w:left w:val="nil"/>
              <w:bottom w:val="nil"/>
              <w:right w:val="nil"/>
            </w:tcBorders>
            <w:hideMark/>
          </w:tcPr>
          <w:p w14:paraId="124CCE8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4 227</w:t>
            </w:r>
          </w:p>
        </w:tc>
        <w:tc>
          <w:tcPr>
            <w:tcW w:w="1208" w:type="dxa"/>
            <w:tcBorders>
              <w:top w:val="nil"/>
              <w:left w:val="nil"/>
              <w:bottom w:val="nil"/>
              <w:right w:val="nil"/>
            </w:tcBorders>
            <w:hideMark/>
          </w:tcPr>
          <w:p w14:paraId="279C9E7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11 377</w:t>
            </w:r>
          </w:p>
        </w:tc>
        <w:tc>
          <w:tcPr>
            <w:tcW w:w="1276" w:type="dxa"/>
            <w:tcBorders>
              <w:top w:val="nil"/>
              <w:left w:val="nil"/>
              <w:bottom w:val="nil"/>
              <w:right w:val="nil"/>
            </w:tcBorders>
            <w:hideMark/>
          </w:tcPr>
          <w:p w14:paraId="3E78DBC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11 947</w:t>
            </w:r>
          </w:p>
        </w:tc>
        <w:tc>
          <w:tcPr>
            <w:tcW w:w="1275" w:type="dxa"/>
            <w:tcBorders>
              <w:top w:val="nil"/>
              <w:left w:val="nil"/>
              <w:bottom w:val="nil"/>
              <w:right w:val="nil"/>
            </w:tcBorders>
            <w:hideMark/>
          </w:tcPr>
          <w:p w14:paraId="3D944E3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12 165</w:t>
            </w:r>
          </w:p>
        </w:tc>
        <w:tc>
          <w:tcPr>
            <w:tcW w:w="1418" w:type="dxa"/>
            <w:tcBorders>
              <w:top w:val="nil"/>
              <w:left w:val="nil"/>
              <w:bottom w:val="nil"/>
              <w:right w:val="single" w:sz="4" w:space="0" w:color="auto"/>
            </w:tcBorders>
          </w:tcPr>
          <w:p w14:paraId="7D8A580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3F608EB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764ED6F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4999CA8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2BFC50C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3B76B6D1" w14:textId="77777777" w:rsidTr="001501C3">
        <w:trPr>
          <w:trHeight w:val="57"/>
          <w:jc w:val="right"/>
        </w:trPr>
        <w:tc>
          <w:tcPr>
            <w:tcW w:w="2324" w:type="dxa"/>
            <w:tcBorders>
              <w:top w:val="nil"/>
              <w:left w:val="nil"/>
              <w:bottom w:val="nil"/>
              <w:right w:val="nil"/>
            </w:tcBorders>
            <w:hideMark/>
          </w:tcPr>
          <w:p w14:paraId="4982985E"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Luxembourg</w:t>
            </w:r>
          </w:p>
        </w:tc>
        <w:tc>
          <w:tcPr>
            <w:tcW w:w="1174" w:type="dxa"/>
            <w:tcBorders>
              <w:top w:val="nil"/>
              <w:left w:val="nil"/>
              <w:bottom w:val="nil"/>
              <w:right w:val="nil"/>
            </w:tcBorders>
            <w:hideMark/>
          </w:tcPr>
          <w:p w14:paraId="321C2BA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17 045</w:t>
            </w:r>
          </w:p>
        </w:tc>
        <w:tc>
          <w:tcPr>
            <w:tcW w:w="1208" w:type="dxa"/>
            <w:tcBorders>
              <w:top w:val="nil"/>
              <w:left w:val="nil"/>
              <w:bottom w:val="nil"/>
              <w:right w:val="nil"/>
            </w:tcBorders>
            <w:hideMark/>
          </w:tcPr>
          <w:p w14:paraId="7DC3C03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11 123</w:t>
            </w:r>
          </w:p>
        </w:tc>
        <w:tc>
          <w:tcPr>
            <w:tcW w:w="1276" w:type="dxa"/>
            <w:tcBorders>
              <w:top w:val="nil"/>
              <w:left w:val="nil"/>
              <w:bottom w:val="nil"/>
              <w:right w:val="nil"/>
            </w:tcBorders>
            <w:hideMark/>
          </w:tcPr>
          <w:p w14:paraId="59B3002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431A05A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9 558</w:t>
            </w:r>
          </w:p>
        </w:tc>
        <w:tc>
          <w:tcPr>
            <w:tcW w:w="1418" w:type="dxa"/>
            <w:tcBorders>
              <w:top w:val="nil"/>
              <w:left w:val="nil"/>
              <w:bottom w:val="nil"/>
              <w:right w:val="single" w:sz="4" w:space="0" w:color="auto"/>
            </w:tcBorders>
          </w:tcPr>
          <w:p w14:paraId="5856B81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11E0686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6912E7E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1558502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806E47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14A7ED16" w14:textId="77777777" w:rsidTr="001501C3">
        <w:trPr>
          <w:trHeight w:val="57"/>
          <w:jc w:val="right"/>
        </w:trPr>
        <w:tc>
          <w:tcPr>
            <w:tcW w:w="2324" w:type="dxa"/>
            <w:tcBorders>
              <w:top w:val="nil"/>
              <w:left w:val="nil"/>
              <w:bottom w:val="nil"/>
              <w:right w:val="nil"/>
            </w:tcBorders>
            <w:hideMark/>
          </w:tcPr>
          <w:p w14:paraId="54503BD4"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Norvège</w:t>
            </w:r>
          </w:p>
        </w:tc>
        <w:tc>
          <w:tcPr>
            <w:tcW w:w="1174" w:type="dxa"/>
            <w:tcBorders>
              <w:top w:val="nil"/>
              <w:left w:val="nil"/>
              <w:bottom w:val="nil"/>
              <w:right w:val="nil"/>
            </w:tcBorders>
            <w:hideMark/>
          </w:tcPr>
          <w:p w14:paraId="25140DE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665 417</w:t>
            </w:r>
          </w:p>
        </w:tc>
        <w:tc>
          <w:tcPr>
            <w:tcW w:w="1208" w:type="dxa"/>
            <w:tcBorders>
              <w:top w:val="nil"/>
              <w:left w:val="nil"/>
              <w:bottom w:val="nil"/>
              <w:right w:val="nil"/>
            </w:tcBorders>
            <w:hideMark/>
          </w:tcPr>
          <w:p w14:paraId="0D673C1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324 585</w:t>
            </w:r>
          </w:p>
        </w:tc>
        <w:tc>
          <w:tcPr>
            <w:tcW w:w="1276" w:type="dxa"/>
            <w:tcBorders>
              <w:top w:val="nil"/>
              <w:left w:val="nil"/>
              <w:bottom w:val="nil"/>
              <w:right w:val="nil"/>
            </w:tcBorders>
            <w:hideMark/>
          </w:tcPr>
          <w:p w14:paraId="4C7986B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290 757</w:t>
            </w:r>
          </w:p>
        </w:tc>
        <w:tc>
          <w:tcPr>
            <w:tcW w:w="1275" w:type="dxa"/>
            <w:tcBorders>
              <w:top w:val="nil"/>
              <w:left w:val="nil"/>
              <w:bottom w:val="nil"/>
              <w:right w:val="nil"/>
            </w:tcBorders>
            <w:hideMark/>
          </w:tcPr>
          <w:p w14:paraId="6D31E91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372 715</w:t>
            </w:r>
          </w:p>
        </w:tc>
        <w:tc>
          <w:tcPr>
            <w:tcW w:w="1418" w:type="dxa"/>
            <w:tcBorders>
              <w:top w:val="nil"/>
              <w:left w:val="nil"/>
              <w:bottom w:val="nil"/>
              <w:right w:val="single" w:sz="4" w:space="0" w:color="auto"/>
            </w:tcBorders>
          </w:tcPr>
          <w:p w14:paraId="2EC792D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3959DFA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334 694</w:t>
            </w:r>
          </w:p>
        </w:tc>
        <w:tc>
          <w:tcPr>
            <w:tcW w:w="1418" w:type="dxa"/>
            <w:tcBorders>
              <w:top w:val="nil"/>
              <w:left w:val="nil"/>
              <w:bottom w:val="nil"/>
              <w:right w:val="nil"/>
            </w:tcBorders>
            <w:hideMark/>
          </w:tcPr>
          <w:p w14:paraId="47E612C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606B924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19D828F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334 694</w:t>
            </w:r>
          </w:p>
        </w:tc>
      </w:tr>
      <w:tr w:rsidR="00A7113A" w:rsidRPr="009C22C3" w14:paraId="2E2EFF7B" w14:textId="77777777" w:rsidTr="001501C3">
        <w:trPr>
          <w:trHeight w:val="57"/>
          <w:jc w:val="right"/>
        </w:trPr>
        <w:tc>
          <w:tcPr>
            <w:tcW w:w="2324" w:type="dxa"/>
            <w:tcBorders>
              <w:top w:val="nil"/>
              <w:left w:val="nil"/>
              <w:bottom w:val="nil"/>
              <w:right w:val="nil"/>
            </w:tcBorders>
            <w:hideMark/>
          </w:tcPr>
          <w:p w14:paraId="093F33AC"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Nouvelle-Zélande</w:t>
            </w:r>
          </w:p>
        </w:tc>
        <w:tc>
          <w:tcPr>
            <w:tcW w:w="1174" w:type="dxa"/>
            <w:tcBorders>
              <w:top w:val="nil"/>
              <w:left w:val="nil"/>
              <w:bottom w:val="nil"/>
              <w:right w:val="nil"/>
            </w:tcBorders>
            <w:hideMark/>
          </w:tcPr>
          <w:p w14:paraId="58ADF65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17 047</w:t>
            </w:r>
          </w:p>
        </w:tc>
        <w:tc>
          <w:tcPr>
            <w:tcW w:w="1208" w:type="dxa"/>
            <w:tcBorders>
              <w:top w:val="nil"/>
              <w:left w:val="nil"/>
              <w:bottom w:val="nil"/>
              <w:right w:val="nil"/>
            </w:tcBorders>
            <w:hideMark/>
          </w:tcPr>
          <w:p w14:paraId="24CF816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16 557</w:t>
            </w:r>
          </w:p>
        </w:tc>
        <w:tc>
          <w:tcPr>
            <w:tcW w:w="1276" w:type="dxa"/>
            <w:tcBorders>
              <w:top w:val="nil"/>
              <w:left w:val="nil"/>
              <w:bottom w:val="nil"/>
              <w:right w:val="nil"/>
            </w:tcBorders>
            <w:hideMark/>
          </w:tcPr>
          <w:p w14:paraId="47A42F8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00C0F39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34 920</w:t>
            </w:r>
          </w:p>
        </w:tc>
        <w:tc>
          <w:tcPr>
            <w:tcW w:w="1418" w:type="dxa"/>
            <w:tcBorders>
              <w:top w:val="nil"/>
              <w:left w:val="nil"/>
              <w:bottom w:val="nil"/>
              <w:right w:val="single" w:sz="4" w:space="0" w:color="auto"/>
            </w:tcBorders>
          </w:tcPr>
          <w:p w14:paraId="054E9B2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16 995</w:t>
            </w:r>
          </w:p>
        </w:tc>
        <w:tc>
          <w:tcPr>
            <w:tcW w:w="1536" w:type="dxa"/>
            <w:tcBorders>
              <w:top w:val="nil"/>
              <w:left w:val="single" w:sz="4" w:space="0" w:color="auto"/>
              <w:bottom w:val="nil"/>
              <w:right w:val="nil"/>
            </w:tcBorders>
            <w:hideMark/>
          </w:tcPr>
          <w:p w14:paraId="33A2640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77E475D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12894EA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389B058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25D4306B" w14:textId="77777777" w:rsidTr="001501C3">
        <w:trPr>
          <w:trHeight w:val="57"/>
          <w:jc w:val="right"/>
        </w:trPr>
        <w:tc>
          <w:tcPr>
            <w:tcW w:w="2324" w:type="dxa"/>
            <w:tcBorders>
              <w:top w:val="nil"/>
              <w:left w:val="nil"/>
              <w:bottom w:val="nil"/>
              <w:right w:val="nil"/>
            </w:tcBorders>
            <w:hideMark/>
          </w:tcPr>
          <w:p w14:paraId="5C0BCE73"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Pays-Bas</w:t>
            </w:r>
          </w:p>
        </w:tc>
        <w:tc>
          <w:tcPr>
            <w:tcW w:w="1174" w:type="dxa"/>
            <w:tcBorders>
              <w:top w:val="nil"/>
              <w:left w:val="nil"/>
              <w:bottom w:val="nil"/>
              <w:right w:val="nil"/>
            </w:tcBorders>
            <w:hideMark/>
          </w:tcPr>
          <w:p w14:paraId="4BFBF78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1C53E98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715 072</w:t>
            </w:r>
          </w:p>
        </w:tc>
        <w:tc>
          <w:tcPr>
            <w:tcW w:w="1276" w:type="dxa"/>
            <w:tcBorders>
              <w:top w:val="nil"/>
              <w:left w:val="nil"/>
              <w:bottom w:val="nil"/>
              <w:right w:val="nil"/>
            </w:tcBorders>
            <w:hideMark/>
          </w:tcPr>
          <w:p w14:paraId="5A31F68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49CC15E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225 225</w:t>
            </w:r>
          </w:p>
        </w:tc>
        <w:tc>
          <w:tcPr>
            <w:tcW w:w="1418" w:type="dxa"/>
            <w:tcBorders>
              <w:top w:val="nil"/>
              <w:left w:val="nil"/>
              <w:bottom w:val="nil"/>
              <w:right w:val="single" w:sz="4" w:space="0" w:color="auto"/>
            </w:tcBorders>
          </w:tcPr>
          <w:p w14:paraId="3572005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7184AC6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09D6C33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0F0CAA2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3E7FCA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6BEA20B2" w14:textId="77777777" w:rsidTr="001501C3">
        <w:trPr>
          <w:trHeight w:val="57"/>
          <w:jc w:val="right"/>
        </w:trPr>
        <w:tc>
          <w:tcPr>
            <w:tcW w:w="2324" w:type="dxa"/>
            <w:tcBorders>
              <w:top w:val="nil"/>
              <w:left w:val="nil"/>
              <w:bottom w:val="nil"/>
              <w:right w:val="nil"/>
            </w:tcBorders>
            <w:hideMark/>
          </w:tcPr>
          <w:p w14:paraId="585230B1"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République de Corée</w:t>
            </w:r>
            <w:r w:rsidRPr="009C22C3">
              <w:rPr>
                <w:i/>
                <w:iCs/>
                <w:sz w:val="18"/>
                <w:szCs w:val="18"/>
                <w:vertAlign w:val="superscript"/>
                <w:lang w:val="fr-FR"/>
              </w:rPr>
              <w:t>a</w:t>
            </w:r>
          </w:p>
        </w:tc>
        <w:tc>
          <w:tcPr>
            <w:tcW w:w="1174" w:type="dxa"/>
            <w:tcBorders>
              <w:top w:val="nil"/>
              <w:left w:val="nil"/>
              <w:bottom w:val="nil"/>
              <w:right w:val="nil"/>
            </w:tcBorders>
            <w:hideMark/>
          </w:tcPr>
          <w:p w14:paraId="6422DC8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noWrap/>
            <w:hideMark/>
          </w:tcPr>
          <w:p w14:paraId="2872116A"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123 378</w:t>
            </w:r>
          </w:p>
        </w:tc>
        <w:tc>
          <w:tcPr>
            <w:tcW w:w="1276" w:type="dxa"/>
            <w:tcBorders>
              <w:top w:val="nil"/>
              <w:left w:val="nil"/>
              <w:bottom w:val="nil"/>
              <w:right w:val="nil"/>
            </w:tcBorders>
            <w:hideMark/>
          </w:tcPr>
          <w:p w14:paraId="3B12CD1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5B531DC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1EA987F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68D235E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636A753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0620D0A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33F227B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4159B31C" w14:textId="77777777" w:rsidTr="001501C3">
        <w:trPr>
          <w:trHeight w:val="57"/>
          <w:jc w:val="right"/>
        </w:trPr>
        <w:tc>
          <w:tcPr>
            <w:tcW w:w="2324" w:type="dxa"/>
            <w:tcBorders>
              <w:top w:val="nil"/>
              <w:left w:val="nil"/>
              <w:bottom w:val="nil"/>
              <w:right w:val="nil"/>
            </w:tcBorders>
            <w:hideMark/>
          </w:tcPr>
          <w:p w14:paraId="0FF5339E"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lastRenderedPageBreak/>
              <w:t>Royaume-Uni de Grande-Bretagne et d’Irlande du Nord</w:t>
            </w:r>
          </w:p>
        </w:tc>
        <w:tc>
          <w:tcPr>
            <w:tcW w:w="1174" w:type="dxa"/>
            <w:tcBorders>
              <w:top w:val="nil"/>
              <w:left w:val="nil"/>
              <w:bottom w:val="nil"/>
              <w:right w:val="nil"/>
            </w:tcBorders>
            <w:hideMark/>
          </w:tcPr>
          <w:p w14:paraId="4CC9FE0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650 214</w:t>
            </w:r>
          </w:p>
        </w:tc>
        <w:tc>
          <w:tcPr>
            <w:tcW w:w="1208" w:type="dxa"/>
            <w:tcBorders>
              <w:top w:val="nil"/>
              <w:left w:val="nil"/>
              <w:bottom w:val="nil"/>
              <w:right w:val="nil"/>
            </w:tcBorders>
            <w:hideMark/>
          </w:tcPr>
          <w:p w14:paraId="7C2427C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502 060</w:t>
            </w:r>
          </w:p>
        </w:tc>
        <w:tc>
          <w:tcPr>
            <w:tcW w:w="1276" w:type="dxa"/>
            <w:tcBorders>
              <w:top w:val="nil"/>
              <w:left w:val="nil"/>
              <w:bottom w:val="nil"/>
              <w:right w:val="nil"/>
            </w:tcBorders>
            <w:hideMark/>
          </w:tcPr>
          <w:p w14:paraId="12166B6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269 830</w:t>
            </w:r>
          </w:p>
        </w:tc>
        <w:tc>
          <w:tcPr>
            <w:tcW w:w="1275" w:type="dxa"/>
            <w:tcBorders>
              <w:top w:val="nil"/>
              <w:left w:val="nil"/>
              <w:bottom w:val="nil"/>
              <w:right w:val="nil"/>
            </w:tcBorders>
            <w:hideMark/>
          </w:tcPr>
          <w:p w14:paraId="01227F1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244 494</w:t>
            </w:r>
          </w:p>
        </w:tc>
        <w:tc>
          <w:tcPr>
            <w:tcW w:w="1418" w:type="dxa"/>
            <w:tcBorders>
              <w:top w:val="nil"/>
              <w:left w:val="nil"/>
              <w:bottom w:val="nil"/>
              <w:right w:val="single" w:sz="4" w:space="0" w:color="auto"/>
            </w:tcBorders>
          </w:tcPr>
          <w:p w14:paraId="2371A1A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407 550</w:t>
            </w:r>
          </w:p>
        </w:tc>
        <w:tc>
          <w:tcPr>
            <w:tcW w:w="1536" w:type="dxa"/>
            <w:tcBorders>
              <w:top w:val="nil"/>
              <w:left w:val="single" w:sz="4" w:space="0" w:color="auto"/>
              <w:bottom w:val="nil"/>
              <w:right w:val="nil"/>
            </w:tcBorders>
            <w:noWrap/>
            <w:hideMark/>
          </w:tcPr>
          <w:p w14:paraId="5953E59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029B368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366 748</w:t>
            </w:r>
          </w:p>
        </w:tc>
        <w:tc>
          <w:tcPr>
            <w:tcW w:w="1276" w:type="dxa"/>
            <w:tcBorders>
              <w:top w:val="nil"/>
              <w:left w:val="nil"/>
              <w:bottom w:val="nil"/>
              <w:right w:val="nil"/>
            </w:tcBorders>
            <w:noWrap/>
            <w:hideMark/>
          </w:tcPr>
          <w:p w14:paraId="1788578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366 748</w:t>
            </w:r>
          </w:p>
        </w:tc>
        <w:tc>
          <w:tcPr>
            <w:tcW w:w="1609" w:type="dxa"/>
            <w:tcBorders>
              <w:top w:val="nil"/>
              <w:left w:val="nil"/>
              <w:bottom w:val="nil"/>
              <w:right w:val="nil"/>
            </w:tcBorders>
            <w:hideMark/>
          </w:tcPr>
          <w:p w14:paraId="64919DA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733 496</w:t>
            </w:r>
          </w:p>
        </w:tc>
      </w:tr>
      <w:tr w:rsidR="00A7113A" w:rsidRPr="009C22C3" w14:paraId="51D89D35" w14:textId="77777777" w:rsidTr="001501C3">
        <w:trPr>
          <w:trHeight w:val="57"/>
          <w:jc w:val="right"/>
        </w:trPr>
        <w:tc>
          <w:tcPr>
            <w:tcW w:w="2324" w:type="dxa"/>
            <w:tcBorders>
              <w:top w:val="nil"/>
              <w:left w:val="nil"/>
              <w:bottom w:val="nil"/>
              <w:right w:val="nil"/>
            </w:tcBorders>
            <w:hideMark/>
          </w:tcPr>
          <w:p w14:paraId="29390FCA"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Slovaquie</w:t>
            </w:r>
          </w:p>
        </w:tc>
        <w:tc>
          <w:tcPr>
            <w:tcW w:w="1174" w:type="dxa"/>
            <w:tcBorders>
              <w:top w:val="nil"/>
              <w:left w:val="nil"/>
              <w:bottom w:val="nil"/>
              <w:right w:val="nil"/>
            </w:tcBorders>
            <w:hideMark/>
          </w:tcPr>
          <w:p w14:paraId="0D1F915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noWrap/>
            <w:hideMark/>
          </w:tcPr>
          <w:p w14:paraId="0F16E7E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7CCC79F0"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23 895</w:t>
            </w:r>
          </w:p>
        </w:tc>
        <w:tc>
          <w:tcPr>
            <w:tcW w:w="1275" w:type="dxa"/>
            <w:tcBorders>
              <w:top w:val="nil"/>
              <w:left w:val="nil"/>
              <w:bottom w:val="nil"/>
              <w:right w:val="nil"/>
            </w:tcBorders>
            <w:hideMark/>
          </w:tcPr>
          <w:p w14:paraId="4B6EDC4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770585C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29EB0CE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95A9E1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647067B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4748E07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5FB154BB" w14:textId="77777777" w:rsidTr="001501C3">
        <w:trPr>
          <w:trHeight w:val="57"/>
          <w:jc w:val="right"/>
        </w:trPr>
        <w:tc>
          <w:tcPr>
            <w:tcW w:w="2324" w:type="dxa"/>
            <w:tcBorders>
              <w:top w:val="nil"/>
              <w:left w:val="nil"/>
              <w:bottom w:val="nil"/>
              <w:right w:val="nil"/>
            </w:tcBorders>
            <w:hideMark/>
          </w:tcPr>
          <w:p w14:paraId="7E13E1E0"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Suède</w:t>
            </w:r>
            <w:r w:rsidRPr="009C22C3">
              <w:rPr>
                <w:i/>
                <w:iCs/>
                <w:sz w:val="18"/>
                <w:szCs w:val="18"/>
                <w:vertAlign w:val="superscript"/>
                <w:lang w:val="fr-FR"/>
              </w:rPr>
              <w:t>a</w:t>
            </w:r>
          </w:p>
        </w:tc>
        <w:tc>
          <w:tcPr>
            <w:tcW w:w="1174" w:type="dxa"/>
            <w:tcBorders>
              <w:top w:val="nil"/>
              <w:left w:val="nil"/>
              <w:bottom w:val="nil"/>
              <w:right w:val="nil"/>
            </w:tcBorders>
            <w:hideMark/>
          </w:tcPr>
          <w:p w14:paraId="5BCD569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253 128</w:t>
            </w:r>
          </w:p>
        </w:tc>
        <w:tc>
          <w:tcPr>
            <w:tcW w:w="1208" w:type="dxa"/>
            <w:tcBorders>
              <w:top w:val="nil"/>
              <w:left w:val="nil"/>
              <w:bottom w:val="nil"/>
              <w:right w:val="nil"/>
            </w:tcBorders>
            <w:hideMark/>
          </w:tcPr>
          <w:p w14:paraId="6F7FE7B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161 339</w:t>
            </w:r>
          </w:p>
        </w:tc>
        <w:tc>
          <w:tcPr>
            <w:tcW w:w="1276" w:type="dxa"/>
            <w:tcBorders>
              <w:top w:val="nil"/>
              <w:left w:val="nil"/>
              <w:bottom w:val="nil"/>
              <w:right w:val="nil"/>
            </w:tcBorders>
            <w:hideMark/>
          </w:tcPr>
          <w:p w14:paraId="18EA851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159 502</w:t>
            </w:r>
          </w:p>
        </w:tc>
        <w:tc>
          <w:tcPr>
            <w:tcW w:w="1275" w:type="dxa"/>
            <w:tcBorders>
              <w:top w:val="nil"/>
              <w:left w:val="nil"/>
              <w:bottom w:val="nil"/>
              <w:right w:val="nil"/>
            </w:tcBorders>
            <w:hideMark/>
          </w:tcPr>
          <w:p w14:paraId="7801BE1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173 261</w:t>
            </w:r>
          </w:p>
        </w:tc>
        <w:tc>
          <w:tcPr>
            <w:tcW w:w="1418" w:type="dxa"/>
            <w:tcBorders>
              <w:top w:val="nil"/>
              <w:left w:val="nil"/>
              <w:bottom w:val="nil"/>
              <w:right w:val="single" w:sz="4" w:space="0" w:color="auto"/>
            </w:tcBorders>
          </w:tcPr>
          <w:p w14:paraId="75E7662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159 285</w:t>
            </w:r>
          </w:p>
        </w:tc>
        <w:tc>
          <w:tcPr>
            <w:tcW w:w="1536" w:type="dxa"/>
            <w:tcBorders>
              <w:top w:val="nil"/>
              <w:left w:val="single" w:sz="4" w:space="0" w:color="auto"/>
              <w:bottom w:val="nil"/>
              <w:right w:val="nil"/>
            </w:tcBorders>
            <w:hideMark/>
          </w:tcPr>
          <w:p w14:paraId="4946DDA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EB32B4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7A8F750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6C8905D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46996B28" w14:textId="77777777" w:rsidTr="001501C3">
        <w:trPr>
          <w:trHeight w:val="57"/>
          <w:jc w:val="right"/>
        </w:trPr>
        <w:tc>
          <w:tcPr>
            <w:tcW w:w="2324" w:type="dxa"/>
            <w:tcBorders>
              <w:top w:val="nil"/>
              <w:left w:val="nil"/>
              <w:bottom w:val="nil"/>
              <w:right w:val="nil"/>
            </w:tcBorders>
            <w:hideMark/>
          </w:tcPr>
          <w:p w14:paraId="310C651F"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 xml:space="preserve">Suisse </w:t>
            </w:r>
          </w:p>
        </w:tc>
        <w:tc>
          <w:tcPr>
            <w:tcW w:w="1174" w:type="dxa"/>
            <w:tcBorders>
              <w:top w:val="nil"/>
              <w:left w:val="nil"/>
              <w:bottom w:val="nil"/>
              <w:right w:val="nil"/>
            </w:tcBorders>
            <w:hideMark/>
          </w:tcPr>
          <w:p w14:paraId="43903246"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84 000</w:t>
            </w:r>
          </w:p>
        </w:tc>
        <w:tc>
          <w:tcPr>
            <w:tcW w:w="1208" w:type="dxa"/>
            <w:tcBorders>
              <w:top w:val="nil"/>
              <w:left w:val="nil"/>
              <w:bottom w:val="nil"/>
              <w:right w:val="nil"/>
            </w:tcBorders>
            <w:hideMark/>
          </w:tcPr>
          <w:p w14:paraId="0DE5835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72 651</w:t>
            </w:r>
          </w:p>
        </w:tc>
        <w:tc>
          <w:tcPr>
            <w:tcW w:w="1276" w:type="dxa"/>
            <w:tcBorders>
              <w:top w:val="nil"/>
              <w:left w:val="nil"/>
              <w:bottom w:val="nil"/>
              <w:right w:val="nil"/>
            </w:tcBorders>
            <w:hideMark/>
          </w:tcPr>
          <w:p w14:paraId="38ED821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84 344</w:t>
            </w:r>
          </w:p>
        </w:tc>
        <w:tc>
          <w:tcPr>
            <w:tcW w:w="1275" w:type="dxa"/>
            <w:tcBorders>
              <w:top w:val="nil"/>
              <w:left w:val="nil"/>
              <w:bottom w:val="nil"/>
              <w:right w:val="nil"/>
            </w:tcBorders>
            <w:hideMark/>
          </w:tcPr>
          <w:p w14:paraId="0AA591F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71 809</w:t>
            </w:r>
          </w:p>
        </w:tc>
        <w:tc>
          <w:tcPr>
            <w:tcW w:w="1418" w:type="dxa"/>
            <w:tcBorders>
              <w:top w:val="nil"/>
              <w:left w:val="nil"/>
              <w:bottom w:val="nil"/>
              <w:right w:val="single" w:sz="4" w:space="0" w:color="auto"/>
            </w:tcBorders>
          </w:tcPr>
          <w:p w14:paraId="0CDE6FA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4C6D295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12D89F4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1B62BC5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35DEFCE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70316842" w14:textId="77777777" w:rsidTr="001501C3">
        <w:trPr>
          <w:trHeight w:val="57"/>
          <w:jc w:val="right"/>
        </w:trPr>
        <w:tc>
          <w:tcPr>
            <w:tcW w:w="2324" w:type="dxa"/>
            <w:tcBorders>
              <w:top w:val="nil"/>
              <w:left w:val="nil"/>
              <w:bottom w:val="nil"/>
              <w:right w:val="nil"/>
            </w:tcBorders>
            <w:hideMark/>
          </w:tcPr>
          <w:p w14:paraId="06B0C8AF"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Union européenne</w:t>
            </w:r>
          </w:p>
        </w:tc>
        <w:tc>
          <w:tcPr>
            <w:tcW w:w="1174" w:type="dxa"/>
            <w:tcBorders>
              <w:top w:val="nil"/>
              <w:left w:val="nil"/>
              <w:bottom w:val="nil"/>
              <w:right w:val="nil"/>
            </w:tcBorders>
            <w:hideMark/>
          </w:tcPr>
          <w:p w14:paraId="470F8B4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3A60363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2 155 333</w:t>
            </w:r>
          </w:p>
        </w:tc>
        <w:tc>
          <w:tcPr>
            <w:tcW w:w="1276" w:type="dxa"/>
            <w:tcBorders>
              <w:top w:val="nil"/>
              <w:left w:val="nil"/>
              <w:bottom w:val="nil"/>
              <w:right w:val="nil"/>
            </w:tcBorders>
            <w:hideMark/>
          </w:tcPr>
          <w:p w14:paraId="180C674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2EE3927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1 223 321</w:t>
            </w:r>
          </w:p>
        </w:tc>
        <w:tc>
          <w:tcPr>
            <w:tcW w:w="1418" w:type="dxa"/>
            <w:tcBorders>
              <w:top w:val="nil"/>
              <w:left w:val="nil"/>
              <w:bottom w:val="nil"/>
              <w:right w:val="single" w:sz="4" w:space="0" w:color="auto"/>
            </w:tcBorders>
          </w:tcPr>
          <w:p w14:paraId="6B77DB5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noWrap/>
            <w:hideMark/>
          </w:tcPr>
          <w:p w14:paraId="7026843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1 257 097</w:t>
            </w:r>
          </w:p>
        </w:tc>
        <w:tc>
          <w:tcPr>
            <w:tcW w:w="1418" w:type="dxa"/>
            <w:tcBorders>
              <w:top w:val="nil"/>
              <w:left w:val="nil"/>
              <w:bottom w:val="nil"/>
              <w:right w:val="nil"/>
            </w:tcBorders>
            <w:noWrap/>
            <w:hideMark/>
          </w:tcPr>
          <w:p w14:paraId="10AA927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7AC09A8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49F5A7C1"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1 257 097</w:t>
            </w:r>
          </w:p>
        </w:tc>
      </w:tr>
      <w:tr w:rsidR="00A7113A" w:rsidRPr="009C22C3" w14:paraId="4A064D93" w14:textId="77777777" w:rsidTr="001501C3">
        <w:trPr>
          <w:trHeight w:val="57"/>
          <w:jc w:val="right"/>
        </w:trPr>
        <w:tc>
          <w:tcPr>
            <w:tcW w:w="2324" w:type="dxa"/>
            <w:tcBorders>
              <w:top w:val="single" w:sz="4" w:space="0" w:color="auto"/>
              <w:left w:val="nil"/>
              <w:right w:val="nil"/>
            </w:tcBorders>
            <w:hideMark/>
          </w:tcPr>
          <w:p w14:paraId="3279A151" w14:textId="77777777" w:rsidR="00A7113A" w:rsidRPr="009C22C3" w:rsidRDefault="00A7113A" w:rsidP="001501C3">
            <w:pPr>
              <w:tabs>
                <w:tab w:val="left" w:pos="624"/>
              </w:tabs>
              <w:spacing w:before="40" w:after="40"/>
              <w:rPr>
                <w:rFonts w:eastAsia="Calibri"/>
                <w:b/>
                <w:bCs/>
                <w:sz w:val="18"/>
                <w:szCs w:val="18"/>
                <w:lang w:val="fr-FR"/>
              </w:rPr>
            </w:pPr>
            <w:r w:rsidRPr="009C22C3">
              <w:rPr>
                <w:b/>
                <w:bCs/>
                <w:sz w:val="18"/>
                <w:szCs w:val="18"/>
                <w:lang w:val="fr-FR"/>
              </w:rPr>
              <w:t>Total partiel 1</w:t>
            </w:r>
          </w:p>
        </w:tc>
        <w:tc>
          <w:tcPr>
            <w:tcW w:w="1174" w:type="dxa"/>
            <w:tcBorders>
              <w:top w:val="single" w:sz="4" w:space="0" w:color="auto"/>
              <w:left w:val="nil"/>
              <w:right w:val="nil"/>
            </w:tcBorders>
            <w:hideMark/>
          </w:tcPr>
          <w:p w14:paraId="7F2E6548"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5 025 556</w:t>
            </w:r>
          </w:p>
        </w:tc>
        <w:tc>
          <w:tcPr>
            <w:tcW w:w="1208" w:type="dxa"/>
            <w:tcBorders>
              <w:top w:val="single" w:sz="4" w:space="0" w:color="auto"/>
              <w:left w:val="nil"/>
              <w:right w:val="nil"/>
            </w:tcBorders>
            <w:hideMark/>
          </w:tcPr>
          <w:p w14:paraId="31F07896"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6 793 596</w:t>
            </w:r>
          </w:p>
        </w:tc>
        <w:tc>
          <w:tcPr>
            <w:tcW w:w="1276" w:type="dxa"/>
            <w:tcBorders>
              <w:top w:val="single" w:sz="4" w:space="0" w:color="auto"/>
              <w:left w:val="nil"/>
              <w:right w:val="nil"/>
            </w:tcBorders>
            <w:hideMark/>
          </w:tcPr>
          <w:p w14:paraId="714EEF07"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3 490 333</w:t>
            </w:r>
          </w:p>
        </w:tc>
        <w:tc>
          <w:tcPr>
            <w:tcW w:w="1275" w:type="dxa"/>
            <w:tcBorders>
              <w:top w:val="single" w:sz="4" w:space="0" w:color="auto"/>
              <w:left w:val="nil"/>
              <w:right w:val="nil"/>
            </w:tcBorders>
            <w:hideMark/>
          </w:tcPr>
          <w:p w14:paraId="7C34C5E4"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5 334 628</w:t>
            </w:r>
          </w:p>
        </w:tc>
        <w:tc>
          <w:tcPr>
            <w:tcW w:w="1418" w:type="dxa"/>
            <w:tcBorders>
              <w:top w:val="single" w:sz="4" w:space="0" w:color="auto"/>
              <w:left w:val="nil"/>
              <w:right w:val="single" w:sz="4" w:space="0" w:color="auto"/>
            </w:tcBorders>
          </w:tcPr>
          <w:p w14:paraId="0F98C0D4"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2 209 816</w:t>
            </w:r>
          </w:p>
        </w:tc>
        <w:tc>
          <w:tcPr>
            <w:tcW w:w="1536" w:type="dxa"/>
            <w:tcBorders>
              <w:top w:val="single" w:sz="4" w:space="0" w:color="auto"/>
              <w:left w:val="single" w:sz="4" w:space="0" w:color="auto"/>
              <w:bottom w:val="single" w:sz="4" w:space="0" w:color="auto"/>
              <w:right w:val="nil"/>
            </w:tcBorders>
            <w:hideMark/>
          </w:tcPr>
          <w:p w14:paraId="722A4860"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2 048 358</w:t>
            </w:r>
          </w:p>
        </w:tc>
        <w:tc>
          <w:tcPr>
            <w:tcW w:w="1418" w:type="dxa"/>
            <w:tcBorders>
              <w:top w:val="single" w:sz="4" w:space="0" w:color="auto"/>
              <w:left w:val="nil"/>
              <w:bottom w:val="single" w:sz="4" w:space="0" w:color="auto"/>
              <w:right w:val="nil"/>
            </w:tcBorders>
            <w:hideMark/>
          </w:tcPr>
          <w:p w14:paraId="5B277007"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1 938 052</w:t>
            </w:r>
          </w:p>
        </w:tc>
        <w:tc>
          <w:tcPr>
            <w:tcW w:w="1276" w:type="dxa"/>
            <w:tcBorders>
              <w:top w:val="single" w:sz="4" w:space="0" w:color="auto"/>
              <w:left w:val="nil"/>
              <w:bottom w:val="single" w:sz="4" w:space="0" w:color="auto"/>
              <w:right w:val="nil"/>
            </w:tcBorders>
            <w:hideMark/>
          </w:tcPr>
          <w:p w14:paraId="13019EC7"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1 614 690</w:t>
            </w:r>
          </w:p>
        </w:tc>
        <w:tc>
          <w:tcPr>
            <w:tcW w:w="1609" w:type="dxa"/>
            <w:tcBorders>
              <w:top w:val="single" w:sz="4" w:space="0" w:color="auto"/>
              <w:left w:val="nil"/>
              <w:bottom w:val="single" w:sz="4" w:space="0" w:color="auto"/>
              <w:right w:val="nil"/>
            </w:tcBorders>
            <w:hideMark/>
          </w:tcPr>
          <w:p w14:paraId="4034F0CA"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5 601 100</w:t>
            </w:r>
          </w:p>
        </w:tc>
      </w:tr>
      <w:tr w:rsidR="00A7113A" w:rsidRPr="009C22C3" w14:paraId="659D6B53" w14:textId="77777777" w:rsidTr="001501C3">
        <w:trPr>
          <w:trHeight w:val="57"/>
          <w:jc w:val="right"/>
        </w:trPr>
        <w:tc>
          <w:tcPr>
            <w:tcW w:w="8675" w:type="dxa"/>
            <w:gridSpan w:val="6"/>
            <w:tcBorders>
              <w:left w:val="nil"/>
              <w:bottom w:val="nil"/>
              <w:right w:val="single" w:sz="4" w:space="0" w:color="auto"/>
            </w:tcBorders>
          </w:tcPr>
          <w:p w14:paraId="6EDAD239" w14:textId="77777777" w:rsidR="00A7113A" w:rsidRPr="009C22C3" w:rsidRDefault="00A7113A" w:rsidP="001501C3">
            <w:pPr>
              <w:tabs>
                <w:tab w:val="left" w:pos="624"/>
              </w:tabs>
              <w:spacing w:before="40" w:after="40"/>
              <w:jc w:val="both"/>
              <w:rPr>
                <w:rFonts w:eastAsia="Calibri"/>
                <w:sz w:val="18"/>
                <w:szCs w:val="18"/>
                <w:lang w:val="fr-FR"/>
              </w:rPr>
            </w:pPr>
            <w:bookmarkStart w:id="44" w:name="_Hlk97471447"/>
            <w:r w:rsidRPr="009C22C3">
              <w:rPr>
                <w:b/>
                <w:bCs/>
                <w:sz w:val="18"/>
                <w:szCs w:val="18"/>
                <w:lang w:val="fr-FR"/>
              </w:rPr>
              <w:t>2.</w:t>
            </w:r>
            <w:r w:rsidRPr="009C22C3">
              <w:rPr>
                <w:sz w:val="18"/>
                <w:szCs w:val="18"/>
                <w:lang w:val="fr-FR"/>
              </w:rPr>
              <w:t xml:space="preserve"> </w:t>
            </w:r>
            <w:r w:rsidRPr="009C22C3">
              <w:rPr>
                <w:b/>
                <w:bCs/>
                <w:sz w:val="18"/>
                <w:szCs w:val="18"/>
                <w:lang w:val="fr-FR"/>
              </w:rPr>
              <w:t>Autres donateurs</w:t>
            </w:r>
          </w:p>
        </w:tc>
        <w:bookmarkEnd w:id="44"/>
        <w:tc>
          <w:tcPr>
            <w:tcW w:w="5839" w:type="dxa"/>
            <w:gridSpan w:val="4"/>
            <w:tcBorders>
              <w:top w:val="single" w:sz="4" w:space="0" w:color="auto"/>
              <w:left w:val="single" w:sz="4" w:space="0" w:color="auto"/>
              <w:bottom w:val="nil"/>
              <w:right w:val="nil"/>
            </w:tcBorders>
          </w:tcPr>
          <w:p w14:paraId="5BBFBC08" w14:textId="77777777" w:rsidR="00A7113A" w:rsidRPr="009C22C3" w:rsidRDefault="00A7113A" w:rsidP="001501C3">
            <w:pPr>
              <w:tabs>
                <w:tab w:val="left" w:pos="624"/>
              </w:tabs>
              <w:spacing w:before="40" w:after="40"/>
              <w:jc w:val="both"/>
              <w:rPr>
                <w:rFonts w:eastAsia="Calibri"/>
                <w:sz w:val="18"/>
                <w:szCs w:val="18"/>
                <w:lang w:val="fr-FR"/>
              </w:rPr>
            </w:pPr>
          </w:p>
        </w:tc>
      </w:tr>
      <w:tr w:rsidR="00A7113A" w:rsidRPr="009C22C3" w14:paraId="44E93C1A" w14:textId="77777777" w:rsidTr="001501C3">
        <w:trPr>
          <w:trHeight w:val="57"/>
          <w:jc w:val="right"/>
        </w:trPr>
        <w:tc>
          <w:tcPr>
            <w:tcW w:w="2324" w:type="dxa"/>
            <w:tcBorders>
              <w:top w:val="nil"/>
              <w:left w:val="nil"/>
              <w:bottom w:val="nil"/>
              <w:right w:val="nil"/>
            </w:tcBorders>
          </w:tcPr>
          <w:p w14:paraId="632B48FC"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AXA S.A.</w:t>
            </w:r>
          </w:p>
        </w:tc>
        <w:tc>
          <w:tcPr>
            <w:tcW w:w="1174" w:type="dxa"/>
            <w:tcBorders>
              <w:top w:val="nil"/>
              <w:left w:val="nil"/>
              <w:bottom w:val="nil"/>
              <w:right w:val="nil"/>
            </w:tcBorders>
          </w:tcPr>
          <w:p w14:paraId="0E9BD2B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tcPr>
          <w:p w14:paraId="0AEFE19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tcPr>
          <w:p w14:paraId="2FAF3F25"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tcPr>
          <w:p w14:paraId="711632A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7BA10933"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184 009</w:t>
            </w:r>
          </w:p>
        </w:tc>
        <w:tc>
          <w:tcPr>
            <w:tcW w:w="1536" w:type="dxa"/>
            <w:tcBorders>
              <w:top w:val="nil"/>
              <w:left w:val="single" w:sz="4" w:space="0" w:color="auto"/>
              <w:bottom w:val="nil"/>
              <w:right w:val="nil"/>
            </w:tcBorders>
          </w:tcPr>
          <w:p w14:paraId="6BEAEB1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tcPr>
          <w:p w14:paraId="2E493A5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94 382</w:t>
            </w:r>
          </w:p>
        </w:tc>
        <w:tc>
          <w:tcPr>
            <w:tcW w:w="1276" w:type="dxa"/>
            <w:tcBorders>
              <w:top w:val="nil"/>
              <w:left w:val="nil"/>
              <w:bottom w:val="nil"/>
              <w:right w:val="nil"/>
            </w:tcBorders>
          </w:tcPr>
          <w:p w14:paraId="4A5071A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tcPr>
          <w:p w14:paraId="0B25D1AB"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94 382</w:t>
            </w:r>
          </w:p>
        </w:tc>
      </w:tr>
      <w:tr w:rsidR="00A7113A" w:rsidRPr="009C22C3" w14:paraId="4D66E56D" w14:textId="77777777" w:rsidTr="001501C3">
        <w:trPr>
          <w:trHeight w:val="57"/>
          <w:jc w:val="right"/>
        </w:trPr>
        <w:tc>
          <w:tcPr>
            <w:tcW w:w="2324" w:type="dxa"/>
            <w:tcBorders>
              <w:top w:val="nil"/>
              <w:left w:val="nil"/>
              <w:bottom w:val="nil"/>
              <w:right w:val="nil"/>
            </w:tcBorders>
            <w:hideMark/>
          </w:tcPr>
          <w:p w14:paraId="42B38703"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Bill and Melinda Gates Foundation</w:t>
            </w:r>
            <w:r w:rsidRPr="009C22C3">
              <w:rPr>
                <w:i/>
                <w:iCs/>
                <w:sz w:val="18"/>
                <w:szCs w:val="18"/>
                <w:vertAlign w:val="superscript"/>
                <w:lang w:val="fr-FR"/>
              </w:rPr>
              <w:t>a</w:t>
            </w:r>
          </w:p>
        </w:tc>
        <w:tc>
          <w:tcPr>
            <w:tcW w:w="1174" w:type="dxa"/>
            <w:tcBorders>
              <w:top w:val="nil"/>
              <w:left w:val="nil"/>
              <w:bottom w:val="nil"/>
              <w:right w:val="nil"/>
            </w:tcBorders>
            <w:hideMark/>
          </w:tcPr>
          <w:p w14:paraId="7C4F688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0D6B3A6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65AD207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hideMark/>
          </w:tcPr>
          <w:p w14:paraId="3DC3704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0DB69DE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286 740</w:t>
            </w:r>
          </w:p>
        </w:tc>
        <w:tc>
          <w:tcPr>
            <w:tcW w:w="1536" w:type="dxa"/>
            <w:tcBorders>
              <w:top w:val="nil"/>
              <w:left w:val="single" w:sz="4" w:space="0" w:color="auto"/>
              <w:bottom w:val="nil"/>
              <w:right w:val="nil"/>
            </w:tcBorders>
            <w:hideMark/>
          </w:tcPr>
          <w:p w14:paraId="31D5299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59A8A0C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352CCADC"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126F283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5FF9860A" w14:textId="77777777" w:rsidTr="001501C3">
        <w:trPr>
          <w:trHeight w:val="57"/>
          <w:jc w:val="right"/>
        </w:trPr>
        <w:tc>
          <w:tcPr>
            <w:tcW w:w="2324" w:type="dxa"/>
            <w:tcBorders>
              <w:top w:val="nil"/>
              <w:left w:val="nil"/>
              <w:bottom w:val="nil"/>
              <w:right w:val="nil"/>
            </w:tcBorders>
            <w:hideMark/>
          </w:tcPr>
          <w:p w14:paraId="7F7C74D0"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Fondation BNP Paribas</w:t>
            </w:r>
          </w:p>
        </w:tc>
        <w:tc>
          <w:tcPr>
            <w:tcW w:w="1174" w:type="dxa"/>
            <w:tcBorders>
              <w:top w:val="nil"/>
              <w:left w:val="nil"/>
              <w:bottom w:val="nil"/>
              <w:right w:val="nil"/>
            </w:tcBorders>
            <w:hideMark/>
          </w:tcPr>
          <w:p w14:paraId="649A572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100F773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3C5D94A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noWrap/>
            <w:hideMark/>
          </w:tcPr>
          <w:p w14:paraId="6D1DC24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29B333A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45 403</w:t>
            </w:r>
          </w:p>
        </w:tc>
        <w:tc>
          <w:tcPr>
            <w:tcW w:w="1536" w:type="dxa"/>
            <w:tcBorders>
              <w:top w:val="nil"/>
              <w:left w:val="single" w:sz="4" w:space="0" w:color="auto"/>
              <w:bottom w:val="nil"/>
              <w:right w:val="nil"/>
            </w:tcBorders>
            <w:hideMark/>
          </w:tcPr>
          <w:p w14:paraId="5AD14BE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22 523</w:t>
            </w:r>
          </w:p>
        </w:tc>
        <w:tc>
          <w:tcPr>
            <w:tcW w:w="1418" w:type="dxa"/>
            <w:tcBorders>
              <w:top w:val="nil"/>
              <w:left w:val="nil"/>
              <w:bottom w:val="nil"/>
              <w:right w:val="nil"/>
            </w:tcBorders>
            <w:hideMark/>
          </w:tcPr>
          <w:p w14:paraId="2A5AE77E"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22 523</w:t>
            </w:r>
          </w:p>
        </w:tc>
        <w:tc>
          <w:tcPr>
            <w:tcW w:w="1276" w:type="dxa"/>
            <w:tcBorders>
              <w:top w:val="nil"/>
              <w:left w:val="nil"/>
              <w:bottom w:val="nil"/>
              <w:right w:val="nil"/>
            </w:tcBorders>
            <w:hideMark/>
          </w:tcPr>
          <w:p w14:paraId="7C6F942D"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22 523</w:t>
            </w:r>
          </w:p>
        </w:tc>
        <w:tc>
          <w:tcPr>
            <w:tcW w:w="1609" w:type="dxa"/>
            <w:tcBorders>
              <w:top w:val="nil"/>
              <w:left w:val="nil"/>
              <w:bottom w:val="nil"/>
              <w:right w:val="nil"/>
            </w:tcBorders>
            <w:hideMark/>
          </w:tcPr>
          <w:p w14:paraId="5F94868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67 568</w:t>
            </w:r>
          </w:p>
        </w:tc>
      </w:tr>
      <w:tr w:rsidR="00A7113A" w:rsidRPr="009C22C3" w14:paraId="166A58B2" w14:textId="77777777" w:rsidTr="001501C3">
        <w:trPr>
          <w:trHeight w:val="57"/>
          <w:jc w:val="right"/>
        </w:trPr>
        <w:tc>
          <w:tcPr>
            <w:tcW w:w="2324" w:type="dxa"/>
            <w:tcBorders>
              <w:top w:val="nil"/>
              <w:left w:val="nil"/>
              <w:bottom w:val="nil"/>
              <w:right w:val="nil"/>
            </w:tcBorders>
            <w:hideMark/>
          </w:tcPr>
          <w:p w14:paraId="029812CA"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H &amp; M Hennes and Mauritz GBC AB</w:t>
            </w:r>
          </w:p>
        </w:tc>
        <w:tc>
          <w:tcPr>
            <w:tcW w:w="1174" w:type="dxa"/>
            <w:tcBorders>
              <w:top w:val="nil"/>
              <w:left w:val="nil"/>
              <w:bottom w:val="nil"/>
              <w:right w:val="nil"/>
            </w:tcBorders>
            <w:hideMark/>
          </w:tcPr>
          <w:p w14:paraId="1F158B1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1886355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noWrap/>
            <w:hideMark/>
          </w:tcPr>
          <w:p w14:paraId="6FBA4E9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44 014</w:t>
            </w:r>
          </w:p>
        </w:tc>
        <w:tc>
          <w:tcPr>
            <w:tcW w:w="1275" w:type="dxa"/>
            <w:tcBorders>
              <w:top w:val="nil"/>
              <w:left w:val="nil"/>
              <w:bottom w:val="nil"/>
              <w:right w:val="nil"/>
            </w:tcBorders>
            <w:noWrap/>
            <w:hideMark/>
          </w:tcPr>
          <w:p w14:paraId="5965987F"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45 732</w:t>
            </w:r>
          </w:p>
        </w:tc>
        <w:tc>
          <w:tcPr>
            <w:tcW w:w="1418" w:type="dxa"/>
            <w:tcBorders>
              <w:top w:val="nil"/>
              <w:left w:val="nil"/>
              <w:bottom w:val="nil"/>
              <w:right w:val="single" w:sz="4" w:space="0" w:color="auto"/>
            </w:tcBorders>
          </w:tcPr>
          <w:p w14:paraId="29982F68"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39 599</w:t>
            </w:r>
          </w:p>
        </w:tc>
        <w:tc>
          <w:tcPr>
            <w:tcW w:w="1536" w:type="dxa"/>
            <w:tcBorders>
              <w:top w:val="nil"/>
              <w:left w:val="single" w:sz="4" w:space="0" w:color="auto"/>
              <w:bottom w:val="nil"/>
              <w:right w:val="nil"/>
            </w:tcBorders>
            <w:hideMark/>
          </w:tcPr>
          <w:p w14:paraId="4E5F788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F9ED0E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45 620</w:t>
            </w:r>
          </w:p>
        </w:tc>
        <w:tc>
          <w:tcPr>
            <w:tcW w:w="1276" w:type="dxa"/>
            <w:tcBorders>
              <w:top w:val="nil"/>
              <w:left w:val="nil"/>
              <w:bottom w:val="nil"/>
              <w:right w:val="nil"/>
            </w:tcBorders>
            <w:hideMark/>
          </w:tcPr>
          <w:p w14:paraId="4AC0A77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5BE5B55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45 620</w:t>
            </w:r>
          </w:p>
        </w:tc>
      </w:tr>
      <w:tr w:rsidR="00A7113A" w:rsidRPr="009C22C3" w14:paraId="01110A13" w14:textId="77777777" w:rsidTr="001501C3">
        <w:trPr>
          <w:trHeight w:val="57"/>
          <w:jc w:val="right"/>
        </w:trPr>
        <w:tc>
          <w:tcPr>
            <w:tcW w:w="2324" w:type="dxa"/>
            <w:tcBorders>
              <w:top w:val="nil"/>
              <w:left w:val="nil"/>
              <w:bottom w:val="nil"/>
              <w:right w:val="nil"/>
            </w:tcBorders>
            <w:hideMark/>
          </w:tcPr>
          <w:p w14:paraId="08D95DD7"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Kering S.A.</w:t>
            </w:r>
          </w:p>
        </w:tc>
        <w:tc>
          <w:tcPr>
            <w:tcW w:w="1174" w:type="dxa"/>
            <w:tcBorders>
              <w:top w:val="nil"/>
              <w:left w:val="nil"/>
              <w:bottom w:val="nil"/>
              <w:right w:val="nil"/>
            </w:tcBorders>
            <w:hideMark/>
          </w:tcPr>
          <w:p w14:paraId="15F1A4E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noWrap/>
            <w:hideMark/>
          </w:tcPr>
          <w:p w14:paraId="7250C4D4"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131 291</w:t>
            </w:r>
          </w:p>
        </w:tc>
        <w:tc>
          <w:tcPr>
            <w:tcW w:w="1276" w:type="dxa"/>
            <w:tcBorders>
              <w:top w:val="nil"/>
              <w:left w:val="nil"/>
              <w:bottom w:val="nil"/>
              <w:right w:val="nil"/>
            </w:tcBorders>
            <w:noWrap/>
            <w:hideMark/>
          </w:tcPr>
          <w:p w14:paraId="1F9BE3B7"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143 369</w:t>
            </w:r>
          </w:p>
        </w:tc>
        <w:tc>
          <w:tcPr>
            <w:tcW w:w="1275" w:type="dxa"/>
            <w:tcBorders>
              <w:top w:val="nil"/>
              <w:left w:val="nil"/>
              <w:bottom w:val="nil"/>
              <w:right w:val="nil"/>
            </w:tcBorders>
            <w:noWrap/>
            <w:hideMark/>
          </w:tcPr>
          <w:p w14:paraId="3A7BB022"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143 369</w:t>
            </w:r>
          </w:p>
        </w:tc>
        <w:tc>
          <w:tcPr>
            <w:tcW w:w="1418" w:type="dxa"/>
            <w:tcBorders>
              <w:top w:val="nil"/>
              <w:left w:val="nil"/>
              <w:bottom w:val="nil"/>
              <w:right w:val="single" w:sz="4" w:space="0" w:color="auto"/>
            </w:tcBorders>
          </w:tcPr>
          <w:p w14:paraId="3620DB3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134 831</w:t>
            </w:r>
          </w:p>
        </w:tc>
        <w:tc>
          <w:tcPr>
            <w:tcW w:w="1536" w:type="dxa"/>
            <w:tcBorders>
              <w:top w:val="nil"/>
              <w:left w:val="single" w:sz="4" w:space="0" w:color="auto"/>
              <w:bottom w:val="nil"/>
              <w:right w:val="nil"/>
            </w:tcBorders>
            <w:hideMark/>
          </w:tcPr>
          <w:p w14:paraId="2586EF80"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449EDA8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1D31CBB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1A60726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3CE6EB6B" w14:textId="77777777" w:rsidTr="001501C3">
        <w:trPr>
          <w:trHeight w:val="57"/>
          <w:jc w:val="right"/>
        </w:trPr>
        <w:tc>
          <w:tcPr>
            <w:tcW w:w="2324" w:type="dxa"/>
            <w:tcBorders>
              <w:top w:val="nil"/>
              <w:left w:val="nil"/>
              <w:bottom w:val="nil"/>
              <w:right w:val="nil"/>
            </w:tcBorders>
            <w:hideMark/>
          </w:tcPr>
          <w:p w14:paraId="05BC20AC"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Laboratoires de Biologie Végétale Yves Rocher S.A.</w:t>
            </w:r>
          </w:p>
        </w:tc>
        <w:tc>
          <w:tcPr>
            <w:tcW w:w="1174" w:type="dxa"/>
            <w:tcBorders>
              <w:top w:val="nil"/>
              <w:left w:val="nil"/>
              <w:bottom w:val="nil"/>
              <w:right w:val="nil"/>
            </w:tcBorders>
            <w:hideMark/>
          </w:tcPr>
          <w:p w14:paraId="1D3E0895"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11 481</w:t>
            </w:r>
          </w:p>
        </w:tc>
        <w:tc>
          <w:tcPr>
            <w:tcW w:w="1208" w:type="dxa"/>
            <w:tcBorders>
              <w:top w:val="nil"/>
              <w:left w:val="nil"/>
              <w:bottom w:val="nil"/>
              <w:right w:val="nil"/>
            </w:tcBorders>
            <w:noWrap/>
            <w:hideMark/>
          </w:tcPr>
          <w:p w14:paraId="6FDBED8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11 161</w:t>
            </w:r>
          </w:p>
        </w:tc>
        <w:tc>
          <w:tcPr>
            <w:tcW w:w="1276" w:type="dxa"/>
            <w:tcBorders>
              <w:top w:val="nil"/>
              <w:left w:val="nil"/>
              <w:bottom w:val="nil"/>
              <w:right w:val="nil"/>
            </w:tcBorders>
            <w:noWrap/>
            <w:hideMark/>
          </w:tcPr>
          <w:p w14:paraId="6334A48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noWrap/>
            <w:hideMark/>
          </w:tcPr>
          <w:p w14:paraId="7598CC1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single" w:sz="4" w:space="0" w:color="auto"/>
            </w:tcBorders>
          </w:tcPr>
          <w:p w14:paraId="01DABAF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3F4468E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E7A575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76749BA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7283948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365DEAB3" w14:textId="77777777" w:rsidTr="001501C3">
        <w:trPr>
          <w:trHeight w:val="443"/>
          <w:jc w:val="right"/>
        </w:trPr>
        <w:tc>
          <w:tcPr>
            <w:tcW w:w="2324" w:type="dxa"/>
            <w:tcBorders>
              <w:top w:val="nil"/>
              <w:left w:val="nil"/>
              <w:bottom w:val="nil"/>
              <w:right w:val="nil"/>
            </w:tcBorders>
            <w:hideMark/>
          </w:tcPr>
          <w:p w14:paraId="01E24E01"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Prix de la Fondation Prince Albert II de Monaco</w:t>
            </w:r>
          </w:p>
        </w:tc>
        <w:tc>
          <w:tcPr>
            <w:tcW w:w="1174" w:type="dxa"/>
            <w:tcBorders>
              <w:top w:val="nil"/>
              <w:left w:val="nil"/>
              <w:bottom w:val="nil"/>
              <w:right w:val="nil"/>
            </w:tcBorders>
            <w:hideMark/>
          </w:tcPr>
          <w:p w14:paraId="61D71F94"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nil"/>
              <w:right w:val="nil"/>
            </w:tcBorders>
            <w:hideMark/>
          </w:tcPr>
          <w:p w14:paraId="14E358D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70D42C6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5" w:type="dxa"/>
            <w:tcBorders>
              <w:top w:val="nil"/>
              <w:left w:val="nil"/>
              <w:bottom w:val="nil"/>
              <w:right w:val="nil"/>
            </w:tcBorders>
            <w:noWrap/>
            <w:hideMark/>
          </w:tcPr>
          <w:p w14:paraId="16B89F19"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45 045</w:t>
            </w:r>
          </w:p>
        </w:tc>
        <w:tc>
          <w:tcPr>
            <w:tcW w:w="1418" w:type="dxa"/>
            <w:tcBorders>
              <w:top w:val="nil"/>
              <w:left w:val="nil"/>
              <w:bottom w:val="nil"/>
              <w:right w:val="single" w:sz="4" w:space="0" w:color="auto"/>
            </w:tcBorders>
          </w:tcPr>
          <w:p w14:paraId="43BC4BBD"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nil"/>
              <w:right w:val="nil"/>
            </w:tcBorders>
            <w:hideMark/>
          </w:tcPr>
          <w:p w14:paraId="29B25A58"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nil"/>
              <w:right w:val="nil"/>
            </w:tcBorders>
            <w:hideMark/>
          </w:tcPr>
          <w:p w14:paraId="3A409CC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nil"/>
              <w:right w:val="nil"/>
            </w:tcBorders>
            <w:hideMark/>
          </w:tcPr>
          <w:p w14:paraId="5BCBBB69"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nil"/>
              <w:right w:val="nil"/>
            </w:tcBorders>
            <w:hideMark/>
          </w:tcPr>
          <w:p w14:paraId="31E196A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72F67FF9" w14:textId="77777777" w:rsidTr="001501C3">
        <w:trPr>
          <w:trHeight w:val="57"/>
          <w:jc w:val="right"/>
        </w:trPr>
        <w:tc>
          <w:tcPr>
            <w:tcW w:w="2324" w:type="dxa"/>
            <w:tcBorders>
              <w:top w:val="nil"/>
              <w:left w:val="nil"/>
              <w:bottom w:val="single" w:sz="4" w:space="0" w:color="auto"/>
              <w:right w:val="nil"/>
            </w:tcBorders>
            <w:hideMark/>
          </w:tcPr>
          <w:p w14:paraId="4C01A0EE" w14:textId="77777777" w:rsidR="00A7113A" w:rsidRPr="009C22C3" w:rsidRDefault="00A7113A" w:rsidP="001501C3">
            <w:pPr>
              <w:tabs>
                <w:tab w:val="left" w:pos="624"/>
              </w:tabs>
              <w:spacing w:before="40" w:after="40"/>
              <w:rPr>
                <w:rFonts w:eastAsia="Calibri"/>
                <w:sz w:val="18"/>
                <w:szCs w:val="18"/>
                <w:lang w:val="fr-FR"/>
              </w:rPr>
            </w:pPr>
            <w:r w:rsidRPr="009C22C3">
              <w:rPr>
                <w:sz w:val="18"/>
                <w:szCs w:val="18"/>
                <w:lang w:val="fr-FR"/>
              </w:rPr>
              <w:t>WIN WIN Gothenburg Sustainability Award</w:t>
            </w:r>
          </w:p>
        </w:tc>
        <w:tc>
          <w:tcPr>
            <w:tcW w:w="1174" w:type="dxa"/>
            <w:tcBorders>
              <w:top w:val="nil"/>
              <w:left w:val="nil"/>
              <w:bottom w:val="single" w:sz="4" w:space="0" w:color="auto"/>
              <w:right w:val="nil"/>
            </w:tcBorders>
            <w:hideMark/>
          </w:tcPr>
          <w:p w14:paraId="7587A45F"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08" w:type="dxa"/>
            <w:tcBorders>
              <w:top w:val="nil"/>
              <w:left w:val="nil"/>
              <w:bottom w:val="single" w:sz="4" w:space="0" w:color="auto"/>
              <w:right w:val="nil"/>
            </w:tcBorders>
            <w:noWrap/>
            <w:hideMark/>
          </w:tcPr>
          <w:p w14:paraId="6FB9CF83"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single" w:sz="4" w:space="0" w:color="auto"/>
              <w:right w:val="nil"/>
            </w:tcBorders>
            <w:noWrap/>
            <w:hideMark/>
          </w:tcPr>
          <w:p w14:paraId="465AD04C" w14:textId="77777777" w:rsidR="00A7113A" w:rsidRPr="009C22C3" w:rsidRDefault="00A7113A" w:rsidP="001501C3">
            <w:pPr>
              <w:tabs>
                <w:tab w:val="left" w:pos="624"/>
              </w:tabs>
              <w:spacing w:before="40" w:after="40"/>
              <w:jc w:val="right"/>
              <w:rPr>
                <w:rFonts w:eastAsia="Calibri"/>
                <w:sz w:val="18"/>
                <w:szCs w:val="18"/>
                <w:lang w:val="fr-FR"/>
              </w:rPr>
            </w:pPr>
            <w:r w:rsidRPr="009C22C3">
              <w:rPr>
                <w:sz w:val="18"/>
                <w:szCs w:val="18"/>
                <w:lang w:val="fr-FR"/>
              </w:rPr>
              <w:t>113 663</w:t>
            </w:r>
          </w:p>
        </w:tc>
        <w:tc>
          <w:tcPr>
            <w:tcW w:w="1275" w:type="dxa"/>
            <w:tcBorders>
              <w:top w:val="nil"/>
              <w:left w:val="nil"/>
              <w:bottom w:val="single" w:sz="4" w:space="0" w:color="auto"/>
              <w:right w:val="nil"/>
            </w:tcBorders>
            <w:noWrap/>
            <w:hideMark/>
          </w:tcPr>
          <w:p w14:paraId="24F5C94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single" w:sz="4" w:space="0" w:color="auto"/>
              <w:right w:val="single" w:sz="4" w:space="0" w:color="auto"/>
            </w:tcBorders>
          </w:tcPr>
          <w:p w14:paraId="04368DB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536" w:type="dxa"/>
            <w:tcBorders>
              <w:top w:val="nil"/>
              <w:left w:val="single" w:sz="4" w:space="0" w:color="auto"/>
              <w:bottom w:val="single" w:sz="4" w:space="0" w:color="auto"/>
              <w:right w:val="nil"/>
            </w:tcBorders>
            <w:hideMark/>
          </w:tcPr>
          <w:p w14:paraId="3BE6994A"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418" w:type="dxa"/>
            <w:tcBorders>
              <w:top w:val="nil"/>
              <w:left w:val="nil"/>
              <w:bottom w:val="single" w:sz="4" w:space="0" w:color="auto"/>
              <w:right w:val="nil"/>
            </w:tcBorders>
            <w:hideMark/>
          </w:tcPr>
          <w:p w14:paraId="18938B7E"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276" w:type="dxa"/>
            <w:tcBorders>
              <w:top w:val="nil"/>
              <w:left w:val="nil"/>
              <w:bottom w:val="single" w:sz="4" w:space="0" w:color="auto"/>
              <w:right w:val="nil"/>
            </w:tcBorders>
            <w:hideMark/>
          </w:tcPr>
          <w:p w14:paraId="6F5B31EB"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c>
          <w:tcPr>
            <w:tcW w:w="1609" w:type="dxa"/>
            <w:tcBorders>
              <w:top w:val="nil"/>
              <w:left w:val="nil"/>
              <w:bottom w:val="single" w:sz="4" w:space="0" w:color="auto"/>
              <w:right w:val="nil"/>
            </w:tcBorders>
            <w:hideMark/>
          </w:tcPr>
          <w:p w14:paraId="1896F9B6"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w:t>
            </w:r>
          </w:p>
        </w:tc>
      </w:tr>
      <w:tr w:rsidR="00A7113A" w:rsidRPr="009C22C3" w14:paraId="4A047499" w14:textId="77777777" w:rsidTr="001501C3">
        <w:trPr>
          <w:trHeight w:val="57"/>
          <w:jc w:val="right"/>
        </w:trPr>
        <w:tc>
          <w:tcPr>
            <w:tcW w:w="2324" w:type="dxa"/>
            <w:tcBorders>
              <w:top w:val="single" w:sz="4" w:space="0" w:color="auto"/>
              <w:left w:val="nil"/>
              <w:right w:val="nil"/>
            </w:tcBorders>
            <w:hideMark/>
          </w:tcPr>
          <w:p w14:paraId="759870E2" w14:textId="77777777" w:rsidR="00A7113A" w:rsidRPr="009C22C3" w:rsidRDefault="00A7113A" w:rsidP="001501C3">
            <w:pPr>
              <w:tabs>
                <w:tab w:val="left" w:pos="624"/>
              </w:tabs>
              <w:spacing w:before="40" w:after="40"/>
              <w:rPr>
                <w:rFonts w:eastAsia="Calibri"/>
                <w:b/>
                <w:bCs/>
                <w:sz w:val="18"/>
                <w:szCs w:val="18"/>
                <w:lang w:val="fr-FR"/>
              </w:rPr>
            </w:pPr>
            <w:r w:rsidRPr="009C22C3">
              <w:rPr>
                <w:b/>
                <w:bCs/>
                <w:sz w:val="18"/>
                <w:szCs w:val="18"/>
                <w:lang w:val="fr-FR"/>
              </w:rPr>
              <w:t>Total partiel 2</w:t>
            </w:r>
          </w:p>
        </w:tc>
        <w:tc>
          <w:tcPr>
            <w:tcW w:w="1174" w:type="dxa"/>
            <w:tcBorders>
              <w:top w:val="single" w:sz="4" w:space="0" w:color="auto"/>
              <w:left w:val="nil"/>
              <w:right w:val="nil"/>
            </w:tcBorders>
            <w:hideMark/>
          </w:tcPr>
          <w:p w14:paraId="742F9100"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11 481</w:t>
            </w:r>
          </w:p>
        </w:tc>
        <w:tc>
          <w:tcPr>
            <w:tcW w:w="1208" w:type="dxa"/>
            <w:tcBorders>
              <w:top w:val="single" w:sz="4" w:space="0" w:color="auto"/>
              <w:left w:val="nil"/>
              <w:right w:val="nil"/>
            </w:tcBorders>
            <w:hideMark/>
          </w:tcPr>
          <w:p w14:paraId="5FDA936D"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142 452</w:t>
            </w:r>
          </w:p>
        </w:tc>
        <w:tc>
          <w:tcPr>
            <w:tcW w:w="1276" w:type="dxa"/>
            <w:tcBorders>
              <w:top w:val="single" w:sz="4" w:space="0" w:color="auto"/>
              <w:left w:val="nil"/>
              <w:right w:val="nil"/>
            </w:tcBorders>
            <w:hideMark/>
          </w:tcPr>
          <w:p w14:paraId="5F56A220"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301 047</w:t>
            </w:r>
          </w:p>
        </w:tc>
        <w:tc>
          <w:tcPr>
            <w:tcW w:w="1275" w:type="dxa"/>
            <w:tcBorders>
              <w:top w:val="single" w:sz="4" w:space="0" w:color="auto"/>
              <w:left w:val="nil"/>
              <w:right w:val="nil"/>
            </w:tcBorders>
            <w:hideMark/>
          </w:tcPr>
          <w:p w14:paraId="19968430"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234 146</w:t>
            </w:r>
          </w:p>
        </w:tc>
        <w:tc>
          <w:tcPr>
            <w:tcW w:w="1418" w:type="dxa"/>
            <w:tcBorders>
              <w:top w:val="single" w:sz="4" w:space="0" w:color="auto"/>
              <w:left w:val="nil"/>
              <w:right w:val="single" w:sz="4" w:space="0" w:color="auto"/>
            </w:tcBorders>
          </w:tcPr>
          <w:p w14:paraId="3E59E1C1"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690 582</w:t>
            </w:r>
          </w:p>
        </w:tc>
        <w:tc>
          <w:tcPr>
            <w:tcW w:w="1536" w:type="dxa"/>
            <w:tcBorders>
              <w:top w:val="single" w:sz="4" w:space="0" w:color="auto"/>
              <w:left w:val="single" w:sz="4" w:space="0" w:color="auto"/>
              <w:right w:val="nil"/>
            </w:tcBorders>
            <w:hideMark/>
          </w:tcPr>
          <w:p w14:paraId="19368B6C"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22 523</w:t>
            </w:r>
          </w:p>
        </w:tc>
        <w:tc>
          <w:tcPr>
            <w:tcW w:w="1418" w:type="dxa"/>
            <w:tcBorders>
              <w:top w:val="single" w:sz="4" w:space="0" w:color="auto"/>
              <w:left w:val="nil"/>
              <w:right w:val="nil"/>
            </w:tcBorders>
            <w:hideMark/>
          </w:tcPr>
          <w:p w14:paraId="5C8F6DB2"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162 525</w:t>
            </w:r>
          </w:p>
        </w:tc>
        <w:tc>
          <w:tcPr>
            <w:tcW w:w="1276" w:type="dxa"/>
            <w:tcBorders>
              <w:top w:val="single" w:sz="4" w:space="0" w:color="auto"/>
              <w:left w:val="nil"/>
              <w:right w:val="nil"/>
            </w:tcBorders>
            <w:hideMark/>
          </w:tcPr>
          <w:p w14:paraId="0570401A"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22 523</w:t>
            </w:r>
          </w:p>
        </w:tc>
        <w:tc>
          <w:tcPr>
            <w:tcW w:w="1609" w:type="dxa"/>
            <w:tcBorders>
              <w:top w:val="single" w:sz="4" w:space="0" w:color="auto"/>
              <w:left w:val="nil"/>
              <w:right w:val="nil"/>
            </w:tcBorders>
            <w:hideMark/>
          </w:tcPr>
          <w:p w14:paraId="3E57D147"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207 570</w:t>
            </w:r>
          </w:p>
        </w:tc>
      </w:tr>
      <w:tr w:rsidR="00A7113A" w:rsidRPr="009C22C3" w14:paraId="326AF22A" w14:textId="77777777" w:rsidTr="001501C3">
        <w:trPr>
          <w:trHeight w:val="57"/>
          <w:jc w:val="right"/>
        </w:trPr>
        <w:tc>
          <w:tcPr>
            <w:tcW w:w="2324" w:type="dxa"/>
            <w:tcBorders>
              <w:left w:val="nil"/>
              <w:right w:val="nil"/>
            </w:tcBorders>
            <w:hideMark/>
          </w:tcPr>
          <w:p w14:paraId="27F9E953" w14:textId="77777777" w:rsidR="00A7113A" w:rsidRPr="009C22C3" w:rsidRDefault="00A7113A" w:rsidP="001501C3">
            <w:pPr>
              <w:tabs>
                <w:tab w:val="left" w:pos="624"/>
              </w:tabs>
              <w:spacing w:before="40" w:after="40"/>
              <w:rPr>
                <w:rFonts w:eastAsia="Calibri"/>
                <w:b/>
                <w:bCs/>
                <w:sz w:val="18"/>
                <w:szCs w:val="18"/>
                <w:lang w:val="fr-FR"/>
              </w:rPr>
            </w:pPr>
            <w:r w:rsidRPr="009C22C3">
              <w:rPr>
                <w:b/>
                <w:bCs/>
                <w:sz w:val="18"/>
                <w:szCs w:val="18"/>
                <w:lang w:val="fr-FR"/>
              </w:rPr>
              <w:t>Total partiel (1+2)</w:t>
            </w:r>
          </w:p>
        </w:tc>
        <w:tc>
          <w:tcPr>
            <w:tcW w:w="1174" w:type="dxa"/>
            <w:tcBorders>
              <w:left w:val="nil"/>
              <w:right w:val="nil"/>
            </w:tcBorders>
            <w:hideMark/>
          </w:tcPr>
          <w:p w14:paraId="3978E387"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5 037 037</w:t>
            </w:r>
          </w:p>
        </w:tc>
        <w:tc>
          <w:tcPr>
            <w:tcW w:w="1208" w:type="dxa"/>
            <w:tcBorders>
              <w:left w:val="nil"/>
              <w:right w:val="nil"/>
            </w:tcBorders>
            <w:hideMark/>
          </w:tcPr>
          <w:p w14:paraId="6DBD8BBB"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6 936 048</w:t>
            </w:r>
          </w:p>
        </w:tc>
        <w:tc>
          <w:tcPr>
            <w:tcW w:w="1276" w:type="dxa"/>
            <w:tcBorders>
              <w:left w:val="nil"/>
              <w:right w:val="nil"/>
            </w:tcBorders>
            <w:hideMark/>
          </w:tcPr>
          <w:p w14:paraId="1BA66F0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3 791 379</w:t>
            </w:r>
          </w:p>
        </w:tc>
        <w:tc>
          <w:tcPr>
            <w:tcW w:w="1275" w:type="dxa"/>
            <w:tcBorders>
              <w:left w:val="nil"/>
              <w:right w:val="nil"/>
            </w:tcBorders>
            <w:hideMark/>
          </w:tcPr>
          <w:p w14:paraId="5AFE678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5 568 774</w:t>
            </w:r>
          </w:p>
        </w:tc>
        <w:tc>
          <w:tcPr>
            <w:tcW w:w="1418" w:type="dxa"/>
            <w:tcBorders>
              <w:left w:val="nil"/>
              <w:right w:val="single" w:sz="4" w:space="0" w:color="auto"/>
            </w:tcBorders>
          </w:tcPr>
          <w:p w14:paraId="6CD6E69B"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2 900 398</w:t>
            </w:r>
          </w:p>
        </w:tc>
        <w:tc>
          <w:tcPr>
            <w:tcW w:w="1536" w:type="dxa"/>
            <w:tcBorders>
              <w:left w:val="single" w:sz="4" w:space="0" w:color="auto"/>
              <w:right w:val="nil"/>
            </w:tcBorders>
            <w:hideMark/>
          </w:tcPr>
          <w:p w14:paraId="0B59C17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2 070 880</w:t>
            </w:r>
          </w:p>
        </w:tc>
        <w:tc>
          <w:tcPr>
            <w:tcW w:w="1418" w:type="dxa"/>
            <w:tcBorders>
              <w:left w:val="nil"/>
              <w:right w:val="nil"/>
            </w:tcBorders>
            <w:hideMark/>
          </w:tcPr>
          <w:p w14:paraId="0D5FE77F"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2 100 577</w:t>
            </w:r>
          </w:p>
        </w:tc>
        <w:tc>
          <w:tcPr>
            <w:tcW w:w="1276" w:type="dxa"/>
            <w:tcBorders>
              <w:left w:val="nil"/>
              <w:right w:val="nil"/>
            </w:tcBorders>
            <w:hideMark/>
          </w:tcPr>
          <w:p w14:paraId="3340B0E1"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1 637 213</w:t>
            </w:r>
          </w:p>
        </w:tc>
        <w:tc>
          <w:tcPr>
            <w:tcW w:w="1609" w:type="dxa"/>
            <w:tcBorders>
              <w:left w:val="nil"/>
              <w:right w:val="nil"/>
            </w:tcBorders>
            <w:hideMark/>
          </w:tcPr>
          <w:p w14:paraId="53CE74FD"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5 808 670</w:t>
            </w:r>
          </w:p>
        </w:tc>
      </w:tr>
      <w:tr w:rsidR="00A7113A" w:rsidRPr="009C22C3" w14:paraId="19737934" w14:textId="77777777" w:rsidTr="001501C3">
        <w:trPr>
          <w:trHeight w:val="57"/>
          <w:jc w:val="right"/>
        </w:trPr>
        <w:tc>
          <w:tcPr>
            <w:tcW w:w="2324" w:type="dxa"/>
            <w:tcBorders>
              <w:left w:val="nil"/>
              <w:bottom w:val="single" w:sz="4" w:space="0" w:color="auto"/>
              <w:right w:val="nil"/>
            </w:tcBorders>
            <w:hideMark/>
          </w:tcPr>
          <w:p w14:paraId="4BD91072" w14:textId="77777777" w:rsidR="00A7113A" w:rsidRPr="009C22C3" w:rsidRDefault="00A7113A" w:rsidP="001501C3">
            <w:pPr>
              <w:tabs>
                <w:tab w:val="left" w:pos="624"/>
              </w:tabs>
              <w:spacing w:before="40" w:after="40"/>
              <w:rPr>
                <w:rFonts w:eastAsia="Calibri"/>
                <w:b/>
                <w:bCs/>
                <w:sz w:val="18"/>
                <w:szCs w:val="18"/>
                <w:lang w:val="fr-FR"/>
              </w:rPr>
            </w:pPr>
            <w:r w:rsidRPr="009C22C3">
              <w:rPr>
                <w:b/>
                <w:bCs/>
                <w:sz w:val="18"/>
                <w:szCs w:val="18"/>
                <w:lang w:val="fr-FR"/>
              </w:rPr>
              <w:t>3.</w:t>
            </w:r>
            <w:r w:rsidRPr="009C22C3">
              <w:rPr>
                <w:sz w:val="18"/>
                <w:szCs w:val="18"/>
                <w:lang w:val="fr-FR"/>
              </w:rPr>
              <w:t xml:space="preserve"> </w:t>
            </w:r>
            <w:r w:rsidRPr="009C22C3">
              <w:rPr>
                <w:b/>
                <w:bCs/>
                <w:sz w:val="18"/>
                <w:szCs w:val="18"/>
                <w:lang w:val="fr-FR"/>
              </w:rPr>
              <w:t>Rendement des investissements et recettes accessoires</w:t>
            </w:r>
            <w:r w:rsidRPr="009C22C3">
              <w:rPr>
                <w:b/>
                <w:bCs/>
                <w:i/>
                <w:iCs/>
                <w:sz w:val="18"/>
                <w:szCs w:val="18"/>
                <w:vertAlign w:val="superscript"/>
                <w:lang w:val="fr-FR"/>
              </w:rPr>
              <w:t>b</w:t>
            </w:r>
          </w:p>
        </w:tc>
        <w:tc>
          <w:tcPr>
            <w:tcW w:w="1174" w:type="dxa"/>
            <w:tcBorders>
              <w:left w:val="nil"/>
              <w:bottom w:val="single" w:sz="4" w:space="0" w:color="auto"/>
              <w:right w:val="nil"/>
            </w:tcBorders>
            <w:hideMark/>
          </w:tcPr>
          <w:p w14:paraId="6158C16D"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158 546</w:t>
            </w:r>
          </w:p>
        </w:tc>
        <w:tc>
          <w:tcPr>
            <w:tcW w:w="1208" w:type="dxa"/>
            <w:tcBorders>
              <w:left w:val="nil"/>
              <w:bottom w:val="single" w:sz="4" w:space="0" w:color="auto"/>
              <w:right w:val="nil"/>
            </w:tcBorders>
            <w:hideMark/>
          </w:tcPr>
          <w:p w14:paraId="25014E8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217 091</w:t>
            </w:r>
          </w:p>
        </w:tc>
        <w:tc>
          <w:tcPr>
            <w:tcW w:w="1276" w:type="dxa"/>
            <w:tcBorders>
              <w:left w:val="nil"/>
              <w:bottom w:val="single" w:sz="4" w:space="0" w:color="auto"/>
              <w:right w:val="nil"/>
            </w:tcBorders>
            <w:hideMark/>
          </w:tcPr>
          <w:p w14:paraId="3E2EB2BD"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179 314</w:t>
            </w:r>
          </w:p>
        </w:tc>
        <w:tc>
          <w:tcPr>
            <w:tcW w:w="1275" w:type="dxa"/>
            <w:tcBorders>
              <w:left w:val="nil"/>
              <w:bottom w:val="single" w:sz="4" w:space="0" w:color="auto"/>
              <w:right w:val="nil"/>
            </w:tcBorders>
            <w:hideMark/>
          </w:tcPr>
          <w:p w14:paraId="208BD5C1"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(8 856)</w:t>
            </w:r>
          </w:p>
        </w:tc>
        <w:tc>
          <w:tcPr>
            <w:tcW w:w="1418" w:type="dxa"/>
            <w:tcBorders>
              <w:left w:val="nil"/>
              <w:bottom w:val="single" w:sz="4" w:space="0" w:color="auto"/>
              <w:right w:val="single" w:sz="4" w:space="0" w:color="auto"/>
            </w:tcBorders>
          </w:tcPr>
          <w:p w14:paraId="2F93FF77" w14:textId="77777777" w:rsidR="00A7113A" w:rsidRPr="009C22C3" w:rsidRDefault="00A7113A" w:rsidP="001501C3">
            <w:pPr>
              <w:tabs>
                <w:tab w:val="left" w:pos="624"/>
              </w:tabs>
              <w:spacing w:before="40" w:after="40"/>
              <w:jc w:val="right"/>
              <w:rPr>
                <w:rFonts w:eastAsia="Calibri"/>
                <w:b/>
                <w:bCs/>
                <w:sz w:val="18"/>
                <w:szCs w:val="18"/>
                <w:lang w:val="fr-FR"/>
              </w:rPr>
            </w:pPr>
          </w:p>
        </w:tc>
        <w:tc>
          <w:tcPr>
            <w:tcW w:w="1536" w:type="dxa"/>
            <w:tcBorders>
              <w:left w:val="single" w:sz="4" w:space="0" w:color="auto"/>
              <w:bottom w:val="single" w:sz="4" w:space="0" w:color="auto"/>
              <w:right w:val="nil"/>
            </w:tcBorders>
            <w:hideMark/>
          </w:tcPr>
          <w:p w14:paraId="5BBC5477"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 xml:space="preserve"> </w:t>
            </w:r>
          </w:p>
        </w:tc>
        <w:tc>
          <w:tcPr>
            <w:tcW w:w="1418" w:type="dxa"/>
            <w:tcBorders>
              <w:left w:val="nil"/>
              <w:bottom w:val="single" w:sz="4" w:space="0" w:color="auto"/>
              <w:right w:val="nil"/>
            </w:tcBorders>
            <w:hideMark/>
          </w:tcPr>
          <w:p w14:paraId="63014A1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 xml:space="preserve"> </w:t>
            </w:r>
          </w:p>
        </w:tc>
        <w:tc>
          <w:tcPr>
            <w:tcW w:w="1276" w:type="dxa"/>
            <w:tcBorders>
              <w:left w:val="nil"/>
              <w:bottom w:val="single" w:sz="4" w:space="0" w:color="auto"/>
              <w:right w:val="nil"/>
            </w:tcBorders>
            <w:hideMark/>
          </w:tcPr>
          <w:p w14:paraId="43838382"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 xml:space="preserve"> </w:t>
            </w:r>
          </w:p>
        </w:tc>
        <w:tc>
          <w:tcPr>
            <w:tcW w:w="1609" w:type="dxa"/>
            <w:tcBorders>
              <w:left w:val="nil"/>
              <w:bottom w:val="single" w:sz="4" w:space="0" w:color="auto"/>
              <w:right w:val="nil"/>
            </w:tcBorders>
            <w:hideMark/>
          </w:tcPr>
          <w:p w14:paraId="2758EC71" w14:textId="77777777" w:rsidR="00A7113A" w:rsidRPr="009C22C3" w:rsidRDefault="00A7113A" w:rsidP="001501C3">
            <w:pPr>
              <w:tabs>
                <w:tab w:val="left" w:pos="624"/>
              </w:tabs>
              <w:spacing w:before="40" w:after="40"/>
              <w:jc w:val="right"/>
              <w:rPr>
                <w:rFonts w:eastAsia="Calibri"/>
                <w:sz w:val="18"/>
                <w:szCs w:val="18"/>
                <w:lang w:val="fr-FR"/>
              </w:rPr>
            </w:pPr>
            <w:r w:rsidRPr="009C22C3">
              <w:rPr>
                <w:rFonts w:eastAsia="Calibri"/>
                <w:sz w:val="18"/>
                <w:szCs w:val="18"/>
                <w:lang w:val="fr-FR"/>
              </w:rPr>
              <w:t xml:space="preserve"> </w:t>
            </w:r>
          </w:p>
        </w:tc>
      </w:tr>
      <w:tr w:rsidR="00A7113A" w:rsidRPr="009C22C3" w14:paraId="617E7C19" w14:textId="77777777" w:rsidTr="001501C3">
        <w:trPr>
          <w:trHeight w:val="57"/>
          <w:jc w:val="right"/>
        </w:trPr>
        <w:tc>
          <w:tcPr>
            <w:tcW w:w="2324" w:type="dxa"/>
            <w:tcBorders>
              <w:left w:val="nil"/>
              <w:bottom w:val="single" w:sz="12" w:space="0" w:color="auto"/>
              <w:right w:val="nil"/>
            </w:tcBorders>
            <w:hideMark/>
          </w:tcPr>
          <w:p w14:paraId="7DFD84AC" w14:textId="77777777" w:rsidR="00A7113A" w:rsidRPr="009C22C3" w:rsidRDefault="00A7113A" w:rsidP="001501C3">
            <w:pPr>
              <w:tabs>
                <w:tab w:val="left" w:pos="624"/>
              </w:tabs>
              <w:spacing w:before="40" w:after="40"/>
              <w:rPr>
                <w:rFonts w:eastAsia="Calibri"/>
                <w:b/>
                <w:bCs/>
                <w:sz w:val="18"/>
                <w:szCs w:val="18"/>
                <w:lang w:val="fr-FR"/>
              </w:rPr>
            </w:pPr>
            <w:r w:rsidRPr="009C22C3">
              <w:rPr>
                <w:b/>
                <w:bCs/>
                <w:sz w:val="18"/>
                <w:szCs w:val="18"/>
                <w:lang w:val="fr-FR"/>
              </w:rPr>
              <w:t>Total (1 + 2 + 3)</w:t>
            </w:r>
          </w:p>
        </w:tc>
        <w:tc>
          <w:tcPr>
            <w:tcW w:w="1174" w:type="dxa"/>
            <w:tcBorders>
              <w:left w:val="nil"/>
              <w:bottom w:val="single" w:sz="12" w:space="0" w:color="auto"/>
              <w:right w:val="nil"/>
            </w:tcBorders>
            <w:hideMark/>
          </w:tcPr>
          <w:p w14:paraId="01D7B0F3"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5 195 583</w:t>
            </w:r>
          </w:p>
        </w:tc>
        <w:tc>
          <w:tcPr>
            <w:tcW w:w="1208" w:type="dxa"/>
            <w:tcBorders>
              <w:left w:val="nil"/>
              <w:bottom w:val="single" w:sz="12" w:space="0" w:color="auto"/>
              <w:right w:val="nil"/>
            </w:tcBorders>
            <w:hideMark/>
          </w:tcPr>
          <w:p w14:paraId="4AAC147F"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7 153 139</w:t>
            </w:r>
          </w:p>
        </w:tc>
        <w:tc>
          <w:tcPr>
            <w:tcW w:w="1276" w:type="dxa"/>
            <w:tcBorders>
              <w:left w:val="nil"/>
              <w:bottom w:val="single" w:sz="12" w:space="0" w:color="auto"/>
              <w:right w:val="nil"/>
            </w:tcBorders>
            <w:hideMark/>
          </w:tcPr>
          <w:p w14:paraId="469B2B26"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3 970 693</w:t>
            </w:r>
          </w:p>
        </w:tc>
        <w:tc>
          <w:tcPr>
            <w:tcW w:w="1275" w:type="dxa"/>
            <w:tcBorders>
              <w:left w:val="nil"/>
              <w:bottom w:val="single" w:sz="12" w:space="0" w:color="auto"/>
              <w:right w:val="nil"/>
            </w:tcBorders>
            <w:hideMark/>
          </w:tcPr>
          <w:p w14:paraId="49D32792"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5 559 918</w:t>
            </w:r>
          </w:p>
        </w:tc>
        <w:tc>
          <w:tcPr>
            <w:tcW w:w="1418" w:type="dxa"/>
            <w:tcBorders>
              <w:left w:val="nil"/>
              <w:bottom w:val="single" w:sz="12" w:space="0" w:color="auto"/>
              <w:right w:val="single" w:sz="4" w:space="0" w:color="auto"/>
            </w:tcBorders>
          </w:tcPr>
          <w:p w14:paraId="44A1F2EA"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2 900 398</w:t>
            </w:r>
          </w:p>
        </w:tc>
        <w:tc>
          <w:tcPr>
            <w:tcW w:w="1536" w:type="dxa"/>
            <w:tcBorders>
              <w:left w:val="single" w:sz="4" w:space="0" w:color="auto"/>
              <w:bottom w:val="single" w:sz="12" w:space="0" w:color="auto"/>
              <w:right w:val="nil"/>
            </w:tcBorders>
            <w:hideMark/>
          </w:tcPr>
          <w:p w14:paraId="13F0E3E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2 070 880</w:t>
            </w:r>
          </w:p>
        </w:tc>
        <w:tc>
          <w:tcPr>
            <w:tcW w:w="1418" w:type="dxa"/>
            <w:tcBorders>
              <w:left w:val="nil"/>
              <w:bottom w:val="single" w:sz="12" w:space="0" w:color="auto"/>
              <w:right w:val="nil"/>
            </w:tcBorders>
            <w:hideMark/>
          </w:tcPr>
          <w:p w14:paraId="1B642083"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2 100 577</w:t>
            </w:r>
          </w:p>
        </w:tc>
        <w:tc>
          <w:tcPr>
            <w:tcW w:w="1276" w:type="dxa"/>
            <w:tcBorders>
              <w:left w:val="nil"/>
              <w:bottom w:val="single" w:sz="12" w:space="0" w:color="auto"/>
              <w:right w:val="nil"/>
            </w:tcBorders>
            <w:hideMark/>
          </w:tcPr>
          <w:p w14:paraId="6B400446"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1 637 213</w:t>
            </w:r>
          </w:p>
        </w:tc>
        <w:tc>
          <w:tcPr>
            <w:tcW w:w="1609" w:type="dxa"/>
            <w:tcBorders>
              <w:left w:val="nil"/>
              <w:bottom w:val="single" w:sz="12" w:space="0" w:color="auto"/>
              <w:right w:val="nil"/>
            </w:tcBorders>
            <w:hideMark/>
          </w:tcPr>
          <w:p w14:paraId="11F0E499" w14:textId="77777777" w:rsidR="00A7113A" w:rsidRPr="009C22C3" w:rsidRDefault="00A7113A" w:rsidP="001501C3">
            <w:pPr>
              <w:tabs>
                <w:tab w:val="left" w:pos="624"/>
              </w:tabs>
              <w:spacing w:before="40" w:after="40"/>
              <w:jc w:val="right"/>
              <w:rPr>
                <w:rFonts w:eastAsia="Calibri"/>
                <w:b/>
                <w:bCs/>
                <w:sz w:val="18"/>
                <w:szCs w:val="18"/>
                <w:lang w:val="fr-FR"/>
              </w:rPr>
            </w:pPr>
            <w:r w:rsidRPr="009C22C3">
              <w:rPr>
                <w:b/>
                <w:bCs/>
                <w:sz w:val="18"/>
                <w:szCs w:val="18"/>
                <w:lang w:val="fr-FR"/>
              </w:rPr>
              <w:t>5 808 670</w:t>
            </w:r>
          </w:p>
        </w:tc>
      </w:tr>
    </w:tbl>
    <w:p w14:paraId="4C6BC5F7" w14:textId="77777777" w:rsidR="00A7113A" w:rsidRPr="009C22C3" w:rsidRDefault="00A7113A" w:rsidP="00A7113A">
      <w:pPr>
        <w:pStyle w:val="Normal-pool"/>
        <w:spacing w:before="60"/>
        <w:ind w:left="1247"/>
        <w:rPr>
          <w:sz w:val="18"/>
          <w:szCs w:val="18"/>
        </w:rPr>
      </w:pPr>
      <w:r w:rsidRPr="009C22C3">
        <w:rPr>
          <w:sz w:val="18"/>
          <w:szCs w:val="18"/>
          <w:vertAlign w:val="superscript"/>
        </w:rPr>
        <w:tab/>
      </w:r>
      <w:r w:rsidRPr="009C22C3">
        <w:rPr>
          <w:i/>
          <w:iCs/>
          <w:sz w:val="18"/>
          <w:szCs w:val="18"/>
          <w:vertAlign w:val="superscript"/>
        </w:rPr>
        <w:t>a</w:t>
      </w:r>
      <w:r w:rsidRPr="009C22C3">
        <w:rPr>
          <w:sz w:val="18"/>
          <w:szCs w:val="18"/>
        </w:rPr>
        <w:t xml:space="preserve"> La contribution du donateur comprend un élément préaffecté. Pour plus de détails, se reporter à la partie 1 du tableau 2.</w:t>
      </w:r>
    </w:p>
    <w:p w14:paraId="5D966A5F" w14:textId="77777777" w:rsidR="00A7113A" w:rsidRPr="009C22C3" w:rsidRDefault="00A7113A" w:rsidP="00A7113A">
      <w:pPr>
        <w:pStyle w:val="NormalNonumber"/>
        <w:rPr>
          <w:sz w:val="18"/>
          <w:szCs w:val="18"/>
        </w:rPr>
      </w:pPr>
      <w:r w:rsidRPr="009C22C3">
        <w:rPr>
          <w:sz w:val="18"/>
          <w:szCs w:val="18"/>
          <w:vertAlign w:val="superscript"/>
        </w:rPr>
        <w:tab/>
      </w:r>
      <w:r w:rsidRPr="009C22C3">
        <w:rPr>
          <w:i/>
          <w:iCs/>
          <w:sz w:val="18"/>
          <w:szCs w:val="18"/>
          <w:vertAlign w:val="superscript"/>
        </w:rPr>
        <w:t>b</w:t>
      </w:r>
      <w:r w:rsidRPr="009C22C3">
        <w:rPr>
          <w:sz w:val="18"/>
          <w:szCs w:val="18"/>
        </w:rPr>
        <w:t xml:space="preserve"> Rendement des investissements sur le fond de liquidités du Programme des Nations Unies pour l’environnement. </w:t>
      </w:r>
    </w:p>
    <w:p w14:paraId="6E7BAFF3" w14:textId="77777777" w:rsidR="00A7113A" w:rsidRPr="009C22C3" w:rsidRDefault="00A7113A" w:rsidP="00A7113A">
      <w:pPr>
        <w:tabs>
          <w:tab w:val="clear" w:pos="1247"/>
          <w:tab w:val="clear" w:pos="1814"/>
          <w:tab w:val="clear" w:pos="2381"/>
          <w:tab w:val="clear" w:pos="2948"/>
          <w:tab w:val="clear" w:pos="3515"/>
        </w:tabs>
        <w:spacing w:after="120" w:line="264" w:lineRule="auto"/>
        <w:rPr>
          <w:sz w:val="18"/>
          <w:szCs w:val="18"/>
          <w:lang w:val="fr-FR"/>
        </w:rPr>
      </w:pPr>
      <w:r w:rsidRPr="009C22C3">
        <w:rPr>
          <w:sz w:val="18"/>
          <w:szCs w:val="18"/>
          <w:lang w:val="fr-FR"/>
        </w:rPr>
        <w:br w:type="page"/>
      </w:r>
    </w:p>
    <w:p w14:paraId="1A19FDA2" w14:textId="10B27F21" w:rsidR="00A7113A" w:rsidRPr="009C22C3" w:rsidRDefault="005D46EB" w:rsidP="00A7113A">
      <w:pPr>
        <w:pStyle w:val="Titletable"/>
        <w:tabs>
          <w:tab w:val="clear" w:pos="1247"/>
          <w:tab w:val="clear" w:pos="1814"/>
          <w:tab w:val="clear" w:pos="2381"/>
          <w:tab w:val="clear" w:pos="2948"/>
          <w:tab w:val="clear" w:pos="3515"/>
          <w:tab w:val="clear" w:pos="4082"/>
        </w:tabs>
        <w:rPr>
          <w:b w:val="0"/>
          <w:bCs w:val="0"/>
          <w:szCs w:val="18"/>
        </w:rPr>
      </w:pPr>
      <w:r w:rsidRPr="009C22C3">
        <w:rPr>
          <w:b w:val="0"/>
          <w:bCs w:val="0"/>
          <w:szCs w:val="18"/>
        </w:rPr>
        <w:lastRenderedPageBreak/>
        <w:t>Tableau 2</w:t>
      </w:r>
      <w:r w:rsidR="00A7113A" w:rsidRPr="009C22C3">
        <w:rPr>
          <w:b w:val="0"/>
          <w:bCs w:val="0"/>
          <w:szCs w:val="18"/>
        </w:rPr>
        <w:br/>
      </w:r>
      <w:r w:rsidR="00A7113A" w:rsidRPr="009C22C3">
        <w:t>Contributions préaffectées reçues en espèces ou anno</w:t>
      </w:r>
      <w:r w:rsidR="00CC6247" w:rsidRPr="009C22C3">
        <w:t>ncées pour la période 2018–2023</w:t>
      </w:r>
      <w:r w:rsidR="00A7113A" w:rsidRPr="009C22C3">
        <w:br/>
      </w:r>
      <w:r w:rsidR="00A7113A" w:rsidRPr="009C22C3">
        <w:rPr>
          <w:b w:val="0"/>
          <w:bCs w:val="0"/>
          <w:sz w:val="18"/>
          <w:szCs w:val="18"/>
        </w:rPr>
        <w:t>(en dollars des États-Unis)</w:t>
      </w:r>
    </w:p>
    <w:tbl>
      <w:tblPr>
        <w:tblStyle w:val="TableGrid20"/>
        <w:tblW w:w="5000" w:type="pct"/>
        <w:jc w:val="right"/>
        <w:tblBorders>
          <w:left w:val="none" w:sz="0" w:space="0" w:color="auto"/>
          <w:right w:val="none" w:sz="0" w:space="0" w:color="auto"/>
        </w:tblBorders>
        <w:tblLayout w:type="fixed"/>
        <w:tblLook w:val="04A0" w:firstRow="1" w:lastRow="0" w:firstColumn="1" w:lastColumn="0" w:noHBand="0" w:noVBand="1"/>
      </w:tblPr>
      <w:tblGrid>
        <w:gridCol w:w="1970"/>
        <w:gridCol w:w="2533"/>
        <w:gridCol w:w="1269"/>
        <w:gridCol w:w="1758"/>
        <w:gridCol w:w="950"/>
        <w:gridCol w:w="816"/>
        <w:gridCol w:w="817"/>
        <w:gridCol w:w="881"/>
        <w:gridCol w:w="1003"/>
        <w:gridCol w:w="832"/>
        <w:gridCol w:w="784"/>
        <w:gridCol w:w="816"/>
      </w:tblGrid>
      <w:tr w:rsidR="00A7113A" w:rsidRPr="009C22C3" w14:paraId="49C77C79" w14:textId="77777777" w:rsidTr="001501C3">
        <w:trPr>
          <w:trHeight w:val="57"/>
          <w:tblHeader/>
          <w:jc w:val="right"/>
        </w:trPr>
        <w:tc>
          <w:tcPr>
            <w:tcW w:w="1970" w:type="dxa"/>
            <w:vMerge w:val="restart"/>
            <w:tcBorders>
              <w:top w:val="single" w:sz="4" w:space="0" w:color="auto"/>
              <w:bottom w:val="single" w:sz="12" w:space="0" w:color="auto"/>
              <w:right w:val="nil"/>
            </w:tcBorders>
            <w:vAlign w:val="bottom"/>
          </w:tcPr>
          <w:p w14:paraId="7223E92B" w14:textId="77777777" w:rsidR="00A7113A" w:rsidRPr="009C22C3" w:rsidRDefault="00A7113A" w:rsidP="001501C3">
            <w:pPr>
              <w:pStyle w:val="Normal-pool"/>
              <w:spacing w:before="40" w:after="40"/>
              <w:jc w:val="center"/>
              <w:rPr>
                <w:i/>
                <w:iCs/>
                <w:sz w:val="18"/>
                <w:szCs w:val="18"/>
              </w:rPr>
            </w:pPr>
            <w:r w:rsidRPr="009C22C3">
              <w:rPr>
                <w:i/>
                <w:iCs/>
                <w:sz w:val="18"/>
                <w:szCs w:val="18"/>
              </w:rPr>
              <w:t>Gouvernement/ institution</w:t>
            </w:r>
          </w:p>
        </w:tc>
        <w:tc>
          <w:tcPr>
            <w:tcW w:w="2533" w:type="dxa"/>
            <w:vMerge w:val="restart"/>
            <w:tcBorders>
              <w:top w:val="single" w:sz="4" w:space="0" w:color="auto"/>
              <w:left w:val="nil"/>
              <w:bottom w:val="single" w:sz="12" w:space="0" w:color="auto"/>
              <w:right w:val="nil"/>
            </w:tcBorders>
            <w:vAlign w:val="bottom"/>
          </w:tcPr>
          <w:p w14:paraId="66B51519" w14:textId="77777777" w:rsidR="00A7113A" w:rsidRPr="009C22C3" w:rsidRDefault="00A7113A" w:rsidP="001501C3">
            <w:pPr>
              <w:pStyle w:val="Normal-pool"/>
              <w:spacing w:before="40" w:after="40"/>
              <w:jc w:val="center"/>
              <w:rPr>
                <w:i/>
                <w:iCs/>
                <w:sz w:val="18"/>
                <w:szCs w:val="18"/>
              </w:rPr>
            </w:pPr>
            <w:r w:rsidRPr="009C22C3">
              <w:rPr>
                <w:i/>
                <w:iCs/>
                <w:sz w:val="18"/>
                <w:szCs w:val="18"/>
              </w:rPr>
              <w:t>Activité</w:t>
            </w:r>
          </w:p>
        </w:tc>
        <w:tc>
          <w:tcPr>
            <w:tcW w:w="1269" w:type="dxa"/>
            <w:vMerge w:val="restart"/>
            <w:tcBorders>
              <w:top w:val="single" w:sz="4" w:space="0" w:color="auto"/>
              <w:left w:val="nil"/>
              <w:bottom w:val="single" w:sz="12" w:space="0" w:color="auto"/>
              <w:right w:val="nil"/>
            </w:tcBorders>
            <w:vAlign w:val="bottom"/>
          </w:tcPr>
          <w:p w14:paraId="4BF7514C" w14:textId="77777777" w:rsidR="00A7113A" w:rsidRPr="009C22C3" w:rsidRDefault="00A7113A" w:rsidP="001501C3">
            <w:pPr>
              <w:pStyle w:val="Normal-pool"/>
              <w:spacing w:before="40" w:after="40"/>
              <w:jc w:val="center"/>
              <w:rPr>
                <w:i/>
                <w:iCs/>
                <w:sz w:val="18"/>
                <w:szCs w:val="18"/>
              </w:rPr>
            </w:pPr>
            <w:r w:rsidRPr="009C22C3">
              <w:rPr>
                <w:i/>
                <w:iCs/>
                <w:sz w:val="18"/>
                <w:szCs w:val="18"/>
              </w:rPr>
              <w:t>Type d’appui</w:t>
            </w:r>
          </w:p>
        </w:tc>
        <w:tc>
          <w:tcPr>
            <w:tcW w:w="5222" w:type="dxa"/>
            <w:gridSpan w:val="5"/>
            <w:tcBorders>
              <w:top w:val="single" w:sz="4" w:space="0" w:color="auto"/>
              <w:left w:val="nil"/>
              <w:bottom w:val="single" w:sz="4" w:space="0" w:color="auto"/>
            </w:tcBorders>
            <w:vAlign w:val="bottom"/>
          </w:tcPr>
          <w:p w14:paraId="69F6BC0E" w14:textId="77777777" w:rsidR="00A7113A" w:rsidRPr="009C22C3" w:rsidRDefault="00A7113A" w:rsidP="001501C3">
            <w:pPr>
              <w:pStyle w:val="Normal-pool"/>
              <w:spacing w:before="40" w:after="40"/>
              <w:jc w:val="center"/>
              <w:rPr>
                <w:i/>
                <w:iCs/>
                <w:sz w:val="18"/>
                <w:szCs w:val="18"/>
              </w:rPr>
            </w:pPr>
            <w:r w:rsidRPr="009C22C3">
              <w:rPr>
                <w:i/>
                <w:iCs/>
                <w:sz w:val="18"/>
                <w:szCs w:val="18"/>
              </w:rPr>
              <w:t>Contributions reçues</w:t>
            </w:r>
          </w:p>
        </w:tc>
        <w:tc>
          <w:tcPr>
            <w:tcW w:w="3435" w:type="dxa"/>
            <w:gridSpan w:val="4"/>
            <w:tcBorders>
              <w:top w:val="single" w:sz="4" w:space="0" w:color="auto"/>
              <w:bottom w:val="single" w:sz="4" w:space="0" w:color="auto"/>
              <w:right w:val="nil"/>
            </w:tcBorders>
            <w:vAlign w:val="bottom"/>
          </w:tcPr>
          <w:p w14:paraId="3999510F" w14:textId="77777777" w:rsidR="00A7113A" w:rsidRPr="009C22C3" w:rsidRDefault="00A7113A" w:rsidP="001501C3">
            <w:pPr>
              <w:pStyle w:val="Normal-pool"/>
              <w:spacing w:before="40" w:after="40"/>
              <w:jc w:val="center"/>
              <w:rPr>
                <w:i/>
                <w:iCs/>
                <w:sz w:val="18"/>
                <w:szCs w:val="18"/>
              </w:rPr>
            </w:pPr>
            <w:r w:rsidRPr="009C22C3">
              <w:rPr>
                <w:i/>
                <w:iCs/>
                <w:sz w:val="18"/>
                <w:szCs w:val="18"/>
              </w:rPr>
              <w:t>Contributions annoncées</w:t>
            </w:r>
          </w:p>
        </w:tc>
      </w:tr>
      <w:tr w:rsidR="00A7113A" w:rsidRPr="009C22C3" w14:paraId="4A651A52" w14:textId="77777777" w:rsidTr="001501C3">
        <w:trPr>
          <w:trHeight w:val="57"/>
          <w:tblHeader/>
          <w:jc w:val="right"/>
        </w:trPr>
        <w:tc>
          <w:tcPr>
            <w:tcW w:w="1970" w:type="dxa"/>
            <w:vMerge/>
            <w:tcBorders>
              <w:top w:val="single" w:sz="4" w:space="0" w:color="auto"/>
              <w:bottom w:val="single" w:sz="4" w:space="0" w:color="auto"/>
              <w:right w:val="nil"/>
            </w:tcBorders>
            <w:vAlign w:val="bottom"/>
            <w:hideMark/>
          </w:tcPr>
          <w:p w14:paraId="04FF0780" w14:textId="77777777" w:rsidR="00A7113A" w:rsidRPr="009C22C3" w:rsidRDefault="00A7113A" w:rsidP="001501C3">
            <w:pPr>
              <w:pStyle w:val="Normal-pool"/>
              <w:spacing w:before="40" w:after="40"/>
              <w:rPr>
                <w:i/>
                <w:iCs/>
                <w:sz w:val="18"/>
                <w:szCs w:val="18"/>
              </w:rPr>
            </w:pPr>
          </w:p>
        </w:tc>
        <w:tc>
          <w:tcPr>
            <w:tcW w:w="2533" w:type="dxa"/>
            <w:vMerge/>
            <w:tcBorders>
              <w:top w:val="single" w:sz="4" w:space="0" w:color="auto"/>
              <w:left w:val="nil"/>
              <w:bottom w:val="single" w:sz="4" w:space="0" w:color="auto"/>
              <w:right w:val="nil"/>
            </w:tcBorders>
            <w:vAlign w:val="bottom"/>
            <w:hideMark/>
          </w:tcPr>
          <w:p w14:paraId="46CF6F4C" w14:textId="77777777" w:rsidR="00A7113A" w:rsidRPr="009C22C3" w:rsidRDefault="00A7113A" w:rsidP="001501C3">
            <w:pPr>
              <w:pStyle w:val="Normal-pool"/>
              <w:spacing w:before="40" w:after="40"/>
              <w:rPr>
                <w:i/>
                <w:iCs/>
                <w:sz w:val="18"/>
                <w:szCs w:val="18"/>
              </w:rPr>
            </w:pPr>
          </w:p>
        </w:tc>
        <w:tc>
          <w:tcPr>
            <w:tcW w:w="1269" w:type="dxa"/>
            <w:vMerge/>
            <w:tcBorders>
              <w:top w:val="single" w:sz="4" w:space="0" w:color="auto"/>
              <w:left w:val="nil"/>
              <w:bottom w:val="single" w:sz="4" w:space="0" w:color="auto"/>
              <w:right w:val="nil"/>
            </w:tcBorders>
            <w:vAlign w:val="bottom"/>
            <w:hideMark/>
          </w:tcPr>
          <w:p w14:paraId="1EEDA07C" w14:textId="77777777" w:rsidR="00A7113A" w:rsidRPr="009C22C3" w:rsidRDefault="00A7113A" w:rsidP="001501C3">
            <w:pPr>
              <w:pStyle w:val="Normal-pool"/>
              <w:spacing w:before="40" w:after="40"/>
              <w:rPr>
                <w:i/>
                <w:iCs/>
                <w:sz w:val="18"/>
                <w:szCs w:val="18"/>
              </w:rPr>
            </w:pPr>
          </w:p>
        </w:tc>
        <w:tc>
          <w:tcPr>
            <w:tcW w:w="1758" w:type="dxa"/>
            <w:tcBorders>
              <w:top w:val="single" w:sz="4" w:space="0" w:color="auto"/>
              <w:left w:val="nil"/>
              <w:bottom w:val="single" w:sz="4" w:space="0" w:color="auto"/>
              <w:right w:val="nil"/>
            </w:tcBorders>
            <w:vAlign w:val="bottom"/>
            <w:hideMark/>
          </w:tcPr>
          <w:p w14:paraId="1D3281C7" w14:textId="77777777" w:rsidR="00A7113A" w:rsidRPr="009C22C3" w:rsidRDefault="00A7113A" w:rsidP="001501C3">
            <w:pPr>
              <w:pStyle w:val="Normal-pool"/>
              <w:spacing w:before="40" w:after="40"/>
              <w:jc w:val="right"/>
              <w:rPr>
                <w:i/>
                <w:iCs/>
                <w:sz w:val="18"/>
                <w:szCs w:val="18"/>
              </w:rPr>
            </w:pPr>
            <w:r w:rsidRPr="009C22C3">
              <w:rPr>
                <w:i/>
                <w:iCs/>
                <w:sz w:val="18"/>
                <w:szCs w:val="18"/>
              </w:rPr>
              <w:t>2018</w:t>
            </w:r>
          </w:p>
        </w:tc>
        <w:tc>
          <w:tcPr>
            <w:tcW w:w="950" w:type="dxa"/>
            <w:tcBorders>
              <w:top w:val="single" w:sz="4" w:space="0" w:color="auto"/>
              <w:left w:val="nil"/>
              <w:bottom w:val="single" w:sz="4" w:space="0" w:color="auto"/>
              <w:right w:val="nil"/>
            </w:tcBorders>
            <w:vAlign w:val="bottom"/>
            <w:hideMark/>
          </w:tcPr>
          <w:p w14:paraId="35A962C5" w14:textId="77777777" w:rsidR="00A7113A" w:rsidRPr="009C22C3" w:rsidRDefault="00A7113A" w:rsidP="001501C3">
            <w:pPr>
              <w:pStyle w:val="Normal-pool"/>
              <w:spacing w:before="40" w:after="40"/>
              <w:jc w:val="right"/>
              <w:rPr>
                <w:i/>
                <w:iCs/>
                <w:sz w:val="18"/>
                <w:szCs w:val="18"/>
              </w:rPr>
            </w:pPr>
            <w:r w:rsidRPr="009C22C3">
              <w:rPr>
                <w:i/>
                <w:iCs/>
                <w:sz w:val="18"/>
                <w:szCs w:val="18"/>
              </w:rPr>
              <w:t>2019</w:t>
            </w:r>
          </w:p>
        </w:tc>
        <w:tc>
          <w:tcPr>
            <w:tcW w:w="816" w:type="dxa"/>
            <w:tcBorders>
              <w:top w:val="single" w:sz="4" w:space="0" w:color="auto"/>
              <w:left w:val="nil"/>
              <w:bottom w:val="single" w:sz="4" w:space="0" w:color="auto"/>
              <w:right w:val="nil"/>
            </w:tcBorders>
            <w:vAlign w:val="bottom"/>
            <w:hideMark/>
          </w:tcPr>
          <w:p w14:paraId="3E3EF13D" w14:textId="77777777" w:rsidR="00A7113A" w:rsidRPr="009C22C3" w:rsidRDefault="00A7113A" w:rsidP="001501C3">
            <w:pPr>
              <w:pStyle w:val="Normal-pool"/>
              <w:spacing w:before="40" w:after="40"/>
              <w:jc w:val="right"/>
              <w:rPr>
                <w:i/>
                <w:iCs/>
                <w:sz w:val="18"/>
                <w:szCs w:val="18"/>
              </w:rPr>
            </w:pPr>
            <w:r w:rsidRPr="009C22C3">
              <w:rPr>
                <w:i/>
                <w:iCs/>
                <w:sz w:val="18"/>
                <w:szCs w:val="18"/>
              </w:rPr>
              <w:t>2020</w:t>
            </w:r>
          </w:p>
        </w:tc>
        <w:tc>
          <w:tcPr>
            <w:tcW w:w="817" w:type="dxa"/>
            <w:tcBorders>
              <w:top w:val="single" w:sz="4" w:space="0" w:color="auto"/>
              <w:left w:val="nil"/>
              <w:bottom w:val="single" w:sz="4" w:space="0" w:color="auto"/>
              <w:right w:val="nil"/>
            </w:tcBorders>
            <w:vAlign w:val="bottom"/>
            <w:hideMark/>
          </w:tcPr>
          <w:p w14:paraId="0FB98A8E" w14:textId="77777777" w:rsidR="00A7113A" w:rsidRPr="009C22C3" w:rsidRDefault="00A7113A" w:rsidP="001501C3">
            <w:pPr>
              <w:pStyle w:val="Normal-pool"/>
              <w:spacing w:before="40" w:after="40"/>
              <w:jc w:val="right"/>
              <w:rPr>
                <w:i/>
                <w:iCs/>
                <w:sz w:val="18"/>
                <w:szCs w:val="18"/>
              </w:rPr>
            </w:pPr>
            <w:r w:rsidRPr="009C22C3">
              <w:rPr>
                <w:i/>
                <w:iCs/>
                <w:sz w:val="18"/>
                <w:szCs w:val="18"/>
              </w:rPr>
              <w:t>2021</w:t>
            </w:r>
          </w:p>
        </w:tc>
        <w:tc>
          <w:tcPr>
            <w:tcW w:w="881" w:type="dxa"/>
            <w:tcBorders>
              <w:top w:val="single" w:sz="4" w:space="0" w:color="auto"/>
              <w:left w:val="nil"/>
              <w:bottom w:val="single" w:sz="4" w:space="0" w:color="auto"/>
            </w:tcBorders>
            <w:vAlign w:val="bottom"/>
            <w:hideMark/>
          </w:tcPr>
          <w:p w14:paraId="5C051172" w14:textId="77777777" w:rsidR="00A7113A" w:rsidRPr="009C22C3" w:rsidRDefault="00A7113A" w:rsidP="001501C3">
            <w:pPr>
              <w:pStyle w:val="Normal-pool"/>
              <w:spacing w:before="40" w:after="40"/>
              <w:jc w:val="right"/>
              <w:rPr>
                <w:i/>
                <w:iCs/>
                <w:sz w:val="18"/>
                <w:szCs w:val="18"/>
              </w:rPr>
            </w:pPr>
            <w:r w:rsidRPr="009C22C3">
              <w:rPr>
                <w:i/>
                <w:iCs/>
                <w:sz w:val="18"/>
                <w:szCs w:val="18"/>
              </w:rPr>
              <w:t>2022</w:t>
            </w:r>
          </w:p>
        </w:tc>
        <w:tc>
          <w:tcPr>
            <w:tcW w:w="1003" w:type="dxa"/>
            <w:tcBorders>
              <w:top w:val="single" w:sz="4" w:space="0" w:color="auto"/>
              <w:bottom w:val="single" w:sz="4" w:space="0" w:color="auto"/>
              <w:right w:val="nil"/>
            </w:tcBorders>
            <w:vAlign w:val="bottom"/>
            <w:hideMark/>
          </w:tcPr>
          <w:p w14:paraId="497B3488" w14:textId="77777777" w:rsidR="00A7113A" w:rsidRPr="009C22C3" w:rsidRDefault="00A7113A" w:rsidP="001501C3">
            <w:pPr>
              <w:pStyle w:val="Normal-pool"/>
              <w:spacing w:before="40" w:after="40"/>
              <w:jc w:val="right"/>
              <w:rPr>
                <w:i/>
                <w:iCs/>
                <w:sz w:val="18"/>
                <w:szCs w:val="18"/>
              </w:rPr>
            </w:pPr>
            <w:r w:rsidRPr="009C22C3">
              <w:rPr>
                <w:i/>
                <w:iCs/>
                <w:sz w:val="18"/>
                <w:szCs w:val="18"/>
              </w:rPr>
              <w:t>2022</w:t>
            </w:r>
          </w:p>
        </w:tc>
        <w:tc>
          <w:tcPr>
            <w:tcW w:w="832" w:type="dxa"/>
            <w:tcBorders>
              <w:top w:val="single" w:sz="4" w:space="0" w:color="auto"/>
              <w:left w:val="nil"/>
              <w:bottom w:val="single" w:sz="4" w:space="0" w:color="auto"/>
              <w:right w:val="nil"/>
            </w:tcBorders>
            <w:vAlign w:val="bottom"/>
            <w:hideMark/>
          </w:tcPr>
          <w:p w14:paraId="169B1163" w14:textId="77777777" w:rsidR="00A7113A" w:rsidRPr="009C22C3" w:rsidRDefault="00A7113A" w:rsidP="001501C3">
            <w:pPr>
              <w:pStyle w:val="Normal-pool"/>
              <w:spacing w:before="40" w:after="40"/>
              <w:jc w:val="right"/>
              <w:rPr>
                <w:i/>
                <w:iCs/>
                <w:sz w:val="18"/>
                <w:szCs w:val="18"/>
              </w:rPr>
            </w:pPr>
            <w:r w:rsidRPr="009C22C3">
              <w:rPr>
                <w:i/>
                <w:iCs/>
                <w:sz w:val="18"/>
                <w:szCs w:val="18"/>
              </w:rPr>
              <w:t>2023</w:t>
            </w:r>
          </w:p>
        </w:tc>
        <w:tc>
          <w:tcPr>
            <w:tcW w:w="784" w:type="dxa"/>
            <w:tcBorders>
              <w:top w:val="single" w:sz="4" w:space="0" w:color="auto"/>
              <w:left w:val="nil"/>
              <w:bottom w:val="single" w:sz="4" w:space="0" w:color="auto"/>
              <w:right w:val="nil"/>
            </w:tcBorders>
            <w:vAlign w:val="bottom"/>
          </w:tcPr>
          <w:p w14:paraId="55F6BD7C" w14:textId="77777777" w:rsidR="00A7113A" w:rsidRPr="009C22C3" w:rsidRDefault="00A7113A" w:rsidP="001501C3">
            <w:pPr>
              <w:pStyle w:val="Normal-pool"/>
              <w:spacing w:before="40" w:after="40"/>
              <w:jc w:val="right"/>
              <w:rPr>
                <w:i/>
                <w:iCs/>
                <w:sz w:val="18"/>
                <w:szCs w:val="18"/>
              </w:rPr>
            </w:pPr>
            <w:r w:rsidRPr="009C22C3">
              <w:rPr>
                <w:i/>
                <w:iCs/>
                <w:sz w:val="18"/>
                <w:szCs w:val="18"/>
              </w:rPr>
              <w:t>2024</w:t>
            </w:r>
          </w:p>
        </w:tc>
        <w:tc>
          <w:tcPr>
            <w:tcW w:w="816" w:type="dxa"/>
            <w:tcBorders>
              <w:top w:val="single" w:sz="4" w:space="0" w:color="auto"/>
              <w:left w:val="nil"/>
              <w:bottom w:val="single" w:sz="4" w:space="0" w:color="auto"/>
              <w:right w:val="nil"/>
            </w:tcBorders>
            <w:vAlign w:val="bottom"/>
            <w:hideMark/>
          </w:tcPr>
          <w:p w14:paraId="75D01290" w14:textId="77777777" w:rsidR="00A7113A" w:rsidRPr="009C22C3" w:rsidRDefault="00A7113A" w:rsidP="001501C3">
            <w:pPr>
              <w:pStyle w:val="Normal-pool"/>
              <w:spacing w:before="40" w:after="40"/>
              <w:ind w:left="-123"/>
              <w:jc w:val="right"/>
              <w:rPr>
                <w:i/>
                <w:iCs/>
                <w:sz w:val="16"/>
                <w:szCs w:val="16"/>
              </w:rPr>
            </w:pPr>
            <w:r w:rsidRPr="009C22C3">
              <w:rPr>
                <w:i/>
                <w:iCs/>
                <w:sz w:val="16"/>
                <w:szCs w:val="16"/>
              </w:rPr>
              <w:t>Total des contribu-tions annoncées</w:t>
            </w:r>
          </w:p>
        </w:tc>
      </w:tr>
      <w:tr w:rsidR="00A7113A" w:rsidRPr="009C22C3" w14:paraId="565ED2B7" w14:textId="77777777" w:rsidTr="001501C3">
        <w:trPr>
          <w:trHeight w:val="57"/>
          <w:jc w:val="right"/>
        </w:trPr>
        <w:tc>
          <w:tcPr>
            <w:tcW w:w="10994" w:type="dxa"/>
            <w:gridSpan w:val="8"/>
            <w:tcBorders>
              <w:top w:val="single" w:sz="4" w:space="0" w:color="auto"/>
              <w:bottom w:val="nil"/>
              <w:right w:val="nil"/>
            </w:tcBorders>
          </w:tcPr>
          <w:p w14:paraId="23AF86F2" w14:textId="77777777" w:rsidR="00A7113A" w:rsidRPr="009C22C3" w:rsidRDefault="00A7113A" w:rsidP="001501C3">
            <w:pPr>
              <w:pStyle w:val="Normal-pool"/>
              <w:spacing w:before="40" w:after="40"/>
              <w:rPr>
                <w:sz w:val="18"/>
                <w:szCs w:val="18"/>
              </w:rPr>
            </w:pPr>
            <w:r w:rsidRPr="009C22C3">
              <w:rPr>
                <w:b/>
                <w:bCs/>
                <w:sz w:val="18"/>
                <w:szCs w:val="18"/>
              </w:rPr>
              <w:t>1 Contributions préaffectées reçues en espèces à l’appui du programme de travail approuvé</w:t>
            </w:r>
          </w:p>
        </w:tc>
        <w:tc>
          <w:tcPr>
            <w:tcW w:w="3435" w:type="dxa"/>
            <w:gridSpan w:val="4"/>
            <w:tcBorders>
              <w:top w:val="single" w:sz="4" w:space="0" w:color="auto"/>
              <w:bottom w:val="nil"/>
              <w:right w:val="nil"/>
            </w:tcBorders>
          </w:tcPr>
          <w:p w14:paraId="1FD8AC83" w14:textId="77777777" w:rsidR="00A7113A" w:rsidRPr="009C22C3" w:rsidRDefault="00A7113A" w:rsidP="001501C3">
            <w:pPr>
              <w:pStyle w:val="Normal-pool"/>
              <w:spacing w:before="40" w:after="40"/>
              <w:rPr>
                <w:sz w:val="18"/>
                <w:szCs w:val="18"/>
              </w:rPr>
            </w:pPr>
          </w:p>
        </w:tc>
      </w:tr>
      <w:tr w:rsidR="00A7113A" w:rsidRPr="009C22C3" w14:paraId="7EEE7D64" w14:textId="77777777" w:rsidTr="001501C3">
        <w:trPr>
          <w:trHeight w:val="57"/>
          <w:jc w:val="right"/>
        </w:trPr>
        <w:tc>
          <w:tcPr>
            <w:tcW w:w="10994" w:type="dxa"/>
            <w:gridSpan w:val="8"/>
            <w:tcBorders>
              <w:top w:val="nil"/>
              <w:bottom w:val="nil"/>
              <w:right w:val="nil"/>
            </w:tcBorders>
          </w:tcPr>
          <w:p w14:paraId="0EC68801" w14:textId="77777777" w:rsidR="00A7113A" w:rsidRPr="009C22C3" w:rsidRDefault="00A7113A" w:rsidP="001501C3">
            <w:pPr>
              <w:pStyle w:val="Normal-pool"/>
              <w:spacing w:before="40" w:after="40"/>
              <w:rPr>
                <w:sz w:val="18"/>
                <w:szCs w:val="18"/>
              </w:rPr>
            </w:pPr>
            <w:r w:rsidRPr="009C22C3">
              <w:rPr>
                <w:b/>
                <w:bCs/>
                <w:sz w:val="18"/>
                <w:szCs w:val="18"/>
              </w:rPr>
              <w:t>1.1</w:t>
            </w:r>
            <w:r w:rsidRPr="009C22C3">
              <w:rPr>
                <w:sz w:val="18"/>
                <w:szCs w:val="18"/>
              </w:rPr>
              <w:t xml:space="preserve"> </w:t>
            </w:r>
            <w:r w:rsidRPr="009C22C3">
              <w:rPr>
                <w:b/>
                <w:bCs/>
                <w:sz w:val="18"/>
                <w:szCs w:val="18"/>
              </w:rPr>
              <w:t>Contributions préaffectées reçues en espèces des gouvernements à l’appui du programme de travail approuvé</w:t>
            </w:r>
          </w:p>
        </w:tc>
        <w:tc>
          <w:tcPr>
            <w:tcW w:w="3435" w:type="dxa"/>
            <w:gridSpan w:val="4"/>
            <w:tcBorders>
              <w:top w:val="nil"/>
              <w:bottom w:val="nil"/>
              <w:right w:val="nil"/>
            </w:tcBorders>
          </w:tcPr>
          <w:p w14:paraId="715C59D0" w14:textId="77777777" w:rsidR="00A7113A" w:rsidRPr="009C22C3" w:rsidRDefault="00A7113A" w:rsidP="001501C3">
            <w:pPr>
              <w:pStyle w:val="Normal-pool"/>
              <w:spacing w:before="40" w:after="40"/>
              <w:rPr>
                <w:sz w:val="18"/>
                <w:szCs w:val="18"/>
              </w:rPr>
            </w:pPr>
          </w:p>
        </w:tc>
      </w:tr>
      <w:tr w:rsidR="00A7113A" w:rsidRPr="009C22C3" w14:paraId="2540583A" w14:textId="77777777" w:rsidTr="001501C3">
        <w:trPr>
          <w:trHeight w:val="57"/>
          <w:jc w:val="right"/>
        </w:trPr>
        <w:tc>
          <w:tcPr>
            <w:tcW w:w="1970" w:type="dxa"/>
            <w:tcBorders>
              <w:top w:val="nil"/>
              <w:bottom w:val="nil"/>
              <w:right w:val="nil"/>
            </w:tcBorders>
            <w:noWrap/>
          </w:tcPr>
          <w:p w14:paraId="1E4D56D9" w14:textId="77777777" w:rsidR="00A7113A" w:rsidRPr="009C22C3" w:rsidRDefault="00A7113A" w:rsidP="001501C3">
            <w:pPr>
              <w:pStyle w:val="Normal-pool"/>
              <w:spacing w:before="40" w:after="40"/>
              <w:rPr>
                <w:sz w:val="18"/>
                <w:szCs w:val="18"/>
              </w:rPr>
            </w:pPr>
            <w:r w:rsidRPr="009C22C3">
              <w:rPr>
                <w:sz w:val="18"/>
                <w:szCs w:val="18"/>
              </w:rPr>
              <w:t xml:space="preserve">Allemagne </w:t>
            </w:r>
          </w:p>
        </w:tc>
        <w:tc>
          <w:tcPr>
            <w:tcW w:w="2533" w:type="dxa"/>
            <w:tcBorders>
              <w:top w:val="nil"/>
              <w:left w:val="nil"/>
              <w:bottom w:val="nil"/>
              <w:right w:val="nil"/>
            </w:tcBorders>
          </w:tcPr>
          <w:p w14:paraId="18097D81" w14:textId="77777777" w:rsidR="00A7113A" w:rsidRPr="009C22C3" w:rsidRDefault="00A7113A" w:rsidP="001501C3">
            <w:pPr>
              <w:pStyle w:val="Normal-pool"/>
              <w:spacing w:before="40" w:after="40"/>
              <w:rPr>
                <w:sz w:val="18"/>
                <w:szCs w:val="18"/>
              </w:rPr>
            </w:pPr>
            <w:r w:rsidRPr="009C22C3">
              <w:rPr>
                <w:sz w:val="18"/>
                <w:szCs w:val="18"/>
              </w:rPr>
              <w:t>Appui pour couvrir le coût d’un consultant (P-3) affecté au groupe d’appui technique pour l’évaluation mondiale</w:t>
            </w:r>
          </w:p>
        </w:tc>
        <w:tc>
          <w:tcPr>
            <w:tcW w:w="1269" w:type="dxa"/>
            <w:tcBorders>
              <w:top w:val="nil"/>
              <w:left w:val="nil"/>
              <w:bottom w:val="nil"/>
              <w:right w:val="nil"/>
            </w:tcBorders>
          </w:tcPr>
          <w:p w14:paraId="3F2079F5" w14:textId="77777777" w:rsidR="00A7113A" w:rsidRPr="009C22C3" w:rsidRDefault="00A7113A" w:rsidP="001501C3">
            <w:pPr>
              <w:pStyle w:val="Normal-pool"/>
              <w:spacing w:before="40" w:after="40"/>
              <w:rPr>
                <w:sz w:val="16"/>
                <w:szCs w:val="16"/>
              </w:rPr>
            </w:pPr>
            <w:r w:rsidRPr="009C22C3">
              <w:rPr>
                <w:sz w:val="16"/>
                <w:szCs w:val="16"/>
              </w:rPr>
              <w:t>Dépenses de personnel</w:t>
            </w:r>
          </w:p>
        </w:tc>
        <w:tc>
          <w:tcPr>
            <w:tcW w:w="1758" w:type="dxa"/>
            <w:tcBorders>
              <w:top w:val="nil"/>
              <w:left w:val="nil"/>
              <w:bottom w:val="nil"/>
              <w:right w:val="nil"/>
            </w:tcBorders>
            <w:noWrap/>
          </w:tcPr>
          <w:p w14:paraId="5BF37967" w14:textId="77777777" w:rsidR="00A7113A" w:rsidRPr="009C22C3" w:rsidRDefault="00A7113A" w:rsidP="001501C3">
            <w:pPr>
              <w:pStyle w:val="Normal-pool"/>
              <w:spacing w:before="40" w:after="40"/>
              <w:jc w:val="right"/>
              <w:rPr>
                <w:sz w:val="18"/>
                <w:szCs w:val="18"/>
              </w:rPr>
            </w:pPr>
            <w:r w:rsidRPr="009C22C3">
              <w:rPr>
                <w:sz w:val="18"/>
                <w:szCs w:val="18"/>
              </w:rPr>
              <w:t>102 108</w:t>
            </w:r>
          </w:p>
        </w:tc>
        <w:tc>
          <w:tcPr>
            <w:tcW w:w="950" w:type="dxa"/>
            <w:tcBorders>
              <w:top w:val="nil"/>
              <w:left w:val="nil"/>
              <w:bottom w:val="nil"/>
              <w:right w:val="nil"/>
            </w:tcBorders>
            <w:noWrap/>
          </w:tcPr>
          <w:p w14:paraId="2685569C" w14:textId="77777777" w:rsidR="00A7113A" w:rsidRPr="009C22C3" w:rsidRDefault="00A7113A" w:rsidP="001501C3">
            <w:pPr>
              <w:pStyle w:val="Normal-pool"/>
              <w:spacing w:before="40" w:after="40"/>
              <w:jc w:val="right"/>
              <w:rPr>
                <w:sz w:val="18"/>
                <w:szCs w:val="18"/>
              </w:rPr>
            </w:pPr>
            <w:r w:rsidRPr="009C22C3">
              <w:rPr>
                <w:sz w:val="18"/>
                <w:szCs w:val="18"/>
              </w:rPr>
              <w:t>73 594</w:t>
            </w:r>
          </w:p>
        </w:tc>
        <w:tc>
          <w:tcPr>
            <w:tcW w:w="816" w:type="dxa"/>
            <w:tcBorders>
              <w:top w:val="nil"/>
              <w:left w:val="nil"/>
              <w:bottom w:val="nil"/>
              <w:right w:val="nil"/>
            </w:tcBorders>
            <w:noWrap/>
          </w:tcPr>
          <w:p w14:paraId="6458719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300B972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47B2D4C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329A1B8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5D1E00B3"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630DAEE3" w14:textId="77777777" w:rsidR="00A7113A" w:rsidRPr="009C22C3" w:rsidRDefault="00A7113A" w:rsidP="001501C3">
            <w:pPr>
              <w:pStyle w:val="Normal-pool"/>
              <w:spacing w:before="40" w:after="40"/>
              <w:jc w:val="right"/>
              <w:rPr>
                <w:b/>
                <w:bCs/>
                <w:sz w:val="18"/>
                <w:szCs w:val="18"/>
              </w:rPr>
            </w:pPr>
            <w:r w:rsidRPr="009C22C3">
              <w:rPr>
                <w:sz w:val="18"/>
                <w:szCs w:val="18"/>
              </w:rPr>
              <w:t>–</w:t>
            </w:r>
          </w:p>
        </w:tc>
        <w:tc>
          <w:tcPr>
            <w:tcW w:w="816" w:type="dxa"/>
            <w:tcBorders>
              <w:top w:val="nil"/>
              <w:left w:val="nil"/>
              <w:bottom w:val="nil"/>
              <w:right w:val="nil"/>
            </w:tcBorders>
            <w:noWrap/>
          </w:tcPr>
          <w:p w14:paraId="1EFB2ED5"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1418F7EF" w14:textId="77777777" w:rsidTr="001501C3">
        <w:trPr>
          <w:trHeight w:val="57"/>
          <w:jc w:val="right"/>
        </w:trPr>
        <w:tc>
          <w:tcPr>
            <w:tcW w:w="1970" w:type="dxa"/>
            <w:tcBorders>
              <w:top w:val="nil"/>
              <w:bottom w:val="nil"/>
              <w:right w:val="nil"/>
            </w:tcBorders>
            <w:noWrap/>
          </w:tcPr>
          <w:p w14:paraId="30858169" w14:textId="77777777" w:rsidR="00A7113A" w:rsidRPr="009C22C3" w:rsidRDefault="00A7113A" w:rsidP="001501C3">
            <w:pPr>
              <w:pStyle w:val="Normal-pool"/>
              <w:spacing w:before="40" w:after="40"/>
              <w:rPr>
                <w:sz w:val="18"/>
                <w:szCs w:val="18"/>
              </w:rPr>
            </w:pPr>
            <w:r w:rsidRPr="009C22C3">
              <w:rPr>
                <w:sz w:val="18"/>
                <w:szCs w:val="18"/>
              </w:rPr>
              <w:t xml:space="preserve">Allemagne </w:t>
            </w:r>
          </w:p>
        </w:tc>
        <w:tc>
          <w:tcPr>
            <w:tcW w:w="2533" w:type="dxa"/>
            <w:tcBorders>
              <w:top w:val="nil"/>
              <w:left w:val="nil"/>
              <w:bottom w:val="nil"/>
              <w:right w:val="nil"/>
            </w:tcBorders>
          </w:tcPr>
          <w:p w14:paraId="0CC278E8" w14:textId="77777777" w:rsidR="00A7113A" w:rsidRPr="009C22C3" w:rsidRDefault="00A7113A" w:rsidP="001501C3">
            <w:pPr>
              <w:pStyle w:val="Normal-pool"/>
              <w:spacing w:before="40" w:after="40"/>
              <w:rPr>
                <w:sz w:val="18"/>
                <w:szCs w:val="18"/>
              </w:rPr>
            </w:pPr>
            <w:r w:rsidRPr="009C22C3">
              <w:rPr>
                <w:sz w:val="18"/>
                <w:szCs w:val="18"/>
              </w:rPr>
              <w:t>Appui pour couvrir le coût du poste d’assistant aux systèmes d’information</w:t>
            </w:r>
          </w:p>
        </w:tc>
        <w:tc>
          <w:tcPr>
            <w:tcW w:w="1269" w:type="dxa"/>
            <w:tcBorders>
              <w:top w:val="nil"/>
              <w:left w:val="nil"/>
              <w:bottom w:val="nil"/>
              <w:right w:val="nil"/>
            </w:tcBorders>
          </w:tcPr>
          <w:p w14:paraId="1BA51501" w14:textId="77777777" w:rsidR="00A7113A" w:rsidRPr="009C22C3" w:rsidRDefault="00A7113A" w:rsidP="001501C3">
            <w:pPr>
              <w:pStyle w:val="Normal-pool"/>
              <w:spacing w:before="40" w:after="40"/>
              <w:rPr>
                <w:sz w:val="16"/>
                <w:szCs w:val="16"/>
              </w:rPr>
            </w:pPr>
            <w:r w:rsidRPr="009C22C3">
              <w:rPr>
                <w:sz w:val="16"/>
                <w:szCs w:val="16"/>
              </w:rPr>
              <w:t>Dépenses de personnel</w:t>
            </w:r>
          </w:p>
        </w:tc>
        <w:tc>
          <w:tcPr>
            <w:tcW w:w="1758" w:type="dxa"/>
            <w:tcBorders>
              <w:top w:val="nil"/>
              <w:left w:val="nil"/>
              <w:bottom w:val="nil"/>
              <w:right w:val="nil"/>
            </w:tcBorders>
            <w:noWrap/>
          </w:tcPr>
          <w:p w14:paraId="27238E1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tcPr>
          <w:p w14:paraId="1A0F1A8B" w14:textId="77777777" w:rsidR="00A7113A" w:rsidRPr="009C22C3" w:rsidRDefault="00A7113A" w:rsidP="001501C3">
            <w:pPr>
              <w:pStyle w:val="Normal-pool"/>
              <w:spacing w:before="40" w:after="40"/>
              <w:jc w:val="right"/>
              <w:rPr>
                <w:sz w:val="18"/>
                <w:szCs w:val="18"/>
              </w:rPr>
            </w:pPr>
            <w:r w:rsidRPr="009C22C3">
              <w:rPr>
                <w:sz w:val="18"/>
                <w:szCs w:val="18"/>
              </w:rPr>
              <w:t>51 500</w:t>
            </w:r>
          </w:p>
        </w:tc>
        <w:tc>
          <w:tcPr>
            <w:tcW w:w="816" w:type="dxa"/>
            <w:tcBorders>
              <w:top w:val="nil"/>
              <w:left w:val="nil"/>
              <w:bottom w:val="nil"/>
              <w:right w:val="nil"/>
            </w:tcBorders>
            <w:noWrap/>
          </w:tcPr>
          <w:p w14:paraId="507A089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74A81DE8" w14:textId="77777777" w:rsidR="00A7113A" w:rsidRPr="009C22C3" w:rsidRDefault="00A7113A" w:rsidP="001501C3">
            <w:pPr>
              <w:pStyle w:val="Normal-pool"/>
              <w:spacing w:before="40" w:after="40"/>
              <w:jc w:val="right"/>
              <w:rPr>
                <w:sz w:val="18"/>
                <w:szCs w:val="18"/>
              </w:rPr>
            </w:pPr>
            <w:r w:rsidRPr="009C22C3">
              <w:rPr>
                <w:sz w:val="18"/>
                <w:szCs w:val="18"/>
              </w:rPr>
              <w:t>103 000</w:t>
            </w:r>
          </w:p>
        </w:tc>
        <w:tc>
          <w:tcPr>
            <w:tcW w:w="881" w:type="dxa"/>
            <w:tcBorders>
              <w:top w:val="nil"/>
              <w:left w:val="nil"/>
              <w:bottom w:val="nil"/>
              <w:right w:val="single" w:sz="4" w:space="0" w:color="auto"/>
            </w:tcBorders>
            <w:noWrap/>
          </w:tcPr>
          <w:p w14:paraId="70904F0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6B35BD00"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07A09F0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3801133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1C4B6972"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3C428960" w14:textId="77777777" w:rsidTr="001501C3">
        <w:trPr>
          <w:trHeight w:val="57"/>
          <w:jc w:val="right"/>
        </w:trPr>
        <w:tc>
          <w:tcPr>
            <w:tcW w:w="1970" w:type="dxa"/>
            <w:tcBorders>
              <w:top w:val="nil"/>
              <w:bottom w:val="nil"/>
              <w:right w:val="nil"/>
            </w:tcBorders>
            <w:noWrap/>
          </w:tcPr>
          <w:p w14:paraId="1CEC442C" w14:textId="77777777" w:rsidR="00A7113A" w:rsidRPr="009C22C3" w:rsidRDefault="00A7113A" w:rsidP="001501C3">
            <w:pPr>
              <w:pStyle w:val="Normal-pool"/>
              <w:spacing w:before="40" w:after="40"/>
              <w:rPr>
                <w:sz w:val="18"/>
                <w:szCs w:val="18"/>
              </w:rPr>
            </w:pPr>
            <w:r w:rsidRPr="009C22C3">
              <w:rPr>
                <w:sz w:val="18"/>
                <w:szCs w:val="18"/>
              </w:rPr>
              <w:t xml:space="preserve">Allemagne </w:t>
            </w:r>
          </w:p>
        </w:tc>
        <w:tc>
          <w:tcPr>
            <w:tcW w:w="2533" w:type="dxa"/>
            <w:tcBorders>
              <w:top w:val="nil"/>
              <w:left w:val="nil"/>
              <w:bottom w:val="nil"/>
              <w:right w:val="nil"/>
            </w:tcBorders>
          </w:tcPr>
          <w:p w14:paraId="2F00163D" w14:textId="77777777" w:rsidR="00A7113A" w:rsidRPr="009C22C3" w:rsidRDefault="00A7113A" w:rsidP="001501C3">
            <w:pPr>
              <w:pStyle w:val="Normal-pool"/>
              <w:spacing w:before="40" w:after="40"/>
              <w:rPr>
                <w:sz w:val="18"/>
                <w:szCs w:val="18"/>
              </w:rPr>
            </w:pPr>
            <w:r w:rsidRPr="009C22C3">
              <w:rPr>
                <w:sz w:val="18"/>
                <w:szCs w:val="18"/>
              </w:rPr>
              <w:t>Aide aux participants à la sixième session de la Plénière de l’IPBES</w:t>
            </w:r>
          </w:p>
        </w:tc>
        <w:tc>
          <w:tcPr>
            <w:tcW w:w="1269" w:type="dxa"/>
            <w:tcBorders>
              <w:top w:val="nil"/>
              <w:left w:val="nil"/>
              <w:bottom w:val="nil"/>
              <w:right w:val="nil"/>
            </w:tcBorders>
          </w:tcPr>
          <w:p w14:paraId="3161FC3A" w14:textId="77777777" w:rsidR="00A7113A" w:rsidRPr="009C22C3" w:rsidRDefault="00A7113A" w:rsidP="001501C3">
            <w:pPr>
              <w:pStyle w:val="Normal-pool"/>
              <w:spacing w:before="40" w:after="40"/>
              <w:rPr>
                <w:sz w:val="16"/>
                <w:szCs w:val="16"/>
              </w:rPr>
            </w:pPr>
            <w:r w:rsidRPr="009C22C3">
              <w:rPr>
                <w:sz w:val="16"/>
                <w:szCs w:val="16"/>
              </w:rPr>
              <w:t>Aide aux participants</w:t>
            </w:r>
          </w:p>
        </w:tc>
        <w:tc>
          <w:tcPr>
            <w:tcW w:w="1758" w:type="dxa"/>
            <w:tcBorders>
              <w:top w:val="nil"/>
              <w:left w:val="nil"/>
              <w:bottom w:val="nil"/>
              <w:right w:val="nil"/>
            </w:tcBorders>
            <w:noWrap/>
          </w:tcPr>
          <w:p w14:paraId="1715FD49" w14:textId="77777777" w:rsidR="00A7113A" w:rsidRPr="009C22C3" w:rsidRDefault="00A7113A" w:rsidP="001501C3">
            <w:pPr>
              <w:pStyle w:val="Normal-pool"/>
              <w:spacing w:before="40" w:after="40"/>
              <w:jc w:val="right"/>
              <w:rPr>
                <w:sz w:val="18"/>
                <w:szCs w:val="18"/>
              </w:rPr>
            </w:pPr>
            <w:r w:rsidRPr="009C22C3">
              <w:rPr>
                <w:sz w:val="18"/>
                <w:szCs w:val="18"/>
              </w:rPr>
              <w:t>149 068</w:t>
            </w:r>
          </w:p>
        </w:tc>
        <w:tc>
          <w:tcPr>
            <w:tcW w:w="950" w:type="dxa"/>
            <w:tcBorders>
              <w:top w:val="nil"/>
              <w:left w:val="nil"/>
              <w:bottom w:val="nil"/>
              <w:right w:val="nil"/>
            </w:tcBorders>
            <w:noWrap/>
          </w:tcPr>
          <w:p w14:paraId="41A2A68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17DC183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719990C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2B5509B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7862E4C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04EFC00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7CA75BB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3B76164E"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73048078" w14:textId="77777777" w:rsidTr="001501C3">
        <w:trPr>
          <w:trHeight w:val="57"/>
          <w:jc w:val="right"/>
        </w:trPr>
        <w:tc>
          <w:tcPr>
            <w:tcW w:w="1970" w:type="dxa"/>
            <w:tcBorders>
              <w:top w:val="nil"/>
              <w:bottom w:val="nil"/>
              <w:right w:val="nil"/>
            </w:tcBorders>
            <w:noWrap/>
          </w:tcPr>
          <w:p w14:paraId="5F9CF5F3" w14:textId="77777777" w:rsidR="00A7113A" w:rsidRPr="009C22C3" w:rsidRDefault="00A7113A" w:rsidP="001501C3">
            <w:pPr>
              <w:pStyle w:val="Normal-pool"/>
              <w:spacing w:before="40" w:after="40"/>
              <w:rPr>
                <w:sz w:val="18"/>
                <w:szCs w:val="18"/>
              </w:rPr>
            </w:pPr>
            <w:r w:rsidRPr="009C22C3">
              <w:rPr>
                <w:sz w:val="18"/>
                <w:szCs w:val="18"/>
              </w:rPr>
              <w:t xml:space="preserve">Allemagne </w:t>
            </w:r>
          </w:p>
        </w:tc>
        <w:tc>
          <w:tcPr>
            <w:tcW w:w="2533" w:type="dxa"/>
            <w:tcBorders>
              <w:top w:val="nil"/>
              <w:left w:val="nil"/>
              <w:bottom w:val="nil"/>
              <w:right w:val="nil"/>
            </w:tcBorders>
          </w:tcPr>
          <w:p w14:paraId="23944F75" w14:textId="77777777" w:rsidR="00A7113A" w:rsidRPr="009C22C3" w:rsidRDefault="00A7113A" w:rsidP="001501C3">
            <w:pPr>
              <w:pStyle w:val="Normal-pool"/>
              <w:spacing w:before="40" w:after="40"/>
              <w:rPr>
                <w:sz w:val="18"/>
                <w:szCs w:val="18"/>
              </w:rPr>
            </w:pPr>
            <w:r w:rsidRPr="009C22C3">
              <w:rPr>
                <w:sz w:val="18"/>
                <w:szCs w:val="18"/>
              </w:rPr>
              <w:t>Troisième réunion des auteurs de l’évaluation mondiale</w:t>
            </w:r>
          </w:p>
        </w:tc>
        <w:tc>
          <w:tcPr>
            <w:tcW w:w="1269" w:type="dxa"/>
            <w:tcBorders>
              <w:top w:val="nil"/>
              <w:left w:val="nil"/>
              <w:bottom w:val="nil"/>
              <w:right w:val="nil"/>
            </w:tcBorders>
          </w:tcPr>
          <w:p w14:paraId="0BB90FBA" w14:textId="77777777" w:rsidR="00A7113A" w:rsidRPr="009C22C3" w:rsidRDefault="00A7113A" w:rsidP="001501C3">
            <w:pPr>
              <w:pStyle w:val="Normal-pool"/>
              <w:spacing w:before="40" w:after="40"/>
              <w:rPr>
                <w:sz w:val="16"/>
                <w:szCs w:val="16"/>
              </w:rPr>
            </w:pPr>
            <w:r w:rsidRPr="009C22C3">
              <w:rPr>
                <w:sz w:val="16"/>
                <w:szCs w:val="16"/>
              </w:rPr>
              <w:t>Lieu et logistique</w:t>
            </w:r>
          </w:p>
        </w:tc>
        <w:tc>
          <w:tcPr>
            <w:tcW w:w="1758" w:type="dxa"/>
            <w:tcBorders>
              <w:top w:val="nil"/>
              <w:left w:val="nil"/>
              <w:bottom w:val="nil"/>
              <w:right w:val="nil"/>
            </w:tcBorders>
            <w:noWrap/>
          </w:tcPr>
          <w:p w14:paraId="559D0C57" w14:textId="77777777" w:rsidR="00A7113A" w:rsidRPr="009C22C3" w:rsidRDefault="00A7113A" w:rsidP="001501C3">
            <w:pPr>
              <w:pStyle w:val="Normal-pool"/>
              <w:spacing w:before="40" w:after="40"/>
              <w:jc w:val="right"/>
              <w:rPr>
                <w:sz w:val="18"/>
                <w:szCs w:val="18"/>
              </w:rPr>
            </w:pPr>
            <w:r w:rsidRPr="009C22C3">
              <w:rPr>
                <w:sz w:val="18"/>
                <w:szCs w:val="18"/>
              </w:rPr>
              <w:t>6 269</w:t>
            </w:r>
          </w:p>
        </w:tc>
        <w:tc>
          <w:tcPr>
            <w:tcW w:w="950" w:type="dxa"/>
            <w:tcBorders>
              <w:top w:val="nil"/>
              <w:left w:val="nil"/>
              <w:bottom w:val="nil"/>
              <w:right w:val="nil"/>
            </w:tcBorders>
            <w:noWrap/>
          </w:tcPr>
          <w:p w14:paraId="04EF412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69A3E71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4FE60AD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473BBD7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59E1524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341D6C6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67D41DE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4F8D18FD"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15835AAA" w14:textId="77777777" w:rsidTr="001501C3">
        <w:trPr>
          <w:trHeight w:val="57"/>
          <w:jc w:val="right"/>
        </w:trPr>
        <w:tc>
          <w:tcPr>
            <w:tcW w:w="1970" w:type="dxa"/>
            <w:tcBorders>
              <w:top w:val="nil"/>
              <w:bottom w:val="nil"/>
              <w:right w:val="nil"/>
            </w:tcBorders>
            <w:hideMark/>
          </w:tcPr>
          <w:p w14:paraId="0EC15E47" w14:textId="77777777" w:rsidR="00A7113A" w:rsidRPr="009C22C3" w:rsidRDefault="00A7113A" w:rsidP="001501C3">
            <w:pPr>
              <w:pStyle w:val="Normal-pool"/>
              <w:spacing w:before="40" w:after="40"/>
              <w:rPr>
                <w:sz w:val="18"/>
                <w:szCs w:val="18"/>
              </w:rPr>
            </w:pPr>
            <w:r w:rsidRPr="009C22C3">
              <w:rPr>
                <w:sz w:val="18"/>
                <w:szCs w:val="18"/>
              </w:rPr>
              <w:t>Canada</w:t>
            </w:r>
          </w:p>
        </w:tc>
        <w:tc>
          <w:tcPr>
            <w:tcW w:w="2533" w:type="dxa"/>
            <w:tcBorders>
              <w:top w:val="nil"/>
              <w:left w:val="nil"/>
              <w:bottom w:val="nil"/>
              <w:right w:val="nil"/>
            </w:tcBorders>
            <w:hideMark/>
          </w:tcPr>
          <w:p w14:paraId="2B4A85D0" w14:textId="77777777" w:rsidR="00A7113A" w:rsidRPr="009C22C3" w:rsidRDefault="00A7113A" w:rsidP="001501C3">
            <w:pPr>
              <w:pStyle w:val="Normal-pool"/>
              <w:spacing w:before="40" w:after="40"/>
              <w:rPr>
                <w:sz w:val="18"/>
                <w:szCs w:val="18"/>
              </w:rPr>
            </w:pPr>
            <w:r w:rsidRPr="009C22C3">
              <w:rPr>
                <w:sz w:val="18"/>
                <w:szCs w:val="18"/>
              </w:rPr>
              <w:t>Appui au programme de travail</w:t>
            </w:r>
          </w:p>
        </w:tc>
        <w:tc>
          <w:tcPr>
            <w:tcW w:w="1269" w:type="dxa"/>
            <w:tcBorders>
              <w:top w:val="nil"/>
              <w:left w:val="nil"/>
              <w:bottom w:val="nil"/>
              <w:right w:val="nil"/>
            </w:tcBorders>
            <w:hideMark/>
          </w:tcPr>
          <w:p w14:paraId="64FC42FE"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3CA30096" w14:textId="77777777" w:rsidR="00A7113A" w:rsidRPr="009C22C3" w:rsidRDefault="00A7113A" w:rsidP="001501C3">
            <w:pPr>
              <w:pStyle w:val="Normal-pool"/>
              <w:spacing w:before="40" w:after="40"/>
              <w:jc w:val="right"/>
              <w:rPr>
                <w:sz w:val="18"/>
                <w:szCs w:val="18"/>
              </w:rPr>
            </w:pPr>
            <w:r w:rsidRPr="009C22C3">
              <w:rPr>
                <w:sz w:val="18"/>
                <w:szCs w:val="18"/>
              </w:rPr>
              <w:t>25 583</w:t>
            </w:r>
          </w:p>
        </w:tc>
        <w:tc>
          <w:tcPr>
            <w:tcW w:w="950" w:type="dxa"/>
            <w:tcBorders>
              <w:top w:val="nil"/>
              <w:left w:val="nil"/>
              <w:bottom w:val="nil"/>
              <w:right w:val="nil"/>
            </w:tcBorders>
            <w:noWrap/>
            <w:hideMark/>
          </w:tcPr>
          <w:p w14:paraId="545A4D10" w14:textId="77777777" w:rsidR="00A7113A" w:rsidRPr="009C22C3" w:rsidRDefault="00A7113A" w:rsidP="001501C3">
            <w:pPr>
              <w:pStyle w:val="Normal-pool"/>
              <w:spacing w:before="40" w:after="40"/>
              <w:jc w:val="right"/>
              <w:rPr>
                <w:sz w:val="18"/>
                <w:szCs w:val="18"/>
              </w:rPr>
            </w:pPr>
            <w:r w:rsidRPr="009C22C3">
              <w:rPr>
                <w:sz w:val="18"/>
                <w:szCs w:val="18"/>
              </w:rPr>
              <w:t>30 312</w:t>
            </w:r>
          </w:p>
        </w:tc>
        <w:tc>
          <w:tcPr>
            <w:tcW w:w="816" w:type="dxa"/>
            <w:tcBorders>
              <w:top w:val="nil"/>
              <w:left w:val="nil"/>
              <w:bottom w:val="nil"/>
              <w:right w:val="nil"/>
            </w:tcBorders>
            <w:noWrap/>
            <w:hideMark/>
          </w:tcPr>
          <w:p w14:paraId="274B3F19" w14:textId="77777777" w:rsidR="00A7113A" w:rsidRPr="009C22C3" w:rsidRDefault="00A7113A" w:rsidP="001501C3">
            <w:pPr>
              <w:pStyle w:val="Normal-pool"/>
              <w:spacing w:before="40" w:after="40"/>
              <w:jc w:val="right"/>
              <w:rPr>
                <w:sz w:val="18"/>
                <w:szCs w:val="18"/>
              </w:rPr>
            </w:pPr>
            <w:r w:rsidRPr="009C22C3">
              <w:rPr>
                <w:sz w:val="18"/>
                <w:szCs w:val="18"/>
              </w:rPr>
              <w:t>31 260</w:t>
            </w:r>
          </w:p>
        </w:tc>
        <w:tc>
          <w:tcPr>
            <w:tcW w:w="817" w:type="dxa"/>
            <w:tcBorders>
              <w:top w:val="nil"/>
              <w:left w:val="nil"/>
              <w:bottom w:val="nil"/>
              <w:right w:val="nil"/>
            </w:tcBorders>
            <w:noWrap/>
            <w:hideMark/>
          </w:tcPr>
          <w:p w14:paraId="0CC06539" w14:textId="77777777" w:rsidR="00A7113A" w:rsidRPr="009C22C3" w:rsidRDefault="00A7113A" w:rsidP="001501C3">
            <w:pPr>
              <w:pStyle w:val="Normal-pool"/>
              <w:spacing w:before="40" w:after="40"/>
              <w:jc w:val="right"/>
              <w:rPr>
                <w:sz w:val="18"/>
                <w:szCs w:val="18"/>
              </w:rPr>
            </w:pPr>
            <w:r w:rsidRPr="009C22C3">
              <w:rPr>
                <w:sz w:val="18"/>
                <w:szCs w:val="18"/>
              </w:rPr>
              <w:t>31 216</w:t>
            </w:r>
          </w:p>
        </w:tc>
        <w:tc>
          <w:tcPr>
            <w:tcW w:w="881" w:type="dxa"/>
            <w:tcBorders>
              <w:top w:val="nil"/>
              <w:left w:val="nil"/>
              <w:bottom w:val="nil"/>
              <w:right w:val="single" w:sz="4" w:space="0" w:color="auto"/>
            </w:tcBorders>
            <w:noWrap/>
            <w:hideMark/>
          </w:tcPr>
          <w:p w14:paraId="4BF7E597" w14:textId="77777777" w:rsidR="00A7113A" w:rsidRPr="009C22C3" w:rsidRDefault="00A7113A" w:rsidP="001501C3">
            <w:pPr>
              <w:pStyle w:val="Normal-pool"/>
              <w:spacing w:before="40" w:after="40"/>
              <w:jc w:val="right"/>
              <w:rPr>
                <w:sz w:val="18"/>
                <w:szCs w:val="18"/>
              </w:rPr>
            </w:pPr>
            <w:r w:rsidRPr="009C22C3">
              <w:rPr>
                <w:sz w:val="18"/>
                <w:szCs w:val="18"/>
              </w:rPr>
              <w:t>31 119</w:t>
            </w:r>
          </w:p>
        </w:tc>
        <w:tc>
          <w:tcPr>
            <w:tcW w:w="1003" w:type="dxa"/>
            <w:tcBorders>
              <w:top w:val="nil"/>
              <w:left w:val="single" w:sz="4" w:space="0" w:color="auto"/>
              <w:bottom w:val="nil"/>
              <w:right w:val="nil"/>
            </w:tcBorders>
            <w:noWrap/>
            <w:hideMark/>
          </w:tcPr>
          <w:p w14:paraId="002FC04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42F119C5" w14:textId="77777777" w:rsidR="00A7113A" w:rsidRPr="009C22C3" w:rsidRDefault="00A7113A" w:rsidP="001501C3">
            <w:pPr>
              <w:pStyle w:val="Normal-pool"/>
              <w:spacing w:before="40" w:after="40"/>
              <w:jc w:val="right"/>
              <w:rPr>
                <w:sz w:val="18"/>
                <w:szCs w:val="18"/>
              </w:rPr>
            </w:pPr>
            <w:r w:rsidRPr="009C22C3">
              <w:rPr>
                <w:sz w:val="18"/>
                <w:szCs w:val="18"/>
              </w:rPr>
              <w:t>31 397</w:t>
            </w:r>
          </w:p>
        </w:tc>
        <w:tc>
          <w:tcPr>
            <w:tcW w:w="784" w:type="dxa"/>
            <w:tcBorders>
              <w:top w:val="nil"/>
              <w:left w:val="nil"/>
              <w:bottom w:val="nil"/>
              <w:right w:val="nil"/>
            </w:tcBorders>
          </w:tcPr>
          <w:p w14:paraId="36768591" w14:textId="77777777" w:rsidR="00A7113A" w:rsidRPr="009C22C3" w:rsidRDefault="00A7113A" w:rsidP="001501C3">
            <w:pPr>
              <w:pStyle w:val="Normal-pool"/>
              <w:spacing w:before="40" w:after="40"/>
              <w:jc w:val="right"/>
              <w:rPr>
                <w:sz w:val="18"/>
                <w:szCs w:val="18"/>
              </w:rPr>
            </w:pPr>
            <w:r w:rsidRPr="009C22C3">
              <w:rPr>
                <w:sz w:val="18"/>
                <w:szCs w:val="18"/>
              </w:rPr>
              <w:t>31 397</w:t>
            </w:r>
          </w:p>
        </w:tc>
        <w:tc>
          <w:tcPr>
            <w:tcW w:w="816" w:type="dxa"/>
            <w:tcBorders>
              <w:top w:val="nil"/>
              <w:left w:val="nil"/>
              <w:bottom w:val="nil"/>
              <w:right w:val="nil"/>
            </w:tcBorders>
            <w:noWrap/>
            <w:hideMark/>
          </w:tcPr>
          <w:p w14:paraId="7BEEDC38" w14:textId="77777777" w:rsidR="00A7113A" w:rsidRPr="009C22C3" w:rsidRDefault="00A7113A" w:rsidP="001501C3">
            <w:pPr>
              <w:pStyle w:val="Normal-pool"/>
              <w:spacing w:before="40" w:after="40"/>
              <w:jc w:val="right"/>
              <w:rPr>
                <w:sz w:val="18"/>
                <w:szCs w:val="18"/>
              </w:rPr>
            </w:pPr>
            <w:r w:rsidRPr="009C22C3">
              <w:rPr>
                <w:sz w:val="18"/>
                <w:szCs w:val="18"/>
              </w:rPr>
              <w:t>62 794</w:t>
            </w:r>
          </w:p>
        </w:tc>
      </w:tr>
      <w:tr w:rsidR="00A7113A" w:rsidRPr="009C22C3" w14:paraId="0ECBE521" w14:textId="77777777" w:rsidTr="001501C3">
        <w:trPr>
          <w:trHeight w:val="57"/>
          <w:jc w:val="right"/>
        </w:trPr>
        <w:tc>
          <w:tcPr>
            <w:tcW w:w="1970" w:type="dxa"/>
            <w:tcBorders>
              <w:top w:val="nil"/>
              <w:bottom w:val="nil"/>
              <w:right w:val="nil"/>
            </w:tcBorders>
            <w:hideMark/>
          </w:tcPr>
          <w:p w14:paraId="6B39EB38" w14:textId="77777777" w:rsidR="00A7113A" w:rsidRPr="009C22C3" w:rsidRDefault="00A7113A" w:rsidP="001501C3">
            <w:pPr>
              <w:pStyle w:val="Normal-pool"/>
              <w:spacing w:before="40" w:after="40"/>
              <w:rPr>
                <w:sz w:val="18"/>
                <w:szCs w:val="18"/>
              </w:rPr>
            </w:pPr>
            <w:r w:rsidRPr="009C22C3">
              <w:rPr>
                <w:sz w:val="18"/>
                <w:szCs w:val="18"/>
              </w:rPr>
              <w:t>Finlande</w:t>
            </w:r>
          </w:p>
        </w:tc>
        <w:tc>
          <w:tcPr>
            <w:tcW w:w="2533" w:type="dxa"/>
            <w:tcBorders>
              <w:top w:val="nil"/>
              <w:left w:val="nil"/>
              <w:bottom w:val="nil"/>
              <w:right w:val="nil"/>
            </w:tcBorders>
            <w:hideMark/>
          </w:tcPr>
          <w:p w14:paraId="2801BDC7" w14:textId="77777777" w:rsidR="00A7113A" w:rsidRPr="009C22C3" w:rsidRDefault="00A7113A" w:rsidP="001501C3">
            <w:pPr>
              <w:pStyle w:val="Normal-pool"/>
              <w:spacing w:before="40" w:after="40"/>
              <w:rPr>
                <w:sz w:val="18"/>
                <w:szCs w:val="18"/>
              </w:rPr>
            </w:pPr>
            <w:r w:rsidRPr="009C22C3">
              <w:rPr>
                <w:sz w:val="18"/>
                <w:szCs w:val="18"/>
              </w:rPr>
              <w:t>Appui au programme de travail</w:t>
            </w:r>
          </w:p>
        </w:tc>
        <w:tc>
          <w:tcPr>
            <w:tcW w:w="1269" w:type="dxa"/>
            <w:tcBorders>
              <w:top w:val="nil"/>
              <w:left w:val="nil"/>
              <w:bottom w:val="nil"/>
              <w:right w:val="nil"/>
            </w:tcBorders>
            <w:hideMark/>
          </w:tcPr>
          <w:p w14:paraId="65DA4DA3"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02E157F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hideMark/>
          </w:tcPr>
          <w:p w14:paraId="19F8218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5F2A20F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6E40738E" w14:textId="77777777" w:rsidR="00A7113A" w:rsidRPr="009C22C3" w:rsidRDefault="00A7113A" w:rsidP="001501C3">
            <w:pPr>
              <w:pStyle w:val="Normal-pool"/>
              <w:spacing w:before="40" w:after="40"/>
              <w:jc w:val="right"/>
              <w:rPr>
                <w:sz w:val="18"/>
                <w:szCs w:val="18"/>
              </w:rPr>
            </w:pPr>
            <w:r w:rsidRPr="009C22C3">
              <w:rPr>
                <w:sz w:val="18"/>
                <w:szCs w:val="18"/>
              </w:rPr>
              <w:t>23 866</w:t>
            </w:r>
          </w:p>
        </w:tc>
        <w:tc>
          <w:tcPr>
            <w:tcW w:w="881" w:type="dxa"/>
            <w:tcBorders>
              <w:top w:val="nil"/>
              <w:left w:val="nil"/>
              <w:bottom w:val="nil"/>
              <w:right w:val="single" w:sz="4" w:space="0" w:color="auto"/>
            </w:tcBorders>
            <w:noWrap/>
            <w:hideMark/>
          </w:tcPr>
          <w:p w14:paraId="399E1323"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0050E5A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3A86290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47DFEB33"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744ED19A"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05E5E8BE" w14:textId="77777777" w:rsidTr="001501C3">
        <w:trPr>
          <w:trHeight w:val="57"/>
          <w:jc w:val="right"/>
        </w:trPr>
        <w:tc>
          <w:tcPr>
            <w:tcW w:w="1970" w:type="dxa"/>
            <w:tcBorders>
              <w:top w:val="nil"/>
              <w:bottom w:val="nil"/>
              <w:right w:val="nil"/>
            </w:tcBorders>
            <w:noWrap/>
            <w:hideMark/>
          </w:tcPr>
          <w:p w14:paraId="3F21D0EB" w14:textId="77777777" w:rsidR="00A7113A" w:rsidRPr="009C22C3" w:rsidRDefault="00A7113A" w:rsidP="001501C3">
            <w:pPr>
              <w:pStyle w:val="Normal-pool"/>
              <w:spacing w:before="40" w:after="40"/>
              <w:rPr>
                <w:sz w:val="18"/>
                <w:szCs w:val="18"/>
              </w:rPr>
            </w:pPr>
            <w:r w:rsidRPr="009C22C3">
              <w:rPr>
                <w:sz w:val="18"/>
                <w:szCs w:val="18"/>
              </w:rPr>
              <w:t>France (Office français de la biodiversité)</w:t>
            </w:r>
          </w:p>
        </w:tc>
        <w:tc>
          <w:tcPr>
            <w:tcW w:w="2533" w:type="dxa"/>
            <w:tcBorders>
              <w:top w:val="nil"/>
              <w:left w:val="nil"/>
              <w:bottom w:val="nil"/>
              <w:right w:val="nil"/>
            </w:tcBorders>
            <w:hideMark/>
          </w:tcPr>
          <w:p w14:paraId="0F58AE7A" w14:textId="77777777" w:rsidR="00A7113A" w:rsidRPr="009C22C3" w:rsidRDefault="00A7113A" w:rsidP="001501C3">
            <w:pPr>
              <w:pStyle w:val="Normal-pool"/>
              <w:spacing w:before="40" w:after="40"/>
              <w:rPr>
                <w:sz w:val="18"/>
                <w:szCs w:val="18"/>
              </w:rPr>
            </w:pPr>
            <w:r w:rsidRPr="009C22C3">
              <w:rPr>
                <w:sz w:val="18"/>
                <w:szCs w:val="18"/>
              </w:rPr>
              <w:t xml:space="preserve">Appui à l’évaluation mondiale </w:t>
            </w:r>
          </w:p>
        </w:tc>
        <w:tc>
          <w:tcPr>
            <w:tcW w:w="1269" w:type="dxa"/>
            <w:tcBorders>
              <w:top w:val="nil"/>
              <w:left w:val="nil"/>
              <w:bottom w:val="nil"/>
              <w:right w:val="nil"/>
            </w:tcBorders>
            <w:hideMark/>
          </w:tcPr>
          <w:p w14:paraId="582A2F66"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656934EB" w14:textId="77777777" w:rsidR="00A7113A" w:rsidRPr="009C22C3" w:rsidRDefault="00A7113A" w:rsidP="001501C3">
            <w:pPr>
              <w:pStyle w:val="Normal-pool"/>
              <w:spacing w:before="40" w:after="40"/>
              <w:jc w:val="right"/>
              <w:rPr>
                <w:sz w:val="18"/>
                <w:szCs w:val="18"/>
              </w:rPr>
            </w:pPr>
            <w:r w:rsidRPr="009C22C3">
              <w:rPr>
                <w:sz w:val="18"/>
                <w:szCs w:val="18"/>
              </w:rPr>
              <w:t>102 740</w:t>
            </w:r>
          </w:p>
        </w:tc>
        <w:tc>
          <w:tcPr>
            <w:tcW w:w="950" w:type="dxa"/>
            <w:tcBorders>
              <w:top w:val="nil"/>
              <w:left w:val="nil"/>
              <w:bottom w:val="nil"/>
              <w:right w:val="nil"/>
            </w:tcBorders>
            <w:noWrap/>
            <w:hideMark/>
          </w:tcPr>
          <w:p w14:paraId="1020058C" w14:textId="77777777" w:rsidR="00A7113A" w:rsidRPr="009C22C3" w:rsidRDefault="00A7113A" w:rsidP="001501C3">
            <w:pPr>
              <w:pStyle w:val="Normal-pool"/>
              <w:spacing w:before="40" w:after="40"/>
              <w:jc w:val="right"/>
              <w:rPr>
                <w:sz w:val="18"/>
                <w:szCs w:val="18"/>
              </w:rPr>
            </w:pPr>
            <w:r w:rsidRPr="009C22C3">
              <w:rPr>
                <w:sz w:val="18"/>
                <w:szCs w:val="18"/>
              </w:rPr>
              <w:t>71 903</w:t>
            </w:r>
          </w:p>
        </w:tc>
        <w:tc>
          <w:tcPr>
            <w:tcW w:w="816" w:type="dxa"/>
            <w:tcBorders>
              <w:top w:val="nil"/>
              <w:left w:val="nil"/>
              <w:bottom w:val="nil"/>
              <w:right w:val="nil"/>
            </w:tcBorders>
            <w:noWrap/>
            <w:hideMark/>
          </w:tcPr>
          <w:p w14:paraId="37818E1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00351E7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10DD81D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1CCBA03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4ACEA7F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750EAB6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4ED2BE93"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461D29AC" w14:textId="77777777" w:rsidTr="001501C3">
        <w:trPr>
          <w:trHeight w:val="57"/>
          <w:jc w:val="right"/>
        </w:trPr>
        <w:tc>
          <w:tcPr>
            <w:tcW w:w="1970" w:type="dxa"/>
            <w:tcBorders>
              <w:top w:val="nil"/>
              <w:bottom w:val="nil"/>
              <w:right w:val="nil"/>
            </w:tcBorders>
            <w:noWrap/>
            <w:hideMark/>
          </w:tcPr>
          <w:p w14:paraId="601E849B" w14:textId="77777777" w:rsidR="00A7113A" w:rsidRPr="009C22C3" w:rsidRDefault="00A7113A" w:rsidP="001501C3">
            <w:pPr>
              <w:pStyle w:val="Normal-pool"/>
              <w:spacing w:before="40" w:after="40"/>
              <w:rPr>
                <w:sz w:val="18"/>
                <w:szCs w:val="18"/>
              </w:rPr>
            </w:pPr>
            <w:r w:rsidRPr="009C22C3">
              <w:rPr>
                <w:sz w:val="18"/>
                <w:szCs w:val="18"/>
              </w:rPr>
              <w:t>France (Office français de la biodiversité)</w:t>
            </w:r>
          </w:p>
        </w:tc>
        <w:tc>
          <w:tcPr>
            <w:tcW w:w="2533" w:type="dxa"/>
            <w:tcBorders>
              <w:top w:val="nil"/>
              <w:left w:val="nil"/>
              <w:bottom w:val="nil"/>
              <w:right w:val="nil"/>
            </w:tcBorders>
            <w:hideMark/>
          </w:tcPr>
          <w:p w14:paraId="0DD2285F" w14:textId="77777777" w:rsidR="00A7113A" w:rsidRPr="009C22C3" w:rsidRDefault="00A7113A" w:rsidP="001501C3">
            <w:pPr>
              <w:pStyle w:val="Normal-pool"/>
              <w:spacing w:before="40" w:after="40"/>
              <w:rPr>
                <w:sz w:val="18"/>
                <w:szCs w:val="18"/>
              </w:rPr>
            </w:pPr>
            <w:r w:rsidRPr="009C22C3">
              <w:rPr>
                <w:sz w:val="18"/>
                <w:szCs w:val="18"/>
              </w:rPr>
              <w:t>Appui à l’évaluation thématique des espèces exotiques envahissantes</w:t>
            </w:r>
          </w:p>
        </w:tc>
        <w:tc>
          <w:tcPr>
            <w:tcW w:w="1269" w:type="dxa"/>
            <w:tcBorders>
              <w:top w:val="nil"/>
              <w:left w:val="nil"/>
              <w:bottom w:val="nil"/>
              <w:right w:val="nil"/>
            </w:tcBorders>
            <w:hideMark/>
          </w:tcPr>
          <w:p w14:paraId="526373DE"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4C60DDB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hideMark/>
          </w:tcPr>
          <w:p w14:paraId="3B25CB88" w14:textId="77777777" w:rsidR="00A7113A" w:rsidRPr="009C22C3" w:rsidRDefault="00A7113A" w:rsidP="001501C3">
            <w:pPr>
              <w:pStyle w:val="Normal-pool"/>
              <w:spacing w:before="40" w:after="40"/>
              <w:jc w:val="right"/>
              <w:rPr>
                <w:sz w:val="18"/>
                <w:szCs w:val="18"/>
              </w:rPr>
            </w:pPr>
            <w:r w:rsidRPr="009C22C3">
              <w:rPr>
                <w:sz w:val="18"/>
                <w:szCs w:val="18"/>
              </w:rPr>
              <w:t>79 545</w:t>
            </w:r>
          </w:p>
        </w:tc>
        <w:tc>
          <w:tcPr>
            <w:tcW w:w="816" w:type="dxa"/>
            <w:tcBorders>
              <w:top w:val="nil"/>
              <w:left w:val="nil"/>
              <w:bottom w:val="nil"/>
              <w:right w:val="nil"/>
            </w:tcBorders>
            <w:noWrap/>
            <w:hideMark/>
          </w:tcPr>
          <w:p w14:paraId="33FE0064" w14:textId="77777777" w:rsidR="00A7113A" w:rsidRPr="009C22C3" w:rsidRDefault="00A7113A" w:rsidP="001501C3">
            <w:pPr>
              <w:pStyle w:val="Normal-pool"/>
              <w:spacing w:before="40" w:after="40"/>
              <w:jc w:val="right"/>
              <w:rPr>
                <w:sz w:val="18"/>
                <w:szCs w:val="18"/>
              </w:rPr>
            </w:pPr>
            <w:r w:rsidRPr="009C22C3">
              <w:rPr>
                <w:sz w:val="18"/>
                <w:szCs w:val="18"/>
              </w:rPr>
              <w:t>116 959</w:t>
            </w:r>
          </w:p>
        </w:tc>
        <w:tc>
          <w:tcPr>
            <w:tcW w:w="817" w:type="dxa"/>
            <w:tcBorders>
              <w:top w:val="nil"/>
              <w:left w:val="nil"/>
              <w:bottom w:val="nil"/>
              <w:right w:val="nil"/>
            </w:tcBorders>
            <w:noWrap/>
            <w:hideMark/>
          </w:tcPr>
          <w:p w14:paraId="3261C9F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6C8D765F"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0A03077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3141F18A" w14:textId="77777777" w:rsidR="00A7113A" w:rsidRPr="009C22C3" w:rsidRDefault="00A7113A" w:rsidP="001501C3">
            <w:pPr>
              <w:pStyle w:val="Normal-pool"/>
              <w:spacing w:before="40" w:after="40"/>
              <w:jc w:val="right"/>
              <w:rPr>
                <w:sz w:val="18"/>
                <w:szCs w:val="18"/>
              </w:rPr>
            </w:pPr>
            <w:r w:rsidRPr="009C22C3">
              <w:rPr>
                <w:sz w:val="18"/>
                <w:szCs w:val="18"/>
              </w:rPr>
              <w:t>64 654</w:t>
            </w:r>
          </w:p>
        </w:tc>
        <w:tc>
          <w:tcPr>
            <w:tcW w:w="784" w:type="dxa"/>
            <w:tcBorders>
              <w:top w:val="nil"/>
              <w:left w:val="nil"/>
              <w:bottom w:val="nil"/>
              <w:right w:val="nil"/>
            </w:tcBorders>
          </w:tcPr>
          <w:p w14:paraId="49DC136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1AE108D9" w14:textId="77777777" w:rsidR="00A7113A" w:rsidRPr="009C22C3" w:rsidRDefault="00A7113A" w:rsidP="001501C3">
            <w:pPr>
              <w:pStyle w:val="Normal-pool"/>
              <w:spacing w:before="40" w:after="40"/>
              <w:jc w:val="right"/>
              <w:rPr>
                <w:sz w:val="18"/>
                <w:szCs w:val="18"/>
              </w:rPr>
            </w:pPr>
            <w:r w:rsidRPr="009C22C3">
              <w:rPr>
                <w:sz w:val="18"/>
                <w:szCs w:val="18"/>
              </w:rPr>
              <w:t>64 654</w:t>
            </w:r>
          </w:p>
        </w:tc>
      </w:tr>
      <w:tr w:rsidR="00A7113A" w:rsidRPr="009C22C3" w14:paraId="162DEC40" w14:textId="77777777" w:rsidTr="001501C3">
        <w:trPr>
          <w:trHeight w:val="57"/>
          <w:jc w:val="right"/>
        </w:trPr>
        <w:tc>
          <w:tcPr>
            <w:tcW w:w="1970" w:type="dxa"/>
            <w:tcBorders>
              <w:top w:val="nil"/>
              <w:bottom w:val="nil"/>
              <w:right w:val="nil"/>
            </w:tcBorders>
            <w:noWrap/>
            <w:hideMark/>
          </w:tcPr>
          <w:p w14:paraId="67D49834" w14:textId="77777777" w:rsidR="00A7113A" w:rsidRPr="009C22C3" w:rsidRDefault="00A7113A" w:rsidP="001501C3">
            <w:pPr>
              <w:pStyle w:val="Normal-pool"/>
              <w:spacing w:before="40" w:after="40"/>
              <w:rPr>
                <w:sz w:val="18"/>
                <w:szCs w:val="18"/>
              </w:rPr>
            </w:pPr>
            <w:r w:rsidRPr="009C22C3">
              <w:rPr>
                <w:sz w:val="18"/>
                <w:szCs w:val="18"/>
              </w:rPr>
              <w:t>France (Office français de la biodiversité)</w:t>
            </w:r>
          </w:p>
        </w:tc>
        <w:tc>
          <w:tcPr>
            <w:tcW w:w="2533" w:type="dxa"/>
            <w:tcBorders>
              <w:top w:val="nil"/>
              <w:left w:val="nil"/>
              <w:bottom w:val="nil"/>
              <w:right w:val="nil"/>
            </w:tcBorders>
            <w:hideMark/>
          </w:tcPr>
          <w:p w14:paraId="61DFF23B" w14:textId="77777777" w:rsidR="00A7113A" w:rsidRPr="009C22C3" w:rsidRDefault="00A7113A" w:rsidP="001501C3">
            <w:pPr>
              <w:pStyle w:val="Normal-pool"/>
              <w:spacing w:before="40" w:after="40"/>
              <w:rPr>
                <w:sz w:val="18"/>
                <w:szCs w:val="18"/>
              </w:rPr>
            </w:pPr>
            <w:r w:rsidRPr="009C22C3">
              <w:rPr>
                <w:sz w:val="18"/>
                <w:szCs w:val="18"/>
              </w:rPr>
              <w:t xml:space="preserve">Appui à l’évaluation thématique des valeurs </w:t>
            </w:r>
          </w:p>
        </w:tc>
        <w:tc>
          <w:tcPr>
            <w:tcW w:w="1269" w:type="dxa"/>
            <w:tcBorders>
              <w:top w:val="nil"/>
              <w:left w:val="nil"/>
              <w:bottom w:val="nil"/>
              <w:right w:val="nil"/>
            </w:tcBorders>
            <w:hideMark/>
          </w:tcPr>
          <w:p w14:paraId="675CBE7D"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6C04A151" w14:textId="77777777" w:rsidR="00A7113A" w:rsidRPr="009C22C3" w:rsidRDefault="00A7113A" w:rsidP="001501C3">
            <w:pPr>
              <w:pStyle w:val="Normal-pool"/>
              <w:spacing w:before="40" w:after="40"/>
              <w:jc w:val="right"/>
              <w:rPr>
                <w:sz w:val="18"/>
                <w:szCs w:val="18"/>
              </w:rPr>
            </w:pPr>
            <w:r w:rsidRPr="009C22C3">
              <w:rPr>
                <w:sz w:val="18"/>
                <w:szCs w:val="18"/>
              </w:rPr>
              <w:t>84 541</w:t>
            </w:r>
          </w:p>
        </w:tc>
        <w:tc>
          <w:tcPr>
            <w:tcW w:w="950" w:type="dxa"/>
            <w:tcBorders>
              <w:top w:val="nil"/>
              <w:left w:val="nil"/>
              <w:bottom w:val="nil"/>
              <w:right w:val="nil"/>
            </w:tcBorders>
            <w:noWrap/>
            <w:hideMark/>
          </w:tcPr>
          <w:p w14:paraId="08AD8D73" w14:textId="77777777" w:rsidR="00A7113A" w:rsidRPr="009C22C3" w:rsidRDefault="00A7113A" w:rsidP="001501C3">
            <w:pPr>
              <w:pStyle w:val="Normal-pool"/>
              <w:spacing w:before="40" w:after="40"/>
              <w:jc w:val="right"/>
              <w:rPr>
                <w:sz w:val="18"/>
                <w:szCs w:val="18"/>
              </w:rPr>
            </w:pPr>
            <w:r w:rsidRPr="009C22C3">
              <w:rPr>
                <w:sz w:val="18"/>
                <w:szCs w:val="18"/>
              </w:rPr>
              <w:t>55 741</w:t>
            </w:r>
          </w:p>
        </w:tc>
        <w:tc>
          <w:tcPr>
            <w:tcW w:w="816" w:type="dxa"/>
            <w:tcBorders>
              <w:top w:val="nil"/>
              <w:left w:val="nil"/>
              <w:bottom w:val="nil"/>
              <w:right w:val="nil"/>
            </w:tcBorders>
            <w:noWrap/>
            <w:hideMark/>
          </w:tcPr>
          <w:p w14:paraId="05183359" w14:textId="77777777" w:rsidR="00A7113A" w:rsidRPr="009C22C3" w:rsidRDefault="00A7113A" w:rsidP="001501C3">
            <w:pPr>
              <w:pStyle w:val="Normal-pool"/>
              <w:spacing w:before="40" w:after="40"/>
              <w:jc w:val="right"/>
              <w:rPr>
                <w:sz w:val="18"/>
                <w:szCs w:val="18"/>
              </w:rPr>
            </w:pPr>
            <w:r w:rsidRPr="009C22C3">
              <w:rPr>
                <w:sz w:val="18"/>
                <w:szCs w:val="18"/>
              </w:rPr>
              <w:t>58 480</w:t>
            </w:r>
          </w:p>
        </w:tc>
        <w:tc>
          <w:tcPr>
            <w:tcW w:w="817" w:type="dxa"/>
            <w:tcBorders>
              <w:top w:val="nil"/>
              <w:left w:val="nil"/>
              <w:bottom w:val="nil"/>
              <w:right w:val="nil"/>
            </w:tcBorders>
            <w:noWrap/>
            <w:hideMark/>
          </w:tcPr>
          <w:p w14:paraId="0C76842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39B85CB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70CA2AE0" w14:textId="77777777" w:rsidR="00A7113A" w:rsidRPr="009C22C3" w:rsidRDefault="00A7113A" w:rsidP="001501C3">
            <w:pPr>
              <w:pStyle w:val="Normal-pool"/>
              <w:spacing w:before="40" w:after="40"/>
              <w:jc w:val="right"/>
              <w:rPr>
                <w:sz w:val="18"/>
                <w:szCs w:val="18"/>
              </w:rPr>
            </w:pPr>
            <w:r w:rsidRPr="009C22C3">
              <w:rPr>
                <w:sz w:val="18"/>
                <w:szCs w:val="18"/>
              </w:rPr>
              <w:t>64 654</w:t>
            </w:r>
          </w:p>
        </w:tc>
        <w:tc>
          <w:tcPr>
            <w:tcW w:w="832" w:type="dxa"/>
            <w:tcBorders>
              <w:top w:val="nil"/>
              <w:left w:val="nil"/>
              <w:bottom w:val="nil"/>
              <w:right w:val="nil"/>
            </w:tcBorders>
            <w:noWrap/>
            <w:hideMark/>
          </w:tcPr>
          <w:p w14:paraId="16DBD56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0A95A36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29AABD53" w14:textId="77777777" w:rsidR="00A7113A" w:rsidRPr="009C22C3" w:rsidRDefault="00A7113A" w:rsidP="001501C3">
            <w:pPr>
              <w:pStyle w:val="Normal-pool"/>
              <w:spacing w:before="40" w:after="40"/>
              <w:jc w:val="right"/>
              <w:rPr>
                <w:sz w:val="18"/>
                <w:szCs w:val="18"/>
              </w:rPr>
            </w:pPr>
            <w:r w:rsidRPr="009C22C3">
              <w:rPr>
                <w:sz w:val="18"/>
                <w:szCs w:val="18"/>
              </w:rPr>
              <w:t>64 654</w:t>
            </w:r>
          </w:p>
        </w:tc>
      </w:tr>
      <w:tr w:rsidR="00A7113A" w:rsidRPr="009C22C3" w14:paraId="30A47AAD" w14:textId="77777777" w:rsidTr="001501C3">
        <w:trPr>
          <w:trHeight w:val="57"/>
          <w:jc w:val="right"/>
        </w:trPr>
        <w:tc>
          <w:tcPr>
            <w:tcW w:w="1970" w:type="dxa"/>
            <w:tcBorders>
              <w:top w:val="nil"/>
              <w:bottom w:val="nil"/>
              <w:right w:val="nil"/>
            </w:tcBorders>
            <w:noWrap/>
            <w:hideMark/>
          </w:tcPr>
          <w:p w14:paraId="7ACD1795" w14:textId="77777777" w:rsidR="00A7113A" w:rsidRPr="009C22C3" w:rsidRDefault="00A7113A" w:rsidP="001501C3">
            <w:pPr>
              <w:pStyle w:val="Normal-pool"/>
              <w:spacing w:before="40" w:after="40"/>
              <w:rPr>
                <w:sz w:val="18"/>
                <w:szCs w:val="18"/>
              </w:rPr>
            </w:pPr>
            <w:r w:rsidRPr="009C22C3">
              <w:rPr>
                <w:sz w:val="18"/>
                <w:szCs w:val="18"/>
              </w:rPr>
              <w:lastRenderedPageBreak/>
              <w:t>France (Office français de la biodiversité)</w:t>
            </w:r>
          </w:p>
        </w:tc>
        <w:tc>
          <w:tcPr>
            <w:tcW w:w="2533" w:type="dxa"/>
            <w:tcBorders>
              <w:top w:val="nil"/>
              <w:left w:val="nil"/>
              <w:bottom w:val="nil"/>
              <w:right w:val="nil"/>
            </w:tcBorders>
            <w:hideMark/>
          </w:tcPr>
          <w:p w14:paraId="290EA225" w14:textId="77777777" w:rsidR="00A7113A" w:rsidRPr="009C22C3" w:rsidRDefault="00A7113A" w:rsidP="001501C3">
            <w:pPr>
              <w:pStyle w:val="Normal-pool"/>
              <w:spacing w:before="40" w:after="40"/>
              <w:rPr>
                <w:sz w:val="18"/>
                <w:szCs w:val="18"/>
              </w:rPr>
            </w:pPr>
            <w:r w:rsidRPr="009C22C3">
              <w:rPr>
                <w:sz w:val="18"/>
                <w:szCs w:val="18"/>
              </w:rPr>
              <w:t xml:space="preserve">Appui à l’évaluation thématique de l’utilisation durable des espèces sauvages </w:t>
            </w:r>
          </w:p>
        </w:tc>
        <w:tc>
          <w:tcPr>
            <w:tcW w:w="1269" w:type="dxa"/>
            <w:tcBorders>
              <w:top w:val="nil"/>
              <w:left w:val="nil"/>
              <w:bottom w:val="nil"/>
              <w:right w:val="nil"/>
            </w:tcBorders>
            <w:hideMark/>
          </w:tcPr>
          <w:p w14:paraId="316F3863" w14:textId="77777777" w:rsidR="00A7113A" w:rsidRPr="009C22C3" w:rsidRDefault="00A7113A" w:rsidP="001501C3">
            <w:pPr>
              <w:pStyle w:val="Normal-pool"/>
              <w:spacing w:before="40" w:after="40"/>
              <w:rPr>
                <w:sz w:val="16"/>
                <w:szCs w:val="16"/>
              </w:rPr>
            </w:pPr>
            <w:r w:rsidRPr="009C22C3">
              <w:rPr>
                <w:sz w:val="16"/>
                <w:szCs w:val="16"/>
              </w:rPr>
              <w:t>Aide à l’établissement des produits livrables</w:t>
            </w:r>
          </w:p>
        </w:tc>
        <w:tc>
          <w:tcPr>
            <w:tcW w:w="1758" w:type="dxa"/>
            <w:tcBorders>
              <w:top w:val="nil"/>
              <w:left w:val="nil"/>
              <w:bottom w:val="nil"/>
              <w:right w:val="nil"/>
            </w:tcBorders>
            <w:noWrap/>
            <w:hideMark/>
          </w:tcPr>
          <w:p w14:paraId="12D30ABB" w14:textId="77777777" w:rsidR="00A7113A" w:rsidRPr="009C22C3" w:rsidRDefault="00A7113A" w:rsidP="001501C3">
            <w:pPr>
              <w:pStyle w:val="Normal-pool"/>
              <w:spacing w:before="40" w:after="40"/>
              <w:jc w:val="right"/>
              <w:rPr>
                <w:sz w:val="18"/>
                <w:szCs w:val="18"/>
              </w:rPr>
            </w:pPr>
            <w:r w:rsidRPr="009C22C3">
              <w:rPr>
                <w:sz w:val="18"/>
                <w:szCs w:val="18"/>
              </w:rPr>
              <w:t>84 541</w:t>
            </w:r>
          </w:p>
        </w:tc>
        <w:tc>
          <w:tcPr>
            <w:tcW w:w="950" w:type="dxa"/>
            <w:tcBorders>
              <w:top w:val="nil"/>
              <w:left w:val="nil"/>
              <w:bottom w:val="nil"/>
              <w:right w:val="nil"/>
            </w:tcBorders>
            <w:noWrap/>
            <w:hideMark/>
          </w:tcPr>
          <w:p w14:paraId="454F5677" w14:textId="77777777" w:rsidR="00A7113A" w:rsidRPr="009C22C3" w:rsidRDefault="00A7113A" w:rsidP="001501C3">
            <w:pPr>
              <w:pStyle w:val="Normal-pool"/>
              <w:spacing w:before="40" w:after="40"/>
              <w:jc w:val="right"/>
              <w:rPr>
                <w:sz w:val="18"/>
                <w:szCs w:val="18"/>
              </w:rPr>
            </w:pPr>
            <w:r w:rsidRPr="009C22C3">
              <w:rPr>
                <w:sz w:val="18"/>
                <w:szCs w:val="18"/>
              </w:rPr>
              <w:t>55 741</w:t>
            </w:r>
          </w:p>
        </w:tc>
        <w:tc>
          <w:tcPr>
            <w:tcW w:w="816" w:type="dxa"/>
            <w:tcBorders>
              <w:top w:val="nil"/>
              <w:left w:val="nil"/>
              <w:bottom w:val="nil"/>
              <w:right w:val="nil"/>
            </w:tcBorders>
            <w:noWrap/>
            <w:hideMark/>
          </w:tcPr>
          <w:p w14:paraId="0FB4E55B" w14:textId="77777777" w:rsidR="00A7113A" w:rsidRPr="009C22C3" w:rsidRDefault="00A7113A" w:rsidP="001501C3">
            <w:pPr>
              <w:pStyle w:val="Normal-pool"/>
              <w:spacing w:before="40" w:after="40"/>
              <w:jc w:val="right"/>
              <w:rPr>
                <w:sz w:val="18"/>
                <w:szCs w:val="18"/>
              </w:rPr>
            </w:pPr>
            <w:r w:rsidRPr="009C22C3">
              <w:rPr>
                <w:sz w:val="18"/>
                <w:szCs w:val="18"/>
              </w:rPr>
              <w:t>58 480</w:t>
            </w:r>
          </w:p>
        </w:tc>
        <w:tc>
          <w:tcPr>
            <w:tcW w:w="817" w:type="dxa"/>
            <w:tcBorders>
              <w:top w:val="nil"/>
              <w:left w:val="nil"/>
              <w:bottom w:val="nil"/>
              <w:right w:val="nil"/>
            </w:tcBorders>
            <w:noWrap/>
            <w:hideMark/>
          </w:tcPr>
          <w:p w14:paraId="29CF8A8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1A025F4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680DA811" w14:textId="77777777" w:rsidR="00A7113A" w:rsidRPr="009C22C3" w:rsidRDefault="00A7113A" w:rsidP="001501C3">
            <w:pPr>
              <w:pStyle w:val="Normal-pool"/>
              <w:spacing w:before="40" w:after="40"/>
              <w:jc w:val="right"/>
              <w:rPr>
                <w:sz w:val="18"/>
                <w:szCs w:val="18"/>
              </w:rPr>
            </w:pPr>
            <w:r w:rsidRPr="009C22C3">
              <w:rPr>
                <w:sz w:val="18"/>
                <w:szCs w:val="18"/>
              </w:rPr>
              <w:t>64 654</w:t>
            </w:r>
          </w:p>
        </w:tc>
        <w:tc>
          <w:tcPr>
            <w:tcW w:w="832" w:type="dxa"/>
            <w:tcBorders>
              <w:top w:val="nil"/>
              <w:left w:val="nil"/>
              <w:bottom w:val="nil"/>
              <w:right w:val="nil"/>
            </w:tcBorders>
            <w:noWrap/>
            <w:hideMark/>
          </w:tcPr>
          <w:p w14:paraId="6EF5716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590BBB4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321D7F2C" w14:textId="77777777" w:rsidR="00A7113A" w:rsidRPr="009C22C3" w:rsidRDefault="00A7113A" w:rsidP="001501C3">
            <w:pPr>
              <w:pStyle w:val="Normal-pool"/>
              <w:spacing w:before="40" w:after="40"/>
              <w:jc w:val="right"/>
              <w:rPr>
                <w:sz w:val="18"/>
                <w:szCs w:val="18"/>
              </w:rPr>
            </w:pPr>
            <w:r w:rsidRPr="009C22C3">
              <w:rPr>
                <w:sz w:val="18"/>
                <w:szCs w:val="18"/>
              </w:rPr>
              <w:t>64 654</w:t>
            </w:r>
          </w:p>
        </w:tc>
      </w:tr>
      <w:tr w:rsidR="00A7113A" w:rsidRPr="009C22C3" w14:paraId="763DB198" w14:textId="77777777" w:rsidTr="001501C3">
        <w:trPr>
          <w:trHeight w:val="57"/>
          <w:jc w:val="right"/>
        </w:trPr>
        <w:tc>
          <w:tcPr>
            <w:tcW w:w="1970" w:type="dxa"/>
            <w:tcBorders>
              <w:top w:val="nil"/>
              <w:bottom w:val="nil"/>
              <w:right w:val="nil"/>
            </w:tcBorders>
            <w:noWrap/>
            <w:hideMark/>
          </w:tcPr>
          <w:p w14:paraId="31030176" w14:textId="77777777" w:rsidR="00A7113A" w:rsidRPr="009C22C3" w:rsidRDefault="00A7113A" w:rsidP="001501C3">
            <w:pPr>
              <w:pStyle w:val="Normal-pool"/>
              <w:spacing w:before="40" w:after="40"/>
              <w:rPr>
                <w:sz w:val="18"/>
                <w:szCs w:val="18"/>
              </w:rPr>
            </w:pPr>
            <w:r w:rsidRPr="009C22C3">
              <w:rPr>
                <w:sz w:val="18"/>
                <w:szCs w:val="18"/>
              </w:rPr>
              <w:t>République de Corée</w:t>
            </w:r>
          </w:p>
        </w:tc>
        <w:tc>
          <w:tcPr>
            <w:tcW w:w="2533" w:type="dxa"/>
            <w:tcBorders>
              <w:top w:val="nil"/>
              <w:left w:val="nil"/>
              <w:bottom w:val="nil"/>
              <w:right w:val="nil"/>
            </w:tcBorders>
            <w:hideMark/>
          </w:tcPr>
          <w:p w14:paraId="5B5BD1B3" w14:textId="77777777" w:rsidR="00A7113A" w:rsidRPr="009C22C3" w:rsidRDefault="00A7113A" w:rsidP="001501C3">
            <w:pPr>
              <w:pStyle w:val="Normal-pool"/>
              <w:spacing w:before="40" w:after="40"/>
              <w:rPr>
                <w:sz w:val="18"/>
                <w:szCs w:val="18"/>
              </w:rPr>
            </w:pPr>
            <w:r w:rsidRPr="009C22C3">
              <w:rPr>
                <w:sz w:val="18"/>
                <w:szCs w:val="18"/>
              </w:rPr>
              <w:t>Réunion de l’équipe spéciale sur les connaissances et les données</w:t>
            </w:r>
          </w:p>
        </w:tc>
        <w:tc>
          <w:tcPr>
            <w:tcW w:w="1269" w:type="dxa"/>
            <w:tcBorders>
              <w:top w:val="nil"/>
              <w:left w:val="nil"/>
              <w:bottom w:val="nil"/>
              <w:right w:val="nil"/>
            </w:tcBorders>
            <w:hideMark/>
          </w:tcPr>
          <w:p w14:paraId="6C88A4F4" w14:textId="77777777" w:rsidR="00A7113A" w:rsidRPr="009C22C3" w:rsidRDefault="00A7113A" w:rsidP="001501C3">
            <w:pPr>
              <w:pStyle w:val="Normal-pool"/>
              <w:spacing w:before="40" w:after="40"/>
              <w:rPr>
                <w:sz w:val="16"/>
                <w:szCs w:val="16"/>
              </w:rPr>
            </w:pPr>
            <w:r w:rsidRPr="009C22C3">
              <w:rPr>
                <w:sz w:val="16"/>
                <w:szCs w:val="16"/>
              </w:rPr>
              <w:t>Aide aux participants</w:t>
            </w:r>
          </w:p>
        </w:tc>
        <w:tc>
          <w:tcPr>
            <w:tcW w:w="1758" w:type="dxa"/>
            <w:tcBorders>
              <w:top w:val="nil"/>
              <w:left w:val="nil"/>
              <w:bottom w:val="nil"/>
              <w:right w:val="nil"/>
            </w:tcBorders>
            <w:noWrap/>
            <w:hideMark/>
          </w:tcPr>
          <w:p w14:paraId="512D182E" w14:textId="77777777" w:rsidR="00A7113A" w:rsidRPr="009C22C3" w:rsidRDefault="00A7113A" w:rsidP="001501C3">
            <w:pPr>
              <w:pStyle w:val="Normal-pool"/>
              <w:spacing w:before="40" w:after="40"/>
              <w:jc w:val="right"/>
              <w:rPr>
                <w:sz w:val="18"/>
                <w:szCs w:val="18"/>
              </w:rPr>
            </w:pPr>
            <w:r w:rsidRPr="009C22C3">
              <w:rPr>
                <w:sz w:val="18"/>
                <w:szCs w:val="18"/>
              </w:rPr>
              <w:t>123 378</w:t>
            </w:r>
          </w:p>
        </w:tc>
        <w:tc>
          <w:tcPr>
            <w:tcW w:w="950" w:type="dxa"/>
            <w:tcBorders>
              <w:top w:val="nil"/>
              <w:left w:val="nil"/>
              <w:bottom w:val="nil"/>
              <w:right w:val="nil"/>
            </w:tcBorders>
            <w:noWrap/>
            <w:hideMark/>
          </w:tcPr>
          <w:p w14:paraId="4A057A2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4F2BCAB0"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5E0B955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7D6CBE1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4FC53486"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5B7CCD1F"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5DD6134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78AF402B"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6CD27656" w14:textId="77777777" w:rsidTr="001501C3">
        <w:trPr>
          <w:trHeight w:val="57"/>
          <w:jc w:val="right"/>
        </w:trPr>
        <w:tc>
          <w:tcPr>
            <w:tcW w:w="1970" w:type="dxa"/>
            <w:tcBorders>
              <w:top w:val="nil"/>
              <w:bottom w:val="single" w:sz="4" w:space="0" w:color="auto"/>
              <w:right w:val="nil"/>
            </w:tcBorders>
            <w:noWrap/>
            <w:hideMark/>
          </w:tcPr>
          <w:p w14:paraId="37D31DB7" w14:textId="77777777" w:rsidR="00A7113A" w:rsidRPr="009C22C3" w:rsidRDefault="00A7113A" w:rsidP="001501C3">
            <w:pPr>
              <w:pStyle w:val="Normal-pool"/>
              <w:keepNext/>
              <w:keepLines/>
              <w:spacing w:before="40" w:after="40"/>
              <w:rPr>
                <w:sz w:val="18"/>
                <w:szCs w:val="18"/>
              </w:rPr>
            </w:pPr>
            <w:r w:rsidRPr="009C22C3">
              <w:rPr>
                <w:sz w:val="18"/>
                <w:szCs w:val="18"/>
              </w:rPr>
              <w:t>Suède</w:t>
            </w:r>
          </w:p>
        </w:tc>
        <w:tc>
          <w:tcPr>
            <w:tcW w:w="2533" w:type="dxa"/>
            <w:tcBorders>
              <w:top w:val="nil"/>
              <w:left w:val="nil"/>
              <w:bottom w:val="single" w:sz="4" w:space="0" w:color="auto"/>
              <w:right w:val="nil"/>
            </w:tcBorders>
            <w:hideMark/>
          </w:tcPr>
          <w:p w14:paraId="3927B4F2" w14:textId="77777777" w:rsidR="00A7113A" w:rsidRPr="009C22C3" w:rsidRDefault="00A7113A" w:rsidP="001501C3">
            <w:pPr>
              <w:pStyle w:val="Normal-pool"/>
              <w:keepNext/>
              <w:keepLines/>
              <w:spacing w:before="40" w:after="40"/>
              <w:rPr>
                <w:sz w:val="18"/>
                <w:szCs w:val="18"/>
              </w:rPr>
            </w:pPr>
            <w:r w:rsidRPr="009C22C3">
              <w:rPr>
                <w:sz w:val="18"/>
                <w:szCs w:val="18"/>
              </w:rPr>
              <w:t>Appui à la participation des membres du Groupe d’experts multidisciplinaire issus de pays en développement</w:t>
            </w:r>
          </w:p>
        </w:tc>
        <w:tc>
          <w:tcPr>
            <w:tcW w:w="1269" w:type="dxa"/>
            <w:tcBorders>
              <w:top w:val="nil"/>
              <w:left w:val="nil"/>
              <w:bottom w:val="single" w:sz="4" w:space="0" w:color="auto"/>
              <w:right w:val="nil"/>
            </w:tcBorders>
            <w:hideMark/>
          </w:tcPr>
          <w:p w14:paraId="43557BFC" w14:textId="77777777" w:rsidR="00A7113A" w:rsidRPr="009C22C3" w:rsidRDefault="00A7113A" w:rsidP="001501C3">
            <w:pPr>
              <w:pStyle w:val="Normal-pool"/>
              <w:keepNext/>
              <w:keepLines/>
              <w:spacing w:before="40" w:after="40"/>
              <w:rPr>
                <w:sz w:val="16"/>
                <w:szCs w:val="16"/>
              </w:rPr>
            </w:pPr>
            <w:r w:rsidRPr="009C22C3">
              <w:rPr>
                <w:sz w:val="16"/>
                <w:szCs w:val="16"/>
              </w:rPr>
              <w:t>Aide aux participants</w:t>
            </w:r>
          </w:p>
        </w:tc>
        <w:tc>
          <w:tcPr>
            <w:tcW w:w="1758" w:type="dxa"/>
            <w:tcBorders>
              <w:top w:val="nil"/>
              <w:left w:val="nil"/>
              <w:bottom w:val="single" w:sz="4" w:space="0" w:color="auto"/>
              <w:right w:val="nil"/>
            </w:tcBorders>
            <w:noWrap/>
            <w:hideMark/>
          </w:tcPr>
          <w:p w14:paraId="418244BE" w14:textId="77777777" w:rsidR="00A7113A" w:rsidRPr="009C22C3" w:rsidRDefault="00A7113A" w:rsidP="001501C3">
            <w:pPr>
              <w:pStyle w:val="Normal-pool"/>
              <w:keepNext/>
              <w:keepLines/>
              <w:spacing w:before="40" w:after="40"/>
              <w:jc w:val="right"/>
              <w:rPr>
                <w:sz w:val="18"/>
                <w:szCs w:val="18"/>
              </w:rPr>
            </w:pPr>
            <w:r w:rsidRPr="009C22C3">
              <w:rPr>
                <w:sz w:val="18"/>
                <w:szCs w:val="18"/>
              </w:rPr>
              <w:t>84 603</w:t>
            </w:r>
          </w:p>
        </w:tc>
        <w:tc>
          <w:tcPr>
            <w:tcW w:w="950" w:type="dxa"/>
            <w:tcBorders>
              <w:top w:val="nil"/>
              <w:left w:val="nil"/>
              <w:bottom w:val="single" w:sz="4" w:space="0" w:color="auto"/>
              <w:right w:val="nil"/>
            </w:tcBorders>
            <w:noWrap/>
            <w:hideMark/>
          </w:tcPr>
          <w:p w14:paraId="3D9410D4"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816" w:type="dxa"/>
            <w:tcBorders>
              <w:top w:val="nil"/>
              <w:left w:val="nil"/>
              <w:bottom w:val="single" w:sz="4" w:space="0" w:color="auto"/>
              <w:right w:val="nil"/>
            </w:tcBorders>
            <w:noWrap/>
            <w:hideMark/>
          </w:tcPr>
          <w:p w14:paraId="74566CC1"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817" w:type="dxa"/>
            <w:tcBorders>
              <w:top w:val="nil"/>
              <w:left w:val="nil"/>
              <w:bottom w:val="single" w:sz="4" w:space="0" w:color="auto"/>
              <w:right w:val="nil"/>
            </w:tcBorders>
            <w:noWrap/>
            <w:hideMark/>
          </w:tcPr>
          <w:p w14:paraId="32971CDA"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881" w:type="dxa"/>
            <w:tcBorders>
              <w:top w:val="nil"/>
              <w:left w:val="nil"/>
              <w:bottom w:val="single" w:sz="4" w:space="0" w:color="auto"/>
              <w:right w:val="single" w:sz="4" w:space="0" w:color="auto"/>
            </w:tcBorders>
            <w:noWrap/>
            <w:hideMark/>
          </w:tcPr>
          <w:p w14:paraId="6A3AB108"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1003" w:type="dxa"/>
            <w:tcBorders>
              <w:top w:val="nil"/>
              <w:left w:val="single" w:sz="4" w:space="0" w:color="auto"/>
              <w:bottom w:val="single" w:sz="4" w:space="0" w:color="auto"/>
              <w:right w:val="nil"/>
            </w:tcBorders>
            <w:noWrap/>
            <w:hideMark/>
          </w:tcPr>
          <w:p w14:paraId="68A677F0"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832" w:type="dxa"/>
            <w:tcBorders>
              <w:top w:val="nil"/>
              <w:left w:val="nil"/>
              <w:bottom w:val="single" w:sz="4" w:space="0" w:color="auto"/>
              <w:right w:val="nil"/>
            </w:tcBorders>
            <w:noWrap/>
            <w:hideMark/>
          </w:tcPr>
          <w:p w14:paraId="555431F0"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784" w:type="dxa"/>
            <w:tcBorders>
              <w:top w:val="nil"/>
              <w:left w:val="nil"/>
              <w:bottom w:val="single" w:sz="4" w:space="0" w:color="auto"/>
              <w:right w:val="nil"/>
            </w:tcBorders>
          </w:tcPr>
          <w:p w14:paraId="1A0CB8C7"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c>
          <w:tcPr>
            <w:tcW w:w="816" w:type="dxa"/>
            <w:tcBorders>
              <w:top w:val="nil"/>
              <w:left w:val="nil"/>
              <w:bottom w:val="single" w:sz="4" w:space="0" w:color="auto"/>
              <w:right w:val="nil"/>
            </w:tcBorders>
            <w:noWrap/>
            <w:hideMark/>
          </w:tcPr>
          <w:p w14:paraId="7519760B" w14:textId="77777777" w:rsidR="00A7113A" w:rsidRPr="009C22C3" w:rsidRDefault="00A7113A" w:rsidP="001501C3">
            <w:pPr>
              <w:pStyle w:val="Normal-pool"/>
              <w:keepNext/>
              <w:keepLines/>
              <w:spacing w:before="40" w:after="40"/>
              <w:jc w:val="right"/>
              <w:rPr>
                <w:sz w:val="18"/>
                <w:szCs w:val="18"/>
              </w:rPr>
            </w:pPr>
            <w:r w:rsidRPr="009C22C3">
              <w:rPr>
                <w:sz w:val="18"/>
                <w:szCs w:val="18"/>
              </w:rPr>
              <w:t>–</w:t>
            </w:r>
          </w:p>
        </w:tc>
      </w:tr>
      <w:tr w:rsidR="00A7113A" w:rsidRPr="009C22C3" w14:paraId="0C81C861" w14:textId="77777777" w:rsidTr="001501C3">
        <w:trPr>
          <w:trHeight w:val="57"/>
          <w:jc w:val="right"/>
        </w:trPr>
        <w:tc>
          <w:tcPr>
            <w:tcW w:w="1970" w:type="dxa"/>
            <w:tcBorders>
              <w:top w:val="single" w:sz="4" w:space="0" w:color="auto"/>
              <w:bottom w:val="single" w:sz="4" w:space="0" w:color="auto"/>
              <w:right w:val="nil"/>
            </w:tcBorders>
            <w:hideMark/>
          </w:tcPr>
          <w:p w14:paraId="6112A246" w14:textId="77777777" w:rsidR="00A7113A" w:rsidRPr="009C22C3" w:rsidRDefault="00A7113A" w:rsidP="001501C3">
            <w:pPr>
              <w:pStyle w:val="Normal-pool"/>
              <w:spacing w:before="40" w:after="40"/>
              <w:rPr>
                <w:b/>
                <w:bCs/>
                <w:sz w:val="18"/>
                <w:szCs w:val="18"/>
              </w:rPr>
            </w:pPr>
            <w:r w:rsidRPr="009C22C3">
              <w:rPr>
                <w:b/>
                <w:bCs/>
                <w:sz w:val="18"/>
                <w:szCs w:val="18"/>
              </w:rPr>
              <w:t>Total partiel 1.1</w:t>
            </w:r>
          </w:p>
        </w:tc>
        <w:tc>
          <w:tcPr>
            <w:tcW w:w="2533" w:type="dxa"/>
            <w:tcBorders>
              <w:top w:val="single" w:sz="4" w:space="0" w:color="auto"/>
              <w:left w:val="nil"/>
              <w:bottom w:val="single" w:sz="4" w:space="0" w:color="auto"/>
              <w:right w:val="nil"/>
            </w:tcBorders>
            <w:hideMark/>
          </w:tcPr>
          <w:p w14:paraId="22E839F6" w14:textId="77777777" w:rsidR="00A7113A" w:rsidRPr="009C22C3" w:rsidRDefault="00A7113A" w:rsidP="001501C3">
            <w:pPr>
              <w:pStyle w:val="Normal-pool"/>
              <w:spacing w:before="40" w:after="40"/>
              <w:rPr>
                <w:sz w:val="18"/>
                <w:szCs w:val="18"/>
              </w:rPr>
            </w:pPr>
            <w:r w:rsidRPr="009C22C3">
              <w:rPr>
                <w:sz w:val="18"/>
                <w:szCs w:val="18"/>
              </w:rPr>
              <w:t xml:space="preserve"> </w:t>
            </w:r>
          </w:p>
        </w:tc>
        <w:tc>
          <w:tcPr>
            <w:tcW w:w="1269" w:type="dxa"/>
            <w:tcBorders>
              <w:top w:val="single" w:sz="4" w:space="0" w:color="auto"/>
              <w:left w:val="nil"/>
              <w:bottom w:val="single" w:sz="4" w:space="0" w:color="auto"/>
              <w:right w:val="nil"/>
            </w:tcBorders>
            <w:hideMark/>
          </w:tcPr>
          <w:p w14:paraId="420466BD" w14:textId="77777777" w:rsidR="00A7113A" w:rsidRPr="009C22C3" w:rsidRDefault="00A7113A" w:rsidP="001501C3">
            <w:pPr>
              <w:pStyle w:val="Normal-pool"/>
              <w:spacing w:before="40" w:after="40"/>
              <w:rPr>
                <w:sz w:val="18"/>
                <w:szCs w:val="18"/>
              </w:rPr>
            </w:pPr>
            <w:r w:rsidRPr="009C22C3">
              <w:rPr>
                <w:sz w:val="18"/>
                <w:szCs w:val="18"/>
              </w:rPr>
              <w:t xml:space="preserve"> </w:t>
            </w:r>
          </w:p>
        </w:tc>
        <w:tc>
          <w:tcPr>
            <w:tcW w:w="1758" w:type="dxa"/>
            <w:tcBorders>
              <w:top w:val="single" w:sz="4" w:space="0" w:color="auto"/>
              <w:left w:val="nil"/>
              <w:bottom w:val="single" w:sz="4" w:space="0" w:color="auto"/>
              <w:right w:val="nil"/>
            </w:tcBorders>
            <w:hideMark/>
          </w:tcPr>
          <w:p w14:paraId="3DE6285E" w14:textId="77777777" w:rsidR="00A7113A" w:rsidRPr="009C22C3" w:rsidRDefault="00A7113A" w:rsidP="001501C3">
            <w:pPr>
              <w:pStyle w:val="Normal-pool"/>
              <w:spacing w:before="40" w:after="40"/>
              <w:jc w:val="right"/>
              <w:rPr>
                <w:b/>
                <w:bCs/>
                <w:sz w:val="18"/>
                <w:szCs w:val="18"/>
              </w:rPr>
            </w:pPr>
            <w:r w:rsidRPr="009C22C3">
              <w:rPr>
                <w:b/>
                <w:bCs/>
                <w:sz w:val="18"/>
                <w:szCs w:val="18"/>
              </w:rPr>
              <w:t>762 831</w:t>
            </w:r>
          </w:p>
        </w:tc>
        <w:tc>
          <w:tcPr>
            <w:tcW w:w="950" w:type="dxa"/>
            <w:tcBorders>
              <w:top w:val="single" w:sz="4" w:space="0" w:color="auto"/>
              <w:left w:val="nil"/>
              <w:bottom w:val="single" w:sz="4" w:space="0" w:color="auto"/>
              <w:right w:val="nil"/>
            </w:tcBorders>
            <w:hideMark/>
          </w:tcPr>
          <w:p w14:paraId="41A77178" w14:textId="77777777" w:rsidR="00A7113A" w:rsidRPr="009C22C3" w:rsidRDefault="00A7113A" w:rsidP="001501C3">
            <w:pPr>
              <w:pStyle w:val="Normal-pool"/>
              <w:spacing w:before="40" w:after="40"/>
              <w:jc w:val="right"/>
              <w:rPr>
                <w:b/>
                <w:bCs/>
                <w:sz w:val="18"/>
                <w:szCs w:val="18"/>
              </w:rPr>
            </w:pPr>
            <w:r w:rsidRPr="009C22C3">
              <w:rPr>
                <w:b/>
                <w:bCs/>
                <w:sz w:val="18"/>
                <w:szCs w:val="18"/>
              </w:rPr>
              <w:t>418 336</w:t>
            </w:r>
          </w:p>
        </w:tc>
        <w:tc>
          <w:tcPr>
            <w:tcW w:w="816" w:type="dxa"/>
            <w:tcBorders>
              <w:top w:val="single" w:sz="4" w:space="0" w:color="auto"/>
              <w:left w:val="nil"/>
              <w:bottom w:val="single" w:sz="4" w:space="0" w:color="auto"/>
              <w:right w:val="nil"/>
            </w:tcBorders>
            <w:hideMark/>
          </w:tcPr>
          <w:p w14:paraId="4FB8E1D5" w14:textId="77777777" w:rsidR="00A7113A" w:rsidRPr="009C22C3" w:rsidRDefault="00A7113A" w:rsidP="001501C3">
            <w:pPr>
              <w:pStyle w:val="Normal-pool"/>
              <w:spacing w:before="40" w:after="40"/>
              <w:jc w:val="right"/>
              <w:rPr>
                <w:b/>
                <w:bCs/>
                <w:sz w:val="18"/>
                <w:szCs w:val="18"/>
              </w:rPr>
            </w:pPr>
            <w:r w:rsidRPr="009C22C3">
              <w:rPr>
                <w:b/>
                <w:bCs/>
                <w:sz w:val="18"/>
                <w:szCs w:val="18"/>
              </w:rPr>
              <w:t>265 179</w:t>
            </w:r>
          </w:p>
        </w:tc>
        <w:tc>
          <w:tcPr>
            <w:tcW w:w="817" w:type="dxa"/>
            <w:tcBorders>
              <w:top w:val="single" w:sz="4" w:space="0" w:color="auto"/>
              <w:left w:val="nil"/>
              <w:bottom w:val="single" w:sz="4" w:space="0" w:color="auto"/>
              <w:right w:val="nil"/>
            </w:tcBorders>
            <w:hideMark/>
          </w:tcPr>
          <w:p w14:paraId="02BC8F09" w14:textId="77777777" w:rsidR="00A7113A" w:rsidRPr="009C22C3" w:rsidRDefault="00A7113A" w:rsidP="001501C3">
            <w:pPr>
              <w:pStyle w:val="Normal-pool"/>
              <w:spacing w:before="40" w:after="40"/>
              <w:jc w:val="right"/>
              <w:rPr>
                <w:b/>
                <w:bCs/>
                <w:sz w:val="18"/>
                <w:szCs w:val="18"/>
              </w:rPr>
            </w:pPr>
            <w:r w:rsidRPr="009C22C3">
              <w:rPr>
                <w:b/>
                <w:bCs/>
                <w:sz w:val="18"/>
                <w:szCs w:val="18"/>
              </w:rPr>
              <w:t>158 082</w:t>
            </w:r>
          </w:p>
        </w:tc>
        <w:tc>
          <w:tcPr>
            <w:tcW w:w="881" w:type="dxa"/>
            <w:tcBorders>
              <w:top w:val="single" w:sz="4" w:space="0" w:color="auto"/>
              <w:left w:val="nil"/>
              <w:bottom w:val="single" w:sz="4" w:space="0" w:color="auto"/>
            </w:tcBorders>
            <w:hideMark/>
          </w:tcPr>
          <w:p w14:paraId="16C7F9E7" w14:textId="77777777" w:rsidR="00A7113A" w:rsidRPr="009C22C3" w:rsidRDefault="00A7113A" w:rsidP="001501C3">
            <w:pPr>
              <w:pStyle w:val="Normal-pool"/>
              <w:spacing w:before="40" w:after="40"/>
              <w:jc w:val="right"/>
              <w:rPr>
                <w:b/>
                <w:bCs/>
                <w:sz w:val="18"/>
                <w:szCs w:val="18"/>
              </w:rPr>
            </w:pPr>
            <w:r w:rsidRPr="009C22C3">
              <w:rPr>
                <w:b/>
                <w:bCs/>
                <w:sz w:val="18"/>
                <w:szCs w:val="18"/>
              </w:rPr>
              <w:t>31 119</w:t>
            </w:r>
          </w:p>
        </w:tc>
        <w:tc>
          <w:tcPr>
            <w:tcW w:w="1003" w:type="dxa"/>
            <w:tcBorders>
              <w:top w:val="single" w:sz="4" w:space="0" w:color="auto"/>
              <w:bottom w:val="single" w:sz="4" w:space="0" w:color="auto"/>
              <w:right w:val="nil"/>
            </w:tcBorders>
            <w:hideMark/>
          </w:tcPr>
          <w:p w14:paraId="10CADE27" w14:textId="77777777" w:rsidR="00A7113A" w:rsidRPr="009C22C3" w:rsidRDefault="00A7113A" w:rsidP="001501C3">
            <w:pPr>
              <w:pStyle w:val="Normal-pool"/>
              <w:spacing w:before="40" w:after="40"/>
              <w:jc w:val="right"/>
              <w:rPr>
                <w:b/>
                <w:bCs/>
                <w:sz w:val="18"/>
                <w:szCs w:val="18"/>
              </w:rPr>
            </w:pPr>
            <w:r w:rsidRPr="009C22C3">
              <w:rPr>
                <w:b/>
                <w:bCs/>
                <w:sz w:val="18"/>
                <w:szCs w:val="18"/>
              </w:rPr>
              <w:t>129 308</w:t>
            </w:r>
          </w:p>
        </w:tc>
        <w:tc>
          <w:tcPr>
            <w:tcW w:w="832" w:type="dxa"/>
            <w:tcBorders>
              <w:top w:val="single" w:sz="4" w:space="0" w:color="auto"/>
              <w:left w:val="nil"/>
              <w:bottom w:val="single" w:sz="4" w:space="0" w:color="auto"/>
              <w:right w:val="nil"/>
            </w:tcBorders>
            <w:hideMark/>
          </w:tcPr>
          <w:p w14:paraId="51B9305F" w14:textId="77777777" w:rsidR="00A7113A" w:rsidRPr="009C22C3" w:rsidRDefault="00A7113A" w:rsidP="001501C3">
            <w:pPr>
              <w:pStyle w:val="Normal-pool"/>
              <w:spacing w:before="40" w:after="40"/>
              <w:jc w:val="right"/>
              <w:rPr>
                <w:b/>
                <w:bCs/>
                <w:sz w:val="18"/>
                <w:szCs w:val="18"/>
              </w:rPr>
            </w:pPr>
            <w:r w:rsidRPr="009C22C3">
              <w:rPr>
                <w:b/>
                <w:bCs/>
                <w:sz w:val="18"/>
                <w:szCs w:val="18"/>
              </w:rPr>
              <w:t>96 051</w:t>
            </w:r>
          </w:p>
        </w:tc>
        <w:tc>
          <w:tcPr>
            <w:tcW w:w="784" w:type="dxa"/>
            <w:tcBorders>
              <w:top w:val="single" w:sz="4" w:space="0" w:color="auto"/>
              <w:left w:val="nil"/>
              <w:bottom w:val="single" w:sz="4" w:space="0" w:color="auto"/>
              <w:right w:val="nil"/>
            </w:tcBorders>
          </w:tcPr>
          <w:p w14:paraId="48817AD0" w14:textId="77777777" w:rsidR="00A7113A" w:rsidRPr="009C22C3" w:rsidRDefault="00A7113A" w:rsidP="001501C3">
            <w:pPr>
              <w:pStyle w:val="Normal-pool"/>
              <w:spacing w:before="40" w:after="40"/>
              <w:jc w:val="right"/>
              <w:rPr>
                <w:b/>
                <w:bCs/>
                <w:sz w:val="18"/>
                <w:szCs w:val="18"/>
              </w:rPr>
            </w:pPr>
            <w:r w:rsidRPr="009C22C3">
              <w:rPr>
                <w:b/>
                <w:bCs/>
                <w:sz w:val="18"/>
                <w:szCs w:val="18"/>
              </w:rPr>
              <w:t>31 397</w:t>
            </w:r>
          </w:p>
        </w:tc>
        <w:tc>
          <w:tcPr>
            <w:tcW w:w="816" w:type="dxa"/>
            <w:tcBorders>
              <w:top w:val="single" w:sz="4" w:space="0" w:color="auto"/>
              <w:left w:val="nil"/>
              <w:bottom w:val="single" w:sz="4" w:space="0" w:color="auto"/>
              <w:right w:val="nil"/>
            </w:tcBorders>
            <w:hideMark/>
          </w:tcPr>
          <w:p w14:paraId="2A515049" w14:textId="77777777" w:rsidR="00A7113A" w:rsidRPr="009C22C3" w:rsidRDefault="00A7113A" w:rsidP="001501C3">
            <w:pPr>
              <w:pStyle w:val="Normal-pool"/>
              <w:spacing w:before="40" w:after="40"/>
              <w:jc w:val="right"/>
              <w:rPr>
                <w:b/>
                <w:bCs/>
                <w:sz w:val="18"/>
                <w:szCs w:val="18"/>
              </w:rPr>
            </w:pPr>
            <w:r w:rsidRPr="009C22C3">
              <w:rPr>
                <w:b/>
                <w:bCs/>
                <w:sz w:val="18"/>
                <w:szCs w:val="18"/>
              </w:rPr>
              <w:t>256 757</w:t>
            </w:r>
          </w:p>
        </w:tc>
      </w:tr>
      <w:tr w:rsidR="00A7113A" w:rsidRPr="009C22C3" w14:paraId="39972EBC" w14:textId="77777777" w:rsidTr="001501C3">
        <w:trPr>
          <w:trHeight w:val="57"/>
          <w:jc w:val="right"/>
        </w:trPr>
        <w:tc>
          <w:tcPr>
            <w:tcW w:w="10994" w:type="dxa"/>
            <w:gridSpan w:val="8"/>
            <w:tcBorders>
              <w:bottom w:val="nil"/>
              <w:right w:val="nil"/>
            </w:tcBorders>
          </w:tcPr>
          <w:p w14:paraId="69F0EC21" w14:textId="77777777" w:rsidR="00A7113A" w:rsidRPr="009C22C3" w:rsidRDefault="00A7113A" w:rsidP="001501C3">
            <w:pPr>
              <w:pStyle w:val="Normal-pool"/>
              <w:spacing w:before="40" w:after="40"/>
              <w:rPr>
                <w:sz w:val="18"/>
                <w:szCs w:val="18"/>
              </w:rPr>
            </w:pPr>
            <w:r w:rsidRPr="009C22C3">
              <w:rPr>
                <w:b/>
                <w:bCs/>
                <w:sz w:val="18"/>
                <w:szCs w:val="18"/>
              </w:rPr>
              <w:t>1.2</w:t>
            </w:r>
            <w:r w:rsidRPr="009C22C3">
              <w:rPr>
                <w:sz w:val="18"/>
                <w:szCs w:val="18"/>
              </w:rPr>
              <w:t xml:space="preserve"> </w:t>
            </w:r>
            <w:r w:rsidRPr="009C22C3">
              <w:rPr>
                <w:b/>
                <w:bCs/>
                <w:sz w:val="18"/>
                <w:szCs w:val="18"/>
              </w:rPr>
              <w:t>Contributions préaffectées reçues en espèces d’autres donateurs à l’appui du programme de travail approuvé</w:t>
            </w:r>
          </w:p>
        </w:tc>
        <w:tc>
          <w:tcPr>
            <w:tcW w:w="3435" w:type="dxa"/>
            <w:gridSpan w:val="4"/>
            <w:tcBorders>
              <w:bottom w:val="nil"/>
              <w:right w:val="nil"/>
            </w:tcBorders>
          </w:tcPr>
          <w:p w14:paraId="5A9FA559" w14:textId="77777777" w:rsidR="00A7113A" w:rsidRPr="009C22C3" w:rsidRDefault="00A7113A" w:rsidP="001501C3">
            <w:pPr>
              <w:pStyle w:val="Normal-pool"/>
              <w:spacing w:before="40" w:after="40"/>
              <w:rPr>
                <w:sz w:val="18"/>
                <w:szCs w:val="18"/>
              </w:rPr>
            </w:pPr>
          </w:p>
        </w:tc>
      </w:tr>
      <w:tr w:rsidR="00A7113A" w:rsidRPr="009C22C3" w14:paraId="4166A61E" w14:textId="77777777" w:rsidTr="001501C3">
        <w:trPr>
          <w:trHeight w:val="57"/>
          <w:jc w:val="right"/>
        </w:trPr>
        <w:tc>
          <w:tcPr>
            <w:tcW w:w="1970" w:type="dxa"/>
            <w:tcBorders>
              <w:top w:val="nil"/>
              <w:bottom w:val="nil"/>
              <w:right w:val="nil"/>
            </w:tcBorders>
            <w:hideMark/>
          </w:tcPr>
          <w:p w14:paraId="77E8AF3F" w14:textId="77777777" w:rsidR="00A7113A" w:rsidRPr="009C22C3" w:rsidRDefault="00A7113A" w:rsidP="001501C3">
            <w:pPr>
              <w:pStyle w:val="Normal-pool"/>
              <w:spacing w:before="40" w:after="40"/>
              <w:rPr>
                <w:sz w:val="18"/>
                <w:szCs w:val="18"/>
              </w:rPr>
            </w:pPr>
            <w:r w:rsidRPr="009C22C3">
              <w:rPr>
                <w:sz w:val="18"/>
                <w:szCs w:val="18"/>
              </w:rPr>
              <w:t>Bill and Melinda Gates Foundation</w:t>
            </w:r>
          </w:p>
        </w:tc>
        <w:tc>
          <w:tcPr>
            <w:tcW w:w="2533" w:type="dxa"/>
            <w:tcBorders>
              <w:top w:val="nil"/>
              <w:left w:val="nil"/>
              <w:bottom w:val="nil"/>
              <w:right w:val="nil"/>
            </w:tcBorders>
            <w:hideMark/>
          </w:tcPr>
          <w:p w14:paraId="3497F2A2" w14:textId="77777777" w:rsidR="00A7113A" w:rsidRPr="009C22C3" w:rsidRDefault="00A7113A" w:rsidP="001501C3">
            <w:pPr>
              <w:pStyle w:val="Normal-pool"/>
              <w:spacing w:before="40" w:after="40"/>
              <w:rPr>
                <w:sz w:val="18"/>
                <w:szCs w:val="18"/>
              </w:rPr>
            </w:pPr>
            <w:r w:rsidRPr="009C22C3">
              <w:rPr>
                <w:sz w:val="18"/>
                <w:szCs w:val="18"/>
              </w:rPr>
              <w:t>Appui au programme de travail – évaluation des interdépendances</w:t>
            </w:r>
          </w:p>
        </w:tc>
        <w:tc>
          <w:tcPr>
            <w:tcW w:w="1269" w:type="dxa"/>
            <w:tcBorders>
              <w:top w:val="nil"/>
              <w:left w:val="nil"/>
              <w:bottom w:val="nil"/>
              <w:right w:val="nil"/>
            </w:tcBorders>
            <w:hideMark/>
          </w:tcPr>
          <w:p w14:paraId="4443F64F" w14:textId="77777777" w:rsidR="00A7113A" w:rsidRPr="009C22C3" w:rsidRDefault="00A7113A" w:rsidP="001501C3">
            <w:pPr>
              <w:pStyle w:val="Normal-pool"/>
              <w:spacing w:before="40" w:after="40"/>
              <w:rPr>
                <w:sz w:val="18"/>
                <w:szCs w:val="18"/>
              </w:rPr>
            </w:pPr>
            <w:r w:rsidRPr="009C22C3">
              <w:rPr>
                <w:sz w:val="18"/>
                <w:szCs w:val="18"/>
              </w:rPr>
              <w:t>Dépenses de personnel</w:t>
            </w:r>
          </w:p>
        </w:tc>
        <w:tc>
          <w:tcPr>
            <w:tcW w:w="1758" w:type="dxa"/>
            <w:tcBorders>
              <w:top w:val="nil"/>
              <w:left w:val="nil"/>
              <w:bottom w:val="nil"/>
              <w:right w:val="nil"/>
            </w:tcBorders>
            <w:noWrap/>
            <w:hideMark/>
          </w:tcPr>
          <w:p w14:paraId="7E4D1D2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hideMark/>
          </w:tcPr>
          <w:p w14:paraId="6F641C9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6EA981F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77EC4BC7"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3F240A27" w14:textId="77777777" w:rsidR="00A7113A" w:rsidRPr="009C22C3" w:rsidRDefault="00A7113A" w:rsidP="001501C3">
            <w:pPr>
              <w:pStyle w:val="Normal-pool"/>
              <w:spacing w:before="40" w:after="40"/>
              <w:jc w:val="right"/>
              <w:rPr>
                <w:sz w:val="18"/>
                <w:szCs w:val="18"/>
              </w:rPr>
            </w:pPr>
            <w:r w:rsidRPr="009C22C3">
              <w:rPr>
                <w:sz w:val="18"/>
                <w:szCs w:val="18"/>
              </w:rPr>
              <w:t>286 740</w:t>
            </w:r>
          </w:p>
        </w:tc>
        <w:tc>
          <w:tcPr>
            <w:tcW w:w="1003" w:type="dxa"/>
            <w:tcBorders>
              <w:top w:val="nil"/>
              <w:left w:val="single" w:sz="4" w:space="0" w:color="auto"/>
              <w:bottom w:val="nil"/>
              <w:right w:val="nil"/>
            </w:tcBorders>
            <w:noWrap/>
            <w:hideMark/>
          </w:tcPr>
          <w:p w14:paraId="64A6538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5BE0632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4A49811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00EA8E6D" w14:textId="77777777" w:rsidR="00A7113A" w:rsidRPr="009C22C3" w:rsidRDefault="00A7113A" w:rsidP="001501C3">
            <w:pPr>
              <w:pStyle w:val="Normal-pool"/>
              <w:spacing w:before="40" w:after="40"/>
              <w:jc w:val="right"/>
              <w:rPr>
                <w:sz w:val="18"/>
                <w:szCs w:val="18"/>
              </w:rPr>
            </w:pPr>
            <w:r w:rsidRPr="009C22C3">
              <w:rPr>
                <w:sz w:val="18"/>
                <w:szCs w:val="18"/>
              </w:rPr>
              <w:t xml:space="preserve"> –</w:t>
            </w:r>
          </w:p>
        </w:tc>
      </w:tr>
      <w:tr w:rsidR="00A7113A" w:rsidRPr="009C22C3" w14:paraId="5F300672" w14:textId="77777777" w:rsidTr="001501C3">
        <w:trPr>
          <w:trHeight w:val="57"/>
          <w:jc w:val="right"/>
        </w:trPr>
        <w:tc>
          <w:tcPr>
            <w:tcW w:w="1970" w:type="dxa"/>
            <w:tcBorders>
              <w:top w:val="nil"/>
              <w:bottom w:val="single" w:sz="4" w:space="0" w:color="auto"/>
              <w:right w:val="nil"/>
            </w:tcBorders>
          </w:tcPr>
          <w:p w14:paraId="19FFA16C" w14:textId="77777777" w:rsidR="00A7113A" w:rsidRPr="009C22C3" w:rsidRDefault="00A7113A" w:rsidP="001501C3">
            <w:pPr>
              <w:pStyle w:val="Normal-pool"/>
              <w:spacing w:before="40" w:after="40"/>
              <w:rPr>
                <w:sz w:val="18"/>
                <w:szCs w:val="18"/>
              </w:rPr>
            </w:pPr>
            <w:r w:rsidRPr="009C22C3">
              <w:rPr>
                <w:sz w:val="18"/>
                <w:szCs w:val="18"/>
              </w:rPr>
              <w:t>AXA S.A.</w:t>
            </w:r>
          </w:p>
        </w:tc>
        <w:tc>
          <w:tcPr>
            <w:tcW w:w="2533" w:type="dxa"/>
            <w:tcBorders>
              <w:top w:val="nil"/>
              <w:left w:val="nil"/>
              <w:bottom w:val="single" w:sz="4" w:space="0" w:color="auto"/>
              <w:right w:val="nil"/>
            </w:tcBorders>
          </w:tcPr>
          <w:p w14:paraId="7EE066FA" w14:textId="77777777" w:rsidR="00A7113A" w:rsidRPr="009C22C3" w:rsidRDefault="00A7113A" w:rsidP="001501C3">
            <w:pPr>
              <w:pStyle w:val="Normal-pool"/>
              <w:spacing w:before="40" w:after="40"/>
              <w:rPr>
                <w:sz w:val="18"/>
                <w:szCs w:val="18"/>
              </w:rPr>
            </w:pPr>
            <w:r w:rsidRPr="009C22C3">
              <w:rPr>
                <w:sz w:val="18"/>
                <w:szCs w:val="18"/>
              </w:rPr>
              <w:t>Appui au programme de bourses de l’IPBES – évaluations des interdépendances et du changement transformateur</w:t>
            </w:r>
          </w:p>
        </w:tc>
        <w:tc>
          <w:tcPr>
            <w:tcW w:w="1269" w:type="dxa"/>
            <w:tcBorders>
              <w:top w:val="nil"/>
              <w:left w:val="nil"/>
              <w:bottom w:val="single" w:sz="4" w:space="0" w:color="auto"/>
              <w:right w:val="nil"/>
            </w:tcBorders>
          </w:tcPr>
          <w:p w14:paraId="01DB6E40" w14:textId="77777777" w:rsidR="00A7113A" w:rsidRPr="009C22C3" w:rsidRDefault="00A7113A" w:rsidP="001501C3">
            <w:pPr>
              <w:pStyle w:val="Normal-pool"/>
              <w:spacing w:before="40" w:after="40"/>
              <w:rPr>
                <w:sz w:val="18"/>
                <w:szCs w:val="18"/>
              </w:rPr>
            </w:pPr>
            <w:r w:rsidRPr="009C22C3">
              <w:rPr>
                <w:sz w:val="18"/>
                <w:szCs w:val="18"/>
              </w:rPr>
              <w:t>Aide aux participants et à la logistique</w:t>
            </w:r>
          </w:p>
        </w:tc>
        <w:tc>
          <w:tcPr>
            <w:tcW w:w="1758" w:type="dxa"/>
            <w:tcBorders>
              <w:top w:val="nil"/>
              <w:left w:val="nil"/>
              <w:bottom w:val="single" w:sz="4" w:space="0" w:color="auto"/>
              <w:right w:val="nil"/>
            </w:tcBorders>
            <w:noWrap/>
          </w:tcPr>
          <w:p w14:paraId="5A21303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single" w:sz="4" w:space="0" w:color="auto"/>
              <w:right w:val="nil"/>
            </w:tcBorders>
            <w:noWrap/>
          </w:tcPr>
          <w:p w14:paraId="46448DB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single" w:sz="4" w:space="0" w:color="auto"/>
              <w:right w:val="nil"/>
            </w:tcBorders>
            <w:noWrap/>
          </w:tcPr>
          <w:p w14:paraId="4EFCC7F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single" w:sz="4" w:space="0" w:color="auto"/>
              <w:right w:val="nil"/>
            </w:tcBorders>
            <w:noWrap/>
          </w:tcPr>
          <w:p w14:paraId="52905AE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single" w:sz="4" w:space="0" w:color="auto"/>
              <w:right w:val="single" w:sz="4" w:space="0" w:color="auto"/>
            </w:tcBorders>
            <w:noWrap/>
          </w:tcPr>
          <w:p w14:paraId="06FCE3CF" w14:textId="77777777" w:rsidR="00A7113A" w:rsidRPr="009C22C3" w:rsidRDefault="00A7113A" w:rsidP="001501C3">
            <w:pPr>
              <w:pStyle w:val="Normal-pool"/>
              <w:spacing w:before="40" w:after="40"/>
              <w:jc w:val="right"/>
              <w:rPr>
                <w:sz w:val="18"/>
                <w:szCs w:val="18"/>
              </w:rPr>
            </w:pPr>
            <w:r w:rsidRPr="009C22C3">
              <w:rPr>
                <w:sz w:val="18"/>
                <w:szCs w:val="18"/>
              </w:rPr>
              <w:t>184 009</w:t>
            </w:r>
          </w:p>
        </w:tc>
        <w:tc>
          <w:tcPr>
            <w:tcW w:w="1003" w:type="dxa"/>
            <w:tcBorders>
              <w:top w:val="nil"/>
              <w:left w:val="single" w:sz="4" w:space="0" w:color="auto"/>
              <w:bottom w:val="single" w:sz="4" w:space="0" w:color="auto"/>
              <w:right w:val="nil"/>
            </w:tcBorders>
            <w:noWrap/>
          </w:tcPr>
          <w:p w14:paraId="2EBC280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single" w:sz="4" w:space="0" w:color="auto"/>
              <w:right w:val="nil"/>
            </w:tcBorders>
            <w:noWrap/>
          </w:tcPr>
          <w:p w14:paraId="03589EB7"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single" w:sz="4" w:space="0" w:color="auto"/>
              <w:right w:val="nil"/>
            </w:tcBorders>
          </w:tcPr>
          <w:p w14:paraId="79CD83D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single" w:sz="4" w:space="0" w:color="auto"/>
              <w:right w:val="nil"/>
            </w:tcBorders>
            <w:noWrap/>
          </w:tcPr>
          <w:p w14:paraId="5C485D4C" w14:textId="77777777" w:rsidR="00A7113A" w:rsidRPr="009C22C3" w:rsidRDefault="00A7113A" w:rsidP="001501C3">
            <w:pPr>
              <w:pStyle w:val="Normal-pool"/>
              <w:spacing w:before="40" w:after="40"/>
              <w:jc w:val="right"/>
              <w:rPr>
                <w:sz w:val="18"/>
                <w:szCs w:val="18"/>
              </w:rPr>
            </w:pPr>
            <w:r w:rsidRPr="009C22C3">
              <w:rPr>
                <w:sz w:val="18"/>
                <w:szCs w:val="18"/>
              </w:rPr>
              <w:t xml:space="preserve"> –</w:t>
            </w:r>
          </w:p>
        </w:tc>
      </w:tr>
      <w:tr w:rsidR="00A7113A" w:rsidRPr="009C22C3" w14:paraId="698E7E41" w14:textId="77777777" w:rsidTr="001501C3">
        <w:trPr>
          <w:trHeight w:val="57"/>
          <w:jc w:val="right"/>
        </w:trPr>
        <w:tc>
          <w:tcPr>
            <w:tcW w:w="5772" w:type="dxa"/>
            <w:gridSpan w:val="3"/>
            <w:tcBorders>
              <w:top w:val="single" w:sz="4" w:space="0" w:color="auto"/>
              <w:right w:val="nil"/>
            </w:tcBorders>
            <w:hideMark/>
          </w:tcPr>
          <w:p w14:paraId="50743B73" w14:textId="77777777" w:rsidR="00A7113A" w:rsidRPr="009C22C3" w:rsidRDefault="00A7113A" w:rsidP="001501C3">
            <w:pPr>
              <w:pStyle w:val="Normal-pool"/>
              <w:spacing w:before="40" w:after="40"/>
              <w:rPr>
                <w:b/>
                <w:bCs/>
                <w:sz w:val="18"/>
                <w:szCs w:val="18"/>
              </w:rPr>
            </w:pPr>
            <w:r w:rsidRPr="009C22C3">
              <w:rPr>
                <w:b/>
                <w:bCs/>
                <w:sz w:val="18"/>
                <w:szCs w:val="18"/>
              </w:rPr>
              <w:t>Total partiel 1.2</w:t>
            </w:r>
          </w:p>
        </w:tc>
        <w:tc>
          <w:tcPr>
            <w:tcW w:w="1758" w:type="dxa"/>
            <w:tcBorders>
              <w:top w:val="single" w:sz="4" w:space="0" w:color="auto"/>
              <w:left w:val="nil"/>
              <w:right w:val="nil"/>
            </w:tcBorders>
            <w:noWrap/>
            <w:hideMark/>
          </w:tcPr>
          <w:p w14:paraId="1619842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single" w:sz="4" w:space="0" w:color="auto"/>
              <w:left w:val="nil"/>
              <w:right w:val="nil"/>
            </w:tcBorders>
            <w:noWrap/>
            <w:hideMark/>
          </w:tcPr>
          <w:p w14:paraId="6BF033D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single" w:sz="4" w:space="0" w:color="auto"/>
              <w:left w:val="nil"/>
              <w:right w:val="nil"/>
            </w:tcBorders>
            <w:noWrap/>
            <w:hideMark/>
          </w:tcPr>
          <w:p w14:paraId="7901D79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single" w:sz="4" w:space="0" w:color="auto"/>
              <w:left w:val="nil"/>
              <w:right w:val="nil"/>
            </w:tcBorders>
            <w:noWrap/>
            <w:hideMark/>
          </w:tcPr>
          <w:p w14:paraId="56B8618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single" w:sz="4" w:space="0" w:color="auto"/>
              <w:left w:val="nil"/>
            </w:tcBorders>
            <w:noWrap/>
            <w:hideMark/>
          </w:tcPr>
          <w:p w14:paraId="7A82F96B" w14:textId="77777777" w:rsidR="00A7113A" w:rsidRPr="009C22C3" w:rsidRDefault="00A7113A" w:rsidP="001501C3">
            <w:pPr>
              <w:pStyle w:val="Normal-pool"/>
              <w:spacing w:before="40" w:after="40"/>
              <w:jc w:val="right"/>
              <w:rPr>
                <w:b/>
                <w:bCs/>
                <w:sz w:val="18"/>
                <w:szCs w:val="18"/>
              </w:rPr>
            </w:pPr>
            <w:r w:rsidRPr="009C22C3">
              <w:rPr>
                <w:b/>
                <w:bCs/>
                <w:sz w:val="18"/>
                <w:szCs w:val="18"/>
              </w:rPr>
              <w:t>470 749</w:t>
            </w:r>
          </w:p>
        </w:tc>
        <w:tc>
          <w:tcPr>
            <w:tcW w:w="1003" w:type="dxa"/>
            <w:tcBorders>
              <w:top w:val="single" w:sz="4" w:space="0" w:color="auto"/>
              <w:right w:val="nil"/>
            </w:tcBorders>
            <w:hideMark/>
          </w:tcPr>
          <w:p w14:paraId="0DA77B9B" w14:textId="77777777" w:rsidR="00A7113A" w:rsidRPr="009C22C3" w:rsidRDefault="00A7113A" w:rsidP="001501C3">
            <w:pPr>
              <w:pStyle w:val="Normal-pool"/>
              <w:spacing w:before="40" w:after="40"/>
              <w:jc w:val="right"/>
              <w:rPr>
                <w:b/>
                <w:bCs/>
                <w:sz w:val="18"/>
                <w:szCs w:val="18"/>
              </w:rPr>
            </w:pPr>
            <w:r w:rsidRPr="009C22C3">
              <w:rPr>
                <w:sz w:val="18"/>
                <w:szCs w:val="18"/>
              </w:rPr>
              <w:t>–</w:t>
            </w:r>
          </w:p>
        </w:tc>
        <w:tc>
          <w:tcPr>
            <w:tcW w:w="832" w:type="dxa"/>
            <w:tcBorders>
              <w:top w:val="single" w:sz="4" w:space="0" w:color="auto"/>
              <w:left w:val="nil"/>
              <w:right w:val="nil"/>
            </w:tcBorders>
            <w:noWrap/>
            <w:hideMark/>
          </w:tcPr>
          <w:p w14:paraId="6D3D94F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single" w:sz="4" w:space="0" w:color="auto"/>
              <w:left w:val="nil"/>
              <w:right w:val="nil"/>
            </w:tcBorders>
          </w:tcPr>
          <w:p w14:paraId="6E89AA2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single" w:sz="4" w:space="0" w:color="auto"/>
              <w:left w:val="nil"/>
              <w:right w:val="nil"/>
            </w:tcBorders>
            <w:hideMark/>
          </w:tcPr>
          <w:p w14:paraId="32510736" w14:textId="77777777" w:rsidR="00A7113A" w:rsidRPr="009C22C3" w:rsidRDefault="00A7113A" w:rsidP="001501C3">
            <w:pPr>
              <w:pStyle w:val="Normal-pool"/>
              <w:spacing w:before="40" w:after="40"/>
              <w:jc w:val="right"/>
              <w:rPr>
                <w:b/>
                <w:bCs/>
                <w:sz w:val="18"/>
                <w:szCs w:val="18"/>
              </w:rPr>
            </w:pPr>
            <w:r w:rsidRPr="009C22C3">
              <w:rPr>
                <w:sz w:val="18"/>
                <w:szCs w:val="18"/>
              </w:rPr>
              <w:t>–</w:t>
            </w:r>
          </w:p>
        </w:tc>
      </w:tr>
      <w:tr w:rsidR="00A7113A" w:rsidRPr="009C22C3" w14:paraId="1816E8F1" w14:textId="77777777" w:rsidTr="001501C3">
        <w:trPr>
          <w:trHeight w:val="57"/>
          <w:jc w:val="right"/>
        </w:trPr>
        <w:tc>
          <w:tcPr>
            <w:tcW w:w="5772" w:type="dxa"/>
            <w:gridSpan w:val="3"/>
            <w:tcBorders>
              <w:bottom w:val="single" w:sz="4" w:space="0" w:color="auto"/>
              <w:right w:val="nil"/>
            </w:tcBorders>
            <w:hideMark/>
          </w:tcPr>
          <w:p w14:paraId="1A8E6313" w14:textId="77777777" w:rsidR="00A7113A" w:rsidRPr="009C22C3" w:rsidRDefault="00A7113A" w:rsidP="001501C3">
            <w:pPr>
              <w:pStyle w:val="Normal-pool"/>
              <w:spacing w:before="40" w:after="40"/>
              <w:rPr>
                <w:b/>
                <w:bCs/>
                <w:sz w:val="18"/>
                <w:szCs w:val="18"/>
              </w:rPr>
            </w:pPr>
            <w:r w:rsidRPr="009C22C3">
              <w:rPr>
                <w:b/>
                <w:bCs/>
                <w:sz w:val="18"/>
                <w:szCs w:val="18"/>
              </w:rPr>
              <w:t>Total 1</w:t>
            </w:r>
          </w:p>
        </w:tc>
        <w:tc>
          <w:tcPr>
            <w:tcW w:w="1758" w:type="dxa"/>
            <w:tcBorders>
              <w:left w:val="nil"/>
              <w:bottom w:val="single" w:sz="4" w:space="0" w:color="auto"/>
              <w:right w:val="nil"/>
            </w:tcBorders>
            <w:hideMark/>
          </w:tcPr>
          <w:p w14:paraId="637B931C" w14:textId="77777777" w:rsidR="00A7113A" w:rsidRPr="009C22C3" w:rsidRDefault="00A7113A" w:rsidP="001501C3">
            <w:pPr>
              <w:pStyle w:val="Normal-pool"/>
              <w:spacing w:before="40" w:after="40"/>
              <w:jc w:val="right"/>
              <w:rPr>
                <w:b/>
                <w:bCs/>
                <w:sz w:val="18"/>
                <w:szCs w:val="18"/>
              </w:rPr>
            </w:pPr>
            <w:r w:rsidRPr="009C22C3">
              <w:rPr>
                <w:b/>
                <w:bCs/>
                <w:sz w:val="18"/>
                <w:szCs w:val="18"/>
              </w:rPr>
              <w:t>762 831</w:t>
            </w:r>
          </w:p>
        </w:tc>
        <w:tc>
          <w:tcPr>
            <w:tcW w:w="950" w:type="dxa"/>
            <w:tcBorders>
              <w:left w:val="nil"/>
              <w:bottom w:val="single" w:sz="4" w:space="0" w:color="auto"/>
              <w:right w:val="nil"/>
            </w:tcBorders>
            <w:hideMark/>
          </w:tcPr>
          <w:p w14:paraId="16C796C1" w14:textId="77777777" w:rsidR="00A7113A" w:rsidRPr="009C22C3" w:rsidRDefault="00A7113A" w:rsidP="001501C3">
            <w:pPr>
              <w:pStyle w:val="Normal-pool"/>
              <w:spacing w:before="40" w:after="40"/>
              <w:jc w:val="right"/>
              <w:rPr>
                <w:b/>
                <w:bCs/>
                <w:sz w:val="18"/>
                <w:szCs w:val="18"/>
              </w:rPr>
            </w:pPr>
            <w:r w:rsidRPr="009C22C3">
              <w:rPr>
                <w:b/>
                <w:bCs/>
                <w:sz w:val="18"/>
                <w:szCs w:val="18"/>
              </w:rPr>
              <w:t>418 336</w:t>
            </w:r>
          </w:p>
        </w:tc>
        <w:tc>
          <w:tcPr>
            <w:tcW w:w="816" w:type="dxa"/>
            <w:tcBorders>
              <w:left w:val="nil"/>
              <w:bottom w:val="single" w:sz="4" w:space="0" w:color="auto"/>
              <w:right w:val="nil"/>
            </w:tcBorders>
            <w:hideMark/>
          </w:tcPr>
          <w:p w14:paraId="01EF2E14" w14:textId="77777777" w:rsidR="00A7113A" w:rsidRPr="009C22C3" w:rsidRDefault="00A7113A" w:rsidP="001501C3">
            <w:pPr>
              <w:pStyle w:val="Normal-pool"/>
              <w:spacing w:before="40" w:after="40"/>
              <w:jc w:val="right"/>
              <w:rPr>
                <w:b/>
                <w:bCs/>
                <w:sz w:val="18"/>
                <w:szCs w:val="18"/>
              </w:rPr>
            </w:pPr>
            <w:r w:rsidRPr="009C22C3">
              <w:rPr>
                <w:b/>
                <w:bCs/>
                <w:sz w:val="18"/>
                <w:szCs w:val="18"/>
              </w:rPr>
              <w:t>265 179</w:t>
            </w:r>
          </w:p>
        </w:tc>
        <w:tc>
          <w:tcPr>
            <w:tcW w:w="817" w:type="dxa"/>
            <w:tcBorders>
              <w:left w:val="nil"/>
              <w:bottom w:val="single" w:sz="4" w:space="0" w:color="auto"/>
              <w:right w:val="nil"/>
            </w:tcBorders>
            <w:hideMark/>
          </w:tcPr>
          <w:p w14:paraId="4FC75F13" w14:textId="77777777" w:rsidR="00A7113A" w:rsidRPr="009C22C3" w:rsidRDefault="00A7113A" w:rsidP="001501C3">
            <w:pPr>
              <w:pStyle w:val="Normal-pool"/>
              <w:spacing w:before="40" w:after="40"/>
              <w:jc w:val="right"/>
              <w:rPr>
                <w:b/>
                <w:bCs/>
                <w:sz w:val="18"/>
                <w:szCs w:val="18"/>
              </w:rPr>
            </w:pPr>
            <w:r w:rsidRPr="009C22C3">
              <w:rPr>
                <w:b/>
                <w:bCs/>
                <w:sz w:val="18"/>
                <w:szCs w:val="18"/>
              </w:rPr>
              <w:t>158 082</w:t>
            </w:r>
          </w:p>
        </w:tc>
        <w:tc>
          <w:tcPr>
            <w:tcW w:w="881" w:type="dxa"/>
            <w:tcBorders>
              <w:left w:val="nil"/>
              <w:bottom w:val="single" w:sz="4" w:space="0" w:color="auto"/>
            </w:tcBorders>
            <w:hideMark/>
          </w:tcPr>
          <w:p w14:paraId="2E974362" w14:textId="77777777" w:rsidR="00A7113A" w:rsidRPr="009C22C3" w:rsidRDefault="00A7113A" w:rsidP="001501C3">
            <w:pPr>
              <w:pStyle w:val="Normal-pool"/>
              <w:spacing w:before="40" w:after="40"/>
              <w:jc w:val="right"/>
              <w:rPr>
                <w:b/>
                <w:bCs/>
                <w:sz w:val="18"/>
                <w:szCs w:val="18"/>
              </w:rPr>
            </w:pPr>
            <w:r w:rsidRPr="009C22C3">
              <w:rPr>
                <w:b/>
                <w:bCs/>
                <w:sz w:val="18"/>
                <w:szCs w:val="18"/>
              </w:rPr>
              <w:t>501 868</w:t>
            </w:r>
          </w:p>
        </w:tc>
        <w:tc>
          <w:tcPr>
            <w:tcW w:w="1003" w:type="dxa"/>
            <w:tcBorders>
              <w:bottom w:val="single" w:sz="4" w:space="0" w:color="auto"/>
              <w:right w:val="nil"/>
            </w:tcBorders>
            <w:hideMark/>
          </w:tcPr>
          <w:p w14:paraId="7C00CB28" w14:textId="77777777" w:rsidR="00A7113A" w:rsidRPr="009C22C3" w:rsidRDefault="00A7113A" w:rsidP="001501C3">
            <w:pPr>
              <w:pStyle w:val="Normal-pool"/>
              <w:spacing w:before="40" w:after="40"/>
              <w:jc w:val="right"/>
              <w:rPr>
                <w:b/>
                <w:bCs/>
                <w:sz w:val="18"/>
                <w:szCs w:val="18"/>
              </w:rPr>
            </w:pPr>
            <w:r w:rsidRPr="009C22C3">
              <w:rPr>
                <w:b/>
                <w:bCs/>
                <w:sz w:val="18"/>
                <w:szCs w:val="18"/>
              </w:rPr>
              <w:t>129 308</w:t>
            </w:r>
          </w:p>
        </w:tc>
        <w:tc>
          <w:tcPr>
            <w:tcW w:w="832" w:type="dxa"/>
            <w:tcBorders>
              <w:left w:val="nil"/>
              <w:bottom w:val="single" w:sz="4" w:space="0" w:color="auto"/>
              <w:right w:val="nil"/>
            </w:tcBorders>
            <w:hideMark/>
          </w:tcPr>
          <w:p w14:paraId="457EC574" w14:textId="77777777" w:rsidR="00A7113A" w:rsidRPr="009C22C3" w:rsidRDefault="00A7113A" w:rsidP="001501C3">
            <w:pPr>
              <w:pStyle w:val="Normal-pool"/>
              <w:spacing w:before="40" w:after="40"/>
              <w:jc w:val="right"/>
              <w:rPr>
                <w:b/>
                <w:bCs/>
                <w:sz w:val="18"/>
                <w:szCs w:val="18"/>
              </w:rPr>
            </w:pPr>
            <w:r w:rsidRPr="009C22C3">
              <w:rPr>
                <w:b/>
                <w:bCs/>
                <w:sz w:val="18"/>
                <w:szCs w:val="18"/>
              </w:rPr>
              <w:t>96 051</w:t>
            </w:r>
          </w:p>
        </w:tc>
        <w:tc>
          <w:tcPr>
            <w:tcW w:w="784" w:type="dxa"/>
            <w:tcBorders>
              <w:left w:val="nil"/>
              <w:bottom w:val="single" w:sz="4" w:space="0" w:color="auto"/>
              <w:right w:val="nil"/>
            </w:tcBorders>
          </w:tcPr>
          <w:p w14:paraId="2B69B9CD" w14:textId="77777777" w:rsidR="00A7113A" w:rsidRPr="009C22C3" w:rsidRDefault="00A7113A" w:rsidP="001501C3">
            <w:pPr>
              <w:pStyle w:val="Normal-pool"/>
              <w:spacing w:before="40" w:after="40"/>
              <w:jc w:val="right"/>
              <w:rPr>
                <w:b/>
                <w:bCs/>
                <w:sz w:val="18"/>
                <w:szCs w:val="18"/>
              </w:rPr>
            </w:pPr>
            <w:r w:rsidRPr="009C22C3">
              <w:rPr>
                <w:b/>
                <w:bCs/>
                <w:sz w:val="18"/>
                <w:szCs w:val="18"/>
              </w:rPr>
              <w:t>31 397</w:t>
            </w:r>
          </w:p>
        </w:tc>
        <w:tc>
          <w:tcPr>
            <w:tcW w:w="816" w:type="dxa"/>
            <w:tcBorders>
              <w:left w:val="nil"/>
              <w:bottom w:val="single" w:sz="4" w:space="0" w:color="auto"/>
              <w:right w:val="nil"/>
            </w:tcBorders>
            <w:hideMark/>
          </w:tcPr>
          <w:p w14:paraId="1209ABF7" w14:textId="77777777" w:rsidR="00A7113A" w:rsidRPr="009C22C3" w:rsidRDefault="00A7113A" w:rsidP="001501C3">
            <w:pPr>
              <w:pStyle w:val="Normal-pool"/>
              <w:spacing w:before="40" w:after="40"/>
              <w:jc w:val="right"/>
              <w:rPr>
                <w:b/>
                <w:bCs/>
                <w:sz w:val="18"/>
                <w:szCs w:val="18"/>
              </w:rPr>
            </w:pPr>
            <w:r w:rsidRPr="009C22C3">
              <w:rPr>
                <w:b/>
                <w:bCs/>
                <w:sz w:val="18"/>
                <w:szCs w:val="18"/>
              </w:rPr>
              <w:t>256 757</w:t>
            </w:r>
          </w:p>
        </w:tc>
      </w:tr>
      <w:tr w:rsidR="00A7113A" w:rsidRPr="009C22C3" w14:paraId="682E2553" w14:textId="77777777" w:rsidTr="001501C3">
        <w:trPr>
          <w:trHeight w:val="57"/>
          <w:jc w:val="right"/>
        </w:trPr>
        <w:tc>
          <w:tcPr>
            <w:tcW w:w="10994" w:type="dxa"/>
            <w:gridSpan w:val="8"/>
            <w:tcBorders>
              <w:bottom w:val="nil"/>
              <w:right w:val="nil"/>
            </w:tcBorders>
            <w:noWrap/>
          </w:tcPr>
          <w:p w14:paraId="41F32098" w14:textId="77777777" w:rsidR="00A7113A" w:rsidRPr="009C22C3" w:rsidRDefault="00A7113A" w:rsidP="001501C3">
            <w:pPr>
              <w:pStyle w:val="Normal-pool"/>
              <w:spacing w:before="40" w:after="40"/>
              <w:jc w:val="both"/>
              <w:rPr>
                <w:sz w:val="18"/>
                <w:szCs w:val="18"/>
              </w:rPr>
            </w:pPr>
            <w:r w:rsidRPr="009C22C3">
              <w:rPr>
                <w:b/>
                <w:bCs/>
                <w:sz w:val="18"/>
                <w:szCs w:val="18"/>
              </w:rPr>
              <w:t>2 Contributions préaffectées reçues en espèces à l’appui d’activités relevant du programme de travail mais non incluses dans le budget approuvé</w:t>
            </w:r>
          </w:p>
        </w:tc>
        <w:tc>
          <w:tcPr>
            <w:tcW w:w="3435" w:type="dxa"/>
            <w:gridSpan w:val="4"/>
            <w:tcBorders>
              <w:bottom w:val="nil"/>
              <w:right w:val="nil"/>
            </w:tcBorders>
          </w:tcPr>
          <w:p w14:paraId="27364628" w14:textId="77777777" w:rsidR="00A7113A" w:rsidRPr="009C22C3" w:rsidRDefault="00A7113A" w:rsidP="001501C3">
            <w:pPr>
              <w:pStyle w:val="Normal-pool"/>
              <w:spacing w:before="40" w:after="40"/>
              <w:jc w:val="both"/>
              <w:rPr>
                <w:sz w:val="18"/>
                <w:szCs w:val="18"/>
              </w:rPr>
            </w:pPr>
          </w:p>
        </w:tc>
      </w:tr>
      <w:tr w:rsidR="00A7113A" w:rsidRPr="009C22C3" w14:paraId="6E1F1399" w14:textId="77777777" w:rsidTr="001501C3">
        <w:trPr>
          <w:trHeight w:val="57"/>
          <w:jc w:val="right"/>
        </w:trPr>
        <w:tc>
          <w:tcPr>
            <w:tcW w:w="1970" w:type="dxa"/>
            <w:tcBorders>
              <w:top w:val="nil"/>
              <w:bottom w:val="nil"/>
              <w:right w:val="nil"/>
            </w:tcBorders>
            <w:noWrap/>
          </w:tcPr>
          <w:p w14:paraId="4D5AD537" w14:textId="77777777" w:rsidR="00A7113A" w:rsidRPr="009C22C3" w:rsidRDefault="00A7113A" w:rsidP="001501C3">
            <w:pPr>
              <w:pStyle w:val="Normal-pool"/>
              <w:spacing w:before="40" w:after="40"/>
              <w:rPr>
                <w:sz w:val="18"/>
                <w:szCs w:val="18"/>
              </w:rPr>
            </w:pPr>
            <w:r w:rsidRPr="009C22C3">
              <w:rPr>
                <w:sz w:val="18"/>
                <w:szCs w:val="18"/>
              </w:rPr>
              <w:t>Allemagne</w:t>
            </w:r>
          </w:p>
        </w:tc>
        <w:tc>
          <w:tcPr>
            <w:tcW w:w="2533" w:type="dxa"/>
            <w:tcBorders>
              <w:top w:val="nil"/>
              <w:left w:val="nil"/>
              <w:bottom w:val="nil"/>
              <w:right w:val="nil"/>
            </w:tcBorders>
            <w:noWrap/>
          </w:tcPr>
          <w:p w14:paraId="30B286AF" w14:textId="77777777" w:rsidR="00A7113A" w:rsidRPr="009C22C3" w:rsidRDefault="00A7113A" w:rsidP="001501C3">
            <w:pPr>
              <w:pStyle w:val="Normal-pool"/>
              <w:spacing w:before="40" w:after="40"/>
              <w:rPr>
                <w:sz w:val="18"/>
                <w:szCs w:val="18"/>
              </w:rPr>
            </w:pPr>
            <w:r w:rsidRPr="009C22C3">
              <w:rPr>
                <w:sz w:val="18"/>
                <w:szCs w:val="18"/>
              </w:rPr>
              <w:t>Appui à l’atelier de l’IPBES sur la biodiversité et les pandémies</w:t>
            </w:r>
          </w:p>
        </w:tc>
        <w:tc>
          <w:tcPr>
            <w:tcW w:w="1269" w:type="dxa"/>
            <w:tcBorders>
              <w:top w:val="nil"/>
              <w:left w:val="nil"/>
              <w:bottom w:val="nil"/>
              <w:right w:val="nil"/>
            </w:tcBorders>
          </w:tcPr>
          <w:p w14:paraId="4BE5AA09" w14:textId="77777777" w:rsidR="00A7113A" w:rsidRPr="009C22C3" w:rsidRDefault="00A7113A" w:rsidP="001501C3">
            <w:pPr>
              <w:pStyle w:val="Normal-pool"/>
              <w:spacing w:before="40" w:after="40"/>
              <w:rPr>
                <w:sz w:val="18"/>
                <w:szCs w:val="18"/>
              </w:rPr>
            </w:pPr>
            <w:r w:rsidRPr="009C22C3">
              <w:rPr>
                <w:sz w:val="18"/>
                <w:szCs w:val="18"/>
              </w:rPr>
              <w:t>Appui pour les réunions</w:t>
            </w:r>
          </w:p>
        </w:tc>
        <w:tc>
          <w:tcPr>
            <w:tcW w:w="1758" w:type="dxa"/>
            <w:tcBorders>
              <w:top w:val="nil"/>
              <w:left w:val="nil"/>
              <w:bottom w:val="nil"/>
              <w:right w:val="nil"/>
            </w:tcBorders>
            <w:noWrap/>
          </w:tcPr>
          <w:p w14:paraId="44B8F98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tcPr>
          <w:p w14:paraId="07499D3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2E211369" w14:textId="77777777" w:rsidR="00A7113A" w:rsidRPr="009C22C3" w:rsidRDefault="00A7113A" w:rsidP="001501C3">
            <w:pPr>
              <w:pStyle w:val="Normal-pool"/>
              <w:spacing w:before="40" w:after="40"/>
              <w:jc w:val="right"/>
              <w:rPr>
                <w:sz w:val="18"/>
                <w:szCs w:val="18"/>
              </w:rPr>
            </w:pPr>
            <w:r w:rsidRPr="009C22C3">
              <w:rPr>
                <w:sz w:val="18"/>
                <w:szCs w:val="18"/>
              </w:rPr>
              <w:t>38 664</w:t>
            </w:r>
          </w:p>
        </w:tc>
        <w:tc>
          <w:tcPr>
            <w:tcW w:w="817" w:type="dxa"/>
            <w:tcBorders>
              <w:top w:val="nil"/>
              <w:left w:val="nil"/>
              <w:bottom w:val="nil"/>
              <w:right w:val="nil"/>
            </w:tcBorders>
            <w:noWrap/>
          </w:tcPr>
          <w:p w14:paraId="45F2611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7E845153"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3530DB6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2E5E012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675FA70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5B97EAFF"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1EB22104" w14:textId="77777777" w:rsidTr="001501C3">
        <w:trPr>
          <w:trHeight w:val="57"/>
          <w:jc w:val="right"/>
        </w:trPr>
        <w:tc>
          <w:tcPr>
            <w:tcW w:w="1970" w:type="dxa"/>
            <w:tcBorders>
              <w:top w:val="nil"/>
              <w:bottom w:val="nil"/>
              <w:right w:val="nil"/>
            </w:tcBorders>
            <w:noWrap/>
          </w:tcPr>
          <w:p w14:paraId="393FC20E" w14:textId="77777777" w:rsidR="00A7113A" w:rsidRPr="009C22C3" w:rsidRDefault="00A7113A" w:rsidP="001501C3">
            <w:pPr>
              <w:pStyle w:val="Normal-pool"/>
              <w:spacing w:before="40" w:after="40"/>
              <w:rPr>
                <w:sz w:val="18"/>
                <w:szCs w:val="18"/>
              </w:rPr>
            </w:pPr>
            <w:r w:rsidRPr="009C22C3">
              <w:rPr>
                <w:sz w:val="18"/>
                <w:szCs w:val="18"/>
              </w:rPr>
              <w:t>Allemagne</w:t>
            </w:r>
          </w:p>
        </w:tc>
        <w:tc>
          <w:tcPr>
            <w:tcW w:w="2533" w:type="dxa"/>
            <w:tcBorders>
              <w:top w:val="nil"/>
              <w:left w:val="nil"/>
              <w:bottom w:val="nil"/>
              <w:right w:val="nil"/>
            </w:tcBorders>
            <w:noWrap/>
          </w:tcPr>
          <w:p w14:paraId="5E045519" w14:textId="77777777" w:rsidR="00A7113A" w:rsidRPr="009C22C3" w:rsidRDefault="00A7113A" w:rsidP="001501C3">
            <w:pPr>
              <w:pStyle w:val="Normal-pool"/>
              <w:spacing w:before="40" w:after="40"/>
              <w:rPr>
                <w:sz w:val="18"/>
                <w:szCs w:val="18"/>
              </w:rPr>
            </w:pPr>
            <w:r w:rsidRPr="009C22C3">
              <w:rPr>
                <w:sz w:val="18"/>
                <w:szCs w:val="18"/>
              </w:rPr>
              <w:t>Appui à la neuvième session de la Plénière à Bonn (Allemagne) : participation au coût du lieu de la réunion.</w:t>
            </w:r>
          </w:p>
        </w:tc>
        <w:tc>
          <w:tcPr>
            <w:tcW w:w="1269" w:type="dxa"/>
            <w:tcBorders>
              <w:top w:val="nil"/>
              <w:left w:val="nil"/>
              <w:bottom w:val="nil"/>
              <w:right w:val="nil"/>
            </w:tcBorders>
          </w:tcPr>
          <w:p w14:paraId="67417AE5" w14:textId="77777777" w:rsidR="00A7113A" w:rsidRPr="009C22C3" w:rsidRDefault="00A7113A" w:rsidP="001501C3">
            <w:pPr>
              <w:pStyle w:val="Normal-pool"/>
              <w:spacing w:before="40" w:after="40"/>
              <w:rPr>
                <w:sz w:val="18"/>
                <w:szCs w:val="18"/>
              </w:rPr>
            </w:pPr>
            <w:r w:rsidRPr="009C22C3">
              <w:rPr>
                <w:sz w:val="18"/>
                <w:szCs w:val="18"/>
              </w:rPr>
              <w:t>Appui pour les réunions</w:t>
            </w:r>
          </w:p>
        </w:tc>
        <w:tc>
          <w:tcPr>
            <w:tcW w:w="1758" w:type="dxa"/>
            <w:tcBorders>
              <w:top w:val="nil"/>
              <w:left w:val="nil"/>
              <w:bottom w:val="nil"/>
              <w:right w:val="nil"/>
            </w:tcBorders>
            <w:noWrap/>
          </w:tcPr>
          <w:p w14:paraId="561482B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tcPr>
          <w:p w14:paraId="6BE7E3BF"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3A190FD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6E81BC3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021F6A26" w14:textId="77777777" w:rsidR="00A7113A" w:rsidRPr="009C22C3" w:rsidRDefault="00A7113A" w:rsidP="001501C3">
            <w:pPr>
              <w:pStyle w:val="Normal-pool"/>
              <w:spacing w:before="40" w:after="40"/>
              <w:jc w:val="right"/>
              <w:rPr>
                <w:sz w:val="18"/>
                <w:szCs w:val="18"/>
              </w:rPr>
            </w:pPr>
            <w:r w:rsidRPr="009C22C3">
              <w:rPr>
                <w:sz w:val="18"/>
                <w:szCs w:val="18"/>
              </w:rPr>
              <w:t>982 367</w:t>
            </w:r>
          </w:p>
        </w:tc>
        <w:tc>
          <w:tcPr>
            <w:tcW w:w="1003" w:type="dxa"/>
            <w:tcBorders>
              <w:top w:val="nil"/>
              <w:left w:val="single" w:sz="4" w:space="0" w:color="auto"/>
              <w:bottom w:val="nil"/>
              <w:right w:val="nil"/>
            </w:tcBorders>
            <w:noWrap/>
          </w:tcPr>
          <w:p w14:paraId="0A37DC3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1C0719F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577C2B9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51A0BE52"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317F44D6" w14:textId="77777777" w:rsidTr="001501C3">
        <w:trPr>
          <w:trHeight w:val="57"/>
          <w:jc w:val="right"/>
        </w:trPr>
        <w:tc>
          <w:tcPr>
            <w:tcW w:w="1970" w:type="dxa"/>
            <w:tcBorders>
              <w:top w:val="nil"/>
              <w:bottom w:val="nil"/>
              <w:right w:val="nil"/>
            </w:tcBorders>
            <w:noWrap/>
          </w:tcPr>
          <w:p w14:paraId="32A94609" w14:textId="77777777" w:rsidR="00A7113A" w:rsidRPr="009C22C3" w:rsidRDefault="00A7113A" w:rsidP="001501C3">
            <w:pPr>
              <w:pStyle w:val="Normal-pool"/>
              <w:spacing w:before="40" w:after="40"/>
              <w:rPr>
                <w:sz w:val="18"/>
                <w:szCs w:val="18"/>
              </w:rPr>
            </w:pPr>
            <w:r w:rsidRPr="009C22C3">
              <w:rPr>
                <w:sz w:val="18"/>
                <w:szCs w:val="18"/>
              </w:rPr>
              <w:t>Allemagne</w:t>
            </w:r>
          </w:p>
        </w:tc>
        <w:tc>
          <w:tcPr>
            <w:tcW w:w="2533" w:type="dxa"/>
            <w:tcBorders>
              <w:top w:val="nil"/>
              <w:left w:val="nil"/>
              <w:bottom w:val="nil"/>
              <w:right w:val="nil"/>
            </w:tcBorders>
            <w:noWrap/>
          </w:tcPr>
          <w:p w14:paraId="22F087DC" w14:textId="77777777" w:rsidR="00A7113A" w:rsidRPr="009C22C3" w:rsidRDefault="00A7113A" w:rsidP="001501C3">
            <w:pPr>
              <w:pStyle w:val="Normal-pool"/>
              <w:spacing w:before="40" w:after="40"/>
              <w:rPr>
                <w:sz w:val="18"/>
                <w:szCs w:val="18"/>
              </w:rPr>
            </w:pPr>
            <w:r w:rsidRPr="009C22C3">
              <w:rPr>
                <w:sz w:val="18"/>
                <w:szCs w:val="18"/>
              </w:rPr>
              <w:t>Appui pour couvrir le coût du poste d’assistant aux systèmes d’information</w:t>
            </w:r>
          </w:p>
        </w:tc>
        <w:tc>
          <w:tcPr>
            <w:tcW w:w="1269" w:type="dxa"/>
            <w:tcBorders>
              <w:top w:val="nil"/>
              <w:left w:val="nil"/>
              <w:bottom w:val="nil"/>
              <w:right w:val="nil"/>
            </w:tcBorders>
          </w:tcPr>
          <w:p w14:paraId="0098CC6E" w14:textId="77777777" w:rsidR="00A7113A" w:rsidRPr="009C22C3" w:rsidRDefault="00A7113A" w:rsidP="001501C3">
            <w:pPr>
              <w:pStyle w:val="Normal-pool"/>
              <w:spacing w:before="40" w:after="40"/>
              <w:rPr>
                <w:sz w:val="18"/>
                <w:szCs w:val="18"/>
              </w:rPr>
            </w:pPr>
            <w:r w:rsidRPr="009C22C3">
              <w:rPr>
                <w:sz w:val="18"/>
                <w:szCs w:val="18"/>
              </w:rPr>
              <w:t>Dépenses de personnel</w:t>
            </w:r>
          </w:p>
        </w:tc>
        <w:tc>
          <w:tcPr>
            <w:tcW w:w="1758" w:type="dxa"/>
            <w:tcBorders>
              <w:top w:val="nil"/>
              <w:left w:val="nil"/>
              <w:bottom w:val="nil"/>
              <w:right w:val="nil"/>
            </w:tcBorders>
            <w:noWrap/>
          </w:tcPr>
          <w:p w14:paraId="00E752B5" w14:textId="77777777" w:rsidR="00A7113A" w:rsidRPr="009C22C3" w:rsidRDefault="00A7113A" w:rsidP="001501C3">
            <w:pPr>
              <w:pStyle w:val="Normal-pool"/>
              <w:spacing w:before="40" w:after="40"/>
              <w:jc w:val="right"/>
              <w:rPr>
                <w:sz w:val="18"/>
                <w:szCs w:val="18"/>
              </w:rPr>
            </w:pPr>
            <w:r w:rsidRPr="009C22C3">
              <w:rPr>
                <w:sz w:val="18"/>
                <w:szCs w:val="18"/>
              </w:rPr>
              <w:t>30 000</w:t>
            </w:r>
          </w:p>
        </w:tc>
        <w:tc>
          <w:tcPr>
            <w:tcW w:w="950" w:type="dxa"/>
            <w:tcBorders>
              <w:top w:val="nil"/>
              <w:left w:val="nil"/>
              <w:bottom w:val="nil"/>
              <w:right w:val="nil"/>
            </w:tcBorders>
            <w:noWrap/>
          </w:tcPr>
          <w:p w14:paraId="455CACD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0F5EA2B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tcPr>
          <w:p w14:paraId="3C94BDA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tcPr>
          <w:p w14:paraId="313C05C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tcPr>
          <w:p w14:paraId="66B6B540"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tcPr>
          <w:p w14:paraId="0A545229"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5FE0B6A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tcPr>
          <w:p w14:paraId="4ACCE523"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61EAF1D5" w14:textId="77777777" w:rsidTr="001501C3">
        <w:trPr>
          <w:trHeight w:val="57"/>
          <w:jc w:val="right"/>
        </w:trPr>
        <w:tc>
          <w:tcPr>
            <w:tcW w:w="1970" w:type="dxa"/>
            <w:tcBorders>
              <w:top w:val="nil"/>
              <w:bottom w:val="nil"/>
              <w:right w:val="nil"/>
            </w:tcBorders>
            <w:noWrap/>
            <w:hideMark/>
          </w:tcPr>
          <w:p w14:paraId="7A808667" w14:textId="77777777" w:rsidR="00A7113A" w:rsidRPr="009C22C3" w:rsidRDefault="00A7113A" w:rsidP="001501C3">
            <w:pPr>
              <w:pStyle w:val="Normal-pool"/>
              <w:spacing w:before="40" w:after="40"/>
              <w:rPr>
                <w:sz w:val="18"/>
                <w:szCs w:val="18"/>
              </w:rPr>
            </w:pPr>
            <w:r w:rsidRPr="009C22C3">
              <w:rPr>
                <w:sz w:val="18"/>
                <w:szCs w:val="18"/>
              </w:rPr>
              <w:lastRenderedPageBreak/>
              <w:t>Colombie</w:t>
            </w:r>
          </w:p>
        </w:tc>
        <w:tc>
          <w:tcPr>
            <w:tcW w:w="2533" w:type="dxa"/>
            <w:tcBorders>
              <w:top w:val="nil"/>
              <w:left w:val="nil"/>
              <w:bottom w:val="nil"/>
              <w:right w:val="nil"/>
            </w:tcBorders>
            <w:noWrap/>
            <w:hideMark/>
          </w:tcPr>
          <w:p w14:paraId="2FB11441" w14:textId="77777777" w:rsidR="00A7113A" w:rsidRPr="009C22C3" w:rsidRDefault="00A7113A" w:rsidP="001501C3">
            <w:pPr>
              <w:pStyle w:val="Normal-pool"/>
              <w:spacing w:before="40" w:after="40"/>
              <w:rPr>
                <w:sz w:val="18"/>
                <w:szCs w:val="18"/>
              </w:rPr>
            </w:pPr>
            <w:r w:rsidRPr="009C22C3">
              <w:rPr>
                <w:sz w:val="18"/>
                <w:szCs w:val="18"/>
              </w:rPr>
              <w:t>Appui à la cinquième session de la Plénière à Medellín (Colombie) : participation au coût des services de conférence et aux frais de voyage du personnel</w:t>
            </w:r>
          </w:p>
        </w:tc>
        <w:tc>
          <w:tcPr>
            <w:tcW w:w="1269" w:type="dxa"/>
            <w:tcBorders>
              <w:top w:val="nil"/>
              <w:left w:val="nil"/>
              <w:bottom w:val="nil"/>
              <w:right w:val="nil"/>
            </w:tcBorders>
            <w:hideMark/>
          </w:tcPr>
          <w:p w14:paraId="3762DEC0" w14:textId="77777777" w:rsidR="00A7113A" w:rsidRPr="009C22C3" w:rsidRDefault="00A7113A" w:rsidP="001501C3">
            <w:pPr>
              <w:pStyle w:val="Normal-pool"/>
              <w:spacing w:before="40" w:after="40"/>
              <w:rPr>
                <w:sz w:val="18"/>
                <w:szCs w:val="18"/>
              </w:rPr>
            </w:pPr>
            <w:r w:rsidRPr="009C22C3">
              <w:rPr>
                <w:sz w:val="18"/>
                <w:szCs w:val="18"/>
              </w:rPr>
              <w:t>Appui pour les réunions</w:t>
            </w:r>
          </w:p>
        </w:tc>
        <w:tc>
          <w:tcPr>
            <w:tcW w:w="1758" w:type="dxa"/>
            <w:tcBorders>
              <w:top w:val="nil"/>
              <w:left w:val="nil"/>
              <w:bottom w:val="nil"/>
              <w:right w:val="nil"/>
            </w:tcBorders>
            <w:noWrap/>
            <w:hideMark/>
          </w:tcPr>
          <w:p w14:paraId="67083D1F" w14:textId="77777777" w:rsidR="00A7113A" w:rsidRPr="009C22C3" w:rsidRDefault="00A7113A" w:rsidP="001501C3">
            <w:pPr>
              <w:pStyle w:val="Normal-pool"/>
              <w:spacing w:before="40" w:after="40"/>
              <w:jc w:val="right"/>
              <w:rPr>
                <w:sz w:val="18"/>
                <w:szCs w:val="18"/>
              </w:rPr>
            </w:pPr>
            <w:r w:rsidRPr="009C22C3">
              <w:rPr>
                <w:sz w:val="18"/>
                <w:szCs w:val="18"/>
              </w:rPr>
              <w:t>325 065</w:t>
            </w:r>
          </w:p>
        </w:tc>
        <w:tc>
          <w:tcPr>
            <w:tcW w:w="950" w:type="dxa"/>
            <w:tcBorders>
              <w:top w:val="nil"/>
              <w:left w:val="nil"/>
              <w:bottom w:val="nil"/>
              <w:right w:val="nil"/>
            </w:tcBorders>
            <w:noWrap/>
            <w:hideMark/>
          </w:tcPr>
          <w:p w14:paraId="421DB22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0847EDCB"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4A7A28A3"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4B75CF47"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019DBD60"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1B76B28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33AC277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6E738CBC"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2F17CCAD" w14:textId="77777777" w:rsidTr="001501C3">
        <w:trPr>
          <w:trHeight w:val="57"/>
          <w:jc w:val="right"/>
        </w:trPr>
        <w:tc>
          <w:tcPr>
            <w:tcW w:w="1970" w:type="dxa"/>
            <w:tcBorders>
              <w:top w:val="nil"/>
              <w:bottom w:val="nil"/>
              <w:right w:val="nil"/>
            </w:tcBorders>
            <w:noWrap/>
            <w:hideMark/>
          </w:tcPr>
          <w:p w14:paraId="0D4C5F69" w14:textId="77777777" w:rsidR="00A7113A" w:rsidRPr="009C22C3" w:rsidRDefault="00A7113A" w:rsidP="001501C3">
            <w:pPr>
              <w:pStyle w:val="Normal-pool"/>
              <w:spacing w:before="40" w:after="40"/>
              <w:rPr>
                <w:sz w:val="18"/>
                <w:szCs w:val="18"/>
              </w:rPr>
            </w:pPr>
            <w:r w:rsidRPr="009C22C3">
              <w:rPr>
                <w:sz w:val="18"/>
                <w:szCs w:val="18"/>
              </w:rPr>
              <w:t>France</w:t>
            </w:r>
          </w:p>
        </w:tc>
        <w:tc>
          <w:tcPr>
            <w:tcW w:w="2533" w:type="dxa"/>
            <w:tcBorders>
              <w:top w:val="nil"/>
              <w:left w:val="nil"/>
              <w:bottom w:val="nil"/>
              <w:right w:val="nil"/>
            </w:tcBorders>
            <w:noWrap/>
            <w:hideMark/>
          </w:tcPr>
          <w:p w14:paraId="45F4E941" w14:textId="77777777" w:rsidR="00A7113A" w:rsidRPr="009C22C3" w:rsidRDefault="00A7113A" w:rsidP="001501C3">
            <w:pPr>
              <w:pStyle w:val="Normal-pool"/>
              <w:spacing w:before="40" w:after="40"/>
              <w:rPr>
                <w:sz w:val="18"/>
                <w:szCs w:val="18"/>
              </w:rPr>
            </w:pPr>
            <w:r w:rsidRPr="009C22C3">
              <w:rPr>
                <w:sz w:val="18"/>
                <w:szCs w:val="18"/>
              </w:rPr>
              <w:t>Appui à la septième session de la Plénière à Paris (France) : participation au coût des services de conférence et aux frais de voyage du personnel</w:t>
            </w:r>
          </w:p>
        </w:tc>
        <w:tc>
          <w:tcPr>
            <w:tcW w:w="1269" w:type="dxa"/>
            <w:tcBorders>
              <w:top w:val="nil"/>
              <w:left w:val="nil"/>
              <w:bottom w:val="nil"/>
              <w:right w:val="nil"/>
            </w:tcBorders>
            <w:hideMark/>
          </w:tcPr>
          <w:p w14:paraId="5FA53F99" w14:textId="77777777" w:rsidR="00A7113A" w:rsidRPr="009C22C3" w:rsidRDefault="00A7113A" w:rsidP="001501C3">
            <w:pPr>
              <w:pStyle w:val="Normal-pool"/>
              <w:spacing w:before="40" w:after="40"/>
              <w:rPr>
                <w:sz w:val="18"/>
                <w:szCs w:val="18"/>
              </w:rPr>
            </w:pPr>
            <w:r w:rsidRPr="009C22C3">
              <w:rPr>
                <w:sz w:val="18"/>
                <w:szCs w:val="18"/>
              </w:rPr>
              <w:t>Appui pour les réunions</w:t>
            </w:r>
          </w:p>
        </w:tc>
        <w:tc>
          <w:tcPr>
            <w:tcW w:w="1758" w:type="dxa"/>
            <w:tcBorders>
              <w:top w:val="nil"/>
              <w:left w:val="nil"/>
              <w:bottom w:val="nil"/>
              <w:right w:val="nil"/>
            </w:tcBorders>
            <w:noWrap/>
            <w:hideMark/>
          </w:tcPr>
          <w:p w14:paraId="6185BA6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hideMark/>
          </w:tcPr>
          <w:p w14:paraId="624C075C" w14:textId="77777777" w:rsidR="00A7113A" w:rsidRPr="009C22C3" w:rsidRDefault="00A7113A" w:rsidP="001501C3">
            <w:pPr>
              <w:pStyle w:val="Normal-pool"/>
              <w:spacing w:before="40" w:after="40"/>
              <w:jc w:val="right"/>
              <w:rPr>
                <w:sz w:val="18"/>
                <w:szCs w:val="18"/>
              </w:rPr>
            </w:pPr>
            <w:r w:rsidRPr="009C22C3">
              <w:rPr>
                <w:sz w:val="18"/>
                <w:szCs w:val="18"/>
              </w:rPr>
              <w:t>265 114</w:t>
            </w:r>
          </w:p>
        </w:tc>
        <w:tc>
          <w:tcPr>
            <w:tcW w:w="816" w:type="dxa"/>
            <w:tcBorders>
              <w:top w:val="nil"/>
              <w:left w:val="nil"/>
              <w:bottom w:val="nil"/>
              <w:right w:val="nil"/>
            </w:tcBorders>
            <w:noWrap/>
            <w:hideMark/>
          </w:tcPr>
          <w:p w14:paraId="19C3326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7" w:type="dxa"/>
            <w:tcBorders>
              <w:top w:val="nil"/>
              <w:left w:val="nil"/>
              <w:bottom w:val="nil"/>
              <w:right w:val="nil"/>
            </w:tcBorders>
            <w:noWrap/>
            <w:hideMark/>
          </w:tcPr>
          <w:p w14:paraId="7070AAE5"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2D59167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4DBFB60F"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4EB84DB1"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0F895CE4"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23BD4549"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79C161ED" w14:textId="77777777" w:rsidTr="001501C3">
        <w:trPr>
          <w:trHeight w:val="57"/>
          <w:jc w:val="right"/>
        </w:trPr>
        <w:tc>
          <w:tcPr>
            <w:tcW w:w="1970" w:type="dxa"/>
            <w:tcBorders>
              <w:top w:val="nil"/>
              <w:bottom w:val="nil"/>
              <w:right w:val="nil"/>
            </w:tcBorders>
            <w:noWrap/>
            <w:hideMark/>
          </w:tcPr>
          <w:p w14:paraId="3F13C371" w14:textId="77777777" w:rsidR="00A7113A" w:rsidRPr="009C22C3" w:rsidRDefault="00A7113A" w:rsidP="001501C3">
            <w:pPr>
              <w:pStyle w:val="Normal-pool"/>
              <w:spacing w:before="40" w:after="40"/>
              <w:rPr>
                <w:sz w:val="18"/>
                <w:szCs w:val="18"/>
              </w:rPr>
            </w:pPr>
            <w:r w:rsidRPr="009C22C3">
              <w:rPr>
                <w:sz w:val="18"/>
                <w:szCs w:val="18"/>
              </w:rPr>
              <w:t>Norvège</w:t>
            </w:r>
          </w:p>
        </w:tc>
        <w:tc>
          <w:tcPr>
            <w:tcW w:w="2533" w:type="dxa"/>
            <w:tcBorders>
              <w:top w:val="nil"/>
              <w:left w:val="nil"/>
              <w:bottom w:val="nil"/>
              <w:right w:val="nil"/>
            </w:tcBorders>
            <w:noWrap/>
            <w:hideMark/>
          </w:tcPr>
          <w:p w14:paraId="743DA189" w14:textId="77777777" w:rsidR="00A7113A" w:rsidRPr="009C22C3" w:rsidRDefault="00A7113A" w:rsidP="001501C3">
            <w:pPr>
              <w:pStyle w:val="Normal-pool"/>
              <w:spacing w:before="40" w:after="40"/>
              <w:rPr>
                <w:sz w:val="18"/>
                <w:szCs w:val="18"/>
              </w:rPr>
            </w:pPr>
            <w:r w:rsidRPr="009C22C3">
              <w:rPr>
                <w:sz w:val="18"/>
                <w:szCs w:val="18"/>
              </w:rPr>
              <w:t>Appui à l’atelier GIEC/IPBES sur le climat et la biodiversité</w:t>
            </w:r>
          </w:p>
        </w:tc>
        <w:tc>
          <w:tcPr>
            <w:tcW w:w="1269" w:type="dxa"/>
            <w:tcBorders>
              <w:top w:val="nil"/>
              <w:left w:val="nil"/>
              <w:bottom w:val="nil"/>
              <w:right w:val="nil"/>
            </w:tcBorders>
            <w:hideMark/>
          </w:tcPr>
          <w:p w14:paraId="7B6AFCA7" w14:textId="77777777" w:rsidR="00A7113A" w:rsidRPr="009C22C3" w:rsidRDefault="00A7113A" w:rsidP="001501C3">
            <w:pPr>
              <w:pStyle w:val="Normal-pool"/>
              <w:spacing w:before="40" w:after="40"/>
              <w:rPr>
                <w:sz w:val="18"/>
                <w:szCs w:val="18"/>
              </w:rPr>
            </w:pPr>
            <w:r w:rsidRPr="009C22C3">
              <w:rPr>
                <w:sz w:val="18"/>
                <w:szCs w:val="18"/>
              </w:rPr>
              <w:t>Appui pour les réunions</w:t>
            </w:r>
          </w:p>
        </w:tc>
        <w:tc>
          <w:tcPr>
            <w:tcW w:w="1758" w:type="dxa"/>
            <w:tcBorders>
              <w:top w:val="nil"/>
              <w:left w:val="nil"/>
              <w:bottom w:val="nil"/>
              <w:right w:val="nil"/>
            </w:tcBorders>
            <w:noWrap/>
            <w:hideMark/>
          </w:tcPr>
          <w:p w14:paraId="526B847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950" w:type="dxa"/>
            <w:tcBorders>
              <w:top w:val="nil"/>
              <w:left w:val="nil"/>
              <w:bottom w:val="nil"/>
              <w:right w:val="nil"/>
            </w:tcBorders>
            <w:noWrap/>
            <w:hideMark/>
          </w:tcPr>
          <w:p w14:paraId="01C65F9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324DF5D4" w14:textId="77777777" w:rsidR="00A7113A" w:rsidRPr="009C22C3" w:rsidRDefault="00A7113A" w:rsidP="001501C3">
            <w:pPr>
              <w:pStyle w:val="Normal-pool"/>
              <w:spacing w:before="40" w:after="40"/>
              <w:jc w:val="right"/>
              <w:rPr>
                <w:sz w:val="18"/>
                <w:szCs w:val="18"/>
              </w:rPr>
            </w:pPr>
            <w:r w:rsidRPr="009C22C3">
              <w:rPr>
                <w:sz w:val="18"/>
                <w:szCs w:val="18"/>
              </w:rPr>
              <w:t>39 325</w:t>
            </w:r>
          </w:p>
        </w:tc>
        <w:tc>
          <w:tcPr>
            <w:tcW w:w="817" w:type="dxa"/>
            <w:tcBorders>
              <w:top w:val="nil"/>
              <w:left w:val="nil"/>
              <w:bottom w:val="nil"/>
              <w:right w:val="nil"/>
            </w:tcBorders>
            <w:noWrap/>
            <w:hideMark/>
          </w:tcPr>
          <w:p w14:paraId="73DC94EA"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81" w:type="dxa"/>
            <w:tcBorders>
              <w:top w:val="nil"/>
              <w:left w:val="nil"/>
              <w:bottom w:val="nil"/>
              <w:right w:val="single" w:sz="4" w:space="0" w:color="auto"/>
            </w:tcBorders>
            <w:noWrap/>
            <w:hideMark/>
          </w:tcPr>
          <w:p w14:paraId="7049D01D"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1003" w:type="dxa"/>
            <w:tcBorders>
              <w:top w:val="nil"/>
              <w:left w:val="single" w:sz="4" w:space="0" w:color="auto"/>
              <w:bottom w:val="nil"/>
              <w:right w:val="nil"/>
            </w:tcBorders>
            <w:noWrap/>
            <w:hideMark/>
          </w:tcPr>
          <w:p w14:paraId="5AC1D328"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32" w:type="dxa"/>
            <w:tcBorders>
              <w:top w:val="nil"/>
              <w:left w:val="nil"/>
              <w:bottom w:val="nil"/>
              <w:right w:val="nil"/>
            </w:tcBorders>
            <w:noWrap/>
            <w:hideMark/>
          </w:tcPr>
          <w:p w14:paraId="58CE91A7"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07B691A2"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01FD9ECA" w14:textId="77777777" w:rsidR="00A7113A" w:rsidRPr="009C22C3" w:rsidRDefault="00A7113A" w:rsidP="001501C3">
            <w:pPr>
              <w:pStyle w:val="Normal-pool"/>
              <w:spacing w:before="40" w:after="40"/>
              <w:jc w:val="right"/>
              <w:rPr>
                <w:sz w:val="18"/>
                <w:szCs w:val="18"/>
              </w:rPr>
            </w:pPr>
            <w:r w:rsidRPr="009C22C3">
              <w:rPr>
                <w:sz w:val="18"/>
                <w:szCs w:val="18"/>
              </w:rPr>
              <w:t>–</w:t>
            </w:r>
          </w:p>
        </w:tc>
      </w:tr>
      <w:tr w:rsidR="00A7113A" w:rsidRPr="009C22C3" w14:paraId="6381C0AD" w14:textId="77777777" w:rsidTr="001501C3">
        <w:trPr>
          <w:trHeight w:val="57"/>
          <w:jc w:val="right"/>
        </w:trPr>
        <w:tc>
          <w:tcPr>
            <w:tcW w:w="5772" w:type="dxa"/>
            <w:gridSpan w:val="3"/>
            <w:tcBorders>
              <w:top w:val="nil"/>
              <w:bottom w:val="nil"/>
              <w:right w:val="nil"/>
            </w:tcBorders>
            <w:noWrap/>
            <w:hideMark/>
          </w:tcPr>
          <w:p w14:paraId="0AD6CA4C" w14:textId="77777777" w:rsidR="00A7113A" w:rsidRPr="009C22C3" w:rsidRDefault="00A7113A" w:rsidP="001501C3">
            <w:pPr>
              <w:pStyle w:val="Normal-pool"/>
              <w:spacing w:before="40" w:after="40"/>
              <w:rPr>
                <w:b/>
                <w:bCs/>
                <w:sz w:val="18"/>
                <w:szCs w:val="18"/>
              </w:rPr>
            </w:pPr>
            <w:r w:rsidRPr="009C22C3">
              <w:rPr>
                <w:b/>
                <w:bCs/>
                <w:sz w:val="18"/>
                <w:szCs w:val="18"/>
              </w:rPr>
              <w:t>Total partiel 2</w:t>
            </w:r>
          </w:p>
        </w:tc>
        <w:tc>
          <w:tcPr>
            <w:tcW w:w="1758" w:type="dxa"/>
            <w:tcBorders>
              <w:top w:val="nil"/>
              <w:left w:val="nil"/>
              <w:bottom w:val="nil"/>
              <w:right w:val="nil"/>
            </w:tcBorders>
            <w:noWrap/>
            <w:hideMark/>
          </w:tcPr>
          <w:p w14:paraId="6D1B8020" w14:textId="77777777" w:rsidR="00A7113A" w:rsidRPr="009C22C3" w:rsidRDefault="00A7113A" w:rsidP="001501C3">
            <w:pPr>
              <w:pStyle w:val="Normal-pool"/>
              <w:spacing w:before="40" w:after="40"/>
              <w:jc w:val="right"/>
              <w:rPr>
                <w:b/>
                <w:bCs/>
                <w:sz w:val="18"/>
                <w:szCs w:val="18"/>
              </w:rPr>
            </w:pPr>
            <w:r w:rsidRPr="009C22C3">
              <w:rPr>
                <w:b/>
                <w:bCs/>
                <w:sz w:val="18"/>
                <w:szCs w:val="18"/>
              </w:rPr>
              <w:t>355 065</w:t>
            </w:r>
          </w:p>
        </w:tc>
        <w:tc>
          <w:tcPr>
            <w:tcW w:w="950" w:type="dxa"/>
            <w:tcBorders>
              <w:top w:val="nil"/>
              <w:left w:val="nil"/>
              <w:bottom w:val="nil"/>
              <w:right w:val="nil"/>
            </w:tcBorders>
            <w:noWrap/>
            <w:hideMark/>
          </w:tcPr>
          <w:p w14:paraId="530F4682" w14:textId="77777777" w:rsidR="00A7113A" w:rsidRPr="009C22C3" w:rsidRDefault="00A7113A" w:rsidP="001501C3">
            <w:pPr>
              <w:pStyle w:val="Normal-pool"/>
              <w:spacing w:before="40" w:after="40"/>
              <w:jc w:val="right"/>
              <w:rPr>
                <w:b/>
                <w:bCs/>
                <w:sz w:val="18"/>
                <w:szCs w:val="18"/>
              </w:rPr>
            </w:pPr>
            <w:r w:rsidRPr="009C22C3">
              <w:rPr>
                <w:b/>
                <w:bCs/>
                <w:sz w:val="18"/>
                <w:szCs w:val="18"/>
              </w:rPr>
              <w:t>265 114</w:t>
            </w:r>
          </w:p>
        </w:tc>
        <w:tc>
          <w:tcPr>
            <w:tcW w:w="816" w:type="dxa"/>
            <w:tcBorders>
              <w:top w:val="nil"/>
              <w:left w:val="nil"/>
              <w:bottom w:val="nil"/>
              <w:right w:val="nil"/>
            </w:tcBorders>
            <w:noWrap/>
            <w:hideMark/>
          </w:tcPr>
          <w:p w14:paraId="0C10BEE0" w14:textId="77777777" w:rsidR="00A7113A" w:rsidRPr="009C22C3" w:rsidRDefault="00A7113A" w:rsidP="001501C3">
            <w:pPr>
              <w:pStyle w:val="Normal-pool"/>
              <w:spacing w:before="40" w:after="40"/>
              <w:jc w:val="right"/>
              <w:rPr>
                <w:b/>
                <w:bCs/>
                <w:sz w:val="18"/>
                <w:szCs w:val="18"/>
              </w:rPr>
            </w:pPr>
            <w:r w:rsidRPr="009C22C3">
              <w:rPr>
                <w:b/>
                <w:bCs/>
                <w:sz w:val="18"/>
                <w:szCs w:val="18"/>
              </w:rPr>
              <w:t>77 989</w:t>
            </w:r>
          </w:p>
        </w:tc>
        <w:tc>
          <w:tcPr>
            <w:tcW w:w="817" w:type="dxa"/>
            <w:tcBorders>
              <w:top w:val="nil"/>
              <w:left w:val="nil"/>
              <w:bottom w:val="nil"/>
              <w:right w:val="nil"/>
            </w:tcBorders>
            <w:noWrap/>
            <w:hideMark/>
          </w:tcPr>
          <w:p w14:paraId="79773C16" w14:textId="77777777" w:rsidR="00A7113A" w:rsidRPr="009C22C3" w:rsidRDefault="00A7113A" w:rsidP="001501C3">
            <w:pPr>
              <w:pStyle w:val="Normal-pool"/>
              <w:spacing w:before="40" w:after="40"/>
              <w:jc w:val="right"/>
              <w:rPr>
                <w:b/>
                <w:bCs/>
                <w:sz w:val="18"/>
                <w:szCs w:val="18"/>
              </w:rPr>
            </w:pPr>
            <w:r w:rsidRPr="009C22C3">
              <w:rPr>
                <w:sz w:val="18"/>
                <w:szCs w:val="18"/>
              </w:rPr>
              <w:t>–</w:t>
            </w:r>
          </w:p>
        </w:tc>
        <w:tc>
          <w:tcPr>
            <w:tcW w:w="881" w:type="dxa"/>
            <w:tcBorders>
              <w:top w:val="nil"/>
              <w:left w:val="nil"/>
              <w:bottom w:val="nil"/>
              <w:right w:val="single" w:sz="4" w:space="0" w:color="auto"/>
            </w:tcBorders>
            <w:noWrap/>
            <w:hideMark/>
          </w:tcPr>
          <w:p w14:paraId="6E491858" w14:textId="77777777" w:rsidR="00A7113A" w:rsidRPr="009C22C3" w:rsidRDefault="00A7113A" w:rsidP="001501C3">
            <w:pPr>
              <w:pStyle w:val="Normal-pool"/>
              <w:spacing w:before="40" w:after="40"/>
              <w:jc w:val="right"/>
              <w:rPr>
                <w:b/>
                <w:bCs/>
                <w:sz w:val="18"/>
                <w:szCs w:val="18"/>
              </w:rPr>
            </w:pPr>
            <w:r w:rsidRPr="009C22C3">
              <w:rPr>
                <w:b/>
                <w:bCs/>
                <w:sz w:val="18"/>
                <w:szCs w:val="18"/>
              </w:rPr>
              <w:t>982 367</w:t>
            </w:r>
          </w:p>
        </w:tc>
        <w:tc>
          <w:tcPr>
            <w:tcW w:w="1003" w:type="dxa"/>
            <w:tcBorders>
              <w:top w:val="nil"/>
              <w:left w:val="single" w:sz="4" w:space="0" w:color="auto"/>
              <w:bottom w:val="nil"/>
              <w:right w:val="nil"/>
            </w:tcBorders>
            <w:noWrap/>
            <w:hideMark/>
          </w:tcPr>
          <w:p w14:paraId="0537C7A8" w14:textId="77777777" w:rsidR="00A7113A" w:rsidRPr="009C22C3" w:rsidRDefault="00A7113A" w:rsidP="001501C3">
            <w:pPr>
              <w:pStyle w:val="Normal-pool"/>
              <w:spacing w:before="40" w:after="40"/>
              <w:jc w:val="right"/>
              <w:rPr>
                <w:b/>
                <w:bCs/>
                <w:sz w:val="18"/>
                <w:szCs w:val="18"/>
              </w:rPr>
            </w:pPr>
            <w:r w:rsidRPr="009C22C3">
              <w:rPr>
                <w:b/>
                <w:bCs/>
                <w:sz w:val="18"/>
                <w:szCs w:val="18"/>
              </w:rPr>
              <w:t>–</w:t>
            </w:r>
          </w:p>
        </w:tc>
        <w:tc>
          <w:tcPr>
            <w:tcW w:w="832" w:type="dxa"/>
            <w:tcBorders>
              <w:top w:val="nil"/>
              <w:left w:val="nil"/>
              <w:bottom w:val="nil"/>
              <w:right w:val="nil"/>
            </w:tcBorders>
            <w:noWrap/>
            <w:hideMark/>
          </w:tcPr>
          <w:p w14:paraId="47F329DC"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784" w:type="dxa"/>
            <w:tcBorders>
              <w:top w:val="nil"/>
              <w:left w:val="nil"/>
              <w:bottom w:val="nil"/>
              <w:right w:val="nil"/>
            </w:tcBorders>
          </w:tcPr>
          <w:p w14:paraId="5699AEBE" w14:textId="77777777" w:rsidR="00A7113A" w:rsidRPr="009C22C3" w:rsidRDefault="00A7113A" w:rsidP="001501C3">
            <w:pPr>
              <w:pStyle w:val="Normal-pool"/>
              <w:spacing w:before="40" w:after="40"/>
              <w:jc w:val="right"/>
              <w:rPr>
                <w:sz w:val="18"/>
                <w:szCs w:val="18"/>
              </w:rPr>
            </w:pPr>
            <w:r w:rsidRPr="009C22C3">
              <w:rPr>
                <w:sz w:val="18"/>
                <w:szCs w:val="18"/>
              </w:rPr>
              <w:t>–</w:t>
            </w:r>
          </w:p>
        </w:tc>
        <w:tc>
          <w:tcPr>
            <w:tcW w:w="816" w:type="dxa"/>
            <w:tcBorders>
              <w:top w:val="nil"/>
              <w:left w:val="nil"/>
              <w:bottom w:val="nil"/>
              <w:right w:val="nil"/>
            </w:tcBorders>
            <w:noWrap/>
            <w:hideMark/>
          </w:tcPr>
          <w:p w14:paraId="60D19659" w14:textId="77777777" w:rsidR="00A7113A" w:rsidRPr="009C22C3" w:rsidRDefault="00A7113A" w:rsidP="001501C3">
            <w:pPr>
              <w:pStyle w:val="Normal-pool"/>
              <w:spacing w:before="40" w:after="40"/>
              <w:jc w:val="right"/>
              <w:rPr>
                <w:b/>
                <w:bCs/>
                <w:sz w:val="18"/>
                <w:szCs w:val="18"/>
              </w:rPr>
            </w:pPr>
            <w:r w:rsidRPr="009C22C3">
              <w:rPr>
                <w:b/>
                <w:bCs/>
                <w:sz w:val="18"/>
                <w:szCs w:val="18"/>
              </w:rPr>
              <w:t>–</w:t>
            </w:r>
          </w:p>
        </w:tc>
      </w:tr>
      <w:tr w:rsidR="00A7113A" w:rsidRPr="009C22C3" w14:paraId="6B08FBFB" w14:textId="77777777" w:rsidTr="001501C3">
        <w:trPr>
          <w:trHeight w:val="57"/>
          <w:jc w:val="right"/>
        </w:trPr>
        <w:tc>
          <w:tcPr>
            <w:tcW w:w="5772" w:type="dxa"/>
            <w:gridSpan w:val="3"/>
            <w:tcBorders>
              <w:top w:val="nil"/>
              <w:bottom w:val="single" w:sz="12" w:space="0" w:color="auto"/>
              <w:right w:val="nil"/>
            </w:tcBorders>
            <w:noWrap/>
            <w:hideMark/>
          </w:tcPr>
          <w:p w14:paraId="03C99FB7" w14:textId="77777777" w:rsidR="00A7113A" w:rsidRPr="009C22C3" w:rsidRDefault="00A7113A" w:rsidP="001501C3">
            <w:pPr>
              <w:pStyle w:val="Normal-pool"/>
              <w:spacing w:before="40" w:after="40"/>
              <w:rPr>
                <w:b/>
                <w:bCs/>
                <w:sz w:val="18"/>
                <w:szCs w:val="18"/>
              </w:rPr>
            </w:pPr>
            <w:r w:rsidRPr="009C22C3">
              <w:rPr>
                <w:b/>
                <w:bCs/>
                <w:sz w:val="18"/>
                <w:szCs w:val="18"/>
              </w:rPr>
              <w:t>Total (1 + 2)</w:t>
            </w:r>
          </w:p>
        </w:tc>
        <w:tc>
          <w:tcPr>
            <w:tcW w:w="1758" w:type="dxa"/>
            <w:tcBorders>
              <w:top w:val="nil"/>
              <w:left w:val="nil"/>
              <w:bottom w:val="single" w:sz="12" w:space="0" w:color="auto"/>
              <w:right w:val="nil"/>
            </w:tcBorders>
            <w:noWrap/>
            <w:hideMark/>
          </w:tcPr>
          <w:p w14:paraId="6900F46A" w14:textId="77777777" w:rsidR="00A7113A" w:rsidRPr="009C22C3" w:rsidRDefault="00A7113A" w:rsidP="001501C3">
            <w:pPr>
              <w:pStyle w:val="Normal-pool"/>
              <w:spacing w:before="40" w:after="40"/>
              <w:jc w:val="right"/>
              <w:rPr>
                <w:b/>
                <w:bCs/>
                <w:sz w:val="18"/>
                <w:szCs w:val="18"/>
              </w:rPr>
            </w:pPr>
            <w:r w:rsidRPr="009C22C3">
              <w:rPr>
                <w:b/>
                <w:bCs/>
                <w:sz w:val="18"/>
                <w:szCs w:val="18"/>
              </w:rPr>
              <w:t>1 117 896</w:t>
            </w:r>
          </w:p>
        </w:tc>
        <w:tc>
          <w:tcPr>
            <w:tcW w:w="950" w:type="dxa"/>
            <w:tcBorders>
              <w:top w:val="nil"/>
              <w:left w:val="nil"/>
              <w:bottom w:val="single" w:sz="12" w:space="0" w:color="auto"/>
              <w:right w:val="nil"/>
            </w:tcBorders>
            <w:noWrap/>
            <w:hideMark/>
          </w:tcPr>
          <w:p w14:paraId="64AD648A" w14:textId="77777777" w:rsidR="00A7113A" w:rsidRPr="009C22C3" w:rsidRDefault="00A7113A" w:rsidP="001501C3">
            <w:pPr>
              <w:pStyle w:val="Normal-pool"/>
              <w:spacing w:before="40" w:after="40"/>
              <w:jc w:val="right"/>
              <w:rPr>
                <w:b/>
                <w:bCs/>
                <w:sz w:val="18"/>
                <w:szCs w:val="18"/>
              </w:rPr>
            </w:pPr>
            <w:r w:rsidRPr="009C22C3">
              <w:rPr>
                <w:b/>
                <w:bCs/>
                <w:sz w:val="18"/>
                <w:szCs w:val="18"/>
              </w:rPr>
              <w:t>683 450</w:t>
            </w:r>
          </w:p>
        </w:tc>
        <w:tc>
          <w:tcPr>
            <w:tcW w:w="816" w:type="dxa"/>
            <w:tcBorders>
              <w:top w:val="nil"/>
              <w:left w:val="nil"/>
              <w:bottom w:val="single" w:sz="12" w:space="0" w:color="auto"/>
              <w:right w:val="nil"/>
            </w:tcBorders>
            <w:noWrap/>
            <w:hideMark/>
          </w:tcPr>
          <w:p w14:paraId="6AF700C2" w14:textId="77777777" w:rsidR="00A7113A" w:rsidRPr="009C22C3" w:rsidRDefault="00A7113A" w:rsidP="001501C3">
            <w:pPr>
              <w:pStyle w:val="Normal-pool"/>
              <w:spacing w:before="40" w:after="40"/>
              <w:jc w:val="right"/>
              <w:rPr>
                <w:b/>
                <w:bCs/>
                <w:sz w:val="18"/>
                <w:szCs w:val="18"/>
              </w:rPr>
            </w:pPr>
            <w:r w:rsidRPr="009C22C3">
              <w:rPr>
                <w:b/>
                <w:bCs/>
                <w:sz w:val="18"/>
                <w:szCs w:val="18"/>
              </w:rPr>
              <w:t>343 168</w:t>
            </w:r>
          </w:p>
        </w:tc>
        <w:tc>
          <w:tcPr>
            <w:tcW w:w="817" w:type="dxa"/>
            <w:tcBorders>
              <w:top w:val="nil"/>
              <w:left w:val="nil"/>
              <w:bottom w:val="single" w:sz="12" w:space="0" w:color="auto"/>
              <w:right w:val="nil"/>
            </w:tcBorders>
            <w:noWrap/>
            <w:hideMark/>
          </w:tcPr>
          <w:p w14:paraId="20E511A2" w14:textId="77777777" w:rsidR="00A7113A" w:rsidRPr="009C22C3" w:rsidRDefault="00A7113A" w:rsidP="001501C3">
            <w:pPr>
              <w:pStyle w:val="Normal-pool"/>
              <w:spacing w:before="40" w:after="40"/>
              <w:jc w:val="right"/>
              <w:rPr>
                <w:b/>
                <w:bCs/>
                <w:sz w:val="18"/>
                <w:szCs w:val="18"/>
              </w:rPr>
            </w:pPr>
            <w:r w:rsidRPr="009C22C3">
              <w:rPr>
                <w:b/>
                <w:bCs/>
                <w:sz w:val="18"/>
                <w:szCs w:val="18"/>
              </w:rPr>
              <w:t>158 082</w:t>
            </w:r>
          </w:p>
        </w:tc>
        <w:tc>
          <w:tcPr>
            <w:tcW w:w="881" w:type="dxa"/>
            <w:tcBorders>
              <w:top w:val="nil"/>
              <w:left w:val="nil"/>
              <w:bottom w:val="single" w:sz="12" w:space="0" w:color="auto"/>
              <w:right w:val="single" w:sz="4" w:space="0" w:color="auto"/>
            </w:tcBorders>
            <w:noWrap/>
            <w:hideMark/>
          </w:tcPr>
          <w:p w14:paraId="0EE230C6" w14:textId="77777777" w:rsidR="00A7113A" w:rsidRPr="009C22C3" w:rsidRDefault="00A7113A" w:rsidP="001501C3">
            <w:pPr>
              <w:pStyle w:val="Normal-pool"/>
              <w:spacing w:before="40" w:after="40"/>
              <w:jc w:val="right"/>
              <w:rPr>
                <w:b/>
                <w:bCs/>
                <w:sz w:val="18"/>
                <w:szCs w:val="18"/>
              </w:rPr>
            </w:pPr>
            <w:r w:rsidRPr="009C22C3">
              <w:rPr>
                <w:b/>
                <w:bCs/>
                <w:sz w:val="18"/>
                <w:szCs w:val="18"/>
              </w:rPr>
              <w:t>982 367</w:t>
            </w:r>
          </w:p>
        </w:tc>
        <w:tc>
          <w:tcPr>
            <w:tcW w:w="1003" w:type="dxa"/>
            <w:tcBorders>
              <w:top w:val="nil"/>
              <w:left w:val="single" w:sz="4" w:space="0" w:color="auto"/>
              <w:bottom w:val="single" w:sz="12" w:space="0" w:color="auto"/>
              <w:right w:val="nil"/>
            </w:tcBorders>
            <w:noWrap/>
            <w:hideMark/>
          </w:tcPr>
          <w:p w14:paraId="1675C2E5" w14:textId="77777777" w:rsidR="00A7113A" w:rsidRPr="009C22C3" w:rsidRDefault="00A7113A" w:rsidP="001501C3">
            <w:pPr>
              <w:pStyle w:val="Normal-pool"/>
              <w:spacing w:before="40" w:after="40"/>
              <w:jc w:val="right"/>
              <w:rPr>
                <w:b/>
                <w:bCs/>
                <w:sz w:val="18"/>
                <w:szCs w:val="18"/>
              </w:rPr>
            </w:pPr>
            <w:r w:rsidRPr="009C22C3">
              <w:rPr>
                <w:b/>
                <w:bCs/>
                <w:sz w:val="18"/>
                <w:szCs w:val="18"/>
              </w:rPr>
              <w:t>129 308</w:t>
            </w:r>
          </w:p>
        </w:tc>
        <w:tc>
          <w:tcPr>
            <w:tcW w:w="832" w:type="dxa"/>
            <w:tcBorders>
              <w:top w:val="nil"/>
              <w:left w:val="nil"/>
              <w:bottom w:val="single" w:sz="12" w:space="0" w:color="auto"/>
              <w:right w:val="nil"/>
            </w:tcBorders>
            <w:noWrap/>
            <w:hideMark/>
          </w:tcPr>
          <w:p w14:paraId="3EC2900D" w14:textId="77777777" w:rsidR="00A7113A" w:rsidRPr="009C22C3" w:rsidRDefault="00A7113A" w:rsidP="001501C3">
            <w:pPr>
              <w:pStyle w:val="Normal-pool"/>
              <w:spacing w:before="40" w:after="40"/>
              <w:jc w:val="right"/>
              <w:rPr>
                <w:b/>
                <w:bCs/>
                <w:sz w:val="18"/>
                <w:szCs w:val="18"/>
              </w:rPr>
            </w:pPr>
            <w:r w:rsidRPr="009C22C3">
              <w:rPr>
                <w:b/>
                <w:bCs/>
                <w:sz w:val="18"/>
                <w:szCs w:val="18"/>
              </w:rPr>
              <w:t>96 051</w:t>
            </w:r>
          </w:p>
        </w:tc>
        <w:tc>
          <w:tcPr>
            <w:tcW w:w="784" w:type="dxa"/>
            <w:tcBorders>
              <w:top w:val="nil"/>
              <w:left w:val="nil"/>
              <w:bottom w:val="single" w:sz="12" w:space="0" w:color="auto"/>
              <w:right w:val="nil"/>
            </w:tcBorders>
          </w:tcPr>
          <w:p w14:paraId="491D19CA" w14:textId="77777777" w:rsidR="00A7113A" w:rsidRPr="009C22C3" w:rsidRDefault="00A7113A" w:rsidP="001501C3">
            <w:pPr>
              <w:pStyle w:val="Normal-pool"/>
              <w:spacing w:before="40" w:after="40"/>
              <w:jc w:val="right"/>
              <w:rPr>
                <w:b/>
                <w:bCs/>
                <w:sz w:val="18"/>
                <w:szCs w:val="18"/>
              </w:rPr>
            </w:pPr>
            <w:r w:rsidRPr="009C22C3">
              <w:rPr>
                <w:b/>
                <w:bCs/>
                <w:sz w:val="18"/>
                <w:szCs w:val="18"/>
              </w:rPr>
              <w:t>31 397</w:t>
            </w:r>
          </w:p>
        </w:tc>
        <w:tc>
          <w:tcPr>
            <w:tcW w:w="816" w:type="dxa"/>
            <w:tcBorders>
              <w:top w:val="nil"/>
              <w:left w:val="nil"/>
              <w:bottom w:val="single" w:sz="12" w:space="0" w:color="auto"/>
              <w:right w:val="nil"/>
            </w:tcBorders>
            <w:noWrap/>
            <w:hideMark/>
          </w:tcPr>
          <w:p w14:paraId="7C7336C4" w14:textId="77777777" w:rsidR="00A7113A" w:rsidRPr="009C22C3" w:rsidRDefault="00A7113A" w:rsidP="001501C3">
            <w:pPr>
              <w:pStyle w:val="Normal-pool"/>
              <w:spacing w:before="40" w:after="40"/>
              <w:jc w:val="right"/>
              <w:rPr>
                <w:b/>
                <w:bCs/>
                <w:sz w:val="18"/>
                <w:szCs w:val="18"/>
              </w:rPr>
            </w:pPr>
            <w:r w:rsidRPr="009C22C3">
              <w:rPr>
                <w:b/>
                <w:bCs/>
                <w:sz w:val="18"/>
                <w:szCs w:val="18"/>
              </w:rPr>
              <w:t>256 757</w:t>
            </w:r>
          </w:p>
        </w:tc>
      </w:tr>
    </w:tbl>
    <w:p w14:paraId="52B7B2E9" w14:textId="77777777" w:rsidR="00A7113A" w:rsidRPr="009C22C3" w:rsidRDefault="00A7113A" w:rsidP="00A7113A">
      <w:pPr>
        <w:pStyle w:val="Titletable"/>
        <w:keepNext w:val="0"/>
        <w:keepLines w:val="0"/>
        <w:spacing w:before="60" w:after="0"/>
        <w:rPr>
          <w:b w:val="0"/>
          <w:bCs w:val="0"/>
          <w:sz w:val="18"/>
          <w:szCs w:val="18"/>
        </w:rPr>
      </w:pPr>
      <w:r w:rsidRPr="009C22C3">
        <w:rPr>
          <w:b w:val="0"/>
          <w:bCs w:val="0"/>
          <w:i/>
          <w:iCs/>
          <w:sz w:val="18"/>
          <w:szCs w:val="18"/>
        </w:rPr>
        <w:tab/>
        <w:t>Abréviations :</w:t>
      </w:r>
      <w:r w:rsidRPr="009C22C3">
        <w:rPr>
          <w:b w:val="0"/>
          <w:bCs w:val="0"/>
          <w:sz w:val="18"/>
          <w:szCs w:val="18"/>
        </w:rPr>
        <w:t xml:space="preserve"> IPBES – Plateforme intergouvernementale scientifique et politique sur la biodiversité et les services écosystémiques ; GIEC – Groupe d’experts intergouvernemental sur l’évolution du climat.</w:t>
      </w:r>
    </w:p>
    <w:p w14:paraId="6C576FAE" w14:textId="77777777" w:rsidR="00A7113A" w:rsidRPr="009C22C3" w:rsidRDefault="00A7113A" w:rsidP="00A7113A">
      <w:pPr>
        <w:tabs>
          <w:tab w:val="clear" w:pos="1247"/>
          <w:tab w:val="clear" w:pos="1814"/>
          <w:tab w:val="clear" w:pos="2381"/>
          <w:tab w:val="clear" w:pos="2948"/>
          <w:tab w:val="clear" w:pos="3515"/>
        </w:tabs>
        <w:spacing w:after="120" w:line="264" w:lineRule="auto"/>
        <w:rPr>
          <w:color w:val="000000"/>
          <w:lang w:val="fr-FR"/>
        </w:rPr>
      </w:pPr>
      <w:r w:rsidRPr="009C22C3">
        <w:rPr>
          <w:color w:val="000000"/>
          <w:lang w:val="fr-FR"/>
        </w:rPr>
        <w:br w:type="page"/>
      </w:r>
    </w:p>
    <w:p w14:paraId="71645AA6" w14:textId="4BB62DA0" w:rsidR="00A7113A" w:rsidRPr="009C22C3" w:rsidRDefault="00C11522" w:rsidP="00A7113A">
      <w:pPr>
        <w:pStyle w:val="Titletable"/>
        <w:spacing w:before="240"/>
        <w:rPr>
          <w:rFonts w:eastAsia="Calibri"/>
          <w:b w:val="0"/>
          <w:bCs w:val="0"/>
          <w:sz w:val="18"/>
          <w:szCs w:val="18"/>
        </w:rPr>
      </w:pPr>
      <w:r w:rsidRPr="009C22C3">
        <w:rPr>
          <w:rFonts w:eastAsia="Calibri"/>
          <w:b w:val="0"/>
          <w:bCs w:val="0"/>
        </w:rPr>
        <w:lastRenderedPageBreak/>
        <w:t>Tableau 3</w:t>
      </w:r>
      <w:r w:rsidR="00A7113A" w:rsidRPr="009C22C3">
        <w:rPr>
          <w:rFonts w:eastAsia="Calibri"/>
          <w:b w:val="0"/>
          <w:bCs w:val="0"/>
        </w:rPr>
        <w:br/>
      </w:r>
      <w:r w:rsidR="00A7113A" w:rsidRPr="009C22C3">
        <w:t>Contributions en nature reçues pour 2021</w:t>
      </w:r>
      <w:r w:rsidR="00A7113A" w:rsidRPr="009C22C3">
        <w:rPr>
          <w:rFonts w:eastAsia="Calibri"/>
        </w:rPr>
        <w:br/>
      </w:r>
      <w:r w:rsidR="00A7113A" w:rsidRPr="009C22C3">
        <w:rPr>
          <w:rFonts w:eastAsia="Calibri"/>
          <w:b w:val="0"/>
          <w:bCs w:val="0"/>
          <w:sz w:val="18"/>
          <w:szCs w:val="18"/>
        </w:rPr>
        <w:t>(</w:t>
      </w:r>
      <w:r w:rsidR="00A7113A" w:rsidRPr="009C22C3">
        <w:rPr>
          <w:b w:val="0"/>
          <w:bCs w:val="0"/>
          <w:sz w:val="18"/>
        </w:rPr>
        <w:t>en dollars des États-Unis)</w:t>
      </w:r>
    </w:p>
    <w:tbl>
      <w:tblPr>
        <w:tblW w:w="5000" w:type="pct"/>
        <w:jc w:val="right"/>
        <w:tblLayout w:type="fixed"/>
        <w:tblLook w:val="04A0" w:firstRow="1" w:lastRow="0" w:firstColumn="1" w:lastColumn="0" w:noHBand="0" w:noVBand="1"/>
      </w:tblPr>
      <w:tblGrid>
        <w:gridCol w:w="3951"/>
        <w:gridCol w:w="5372"/>
        <w:gridCol w:w="3490"/>
        <w:gridCol w:w="1616"/>
      </w:tblGrid>
      <w:tr w:rsidR="00A7113A" w:rsidRPr="009C22C3" w14:paraId="426793C4" w14:textId="77777777" w:rsidTr="001501C3">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31F676A3" w14:textId="77777777" w:rsidR="00A7113A" w:rsidRPr="009C22C3" w:rsidRDefault="00A7113A" w:rsidP="001501C3">
            <w:pPr>
              <w:pStyle w:val="Normal-pool"/>
              <w:keepNext/>
              <w:keepLines/>
              <w:spacing w:before="20" w:after="20"/>
              <w:rPr>
                <w:i/>
                <w:iCs/>
                <w:sz w:val="18"/>
                <w:szCs w:val="18"/>
              </w:rPr>
            </w:pPr>
            <w:r w:rsidRPr="009C22C3">
              <w:rPr>
                <w:i/>
                <w:iCs/>
                <w:sz w:val="18"/>
                <w:szCs w:val="18"/>
              </w:rPr>
              <w:t>Gouvernement/ institution</w:t>
            </w:r>
          </w:p>
        </w:tc>
        <w:tc>
          <w:tcPr>
            <w:tcW w:w="5404" w:type="dxa"/>
            <w:tcBorders>
              <w:top w:val="single" w:sz="4" w:space="0" w:color="auto"/>
              <w:left w:val="nil"/>
              <w:bottom w:val="single" w:sz="12" w:space="0" w:color="auto"/>
              <w:right w:val="nil"/>
            </w:tcBorders>
            <w:shd w:val="clear" w:color="auto" w:fill="auto"/>
            <w:vAlign w:val="bottom"/>
            <w:hideMark/>
          </w:tcPr>
          <w:p w14:paraId="57320715" w14:textId="77777777" w:rsidR="00A7113A" w:rsidRPr="009C22C3" w:rsidRDefault="00A7113A" w:rsidP="001501C3">
            <w:pPr>
              <w:pStyle w:val="Normal-pool"/>
              <w:keepNext/>
              <w:keepLines/>
              <w:spacing w:before="20" w:after="20"/>
              <w:rPr>
                <w:i/>
                <w:iCs/>
                <w:sz w:val="18"/>
                <w:szCs w:val="18"/>
              </w:rPr>
            </w:pPr>
            <w:r w:rsidRPr="009C22C3">
              <w:rPr>
                <w:i/>
                <w:iCs/>
                <w:sz w:val="18"/>
                <w:szCs w:val="18"/>
              </w:rPr>
              <w:t>Activité</w:t>
            </w:r>
          </w:p>
        </w:tc>
        <w:tc>
          <w:tcPr>
            <w:tcW w:w="3511" w:type="dxa"/>
            <w:tcBorders>
              <w:top w:val="single" w:sz="4" w:space="0" w:color="auto"/>
              <w:left w:val="nil"/>
              <w:bottom w:val="single" w:sz="12" w:space="0" w:color="auto"/>
              <w:right w:val="nil"/>
            </w:tcBorders>
            <w:shd w:val="clear" w:color="auto" w:fill="auto"/>
            <w:vAlign w:val="bottom"/>
            <w:hideMark/>
          </w:tcPr>
          <w:p w14:paraId="35468F7D" w14:textId="77777777" w:rsidR="00A7113A" w:rsidRPr="009C22C3" w:rsidRDefault="00A7113A" w:rsidP="001501C3">
            <w:pPr>
              <w:pStyle w:val="Normal-pool"/>
              <w:keepNext/>
              <w:keepLines/>
              <w:spacing w:before="20" w:after="20"/>
              <w:rPr>
                <w:i/>
                <w:iCs/>
                <w:sz w:val="18"/>
                <w:szCs w:val="18"/>
              </w:rPr>
            </w:pPr>
            <w:r w:rsidRPr="009C22C3">
              <w:rPr>
                <w:i/>
                <w:iCs/>
                <w:sz w:val="18"/>
                <w:szCs w:val="18"/>
              </w:rPr>
              <w:t>Type d’appui</w:t>
            </w:r>
          </w:p>
        </w:tc>
        <w:tc>
          <w:tcPr>
            <w:tcW w:w="1625" w:type="dxa"/>
            <w:tcBorders>
              <w:top w:val="single" w:sz="4" w:space="0" w:color="auto"/>
              <w:left w:val="nil"/>
              <w:bottom w:val="single" w:sz="12" w:space="0" w:color="auto"/>
              <w:right w:val="nil"/>
            </w:tcBorders>
            <w:shd w:val="clear" w:color="auto" w:fill="auto"/>
            <w:vAlign w:val="bottom"/>
            <w:hideMark/>
          </w:tcPr>
          <w:p w14:paraId="6EFB8699" w14:textId="77777777" w:rsidR="00A7113A" w:rsidRPr="009C22C3" w:rsidRDefault="00A7113A" w:rsidP="001501C3">
            <w:pPr>
              <w:pStyle w:val="Normal-pool"/>
              <w:keepNext/>
              <w:keepLines/>
              <w:spacing w:before="20" w:after="20"/>
              <w:jc w:val="right"/>
              <w:rPr>
                <w:i/>
                <w:iCs/>
                <w:sz w:val="18"/>
                <w:szCs w:val="18"/>
              </w:rPr>
            </w:pPr>
            <w:r w:rsidRPr="009C22C3">
              <w:rPr>
                <w:i/>
                <w:iCs/>
                <w:sz w:val="18"/>
                <w:szCs w:val="18"/>
              </w:rPr>
              <w:t>Valeur estimative</w:t>
            </w:r>
          </w:p>
        </w:tc>
      </w:tr>
      <w:tr w:rsidR="00A7113A" w:rsidRPr="009C22C3" w14:paraId="07BA0065" w14:textId="77777777" w:rsidTr="001501C3">
        <w:trPr>
          <w:trHeight w:val="57"/>
          <w:jc w:val="right"/>
        </w:trPr>
        <w:tc>
          <w:tcPr>
            <w:tcW w:w="14514" w:type="dxa"/>
            <w:gridSpan w:val="4"/>
            <w:tcBorders>
              <w:top w:val="single" w:sz="4" w:space="0" w:color="auto"/>
              <w:left w:val="nil"/>
              <w:bottom w:val="nil"/>
              <w:right w:val="nil"/>
            </w:tcBorders>
            <w:shd w:val="clear" w:color="auto" w:fill="auto"/>
          </w:tcPr>
          <w:p w14:paraId="1A9CAD88" w14:textId="77777777" w:rsidR="00A7113A" w:rsidRPr="009C22C3" w:rsidRDefault="00A7113A" w:rsidP="001501C3">
            <w:pPr>
              <w:pStyle w:val="Normal-pool"/>
              <w:keepNext/>
              <w:keepLines/>
              <w:spacing w:before="20" w:after="20"/>
              <w:rPr>
                <w:sz w:val="18"/>
                <w:szCs w:val="18"/>
              </w:rPr>
            </w:pPr>
            <w:r w:rsidRPr="009C22C3">
              <w:rPr>
                <w:b/>
                <w:bCs/>
                <w:sz w:val="18"/>
                <w:szCs w:val="18"/>
              </w:rPr>
              <w:t>1.</w:t>
            </w:r>
            <w:r w:rsidRPr="009C22C3">
              <w:rPr>
                <w:sz w:val="18"/>
                <w:szCs w:val="18"/>
              </w:rPr>
              <w:t xml:space="preserve"> </w:t>
            </w:r>
            <w:r w:rsidRPr="009C22C3">
              <w:rPr>
                <w:b/>
                <w:bCs/>
                <w:sz w:val="18"/>
                <w:szCs w:val="18"/>
              </w:rPr>
              <w:t>Contributions en nature apportées directement à l’appui d’activités approuvées et chiffrées du programme de travail</w:t>
            </w:r>
          </w:p>
        </w:tc>
      </w:tr>
      <w:tr w:rsidR="00A7113A" w:rsidRPr="009C22C3" w14:paraId="7B7894FD" w14:textId="77777777" w:rsidTr="001501C3">
        <w:trPr>
          <w:trHeight w:val="57"/>
          <w:jc w:val="right"/>
        </w:trPr>
        <w:tc>
          <w:tcPr>
            <w:tcW w:w="3974" w:type="dxa"/>
            <w:tcBorders>
              <w:top w:val="single" w:sz="4" w:space="0" w:color="auto"/>
              <w:left w:val="nil"/>
              <w:bottom w:val="nil"/>
              <w:right w:val="nil"/>
            </w:tcBorders>
            <w:shd w:val="clear" w:color="auto" w:fill="auto"/>
          </w:tcPr>
          <w:p w14:paraId="05ADC8D5" w14:textId="77777777" w:rsidR="00A7113A" w:rsidRPr="009C22C3" w:rsidRDefault="00A7113A" w:rsidP="001501C3">
            <w:pPr>
              <w:pStyle w:val="Normal-pool"/>
              <w:keepNext/>
              <w:keepLines/>
              <w:spacing w:before="20" w:after="20"/>
              <w:rPr>
                <w:sz w:val="18"/>
                <w:szCs w:val="18"/>
              </w:rPr>
            </w:pPr>
            <w:r w:rsidRPr="009C22C3">
              <w:rPr>
                <w:sz w:val="18"/>
                <w:szCs w:val="18"/>
              </w:rPr>
              <w:t>Universidad Nacional Autónoma de México</w:t>
            </w:r>
          </w:p>
        </w:tc>
        <w:tc>
          <w:tcPr>
            <w:tcW w:w="5404" w:type="dxa"/>
            <w:tcBorders>
              <w:top w:val="single" w:sz="4" w:space="0" w:color="auto"/>
              <w:left w:val="nil"/>
              <w:bottom w:val="nil"/>
              <w:right w:val="nil"/>
            </w:tcBorders>
            <w:shd w:val="clear" w:color="auto" w:fill="auto"/>
          </w:tcPr>
          <w:p w14:paraId="76FE584F" w14:textId="77777777" w:rsidR="00A7113A" w:rsidRPr="009C22C3" w:rsidRDefault="00A7113A" w:rsidP="001501C3">
            <w:pPr>
              <w:pStyle w:val="Normal-pool"/>
              <w:keepNext/>
              <w:keepLines/>
              <w:spacing w:before="20" w:after="20"/>
              <w:rPr>
                <w:sz w:val="18"/>
                <w:szCs w:val="18"/>
              </w:rPr>
            </w:pPr>
            <w:r w:rsidRPr="009C22C3">
              <w:rPr>
                <w:sz w:val="18"/>
                <w:szCs w:val="18"/>
              </w:rPr>
              <w:t>Groupe d’appui technique pour l’évaluation des valeurs</w:t>
            </w:r>
          </w:p>
        </w:tc>
        <w:tc>
          <w:tcPr>
            <w:tcW w:w="3511" w:type="dxa"/>
            <w:tcBorders>
              <w:top w:val="single" w:sz="4" w:space="0" w:color="auto"/>
              <w:left w:val="nil"/>
              <w:bottom w:val="nil"/>
              <w:right w:val="nil"/>
            </w:tcBorders>
            <w:shd w:val="clear" w:color="auto" w:fill="auto"/>
          </w:tcPr>
          <w:p w14:paraId="168ED31A" w14:textId="77777777" w:rsidR="00A7113A" w:rsidRPr="009C22C3" w:rsidRDefault="00A7113A" w:rsidP="001501C3">
            <w:pPr>
              <w:pStyle w:val="Normal-pool"/>
              <w:keepNext/>
              <w:keepLines/>
              <w:spacing w:before="20" w:after="20"/>
              <w:rPr>
                <w:sz w:val="18"/>
                <w:szCs w:val="18"/>
              </w:rPr>
            </w:pPr>
            <w:r w:rsidRPr="009C22C3">
              <w:rPr>
                <w:sz w:val="18"/>
                <w:szCs w:val="18"/>
              </w:rPr>
              <w:t>Personnel, bureaux et frais généraux de fonctionnement</w:t>
            </w:r>
          </w:p>
        </w:tc>
        <w:tc>
          <w:tcPr>
            <w:tcW w:w="1625" w:type="dxa"/>
            <w:tcBorders>
              <w:top w:val="single" w:sz="4" w:space="0" w:color="auto"/>
              <w:left w:val="nil"/>
              <w:bottom w:val="nil"/>
              <w:right w:val="nil"/>
            </w:tcBorders>
            <w:shd w:val="clear" w:color="auto" w:fill="auto"/>
            <w:noWrap/>
          </w:tcPr>
          <w:p w14:paraId="00453E6D" w14:textId="77777777" w:rsidR="00A7113A" w:rsidRPr="009C22C3" w:rsidRDefault="00A7113A" w:rsidP="001501C3">
            <w:pPr>
              <w:pStyle w:val="Normal-pool"/>
              <w:keepNext/>
              <w:keepLines/>
              <w:spacing w:before="20" w:after="20"/>
              <w:jc w:val="right"/>
              <w:rPr>
                <w:sz w:val="18"/>
                <w:szCs w:val="18"/>
              </w:rPr>
            </w:pPr>
            <w:r w:rsidRPr="009C22C3">
              <w:rPr>
                <w:sz w:val="18"/>
                <w:szCs w:val="18"/>
              </w:rPr>
              <w:t xml:space="preserve">13 000 </w:t>
            </w:r>
          </w:p>
        </w:tc>
      </w:tr>
      <w:tr w:rsidR="00A7113A" w:rsidRPr="009C22C3" w14:paraId="1B0B7A57" w14:textId="77777777" w:rsidTr="001501C3">
        <w:trPr>
          <w:trHeight w:val="57"/>
          <w:jc w:val="right"/>
        </w:trPr>
        <w:tc>
          <w:tcPr>
            <w:tcW w:w="3974" w:type="dxa"/>
            <w:tcBorders>
              <w:top w:val="nil"/>
              <w:left w:val="nil"/>
              <w:bottom w:val="nil"/>
              <w:right w:val="nil"/>
            </w:tcBorders>
            <w:shd w:val="clear" w:color="auto" w:fill="auto"/>
          </w:tcPr>
          <w:p w14:paraId="5BF8B35C" w14:textId="77777777" w:rsidR="00A7113A" w:rsidRPr="009C22C3" w:rsidRDefault="00A7113A" w:rsidP="001501C3">
            <w:pPr>
              <w:pStyle w:val="Normal-pool"/>
              <w:spacing w:before="20" w:after="20"/>
              <w:rPr>
                <w:sz w:val="18"/>
                <w:szCs w:val="18"/>
              </w:rPr>
            </w:pPr>
            <w:r w:rsidRPr="009C22C3">
              <w:rPr>
                <w:sz w:val="18"/>
                <w:szCs w:val="18"/>
              </w:rPr>
              <w:t>Ministère japonais de l’environnement</w:t>
            </w:r>
          </w:p>
        </w:tc>
        <w:tc>
          <w:tcPr>
            <w:tcW w:w="5404" w:type="dxa"/>
            <w:tcBorders>
              <w:top w:val="nil"/>
              <w:left w:val="nil"/>
              <w:bottom w:val="nil"/>
              <w:right w:val="nil"/>
            </w:tcBorders>
            <w:shd w:val="clear" w:color="auto" w:fill="auto"/>
          </w:tcPr>
          <w:p w14:paraId="6F05A59D" w14:textId="77777777" w:rsidR="00A7113A" w:rsidRPr="009C22C3" w:rsidRDefault="00A7113A" w:rsidP="001501C3">
            <w:pPr>
              <w:pStyle w:val="Normal-pool"/>
              <w:spacing w:before="20" w:after="20"/>
              <w:rPr>
                <w:sz w:val="18"/>
                <w:szCs w:val="18"/>
              </w:rPr>
            </w:pPr>
            <w:r w:rsidRPr="009C22C3">
              <w:rPr>
                <w:sz w:val="18"/>
                <w:szCs w:val="18"/>
              </w:rPr>
              <w:t>Groupe d’appui technique pour l’évaluation des espèces exotiques envahissantes</w:t>
            </w:r>
          </w:p>
        </w:tc>
        <w:tc>
          <w:tcPr>
            <w:tcW w:w="3511" w:type="dxa"/>
            <w:tcBorders>
              <w:top w:val="nil"/>
              <w:left w:val="nil"/>
              <w:bottom w:val="nil"/>
              <w:right w:val="nil"/>
            </w:tcBorders>
            <w:shd w:val="clear" w:color="auto" w:fill="auto"/>
          </w:tcPr>
          <w:p w14:paraId="46AF6608"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tcPr>
          <w:p w14:paraId="51EA0D42" w14:textId="77777777" w:rsidR="00A7113A" w:rsidRPr="009C22C3" w:rsidRDefault="00A7113A" w:rsidP="001501C3">
            <w:pPr>
              <w:pStyle w:val="Normal-pool"/>
              <w:spacing w:before="20" w:after="20"/>
              <w:jc w:val="right"/>
              <w:rPr>
                <w:sz w:val="18"/>
                <w:szCs w:val="18"/>
              </w:rPr>
            </w:pPr>
            <w:r w:rsidRPr="009C22C3">
              <w:rPr>
                <w:sz w:val="18"/>
                <w:szCs w:val="18"/>
              </w:rPr>
              <w:t>220 000</w:t>
            </w:r>
          </w:p>
        </w:tc>
      </w:tr>
      <w:tr w:rsidR="00A7113A" w:rsidRPr="009C22C3" w14:paraId="700ED019" w14:textId="77777777" w:rsidTr="001501C3">
        <w:trPr>
          <w:trHeight w:val="57"/>
          <w:jc w:val="right"/>
        </w:trPr>
        <w:tc>
          <w:tcPr>
            <w:tcW w:w="3974" w:type="dxa"/>
            <w:tcBorders>
              <w:top w:val="nil"/>
              <w:left w:val="nil"/>
              <w:bottom w:val="nil"/>
              <w:right w:val="nil"/>
            </w:tcBorders>
            <w:shd w:val="clear" w:color="auto" w:fill="auto"/>
          </w:tcPr>
          <w:p w14:paraId="22611B85" w14:textId="77777777" w:rsidR="00A7113A" w:rsidRPr="009C22C3" w:rsidRDefault="00A7113A" w:rsidP="001501C3">
            <w:pPr>
              <w:pStyle w:val="Normal-pool"/>
              <w:spacing w:before="20" w:after="20"/>
              <w:rPr>
                <w:sz w:val="18"/>
                <w:szCs w:val="18"/>
              </w:rPr>
            </w:pPr>
            <w:r w:rsidRPr="009C22C3">
              <w:rPr>
                <w:sz w:val="18"/>
                <w:szCs w:val="18"/>
              </w:rPr>
              <w:t>Fondation pour la recherche sur la biodiversité et Office français de la biodiversité (France)</w:t>
            </w:r>
          </w:p>
        </w:tc>
        <w:tc>
          <w:tcPr>
            <w:tcW w:w="5404" w:type="dxa"/>
            <w:tcBorders>
              <w:top w:val="nil"/>
              <w:left w:val="nil"/>
              <w:bottom w:val="nil"/>
              <w:right w:val="nil"/>
            </w:tcBorders>
            <w:shd w:val="clear" w:color="auto" w:fill="auto"/>
          </w:tcPr>
          <w:p w14:paraId="026994D6" w14:textId="38517D27" w:rsidR="00A7113A" w:rsidRPr="009C22C3" w:rsidRDefault="00A7113A" w:rsidP="001501C3">
            <w:pPr>
              <w:pStyle w:val="Normal-pool"/>
              <w:spacing w:before="20" w:after="20"/>
              <w:rPr>
                <w:sz w:val="18"/>
                <w:szCs w:val="18"/>
              </w:rPr>
            </w:pPr>
            <w:r w:rsidRPr="009C22C3">
              <w:rPr>
                <w:sz w:val="18"/>
                <w:szCs w:val="18"/>
              </w:rPr>
              <w:t>Groupe d’appui technique pour l’évaluation de l’utilisation durable des</w:t>
            </w:r>
            <w:r w:rsidR="00047297">
              <w:rPr>
                <w:sz w:val="18"/>
                <w:szCs w:val="18"/>
              </w:rPr>
              <w:t> </w:t>
            </w:r>
            <w:r w:rsidRPr="009C22C3">
              <w:rPr>
                <w:sz w:val="18"/>
                <w:szCs w:val="18"/>
              </w:rPr>
              <w:t>espèces sauvages</w:t>
            </w:r>
          </w:p>
        </w:tc>
        <w:tc>
          <w:tcPr>
            <w:tcW w:w="3511" w:type="dxa"/>
            <w:tcBorders>
              <w:top w:val="nil"/>
              <w:left w:val="nil"/>
              <w:bottom w:val="nil"/>
              <w:right w:val="nil"/>
            </w:tcBorders>
            <w:shd w:val="clear" w:color="auto" w:fill="auto"/>
          </w:tcPr>
          <w:p w14:paraId="277F8F37"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tcPr>
          <w:p w14:paraId="63A5F0AC" w14:textId="77777777" w:rsidR="00A7113A" w:rsidRPr="009C22C3" w:rsidRDefault="00A7113A" w:rsidP="001501C3">
            <w:pPr>
              <w:pStyle w:val="Normal-pool"/>
              <w:spacing w:before="20" w:after="20"/>
              <w:jc w:val="right"/>
              <w:rPr>
                <w:rFonts w:eastAsia="Yu Mincho"/>
                <w:sz w:val="18"/>
                <w:szCs w:val="18"/>
              </w:rPr>
            </w:pPr>
            <w:r w:rsidRPr="009C22C3">
              <w:rPr>
                <w:sz w:val="18"/>
                <w:szCs w:val="18"/>
              </w:rPr>
              <w:t>70 000</w:t>
            </w:r>
          </w:p>
        </w:tc>
      </w:tr>
      <w:tr w:rsidR="00A7113A" w:rsidRPr="009C22C3" w14:paraId="550569A6" w14:textId="77777777" w:rsidTr="001501C3">
        <w:trPr>
          <w:trHeight w:val="57"/>
          <w:jc w:val="right"/>
        </w:trPr>
        <w:tc>
          <w:tcPr>
            <w:tcW w:w="3974" w:type="dxa"/>
            <w:tcBorders>
              <w:top w:val="nil"/>
              <w:left w:val="nil"/>
              <w:bottom w:val="nil"/>
              <w:right w:val="nil"/>
            </w:tcBorders>
            <w:shd w:val="clear" w:color="auto" w:fill="auto"/>
          </w:tcPr>
          <w:p w14:paraId="03523237" w14:textId="77777777" w:rsidR="00A7113A" w:rsidRPr="009C22C3" w:rsidRDefault="00A7113A" w:rsidP="001501C3">
            <w:pPr>
              <w:pStyle w:val="Normal-pool"/>
              <w:spacing w:before="20" w:after="20"/>
              <w:rPr>
                <w:sz w:val="18"/>
                <w:szCs w:val="18"/>
              </w:rPr>
            </w:pPr>
            <w:r w:rsidRPr="009C22C3">
              <w:rPr>
                <w:sz w:val="18"/>
                <w:szCs w:val="18"/>
              </w:rPr>
              <w:t>Fondation pour la recherche sur la biodiversité</w:t>
            </w:r>
          </w:p>
        </w:tc>
        <w:tc>
          <w:tcPr>
            <w:tcW w:w="5404" w:type="dxa"/>
            <w:tcBorders>
              <w:top w:val="nil"/>
              <w:left w:val="nil"/>
              <w:bottom w:val="nil"/>
              <w:right w:val="nil"/>
            </w:tcBorders>
            <w:shd w:val="clear" w:color="auto" w:fill="auto"/>
          </w:tcPr>
          <w:p w14:paraId="035D2773" w14:textId="08359764" w:rsidR="00A7113A" w:rsidRPr="009C22C3" w:rsidRDefault="00A7113A" w:rsidP="001501C3">
            <w:pPr>
              <w:pStyle w:val="Normal-pool"/>
              <w:spacing w:before="20" w:after="20"/>
              <w:rPr>
                <w:sz w:val="18"/>
                <w:szCs w:val="18"/>
              </w:rPr>
            </w:pPr>
            <w:r w:rsidRPr="009C22C3">
              <w:rPr>
                <w:sz w:val="18"/>
                <w:szCs w:val="18"/>
              </w:rPr>
              <w:t>Atelier pour faire progresser l’élaboration du résumé à l’intention des</w:t>
            </w:r>
            <w:r w:rsidR="00047297">
              <w:rPr>
                <w:sz w:val="18"/>
                <w:szCs w:val="18"/>
              </w:rPr>
              <w:t> </w:t>
            </w:r>
            <w:r w:rsidRPr="009C22C3">
              <w:rPr>
                <w:sz w:val="18"/>
                <w:szCs w:val="18"/>
              </w:rPr>
              <w:t>décideurs de l’évaluation de l’utilisation durable des espèces sauvages</w:t>
            </w:r>
          </w:p>
        </w:tc>
        <w:tc>
          <w:tcPr>
            <w:tcW w:w="3511" w:type="dxa"/>
            <w:tcBorders>
              <w:top w:val="nil"/>
              <w:left w:val="nil"/>
              <w:bottom w:val="nil"/>
              <w:right w:val="nil"/>
            </w:tcBorders>
            <w:shd w:val="clear" w:color="auto" w:fill="auto"/>
          </w:tcPr>
          <w:p w14:paraId="27BF147D" w14:textId="77777777" w:rsidR="00A7113A" w:rsidRPr="009C22C3" w:rsidRDefault="00A7113A" w:rsidP="001501C3">
            <w:pPr>
              <w:pStyle w:val="Normal-pool"/>
              <w:spacing w:before="20" w:after="20"/>
              <w:rPr>
                <w:sz w:val="18"/>
                <w:szCs w:val="18"/>
              </w:rPr>
            </w:pPr>
            <w:r w:rsidRPr="009C22C3">
              <w:rPr>
                <w:sz w:val="18"/>
                <w:szCs w:val="18"/>
              </w:rPr>
              <w:t>Lieu et logistique</w:t>
            </w:r>
          </w:p>
        </w:tc>
        <w:tc>
          <w:tcPr>
            <w:tcW w:w="1625" w:type="dxa"/>
            <w:tcBorders>
              <w:top w:val="nil"/>
              <w:left w:val="nil"/>
              <w:bottom w:val="nil"/>
              <w:right w:val="nil"/>
            </w:tcBorders>
            <w:shd w:val="clear" w:color="auto" w:fill="auto"/>
            <w:noWrap/>
          </w:tcPr>
          <w:p w14:paraId="6881C23C" w14:textId="77777777" w:rsidR="00A7113A" w:rsidRPr="009C22C3" w:rsidRDefault="00A7113A" w:rsidP="001501C3">
            <w:pPr>
              <w:pStyle w:val="Normal-pool"/>
              <w:spacing w:before="20" w:after="20"/>
              <w:jc w:val="right"/>
              <w:rPr>
                <w:rFonts w:eastAsia="Yu Mincho"/>
                <w:sz w:val="18"/>
                <w:szCs w:val="18"/>
              </w:rPr>
            </w:pPr>
            <w:r w:rsidRPr="009C22C3">
              <w:rPr>
                <w:sz w:val="18"/>
                <w:szCs w:val="18"/>
              </w:rPr>
              <w:t>3 500</w:t>
            </w:r>
          </w:p>
        </w:tc>
      </w:tr>
      <w:tr w:rsidR="00A7113A" w:rsidRPr="009C22C3" w14:paraId="7BBC94BC" w14:textId="77777777" w:rsidTr="001501C3">
        <w:trPr>
          <w:trHeight w:val="57"/>
          <w:jc w:val="right"/>
        </w:trPr>
        <w:tc>
          <w:tcPr>
            <w:tcW w:w="3974" w:type="dxa"/>
            <w:tcBorders>
              <w:top w:val="nil"/>
              <w:left w:val="nil"/>
              <w:bottom w:val="nil"/>
              <w:right w:val="nil"/>
            </w:tcBorders>
            <w:shd w:val="clear" w:color="auto" w:fill="auto"/>
            <w:hideMark/>
          </w:tcPr>
          <w:p w14:paraId="4BB2F266" w14:textId="77777777" w:rsidR="00A7113A" w:rsidRPr="009C22C3" w:rsidRDefault="00A7113A" w:rsidP="001501C3">
            <w:pPr>
              <w:pStyle w:val="Normal-pool"/>
              <w:spacing w:before="20" w:after="20"/>
              <w:rPr>
                <w:sz w:val="18"/>
                <w:szCs w:val="18"/>
              </w:rPr>
            </w:pPr>
            <w:r w:rsidRPr="009C22C3">
              <w:rPr>
                <w:sz w:val="18"/>
                <w:szCs w:val="18"/>
              </w:rPr>
              <w:t xml:space="preserve">Organisation des Nations Unies pour l’éducation, la science et la culture </w:t>
            </w:r>
          </w:p>
        </w:tc>
        <w:tc>
          <w:tcPr>
            <w:tcW w:w="5404" w:type="dxa"/>
            <w:tcBorders>
              <w:top w:val="nil"/>
              <w:left w:val="nil"/>
              <w:bottom w:val="nil"/>
              <w:right w:val="nil"/>
            </w:tcBorders>
            <w:shd w:val="clear" w:color="auto" w:fill="auto"/>
            <w:hideMark/>
          </w:tcPr>
          <w:p w14:paraId="2B0A1EE1" w14:textId="77777777" w:rsidR="00A7113A" w:rsidRPr="009C22C3" w:rsidRDefault="00A7113A" w:rsidP="001501C3">
            <w:pPr>
              <w:pStyle w:val="Normal-pool"/>
              <w:spacing w:before="20" w:after="20"/>
              <w:rPr>
                <w:sz w:val="18"/>
                <w:szCs w:val="18"/>
              </w:rPr>
            </w:pPr>
            <w:r w:rsidRPr="009C22C3">
              <w:rPr>
                <w:sz w:val="18"/>
                <w:szCs w:val="18"/>
              </w:rPr>
              <w:t xml:space="preserve">Groupe d’appui technique de l’équipe spéciale sur les connaissances autochtones et locales </w:t>
            </w:r>
          </w:p>
        </w:tc>
        <w:tc>
          <w:tcPr>
            <w:tcW w:w="3511" w:type="dxa"/>
            <w:tcBorders>
              <w:top w:val="nil"/>
              <w:left w:val="nil"/>
              <w:bottom w:val="nil"/>
              <w:right w:val="nil"/>
            </w:tcBorders>
            <w:shd w:val="clear" w:color="auto" w:fill="auto"/>
            <w:hideMark/>
          </w:tcPr>
          <w:p w14:paraId="3E4F5FD3"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hideMark/>
          </w:tcPr>
          <w:p w14:paraId="061C0370" w14:textId="77777777" w:rsidR="00A7113A" w:rsidRPr="009C22C3" w:rsidRDefault="00A7113A" w:rsidP="001501C3">
            <w:pPr>
              <w:pStyle w:val="Normal-pool"/>
              <w:spacing w:before="20" w:after="20"/>
              <w:jc w:val="right"/>
              <w:rPr>
                <w:sz w:val="18"/>
                <w:szCs w:val="18"/>
              </w:rPr>
            </w:pPr>
            <w:r w:rsidRPr="009C22C3">
              <w:rPr>
                <w:sz w:val="18"/>
                <w:szCs w:val="18"/>
              </w:rPr>
              <w:t>150 000</w:t>
            </w:r>
          </w:p>
        </w:tc>
      </w:tr>
      <w:tr w:rsidR="00A7113A" w:rsidRPr="009C22C3" w14:paraId="0B3ED821" w14:textId="77777777" w:rsidTr="001501C3">
        <w:trPr>
          <w:trHeight w:val="57"/>
          <w:jc w:val="right"/>
        </w:trPr>
        <w:tc>
          <w:tcPr>
            <w:tcW w:w="3974" w:type="dxa"/>
            <w:tcBorders>
              <w:top w:val="nil"/>
              <w:left w:val="nil"/>
              <w:bottom w:val="nil"/>
              <w:right w:val="nil"/>
            </w:tcBorders>
            <w:shd w:val="clear" w:color="auto" w:fill="auto"/>
          </w:tcPr>
          <w:p w14:paraId="0CA2E138" w14:textId="77777777" w:rsidR="00A7113A" w:rsidRPr="009C22C3" w:rsidRDefault="00A7113A" w:rsidP="001501C3">
            <w:pPr>
              <w:pStyle w:val="Normal-pool"/>
              <w:spacing w:before="20" w:after="20"/>
              <w:rPr>
                <w:sz w:val="18"/>
                <w:szCs w:val="18"/>
              </w:rPr>
            </w:pPr>
          </w:p>
        </w:tc>
        <w:tc>
          <w:tcPr>
            <w:tcW w:w="5404" w:type="dxa"/>
            <w:tcBorders>
              <w:top w:val="nil"/>
              <w:left w:val="nil"/>
              <w:bottom w:val="nil"/>
              <w:right w:val="nil"/>
            </w:tcBorders>
            <w:shd w:val="clear" w:color="auto" w:fill="auto"/>
          </w:tcPr>
          <w:p w14:paraId="5FA6CAA1" w14:textId="02BB6B8A" w:rsidR="00A7113A" w:rsidRPr="009C22C3" w:rsidRDefault="00A7113A" w:rsidP="001501C3">
            <w:pPr>
              <w:pStyle w:val="Normal-pool"/>
              <w:spacing w:before="20" w:after="20"/>
              <w:rPr>
                <w:sz w:val="18"/>
                <w:szCs w:val="18"/>
              </w:rPr>
            </w:pPr>
            <w:r w:rsidRPr="009C22C3">
              <w:rPr>
                <w:sz w:val="18"/>
                <w:szCs w:val="18"/>
              </w:rPr>
              <w:t>Atelier pour faire progresser l’élaboration du résumé à l’intention des</w:t>
            </w:r>
            <w:r w:rsidR="00047297">
              <w:rPr>
                <w:sz w:val="18"/>
                <w:szCs w:val="18"/>
              </w:rPr>
              <w:t> </w:t>
            </w:r>
            <w:r w:rsidRPr="009C22C3">
              <w:rPr>
                <w:sz w:val="18"/>
                <w:szCs w:val="18"/>
              </w:rPr>
              <w:t>décideurs de l’évaluation de l’utilisation durable des espèces sauvages</w:t>
            </w:r>
          </w:p>
        </w:tc>
        <w:tc>
          <w:tcPr>
            <w:tcW w:w="3511" w:type="dxa"/>
            <w:tcBorders>
              <w:top w:val="nil"/>
              <w:left w:val="nil"/>
              <w:bottom w:val="nil"/>
              <w:right w:val="nil"/>
            </w:tcBorders>
            <w:shd w:val="clear" w:color="auto" w:fill="auto"/>
          </w:tcPr>
          <w:p w14:paraId="1CB85F8D" w14:textId="77777777" w:rsidR="00A7113A" w:rsidRPr="009C22C3" w:rsidRDefault="00A7113A" w:rsidP="001501C3">
            <w:pPr>
              <w:pStyle w:val="Normal-pool"/>
              <w:spacing w:before="20" w:after="20"/>
              <w:rPr>
                <w:sz w:val="18"/>
                <w:szCs w:val="18"/>
              </w:rPr>
            </w:pPr>
            <w:r w:rsidRPr="009C22C3">
              <w:rPr>
                <w:sz w:val="18"/>
                <w:szCs w:val="18"/>
              </w:rPr>
              <w:t>Lieu et logistique</w:t>
            </w:r>
          </w:p>
        </w:tc>
        <w:tc>
          <w:tcPr>
            <w:tcW w:w="1625" w:type="dxa"/>
            <w:tcBorders>
              <w:top w:val="nil"/>
              <w:left w:val="nil"/>
              <w:bottom w:val="nil"/>
              <w:right w:val="nil"/>
            </w:tcBorders>
            <w:shd w:val="clear" w:color="auto" w:fill="auto"/>
            <w:noWrap/>
          </w:tcPr>
          <w:p w14:paraId="68366EA0" w14:textId="77777777" w:rsidR="00A7113A" w:rsidRPr="009C22C3" w:rsidRDefault="00A7113A" w:rsidP="001501C3">
            <w:pPr>
              <w:pStyle w:val="Normal-pool"/>
              <w:spacing w:before="20" w:after="20"/>
              <w:jc w:val="right"/>
              <w:rPr>
                <w:sz w:val="18"/>
                <w:szCs w:val="18"/>
              </w:rPr>
            </w:pPr>
            <w:r w:rsidRPr="009C22C3">
              <w:rPr>
                <w:sz w:val="18"/>
                <w:szCs w:val="18"/>
              </w:rPr>
              <w:t>1 500</w:t>
            </w:r>
          </w:p>
        </w:tc>
      </w:tr>
      <w:tr w:rsidR="00A7113A" w:rsidRPr="009C22C3" w14:paraId="533297DC" w14:textId="77777777" w:rsidTr="001501C3">
        <w:trPr>
          <w:trHeight w:val="57"/>
          <w:jc w:val="right"/>
        </w:trPr>
        <w:tc>
          <w:tcPr>
            <w:tcW w:w="3974" w:type="dxa"/>
            <w:tcBorders>
              <w:top w:val="nil"/>
              <w:left w:val="nil"/>
              <w:bottom w:val="nil"/>
              <w:right w:val="nil"/>
            </w:tcBorders>
            <w:shd w:val="clear" w:color="auto" w:fill="auto"/>
          </w:tcPr>
          <w:p w14:paraId="04F621F7" w14:textId="77777777" w:rsidR="00A7113A" w:rsidRPr="009C22C3" w:rsidRDefault="00A7113A" w:rsidP="001501C3">
            <w:pPr>
              <w:pStyle w:val="Normal-pool"/>
              <w:spacing w:before="20" w:after="20"/>
              <w:rPr>
                <w:sz w:val="18"/>
                <w:szCs w:val="18"/>
              </w:rPr>
            </w:pPr>
          </w:p>
        </w:tc>
        <w:tc>
          <w:tcPr>
            <w:tcW w:w="5404" w:type="dxa"/>
            <w:tcBorders>
              <w:top w:val="nil"/>
              <w:left w:val="nil"/>
              <w:bottom w:val="nil"/>
              <w:right w:val="nil"/>
            </w:tcBorders>
            <w:shd w:val="clear" w:color="auto" w:fill="auto"/>
          </w:tcPr>
          <w:p w14:paraId="7181A824" w14:textId="77777777" w:rsidR="00A7113A" w:rsidRPr="009C22C3" w:rsidRDefault="00A7113A" w:rsidP="001501C3">
            <w:pPr>
              <w:pStyle w:val="Normal-pool"/>
              <w:spacing w:before="20" w:after="20"/>
              <w:rPr>
                <w:sz w:val="18"/>
                <w:szCs w:val="18"/>
              </w:rPr>
            </w:pPr>
            <w:r w:rsidRPr="009C22C3">
              <w:rPr>
                <w:sz w:val="18"/>
                <w:szCs w:val="18"/>
              </w:rPr>
              <w:t>Interprétation du dialogue sur les connaissances autochtones et locales pour l’évaluation de l’utilisation durable des espèces sauvages</w:t>
            </w:r>
          </w:p>
        </w:tc>
        <w:tc>
          <w:tcPr>
            <w:tcW w:w="3511" w:type="dxa"/>
            <w:tcBorders>
              <w:top w:val="nil"/>
              <w:left w:val="nil"/>
              <w:bottom w:val="nil"/>
              <w:right w:val="nil"/>
            </w:tcBorders>
            <w:shd w:val="clear" w:color="auto" w:fill="auto"/>
          </w:tcPr>
          <w:p w14:paraId="161C5BC0" w14:textId="77777777" w:rsidR="00A7113A" w:rsidRPr="009C22C3" w:rsidRDefault="00A7113A" w:rsidP="001501C3">
            <w:pPr>
              <w:pStyle w:val="Normal-pool"/>
              <w:spacing w:before="20" w:after="20"/>
              <w:rPr>
                <w:sz w:val="18"/>
                <w:szCs w:val="18"/>
              </w:rPr>
            </w:pPr>
            <w:r w:rsidRPr="009C22C3">
              <w:rPr>
                <w:sz w:val="18"/>
                <w:szCs w:val="18"/>
              </w:rPr>
              <w:t>Coûts de la logistique</w:t>
            </w:r>
          </w:p>
        </w:tc>
        <w:tc>
          <w:tcPr>
            <w:tcW w:w="1625" w:type="dxa"/>
            <w:tcBorders>
              <w:top w:val="nil"/>
              <w:left w:val="nil"/>
              <w:bottom w:val="nil"/>
              <w:right w:val="nil"/>
            </w:tcBorders>
            <w:shd w:val="clear" w:color="auto" w:fill="auto"/>
            <w:noWrap/>
          </w:tcPr>
          <w:p w14:paraId="58F8932A" w14:textId="77777777" w:rsidR="00A7113A" w:rsidRPr="009C22C3" w:rsidRDefault="00A7113A" w:rsidP="001501C3">
            <w:pPr>
              <w:pStyle w:val="Normal-pool"/>
              <w:spacing w:before="20" w:after="20"/>
              <w:jc w:val="right"/>
              <w:rPr>
                <w:sz w:val="18"/>
                <w:szCs w:val="18"/>
              </w:rPr>
            </w:pPr>
            <w:r w:rsidRPr="009C22C3">
              <w:rPr>
                <w:sz w:val="18"/>
                <w:szCs w:val="18"/>
              </w:rPr>
              <w:t>2 000</w:t>
            </w:r>
          </w:p>
        </w:tc>
      </w:tr>
      <w:tr w:rsidR="00A7113A" w:rsidRPr="009C22C3" w14:paraId="7ABF0C75" w14:textId="77777777" w:rsidTr="001501C3">
        <w:trPr>
          <w:trHeight w:val="57"/>
          <w:jc w:val="right"/>
        </w:trPr>
        <w:tc>
          <w:tcPr>
            <w:tcW w:w="3974" w:type="dxa"/>
            <w:tcBorders>
              <w:top w:val="nil"/>
              <w:left w:val="nil"/>
              <w:bottom w:val="nil"/>
              <w:right w:val="nil"/>
            </w:tcBorders>
            <w:shd w:val="clear" w:color="auto" w:fill="auto"/>
          </w:tcPr>
          <w:p w14:paraId="56F8B873" w14:textId="77777777" w:rsidR="00A7113A" w:rsidRPr="009C22C3" w:rsidRDefault="00A7113A" w:rsidP="001501C3">
            <w:pPr>
              <w:pStyle w:val="Normal-pool"/>
              <w:spacing w:before="20" w:after="20"/>
              <w:rPr>
                <w:sz w:val="18"/>
                <w:szCs w:val="18"/>
              </w:rPr>
            </w:pPr>
            <w:bookmarkStart w:id="45" w:name="_Hlk63320817"/>
            <w:r w:rsidRPr="009C22C3">
              <w:rPr>
                <w:sz w:val="18"/>
                <w:szCs w:val="18"/>
              </w:rPr>
              <w:t>Senckenberg – Leibniz Institution for Biodiversity and Earth System Research (Allemagne)</w:t>
            </w:r>
          </w:p>
        </w:tc>
        <w:tc>
          <w:tcPr>
            <w:tcW w:w="5404" w:type="dxa"/>
            <w:tcBorders>
              <w:top w:val="nil"/>
              <w:left w:val="nil"/>
              <w:bottom w:val="nil"/>
              <w:right w:val="nil"/>
            </w:tcBorders>
            <w:shd w:val="clear" w:color="auto" w:fill="auto"/>
          </w:tcPr>
          <w:p w14:paraId="1EC8F257" w14:textId="77777777" w:rsidR="00A7113A" w:rsidRPr="009C22C3" w:rsidRDefault="00A7113A" w:rsidP="001501C3">
            <w:pPr>
              <w:pStyle w:val="Normal-pool"/>
              <w:spacing w:before="20" w:after="20"/>
              <w:rPr>
                <w:sz w:val="18"/>
                <w:szCs w:val="18"/>
              </w:rPr>
            </w:pPr>
            <w:r w:rsidRPr="009C22C3">
              <w:rPr>
                <w:sz w:val="18"/>
                <w:szCs w:val="18"/>
              </w:rPr>
              <w:t>Groupe d’appui technique de l’équipe spéciale sur les connaissances et les données</w:t>
            </w:r>
          </w:p>
        </w:tc>
        <w:tc>
          <w:tcPr>
            <w:tcW w:w="3511" w:type="dxa"/>
            <w:tcBorders>
              <w:top w:val="nil"/>
              <w:left w:val="nil"/>
              <w:bottom w:val="nil"/>
              <w:right w:val="nil"/>
            </w:tcBorders>
            <w:shd w:val="clear" w:color="auto" w:fill="auto"/>
          </w:tcPr>
          <w:p w14:paraId="1E05AFED"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tcPr>
          <w:p w14:paraId="5B3AD30A" w14:textId="77777777" w:rsidR="00A7113A" w:rsidRPr="009C22C3" w:rsidRDefault="00A7113A" w:rsidP="001501C3">
            <w:pPr>
              <w:pStyle w:val="Normal-pool"/>
              <w:spacing w:before="20" w:after="20"/>
              <w:jc w:val="right"/>
              <w:rPr>
                <w:sz w:val="18"/>
                <w:szCs w:val="18"/>
              </w:rPr>
            </w:pPr>
            <w:r w:rsidRPr="009C22C3">
              <w:rPr>
                <w:sz w:val="18"/>
                <w:szCs w:val="18"/>
              </w:rPr>
              <w:t>105 000</w:t>
            </w:r>
          </w:p>
        </w:tc>
      </w:tr>
      <w:bookmarkEnd w:id="45"/>
      <w:tr w:rsidR="00A7113A" w:rsidRPr="009C22C3" w14:paraId="1648B277" w14:textId="77777777" w:rsidTr="001501C3">
        <w:trPr>
          <w:trHeight w:val="57"/>
          <w:jc w:val="right"/>
        </w:trPr>
        <w:tc>
          <w:tcPr>
            <w:tcW w:w="3974" w:type="dxa"/>
            <w:tcBorders>
              <w:top w:val="nil"/>
              <w:left w:val="nil"/>
              <w:bottom w:val="nil"/>
              <w:right w:val="nil"/>
            </w:tcBorders>
            <w:shd w:val="clear" w:color="auto" w:fill="auto"/>
          </w:tcPr>
          <w:p w14:paraId="0E4DDEF1" w14:textId="77777777" w:rsidR="00A7113A" w:rsidRPr="009C22C3" w:rsidRDefault="00A7113A" w:rsidP="001501C3">
            <w:pPr>
              <w:pStyle w:val="Normal-pool"/>
              <w:spacing w:before="20" w:after="20"/>
              <w:rPr>
                <w:sz w:val="18"/>
                <w:szCs w:val="18"/>
              </w:rPr>
            </w:pPr>
            <w:r w:rsidRPr="009C22C3">
              <w:rPr>
                <w:sz w:val="18"/>
                <w:szCs w:val="18"/>
              </w:rPr>
              <w:t>Biodiversa+</w:t>
            </w:r>
          </w:p>
        </w:tc>
        <w:tc>
          <w:tcPr>
            <w:tcW w:w="5404" w:type="dxa"/>
            <w:tcBorders>
              <w:top w:val="nil"/>
              <w:left w:val="nil"/>
              <w:bottom w:val="nil"/>
              <w:right w:val="nil"/>
            </w:tcBorders>
            <w:shd w:val="clear" w:color="auto" w:fill="auto"/>
          </w:tcPr>
          <w:p w14:paraId="5C6E6F88" w14:textId="77777777" w:rsidR="00A7113A" w:rsidRPr="009C22C3" w:rsidRDefault="00A7113A" w:rsidP="001501C3">
            <w:pPr>
              <w:pStyle w:val="Normal-pool"/>
              <w:spacing w:before="20" w:after="20"/>
              <w:rPr>
                <w:sz w:val="18"/>
                <w:szCs w:val="18"/>
              </w:rPr>
            </w:pPr>
            <w:r w:rsidRPr="009C22C3">
              <w:rPr>
                <w:sz w:val="18"/>
                <w:szCs w:val="18"/>
              </w:rPr>
              <w:t>Groupe d’appui technique de l’équipe spéciale sur les connaissances et les données</w:t>
            </w:r>
          </w:p>
        </w:tc>
        <w:tc>
          <w:tcPr>
            <w:tcW w:w="3511" w:type="dxa"/>
            <w:tcBorders>
              <w:top w:val="nil"/>
              <w:left w:val="nil"/>
              <w:bottom w:val="nil"/>
              <w:right w:val="nil"/>
            </w:tcBorders>
            <w:shd w:val="clear" w:color="auto" w:fill="auto"/>
          </w:tcPr>
          <w:p w14:paraId="13B9A627"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tcPr>
          <w:p w14:paraId="5427CF4D" w14:textId="77777777" w:rsidR="00A7113A" w:rsidRPr="009C22C3" w:rsidRDefault="00A7113A" w:rsidP="001501C3">
            <w:pPr>
              <w:pStyle w:val="Normal-pool"/>
              <w:spacing w:before="20" w:after="20"/>
              <w:jc w:val="right"/>
              <w:rPr>
                <w:sz w:val="18"/>
                <w:szCs w:val="18"/>
              </w:rPr>
            </w:pPr>
            <w:r w:rsidRPr="009C22C3">
              <w:rPr>
                <w:sz w:val="18"/>
                <w:szCs w:val="18"/>
              </w:rPr>
              <w:t>27 000</w:t>
            </w:r>
          </w:p>
        </w:tc>
      </w:tr>
      <w:tr w:rsidR="00A7113A" w:rsidRPr="009C22C3" w14:paraId="56A677B2" w14:textId="77777777" w:rsidTr="001501C3">
        <w:trPr>
          <w:trHeight w:val="57"/>
          <w:jc w:val="right"/>
        </w:trPr>
        <w:tc>
          <w:tcPr>
            <w:tcW w:w="3974" w:type="dxa"/>
            <w:tcBorders>
              <w:top w:val="nil"/>
              <w:left w:val="nil"/>
              <w:bottom w:val="nil"/>
              <w:right w:val="nil"/>
            </w:tcBorders>
            <w:shd w:val="clear" w:color="auto" w:fill="auto"/>
          </w:tcPr>
          <w:p w14:paraId="7DF32B82" w14:textId="77777777" w:rsidR="00A7113A" w:rsidRPr="009C22C3" w:rsidRDefault="00A7113A" w:rsidP="001501C3">
            <w:pPr>
              <w:pStyle w:val="Normal-pool"/>
              <w:spacing w:before="20" w:after="20"/>
              <w:rPr>
                <w:sz w:val="18"/>
                <w:szCs w:val="18"/>
              </w:rPr>
            </w:pPr>
            <w:r w:rsidRPr="009C22C3">
              <w:rPr>
                <w:sz w:val="18"/>
                <w:szCs w:val="18"/>
              </w:rPr>
              <w:t>Gouvernement néerlandais</w:t>
            </w:r>
          </w:p>
        </w:tc>
        <w:tc>
          <w:tcPr>
            <w:tcW w:w="5404" w:type="dxa"/>
            <w:tcBorders>
              <w:top w:val="nil"/>
              <w:left w:val="nil"/>
              <w:bottom w:val="nil"/>
              <w:right w:val="nil"/>
            </w:tcBorders>
            <w:shd w:val="clear" w:color="auto" w:fill="auto"/>
          </w:tcPr>
          <w:p w14:paraId="74D927D7" w14:textId="01D4FB31" w:rsidR="00A7113A" w:rsidRPr="009C22C3" w:rsidRDefault="00A7113A" w:rsidP="001501C3">
            <w:pPr>
              <w:pStyle w:val="Normal-pool"/>
              <w:spacing w:before="20" w:after="20"/>
              <w:rPr>
                <w:sz w:val="18"/>
                <w:szCs w:val="18"/>
              </w:rPr>
            </w:pPr>
            <w:r w:rsidRPr="009C22C3">
              <w:rPr>
                <w:sz w:val="18"/>
                <w:szCs w:val="18"/>
              </w:rPr>
              <w:t>Groupe d’appui technique de l’équipe spéciale sur les scénarios et les</w:t>
            </w:r>
            <w:r w:rsidR="00047297">
              <w:rPr>
                <w:sz w:val="18"/>
                <w:szCs w:val="18"/>
              </w:rPr>
              <w:t> </w:t>
            </w:r>
            <w:r w:rsidRPr="009C22C3">
              <w:rPr>
                <w:sz w:val="18"/>
                <w:szCs w:val="18"/>
              </w:rPr>
              <w:t>modèles de la biodiversité et des services écosystémiques</w:t>
            </w:r>
          </w:p>
        </w:tc>
        <w:tc>
          <w:tcPr>
            <w:tcW w:w="3511" w:type="dxa"/>
            <w:tcBorders>
              <w:top w:val="nil"/>
              <w:left w:val="nil"/>
              <w:bottom w:val="nil"/>
              <w:right w:val="nil"/>
            </w:tcBorders>
            <w:shd w:val="clear" w:color="auto" w:fill="auto"/>
          </w:tcPr>
          <w:p w14:paraId="49DA48A2" w14:textId="77777777" w:rsidR="00A7113A" w:rsidRPr="009C22C3" w:rsidRDefault="00A7113A" w:rsidP="001501C3">
            <w:pPr>
              <w:pStyle w:val="Normal-pool"/>
              <w:spacing w:before="20" w:after="20"/>
              <w:rPr>
                <w:sz w:val="18"/>
                <w:szCs w:val="18"/>
              </w:rPr>
            </w:pPr>
            <w:r w:rsidRPr="009C22C3">
              <w:rPr>
                <w:sz w:val="18"/>
                <w:szCs w:val="18"/>
              </w:rPr>
              <w:t>Personnel, bureaux et frais généraux de fonctionnement</w:t>
            </w:r>
          </w:p>
        </w:tc>
        <w:tc>
          <w:tcPr>
            <w:tcW w:w="1625" w:type="dxa"/>
            <w:tcBorders>
              <w:top w:val="nil"/>
              <w:left w:val="nil"/>
              <w:bottom w:val="nil"/>
              <w:right w:val="nil"/>
            </w:tcBorders>
            <w:shd w:val="clear" w:color="auto" w:fill="auto"/>
            <w:noWrap/>
          </w:tcPr>
          <w:p w14:paraId="56214D7C" w14:textId="77777777" w:rsidR="00A7113A" w:rsidRPr="009C22C3" w:rsidRDefault="00A7113A" w:rsidP="001501C3">
            <w:pPr>
              <w:pStyle w:val="Normal-pool"/>
              <w:spacing w:before="20" w:after="20"/>
              <w:jc w:val="right"/>
              <w:rPr>
                <w:sz w:val="18"/>
                <w:szCs w:val="18"/>
              </w:rPr>
            </w:pPr>
            <w:r w:rsidRPr="009C22C3">
              <w:rPr>
                <w:sz w:val="18"/>
                <w:szCs w:val="18"/>
              </w:rPr>
              <w:t>127 000</w:t>
            </w:r>
          </w:p>
        </w:tc>
      </w:tr>
      <w:tr w:rsidR="00A7113A" w:rsidRPr="009C22C3" w14:paraId="3547FB6B" w14:textId="77777777" w:rsidTr="001501C3">
        <w:trPr>
          <w:trHeight w:val="57"/>
          <w:jc w:val="right"/>
        </w:trPr>
        <w:tc>
          <w:tcPr>
            <w:tcW w:w="3974" w:type="dxa"/>
            <w:tcBorders>
              <w:top w:val="nil"/>
              <w:left w:val="nil"/>
              <w:bottom w:val="nil"/>
              <w:right w:val="nil"/>
            </w:tcBorders>
            <w:shd w:val="clear" w:color="auto" w:fill="auto"/>
          </w:tcPr>
          <w:p w14:paraId="4B4AC5D9" w14:textId="77777777" w:rsidR="00A7113A" w:rsidRPr="009C22C3" w:rsidRDefault="00A7113A" w:rsidP="001501C3">
            <w:pPr>
              <w:pStyle w:val="Normal-pool"/>
              <w:spacing w:before="20" w:after="20"/>
              <w:rPr>
                <w:sz w:val="18"/>
                <w:szCs w:val="18"/>
              </w:rPr>
            </w:pPr>
            <w:r w:rsidRPr="009C22C3">
              <w:rPr>
                <w:sz w:val="18"/>
                <w:szCs w:val="18"/>
              </w:rPr>
              <w:t>PBL Netherlands Environmental Assessment Agency</w:t>
            </w:r>
          </w:p>
        </w:tc>
        <w:tc>
          <w:tcPr>
            <w:tcW w:w="5404" w:type="dxa"/>
            <w:tcBorders>
              <w:top w:val="nil"/>
              <w:left w:val="nil"/>
              <w:bottom w:val="nil"/>
              <w:right w:val="nil"/>
            </w:tcBorders>
            <w:shd w:val="clear" w:color="auto" w:fill="auto"/>
          </w:tcPr>
          <w:p w14:paraId="0E94FC0A" w14:textId="663B272D" w:rsidR="00A7113A" w:rsidRPr="009C22C3" w:rsidRDefault="00A7113A" w:rsidP="001501C3">
            <w:pPr>
              <w:pStyle w:val="Normal-pool"/>
              <w:spacing w:before="20" w:after="20"/>
              <w:rPr>
                <w:sz w:val="18"/>
                <w:szCs w:val="18"/>
              </w:rPr>
            </w:pPr>
            <w:r w:rsidRPr="009C22C3">
              <w:rPr>
                <w:sz w:val="18"/>
                <w:szCs w:val="18"/>
              </w:rPr>
              <w:t>Groupe d’appui technique de l’équipe spéciale sur les scénarios et les</w:t>
            </w:r>
            <w:r w:rsidR="00047297">
              <w:rPr>
                <w:sz w:val="18"/>
                <w:szCs w:val="18"/>
              </w:rPr>
              <w:t> </w:t>
            </w:r>
            <w:r w:rsidRPr="009C22C3">
              <w:rPr>
                <w:sz w:val="18"/>
                <w:szCs w:val="18"/>
              </w:rPr>
              <w:t>modèles de la biodiversité et des services écosystémiques</w:t>
            </w:r>
          </w:p>
        </w:tc>
        <w:tc>
          <w:tcPr>
            <w:tcW w:w="3511" w:type="dxa"/>
            <w:tcBorders>
              <w:top w:val="nil"/>
              <w:left w:val="nil"/>
              <w:bottom w:val="nil"/>
              <w:right w:val="nil"/>
            </w:tcBorders>
            <w:shd w:val="clear" w:color="auto" w:fill="auto"/>
          </w:tcPr>
          <w:p w14:paraId="0495B5D2" w14:textId="31909FFE" w:rsidR="00A7113A" w:rsidRPr="009C22C3" w:rsidRDefault="00A7113A" w:rsidP="001501C3">
            <w:pPr>
              <w:pStyle w:val="Normal-pool"/>
              <w:spacing w:before="20" w:after="20"/>
              <w:rPr>
                <w:sz w:val="18"/>
                <w:szCs w:val="18"/>
              </w:rPr>
            </w:pPr>
            <w:r w:rsidRPr="009C22C3">
              <w:rPr>
                <w:sz w:val="18"/>
                <w:szCs w:val="18"/>
              </w:rPr>
              <w:t>Coûts liés aux ateliers de dialogue sur les</w:t>
            </w:r>
            <w:r w:rsidR="00047297">
              <w:rPr>
                <w:sz w:val="18"/>
                <w:szCs w:val="18"/>
              </w:rPr>
              <w:t> </w:t>
            </w:r>
            <w:r w:rsidRPr="009C22C3">
              <w:rPr>
                <w:sz w:val="18"/>
                <w:szCs w:val="18"/>
              </w:rPr>
              <w:t>scénarios et les modèles</w:t>
            </w:r>
          </w:p>
        </w:tc>
        <w:tc>
          <w:tcPr>
            <w:tcW w:w="1625" w:type="dxa"/>
            <w:tcBorders>
              <w:top w:val="nil"/>
              <w:left w:val="nil"/>
              <w:bottom w:val="nil"/>
              <w:right w:val="nil"/>
            </w:tcBorders>
            <w:shd w:val="clear" w:color="auto" w:fill="auto"/>
            <w:noWrap/>
          </w:tcPr>
          <w:p w14:paraId="7E6CF6E0" w14:textId="77777777" w:rsidR="00A7113A" w:rsidRPr="009C22C3" w:rsidRDefault="00A7113A" w:rsidP="001501C3">
            <w:pPr>
              <w:pStyle w:val="Normal-pool"/>
              <w:spacing w:before="20" w:after="20"/>
              <w:jc w:val="right"/>
              <w:rPr>
                <w:sz w:val="18"/>
                <w:szCs w:val="18"/>
              </w:rPr>
            </w:pPr>
            <w:r w:rsidRPr="009C22C3">
              <w:rPr>
                <w:sz w:val="18"/>
                <w:szCs w:val="18"/>
              </w:rPr>
              <w:t>20 000</w:t>
            </w:r>
          </w:p>
        </w:tc>
      </w:tr>
      <w:tr w:rsidR="00A7113A" w:rsidRPr="009C22C3" w14:paraId="253E738E" w14:textId="77777777" w:rsidTr="001501C3">
        <w:trPr>
          <w:trHeight w:val="57"/>
          <w:jc w:val="right"/>
        </w:trPr>
        <w:tc>
          <w:tcPr>
            <w:tcW w:w="3974" w:type="dxa"/>
            <w:tcBorders>
              <w:top w:val="nil"/>
              <w:left w:val="nil"/>
              <w:bottom w:val="nil"/>
              <w:right w:val="nil"/>
            </w:tcBorders>
            <w:shd w:val="clear" w:color="auto" w:fill="auto"/>
            <w:hideMark/>
          </w:tcPr>
          <w:p w14:paraId="2584FE15" w14:textId="77777777" w:rsidR="00A7113A" w:rsidRPr="009C22C3" w:rsidRDefault="00A7113A" w:rsidP="001501C3">
            <w:pPr>
              <w:pStyle w:val="Normal-pool"/>
              <w:spacing w:before="20" w:after="20"/>
              <w:rPr>
                <w:sz w:val="18"/>
                <w:szCs w:val="18"/>
              </w:rPr>
            </w:pPr>
            <w:r w:rsidRPr="009C22C3">
              <w:rPr>
                <w:sz w:val="18"/>
                <w:szCs w:val="18"/>
              </w:rPr>
              <w:t>Gouvernement norvégien</w:t>
            </w:r>
          </w:p>
        </w:tc>
        <w:tc>
          <w:tcPr>
            <w:tcW w:w="5404" w:type="dxa"/>
            <w:tcBorders>
              <w:top w:val="nil"/>
              <w:left w:val="nil"/>
              <w:bottom w:val="nil"/>
              <w:right w:val="nil"/>
            </w:tcBorders>
            <w:shd w:val="clear" w:color="auto" w:fill="auto"/>
            <w:hideMark/>
          </w:tcPr>
          <w:p w14:paraId="7A1426AB" w14:textId="09F46758" w:rsidR="00A7113A" w:rsidRPr="009C22C3" w:rsidRDefault="00A7113A" w:rsidP="001501C3">
            <w:pPr>
              <w:pStyle w:val="Normal-pool"/>
              <w:spacing w:before="20" w:after="20"/>
              <w:rPr>
                <w:sz w:val="18"/>
                <w:szCs w:val="18"/>
              </w:rPr>
            </w:pPr>
            <w:r w:rsidRPr="009C22C3">
              <w:rPr>
                <w:sz w:val="18"/>
                <w:szCs w:val="18"/>
              </w:rPr>
              <w:t>Groupe d’appui technique de l’équipe spéciale sur le renforcement des</w:t>
            </w:r>
            <w:r w:rsidR="00047297">
              <w:rPr>
                <w:sz w:val="18"/>
                <w:szCs w:val="18"/>
              </w:rPr>
              <w:t> </w:t>
            </w:r>
            <w:r w:rsidRPr="009C22C3">
              <w:rPr>
                <w:sz w:val="18"/>
                <w:szCs w:val="18"/>
              </w:rPr>
              <w:t xml:space="preserve">capacités </w:t>
            </w:r>
          </w:p>
        </w:tc>
        <w:tc>
          <w:tcPr>
            <w:tcW w:w="3511" w:type="dxa"/>
            <w:tcBorders>
              <w:top w:val="nil"/>
              <w:left w:val="nil"/>
              <w:bottom w:val="nil"/>
              <w:right w:val="nil"/>
            </w:tcBorders>
            <w:shd w:val="clear" w:color="auto" w:fill="auto"/>
            <w:hideMark/>
          </w:tcPr>
          <w:p w14:paraId="721C736A" w14:textId="77777777" w:rsidR="00A7113A" w:rsidRPr="009C22C3" w:rsidRDefault="00A7113A" w:rsidP="001501C3">
            <w:pPr>
              <w:pStyle w:val="Normal-pool"/>
              <w:spacing w:before="20" w:after="20"/>
              <w:rPr>
                <w:sz w:val="18"/>
                <w:szCs w:val="18"/>
              </w:rPr>
            </w:pPr>
            <w:r w:rsidRPr="009C22C3">
              <w:rPr>
                <w:sz w:val="18"/>
                <w:szCs w:val="18"/>
              </w:rPr>
              <w:t xml:space="preserve">Personnel, bureaux et frais généraux de fonctionnement </w:t>
            </w:r>
          </w:p>
        </w:tc>
        <w:tc>
          <w:tcPr>
            <w:tcW w:w="1625" w:type="dxa"/>
            <w:tcBorders>
              <w:top w:val="nil"/>
              <w:left w:val="nil"/>
              <w:bottom w:val="nil"/>
              <w:right w:val="nil"/>
            </w:tcBorders>
            <w:shd w:val="clear" w:color="auto" w:fill="auto"/>
            <w:noWrap/>
            <w:hideMark/>
          </w:tcPr>
          <w:p w14:paraId="4884AF1B" w14:textId="77777777" w:rsidR="00A7113A" w:rsidRPr="009C22C3" w:rsidRDefault="00A7113A" w:rsidP="001501C3">
            <w:pPr>
              <w:pStyle w:val="Normal-pool"/>
              <w:spacing w:before="20" w:after="20"/>
              <w:jc w:val="right"/>
              <w:rPr>
                <w:sz w:val="18"/>
                <w:szCs w:val="18"/>
              </w:rPr>
            </w:pPr>
            <w:r w:rsidRPr="009C22C3">
              <w:rPr>
                <w:sz w:val="18"/>
                <w:szCs w:val="18"/>
              </w:rPr>
              <w:t>300 000</w:t>
            </w:r>
          </w:p>
        </w:tc>
      </w:tr>
      <w:tr w:rsidR="00A7113A" w:rsidRPr="009C22C3" w14:paraId="2475C90C" w14:textId="77777777" w:rsidTr="001501C3">
        <w:trPr>
          <w:trHeight w:val="57"/>
          <w:jc w:val="right"/>
        </w:trPr>
        <w:tc>
          <w:tcPr>
            <w:tcW w:w="3974" w:type="dxa"/>
            <w:tcBorders>
              <w:top w:val="nil"/>
              <w:left w:val="nil"/>
              <w:right w:val="nil"/>
            </w:tcBorders>
            <w:shd w:val="clear" w:color="auto" w:fill="auto"/>
          </w:tcPr>
          <w:p w14:paraId="67E3D2C5" w14:textId="77777777" w:rsidR="00A7113A" w:rsidRPr="009C22C3" w:rsidRDefault="00A7113A" w:rsidP="001501C3">
            <w:pPr>
              <w:pStyle w:val="Normal-pool"/>
              <w:spacing w:before="20" w:after="20"/>
              <w:rPr>
                <w:sz w:val="18"/>
                <w:szCs w:val="18"/>
              </w:rPr>
            </w:pPr>
            <w:r w:rsidRPr="009C22C3">
              <w:rPr>
                <w:sz w:val="18"/>
                <w:szCs w:val="18"/>
              </w:rPr>
              <w:t xml:space="preserve">Ministère français des affaires étrangères </w:t>
            </w:r>
          </w:p>
        </w:tc>
        <w:tc>
          <w:tcPr>
            <w:tcW w:w="5404" w:type="dxa"/>
            <w:tcBorders>
              <w:top w:val="nil"/>
              <w:left w:val="nil"/>
              <w:right w:val="nil"/>
            </w:tcBorders>
            <w:shd w:val="clear" w:color="auto" w:fill="auto"/>
          </w:tcPr>
          <w:p w14:paraId="2A19B4A5" w14:textId="77777777" w:rsidR="00A7113A" w:rsidRPr="009C22C3" w:rsidRDefault="00A7113A" w:rsidP="001501C3">
            <w:pPr>
              <w:pStyle w:val="Normal-pool"/>
              <w:spacing w:before="20" w:after="20"/>
              <w:rPr>
                <w:sz w:val="18"/>
                <w:szCs w:val="18"/>
              </w:rPr>
            </w:pPr>
            <w:r w:rsidRPr="009C22C3">
              <w:rPr>
                <w:sz w:val="18"/>
                <w:szCs w:val="18"/>
              </w:rPr>
              <w:t xml:space="preserve">Appui technique à la mise en œuvre de la stratégie de mobilisation de fonds de l’IPBES </w:t>
            </w:r>
          </w:p>
        </w:tc>
        <w:tc>
          <w:tcPr>
            <w:tcW w:w="3511" w:type="dxa"/>
            <w:tcBorders>
              <w:top w:val="nil"/>
              <w:left w:val="nil"/>
              <w:right w:val="nil"/>
            </w:tcBorders>
            <w:shd w:val="clear" w:color="auto" w:fill="auto"/>
            <w:noWrap/>
          </w:tcPr>
          <w:p w14:paraId="3733F90E" w14:textId="77777777" w:rsidR="00A7113A" w:rsidRPr="009C22C3" w:rsidRDefault="00A7113A" w:rsidP="001501C3">
            <w:pPr>
              <w:pStyle w:val="Normal-pool"/>
              <w:spacing w:before="20" w:after="20"/>
              <w:rPr>
                <w:sz w:val="18"/>
                <w:szCs w:val="18"/>
              </w:rPr>
            </w:pPr>
            <w:r w:rsidRPr="009C22C3">
              <w:rPr>
                <w:sz w:val="18"/>
                <w:szCs w:val="18"/>
              </w:rPr>
              <w:t>Dépenses de personnel</w:t>
            </w:r>
          </w:p>
        </w:tc>
        <w:tc>
          <w:tcPr>
            <w:tcW w:w="1625" w:type="dxa"/>
            <w:tcBorders>
              <w:top w:val="nil"/>
              <w:left w:val="nil"/>
              <w:right w:val="nil"/>
            </w:tcBorders>
            <w:shd w:val="clear" w:color="auto" w:fill="auto"/>
            <w:noWrap/>
          </w:tcPr>
          <w:p w14:paraId="5FE66321" w14:textId="77777777" w:rsidR="00A7113A" w:rsidRPr="009C22C3" w:rsidRDefault="00A7113A" w:rsidP="001501C3">
            <w:pPr>
              <w:pStyle w:val="Normal-pool"/>
              <w:spacing w:before="20" w:after="20"/>
              <w:jc w:val="right"/>
              <w:rPr>
                <w:sz w:val="18"/>
                <w:szCs w:val="18"/>
              </w:rPr>
            </w:pPr>
            <w:r w:rsidRPr="009C22C3">
              <w:rPr>
                <w:sz w:val="18"/>
                <w:szCs w:val="18"/>
              </w:rPr>
              <w:t>279 800</w:t>
            </w:r>
          </w:p>
        </w:tc>
      </w:tr>
      <w:tr w:rsidR="00A7113A" w:rsidRPr="009C22C3" w14:paraId="52B4B481" w14:textId="77777777" w:rsidTr="001501C3">
        <w:trPr>
          <w:trHeight w:val="57"/>
          <w:jc w:val="right"/>
        </w:trPr>
        <w:tc>
          <w:tcPr>
            <w:tcW w:w="3974" w:type="dxa"/>
            <w:tcBorders>
              <w:top w:val="nil"/>
              <w:left w:val="nil"/>
              <w:bottom w:val="single" w:sz="4" w:space="0" w:color="auto"/>
              <w:right w:val="nil"/>
            </w:tcBorders>
            <w:shd w:val="clear" w:color="auto" w:fill="auto"/>
            <w:hideMark/>
          </w:tcPr>
          <w:p w14:paraId="55AEA5F4" w14:textId="77777777" w:rsidR="00A7113A" w:rsidRPr="009C22C3" w:rsidRDefault="00A7113A" w:rsidP="001501C3">
            <w:pPr>
              <w:pStyle w:val="Normal-pool"/>
              <w:spacing w:before="20" w:after="20"/>
              <w:rPr>
                <w:sz w:val="18"/>
                <w:szCs w:val="18"/>
              </w:rPr>
            </w:pPr>
            <w:r w:rsidRPr="009C22C3">
              <w:rPr>
                <w:sz w:val="18"/>
                <w:szCs w:val="18"/>
              </w:rPr>
              <w:t>Programme des Nations Unies pour l’environnement</w:t>
            </w:r>
          </w:p>
        </w:tc>
        <w:tc>
          <w:tcPr>
            <w:tcW w:w="5404" w:type="dxa"/>
            <w:tcBorders>
              <w:top w:val="nil"/>
              <w:left w:val="nil"/>
              <w:bottom w:val="single" w:sz="4" w:space="0" w:color="auto"/>
              <w:right w:val="nil"/>
            </w:tcBorders>
            <w:shd w:val="clear" w:color="auto" w:fill="auto"/>
            <w:hideMark/>
          </w:tcPr>
          <w:p w14:paraId="28215E41" w14:textId="77777777" w:rsidR="00A7113A" w:rsidRPr="009C22C3" w:rsidRDefault="00A7113A" w:rsidP="001501C3">
            <w:pPr>
              <w:pStyle w:val="Normal-pool"/>
              <w:spacing w:before="20" w:after="20"/>
              <w:rPr>
                <w:sz w:val="18"/>
                <w:szCs w:val="18"/>
              </w:rPr>
            </w:pPr>
            <w:r w:rsidRPr="009C22C3">
              <w:rPr>
                <w:sz w:val="18"/>
                <w:szCs w:val="18"/>
              </w:rPr>
              <w:t>Détachement d’un administrateur de programme (P-4) auprès du secrétariat de l’IPBES</w:t>
            </w:r>
          </w:p>
        </w:tc>
        <w:tc>
          <w:tcPr>
            <w:tcW w:w="3511" w:type="dxa"/>
            <w:tcBorders>
              <w:top w:val="nil"/>
              <w:left w:val="nil"/>
              <w:bottom w:val="single" w:sz="4" w:space="0" w:color="auto"/>
              <w:right w:val="nil"/>
            </w:tcBorders>
            <w:shd w:val="clear" w:color="auto" w:fill="auto"/>
            <w:noWrap/>
            <w:hideMark/>
          </w:tcPr>
          <w:p w14:paraId="2329AA93" w14:textId="77777777" w:rsidR="00A7113A" w:rsidRPr="009C22C3" w:rsidRDefault="00A7113A" w:rsidP="001501C3">
            <w:pPr>
              <w:pStyle w:val="Normal-pool"/>
              <w:spacing w:before="20" w:after="20"/>
              <w:rPr>
                <w:sz w:val="18"/>
                <w:szCs w:val="18"/>
              </w:rPr>
            </w:pPr>
            <w:r w:rsidRPr="009C22C3">
              <w:rPr>
                <w:sz w:val="18"/>
                <w:szCs w:val="18"/>
              </w:rPr>
              <w:t>Dépenses de personnel</w:t>
            </w:r>
          </w:p>
        </w:tc>
        <w:tc>
          <w:tcPr>
            <w:tcW w:w="1625" w:type="dxa"/>
            <w:tcBorders>
              <w:top w:val="nil"/>
              <w:left w:val="nil"/>
              <w:bottom w:val="single" w:sz="4" w:space="0" w:color="auto"/>
              <w:right w:val="nil"/>
            </w:tcBorders>
            <w:shd w:val="clear" w:color="auto" w:fill="auto"/>
            <w:noWrap/>
            <w:hideMark/>
          </w:tcPr>
          <w:p w14:paraId="10817D68" w14:textId="77777777" w:rsidR="00A7113A" w:rsidRPr="009C22C3" w:rsidRDefault="00A7113A" w:rsidP="001501C3">
            <w:pPr>
              <w:pStyle w:val="Normal-pool"/>
              <w:spacing w:before="20" w:after="20"/>
              <w:jc w:val="right"/>
              <w:rPr>
                <w:sz w:val="18"/>
                <w:szCs w:val="18"/>
              </w:rPr>
            </w:pPr>
            <w:r w:rsidRPr="009C22C3">
              <w:rPr>
                <w:sz w:val="18"/>
                <w:szCs w:val="18"/>
              </w:rPr>
              <w:t>211 200</w:t>
            </w:r>
          </w:p>
        </w:tc>
      </w:tr>
      <w:tr w:rsidR="00A7113A" w:rsidRPr="009C22C3" w14:paraId="76ABB530" w14:textId="77777777" w:rsidTr="001501C3">
        <w:trPr>
          <w:trHeight w:val="57"/>
          <w:jc w:val="right"/>
        </w:trPr>
        <w:tc>
          <w:tcPr>
            <w:tcW w:w="3974" w:type="dxa"/>
            <w:tcBorders>
              <w:top w:val="single" w:sz="4" w:space="0" w:color="auto"/>
              <w:left w:val="nil"/>
              <w:bottom w:val="single" w:sz="4" w:space="0" w:color="auto"/>
              <w:right w:val="nil"/>
            </w:tcBorders>
            <w:shd w:val="clear" w:color="auto" w:fill="auto"/>
            <w:hideMark/>
          </w:tcPr>
          <w:p w14:paraId="797D9BC4" w14:textId="77777777" w:rsidR="00A7113A" w:rsidRPr="009C22C3" w:rsidRDefault="00A7113A" w:rsidP="001501C3">
            <w:pPr>
              <w:pStyle w:val="Normal-pool"/>
              <w:spacing w:before="20" w:after="20"/>
              <w:rPr>
                <w:b/>
                <w:bCs/>
                <w:sz w:val="18"/>
                <w:szCs w:val="18"/>
              </w:rPr>
            </w:pPr>
            <w:r w:rsidRPr="009C22C3">
              <w:rPr>
                <w:b/>
                <w:bCs/>
                <w:sz w:val="18"/>
                <w:szCs w:val="18"/>
              </w:rPr>
              <w:t>Total partiel 1</w:t>
            </w:r>
          </w:p>
        </w:tc>
        <w:tc>
          <w:tcPr>
            <w:tcW w:w="5404" w:type="dxa"/>
            <w:tcBorders>
              <w:top w:val="single" w:sz="4" w:space="0" w:color="auto"/>
              <w:left w:val="nil"/>
              <w:bottom w:val="single" w:sz="4" w:space="0" w:color="auto"/>
              <w:right w:val="nil"/>
            </w:tcBorders>
            <w:shd w:val="clear" w:color="auto" w:fill="auto"/>
            <w:hideMark/>
          </w:tcPr>
          <w:p w14:paraId="62CDA56A" w14:textId="77777777" w:rsidR="00A7113A" w:rsidRPr="009C22C3" w:rsidRDefault="00A7113A" w:rsidP="001501C3">
            <w:pPr>
              <w:pStyle w:val="Normal-pool"/>
              <w:spacing w:before="20" w:after="20"/>
              <w:rPr>
                <w:sz w:val="18"/>
                <w:szCs w:val="18"/>
              </w:rPr>
            </w:pPr>
          </w:p>
        </w:tc>
        <w:tc>
          <w:tcPr>
            <w:tcW w:w="3511" w:type="dxa"/>
            <w:tcBorders>
              <w:top w:val="single" w:sz="4" w:space="0" w:color="auto"/>
              <w:left w:val="nil"/>
              <w:bottom w:val="single" w:sz="4" w:space="0" w:color="auto"/>
              <w:right w:val="nil"/>
            </w:tcBorders>
            <w:shd w:val="clear" w:color="auto" w:fill="auto"/>
            <w:hideMark/>
          </w:tcPr>
          <w:p w14:paraId="064FAD0D" w14:textId="77777777" w:rsidR="00A7113A" w:rsidRPr="009C22C3" w:rsidRDefault="00A7113A" w:rsidP="001501C3">
            <w:pPr>
              <w:pStyle w:val="Normal-pool"/>
              <w:spacing w:before="20" w:after="20"/>
              <w:rPr>
                <w:sz w:val="18"/>
                <w:szCs w:val="18"/>
              </w:rPr>
            </w:pPr>
          </w:p>
        </w:tc>
        <w:tc>
          <w:tcPr>
            <w:tcW w:w="1625" w:type="dxa"/>
            <w:tcBorders>
              <w:top w:val="single" w:sz="4" w:space="0" w:color="auto"/>
              <w:left w:val="nil"/>
              <w:bottom w:val="single" w:sz="4" w:space="0" w:color="auto"/>
              <w:right w:val="nil"/>
            </w:tcBorders>
            <w:shd w:val="clear" w:color="auto" w:fill="auto"/>
            <w:hideMark/>
          </w:tcPr>
          <w:p w14:paraId="39AE8186" w14:textId="77777777" w:rsidR="00A7113A" w:rsidRPr="009C22C3" w:rsidRDefault="00A7113A" w:rsidP="001501C3">
            <w:pPr>
              <w:pStyle w:val="Normal-pool"/>
              <w:spacing w:before="20" w:after="20"/>
              <w:jc w:val="right"/>
              <w:rPr>
                <w:b/>
                <w:bCs/>
                <w:sz w:val="18"/>
                <w:szCs w:val="18"/>
              </w:rPr>
            </w:pPr>
            <w:r w:rsidRPr="009C22C3">
              <w:rPr>
                <w:b/>
                <w:bCs/>
                <w:sz w:val="18"/>
                <w:szCs w:val="18"/>
              </w:rPr>
              <w:t>1 530 000</w:t>
            </w:r>
            <w:r w:rsidRPr="009C22C3">
              <w:rPr>
                <w:sz w:val="18"/>
                <w:szCs w:val="18"/>
              </w:rPr>
              <w:t xml:space="preserve"> </w:t>
            </w:r>
          </w:p>
        </w:tc>
      </w:tr>
      <w:tr w:rsidR="00A7113A" w:rsidRPr="009C22C3" w14:paraId="155D4579" w14:textId="77777777" w:rsidTr="001501C3">
        <w:trPr>
          <w:trHeight w:val="57"/>
          <w:jc w:val="right"/>
        </w:trPr>
        <w:tc>
          <w:tcPr>
            <w:tcW w:w="9378" w:type="dxa"/>
            <w:gridSpan w:val="2"/>
            <w:tcBorders>
              <w:top w:val="single" w:sz="4" w:space="0" w:color="auto"/>
              <w:left w:val="nil"/>
              <w:right w:val="nil"/>
            </w:tcBorders>
            <w:shd w:val="clear" w:color="auto" w:fill="auto"/>
            <w:hideMark/>
          </w:tcPr>
          <w:p w14:paraId="3452E587" w14:textId="77777777" w:rsidR="00A7113A" w:rsidRPr="009C22C3" w:rsidRDefault="00A7113A" w:rsidP="001501C3">
            <w:pPr>
              <w:pStyle w:val="Normal-pool"/>
              <w:keepNext/>
              <w:keepLines/>
              <w:spacing w:before="20" w:after="20"/>
              <w:rPr>
                <w:b/>
                <w:bCs/>
                <w:sz w:val="18"/>
                <w:szCs w:val="18"/>
              </w:rPr>
            </w:pPr>
            <w:r w:rsidRPr="009C22C3">
              <w:rPr>
                <w:b/>
                <w:bCs/>
                <w:sz w:val="18"/>
                <w:szCs w:val="18"/>
              </w:rPr>
              <w:t>2.</w:t>
            </w:r>
            <w:r w:rsidRPr="009C22C3">
              <w:rPr>
                <w:sz w:val="18"/>
                <w:szCs w:val="18"/>
              </w:rPr>
              <w:t xml:space="preserve"> </w:t>
            </w:r>
            <w:r w:rsidRPr="009C22C3">
              <w:rPr>
                <w:b/>
                <w:bCs/>
                <w:sz w:val="18"/>
                <w:szCs w:val="18"/>
              </w:rPr>
              <w:t>Contributions à l’appui d’activités supplémentaires organisées en soutien au programme de travail</w:t>
            </w:r>
          </w:p>
        </w:tc>
        <w:tc>
          <w:tcPr>
            <w:tcW w:w="3511" w:type="dxa"/>
            <w:tcBorders>
              <w:top w:val="single" w:sz="4" w:space="0" w:color="auto"/>
              <w:left w:val="nil"/>
              <w:right w:val="nil"/>
            </w:tcBorders>
            <w:shd w:val="clear" w:color="auto" w:fill="auto"/>
            <w:hideMark/>
          </w:tcPr>
          <w:p w14:paraId="6B3C45E1" w14:textId="77777777" w:rsidR="00A7113A" w:rsidRPr="009C22C3" w:rsidRDefault="00A7113A" w:rsidP="001501C3">
            <w:pPr>
              <w:pStyle w:val="Normal-pool"/>
              <w:keepNext/>
              <w:keepLines/>
              <w:spacing w:before="20" w:after="20"/>
              <w:rPr>
                <w:b/>
                <w:bCs/>
                <w:sz w:val="18"/>
                <w:szCs w:val="18"/>
              </w:rPr>
            </w:pPr>
          </w:p>
        </w:tc>
        <w:tc>
          <w:tcPr>
            <w:tcW w:w="1625" w:type="dxa"/>
            <w:tcBorders>
              <w:top w:val="single" w:sz="4" w:space="0" w:color="auto"/>
              <w:left w:val="nil"/>
              <w:right w:val="nil"/>
            </w:tcBorders>
            <w:shd w:val="clear" w:color="auto" w:fill="auto"/>
            <w:hideMark/>
          </w:tcPr>
          <w:p w14:paraId="0251C0C7" w14:textId="77777777" w:rsidR="00A7113A" w:rsidRPr="009C22C3" w:rsidRDefault="00A7113A" w:rsidP="001501C3">
            <w:pPr>
              <w:pStyle w:val="Normal-pool"/>
              <w:keepNext/>
              <w:keepLines/>
              <w:spacing w:before="20" w:after="20"/>
              <w:jc w:val="right"/>
              <w:rPr>
                <w:sz w:val="18"/>
                <w:szCs w:val="18"/>
              </w:rPr>
            </w:pPr>
          </w:p>
        </w:tc>
      </w:tr>
      <w:tr w:rsidR="00A7113A" w:rsidRPr="009C22C3" w14:paraId="67C35B01" w14:textId="77777777" w:rsidTr="001501C3">
        <w:trPr>
          <w:trHeight w:val="57"/>
          <w:jc w:val="right"/>
        </w:trPr>
        <w:tc>
          <w:tcPr>
            <w:tcW w:w="3974" w:type="dxa"/>
            <w:tcBorders>
              <w:left w:val="nil"/>
              <w:bottom w:val="nil"/>
              <w:right w:val="nil"/>
            </w:tcBorders>
            <w:shd w:val="clear" w:color="auto" w:fill="auto"/>
          </w:tcPr>
          <w:p w14:paraId="363EE8C2" w14:textId="77777777" w:rsidR="00A7113A" w:rsidRPr="009C22C3" w:rsidRDefault="00A7113A" w:rsidP="001501C3">
            <w:pPr>
              <w:pStyle w:val="Normal-pool"/>
              <w:keepNext/>
              <w:keepLines/>
              <w:spacing w:before="20" w:after="20"/>
              <w:rPr>
                <w:sz w:val="18"/>
                <w:szCs w:val="18"/>
              </w:rPr>
            </w:pPr>
            <w:r w:rsidRPr="009C22C3">
              <w:rPr>
                <w:sz w:val="18"/>
                <w:szCs w:val="18"/>
              </w:rPr>
              <w:t>Union internationale pour la conservation de la nature et de ses ressources</w:t>
            </w:r>
          </w:p>
        </w:tc>
        <w:tc>
          <w:tcPr>
            <w:tcW w:w="5404" w:type="dxa"/>
            <w:tcBorders>
              <w:left w:val="nil"/>
              <w:bottom w:val="nil"/>
              <w:right w:val="nil"/>
            </w:tcBorders>
            <w:shd w:val="clear" w:color="auto" w:fill="auto"/>
          </w:tcPr>
          <w:p w14:paraId="267434FE" w14:textId="77777777" w:rsidR="00A7113A" w:rsidRPr="009C22C3" w:rsidRDefault="00A7113A" w:rsidP="001501C3">
            <w:pPr>
              <w:pStyle w:val="Normal-pool"/>
              <w:keepNext/>
              <w:keepLines/>
              <w:spacing w:before="20" w:after="20"/>
              <w:rPr>
                <w:sz w:val="18"/>
                <w:szCs w:val="18"/>
              </w:rPr>
            </w:pPr>
            <w:r w:rsidRPr="009C22C3">
              <w:rPr>
                <w:sz w:val="18"/>
                <w:szCs w:val="18"/>
              </w:rPr>
              <w:t>Appui à l’association des parties prenantes</w:t>
            </w:r>
          </w:p>
        </w:tc>
        <w:tc>
          <w:tcPr>
            <w:tcW w:w="3511" w:type="dxa"/>
            <w:tcBorders>
              <w:left w:val="nil"/>
              <w:bottom w:val="single" w:sz="4" w:space="0" w:color="auto"/>
              <w:right w:val="nil"/>
            </w:tcBorders>
            <w:shd w:val="clear" w:color="auto" w:fill="auto"/>
          </w:tcPr>
          <w:p w14:paraId="5321B7EF" w14:textId="77777777" w:rsidR="00A7113A" w:rsidRPr="009C22C3" w:rsidRDefault="00A7113A" w:rsidP="001501C3">
            <w:pPr>
              <w:pStyle w:val="Normal-pool"/>
              <w:keepNext/>
              <w:keepLines/>
              <w:spacing w:before="20" w:after="20"/>
              <w:rPr>
                <w:sz w:val="18"/>
                <w:szCs w:val="18"/>
              </w:rPr>
            </w:pPr>
            <w:r w:rsidRPr="009C22C3">
              <w:rPr>
                <w:sz w:val="18"/>
                <w:szCs w:val="18"/>
              </w:rPr>
              <w:t>Appui technique</w:t>
            </w:r>
          </w:p>
        </w:tc>
        <w:tc>
          <w:tcPr>
            <w:tcW w:w="1625" w:type="dxa"/>
            <w:tcBorders>
              <w:left w:val="nil"/>
              <w:bottom w:val="nil"/>
              <w:right w:val="nil"/>
            </w:tcBorders>
            <w:shd w:val="clear" w:color="auto" w:fill="auto"/>
            <w:noWrap/>
          </w:tcPr>
          <w:p w14:paraId="4F9A267D" w14:textId="77777777" w:rsidR="00A7113A" w:rsidRPr="009C22C3" w:rsidRDefault="00A7113A" w:rsidP="001501C3">
            <w:pPr>
              <w:pStyle w:val="Normal-pool"/>
              <w:keepNext/>
              <w:keepLines/>
              <w:spacing w:before="20" w:after="20"/>
              <w:jc w:val="right"/>
              <w:rPr>
                <w:rFonts w:eastAsia="Yu Mincho"/>
                <w:sz w:val="18"/>
                <w:szCs w:val="18"/>
              </w:rPr>
            </w:pPr>
            <w:r w:rsidRPr="009C22C3">
              <w:rPr>
                <w:sz w:val="18"/>
                <w:szCs w:val="18"/>
              </w:rPr>
              <w:t>71 000</w:t>
            </w:r>
          </w:p>
        </w:tc>
      </w:tr>
      <w:tr w:rsidR="00A7113A" w:rsidRPr="009C22C3" w14:paraId="03B6D74B" w14:textId="77777777" w:rsidTr="001501C3">
        <w:trPr>
          <w:trHeight w:val="57"/>
          <w:jc w:val="right"/>
        </w:trPr>
        <w:tc>
          <w:tcPr>
            <w:tcW w:w="3974" w:type="dxa"/>
            <w:tcBorders>
              <w:top w:val="single" w:sz="4" w:space="0" w:color="auto"/>
              <w:left w:val="nil"/>
              <w:bottom w:val="single" w:sz="4" w:space="0" w:color="auto"/>
            </w:tcBorders>
            <w:shd w:val="clear" w:color="auto" w:fill="auto"/>
            <w:hideMark/>
          </w:tcPr>
          <w:p w14:paraId="4C872E26" w14:textId="77777777" w:rsidR="00A7113A" w:rsidRPr="009C22C3" w:rsidRDefault="00A7113A" w:rsidP="001501C3">
            <w:pPr>
              <w:pStyle w:val="Normal-pool"/>
              <w:keepNext/>
              <w:keepLines/>
              <w:spacing w:before="20" w:after="20"/>
              <w:rPr>
                <w:b/>
                <w:bCs/>
                <w:sz w:val="18"/>
                <w:szCs w:val="18"/>
              </w:rPr>
            </w:pPr>
            <w:r w:rsidRPr="009C22C3">
              <w:rPr>
                <w:b/>
                <w:bCs/>
                <w:sz w:val="18"/>
                <w:szCs w:val="18"/>
              </w:rPr>
              <w:t>Total partiel 2</w:t>
            </w:r>
          </w:p>
        </w:tc>
        <w:tc>
          <w:tcPr>
            <w:tcW w:w="5404" w:type="dxa"/>
            <w:tcBorders>
              <w:top w:val="single" w:sz="4" w:space="0" w:color="auto"/>
              <w:left w:val="nil"/>
              <w:bottom w:val="single" w:sz="4" w:space="0" w:color="auto"/>
              <w:right w:val="nil"/>
            </w:tcBorders>
            <w:shd w:val="clear" w:color="auto" w:fill="auto"/>
            <w:hideMark/>
          </w:tcPr>
          <w:p w14:paraId="79023A26" w14:textId="77777777" w:rsidR="00A7113A" w:rsidRPr="009C22C3" w:rsidRDefault="00A7113A" w:rsidP="001501C3">
            <w:pPr>
              <w:pStyle w:val="Normal-pool"/>
              <w:keepNext/>
              <w:keepLines/>
              <w:spacing w:before="20" w:after="20"/>
              <w:rPr>
                <w:b/>
                <w:bCs/>
                <w:sz w:val="18"/>
                <w:szCs w:val="18"/>
              </w:rPr>
            </w:pPr>
          </w:p>
        </w:tc>
        <w:tc>
          <w:tcPr>
            <w:tcW w:w="3511" w:type="dxa"/>
            <w:tcBorders>
              <w:top w:val="single" w:sz="4" w:space="0" w:color="auto"/>
              <w:left w:val="nil"/>
              <w:bottom w:val="single" w:sz="4" w:space="0" w:color="auto"/>
              <w:right w:val="nil"/>
            </w:tcBorders>
            <w:shd w:val="clear" w:color="auto" w:fill="auto"/>
            <w:hideMark/>
          </w:tcPr>
          <w:p w14:paraId="657DB58B" w14:textId="77777777" w:rsidR="00A7113A" w:rsidRPr="009C22C3" w:rsidRDefault="00A7113A" w:rsidP="001501C3">
            <w:pPr>
              <w:pStyle w:val="Normal-pool"/>
              <w:keepNext/>
              <w:keepLines/>
              <w:spacing w:before="20" w:after="20"/>
              <w:rPr>
                <w:b/>
                <w:bCs/>
                <w:sz w:val="18"/>
                <w:szCs w:val="18"/>
              </w:rPr>
            </w:pPr>
          </w:p>
        </w:tc>
        <w:tc>
          <w:tcPr>
            <w:tcW w:w="1625" w:type="dxa"/>
            <w:tcBorders>
              <w:top w:val="single" w:sz="4" w:space="0" w:color="auto"/>
              <w:left w:val="nil"/>
              <w:bottom w:val="single" w:sz="4" w:space="0" w:color="auto"/>
              <w:right w:val="nil"/>
            </w:tcBorders>
            <w:shd w:val="clear" w:color="auto" w:fill="auto"/>
            <w:hideMark/>
          </w:tcPr>
          <w:p w14:paraId="22AA8B83" w14:textId="77777777" w:rsidR="00A7113A" w:rsidRPr="009C22C3" w:rsidRDefault="00A7113A" w:rsidP="001501C3">
            <w:pPr>
              <w:pStyle w:val="Normal-pool"/>
              <w:keepNext/>
              <w:keepLines/>
              <w:spacing w:before="20" w:after="20"/>
              <w:jc w:val="right"/>
              <w:rPr>
                <w:b/>
                <w:bCs/>
                <w:sz w:val="18"/>
                <w:szCs w:val="18"/>
              </w:rPr>
            </w:pPr>
            <w:r w:rsidRPr="009C22C3">
              <w:rPr>
                <w:b/>
                <w:bCs/>
                <w:sz w:val="18"/>
                <w:szCs w:val="18"/>
              </w:rPr>
              <w:t>71 000</w:t>
            </w:r>
          </w:p>
        </w:tc>
      </w:tr>
      <w:tr w:rsidR="00A7113A" w:rsidRPr="009C22C3" w14:paraId="2F1601B9" w14:textId="77777777" w:rsidTr="001501C3">
        <w:trPr>
          <w:trHeight w:val="57"/>
          <w:jc w:val="right"/>
        </w:trPr>
        <w:tc>
          <w:tcPr>
            <w:tcW w:w="3974" w:type="dxa"/>
            <w:tcBorders>
              <w:top w:val="single" w:sz="4" w:space="0" w:color="auto"/>
              <w:left w:val="nil"/>
              <w:bottom w:val="single" w:sz="12" w:space="0" w:color="auto"/>
            </w:tcBorders>
            <w:shd w:val="clear" w:color="auto" w:fill="auto"/>
            <w:hideMark/>
          </w:tcPr>
          <w:p w14:paraId="186DFC4A" w14:textId="77777777" w:rsidR="00A7113A" w:rsidRPr="009C22C3" w:rsidRDefault="00A7113A" w:rsidP="001501C3">
            <w:pPr>
              <w:pStyle w:val="Normal-pool"/>
              <w:spacing w:before="20" w:after="20"/>
              <w:rPr>
                <w:b/>
                <w:bCs/>
                <w:sz w:val="18"/>
                <w:szCs w:val="18"/>
              </w:rPr>
            </w:pPr>
            <w:r w:rsidRPr="009C22C3">
              <w:rPr>
                <w:b/>
                <w:bCs/>
                <w:sz w:val="18"/>
                <w:szCs w:val="18"/>
              </w:rPr>
              <w:t>Total (1 + 2)</w:t>
            </w:r>
          </w:p>
        </w:tc>
        <w:tc>
          <w:tcPr>
            <w:tcW w:w="5404" w:type="dxa"/>
            <w:tcBorders>
              <w:top w:val="single" w:sz="4" w:space="0" w:color="auto"/>
              <w:left w:val="nil"/>
              <w:bottom w:val="single" w:sz="12" w:space="0" w:color="auto"/>
              <w:right w:val="nil"/>
            </w:tcBorders>
            <w:shd w:val="clear" w:color="auto" w:fill="auto"/>
            <w:hideMark/>
          </w:tcPr>
          <w:p w14:paraId="4E746485" w14:textId="77777777" w:rsidR="00A7113A" w:rsidRPr="009C22C3" w:rsidRDefault="00A7113A" w:rsidP="001501C3">
            <w:pPr>
              <w:pStyle w:val="Normal-pool"/>
              <w:spacing w:before="20" w:after="20"/>
              <w:rPr>
                <w:b/>
                <w:bCs/>
                <w:sz w:val="18"/>
                <w:szCs w:val="18"/>
              </w:rPr>
            </w:pPr>
          </w:p>
        </w:tc>
        <w:tc>
          <w:tcPr>
            <w:tcW w:w="3511" w:type="dxa"/>
            <w:tcBorders>
              <w:top w:val="single" w:sz="4" w:space="0" w:color="auto"/>
              <w:left w:val="nil"/>
              <w:bottom w:val="single" w:sz="12" w:space="0" w:color="auto"/>
              <w:right w:val="nil"/>
            </w:tcBorders>
            <w:shd w:val="clear" w:color="auto" w:fill="auto"/>
            <w:hideMark/>
          </w:tcPr>
          <w:p w14:paraId="624120A6" w14:textId="77777777" w:rsidR="00A7113A" w:rsidRPr="009C22C3" w:rsidRDefault="00A7113A" w:rsidP="001501C3">
            <w:pPr>
              <w:pStyle w:val="Normal-pool"/>
              <w:spacing w:before="20" w:after="20"/>
              <w:rPr>
                <w:b/>
                <w:bCs/>
                <w:sz w:val="18"/>
                <w:szCs w:val="18"/>
              </w:rPr>
            </w:pPr>
          </w:p>
        </w:tc>
        <w:tc>
          <w:tcPr>
            <w:tcW w:w="1625" w:type="dxa"/>
            <w:tcBorders>
              <w:top w:val="single" w:sz="4" w:space="0" w:color="auto"/>
              <w:left w:val="nil"/>
              <w:bottom w:val="single" w:sz="12" w:space="0" w:color="auto"/>
              <w:right w:val="nil"/>
            </w:tcBorders>
            <w:shd w:val="clear" w:color="auto" w:fill="auto"/>
            <w:hideMark/>
          </w:tcPr>
          <w:p w14:paraId="778E7471" w14:textId="77777777" w:rsidR="00A7113A" w:rsidRPr="009C22C3" w:rsidRDefault="00A7113A" w:rsidP="001501C3">
            <w:pPr>
              <w:pStyle w:val="Normal-pool"/>
              <w:spacing w:before="20" w:after="20"/>
              <w:jc w:val="right"/>
              <w:rPr>
                <w:b/>
                <w:bCs/>
                <w:sz w:val="18"/>
                <w:szCs w:val="18"/>
              </w:rPr>
            </w:pPr>
            <w:r w:rsidRPr="009C22C3">
              <w:rPr>
                <w:b/>
                <w:bCs/>
                <w:sz w:val="18"/>
                <w:szCs w:val="18"/>
              </w:rPr>
              <w:t>1 601 000</w:t>
            </w:r>
          </w:p>
        </w:tc>
      </w:tr>
    </w:tbl>
    <w:p w14:paraId="7A4CD49E" w14:textId="77777777" w:rsidR="00A7113A" w:rsidRPr="009C22C3" w:rsidRDefault="00A7113A" w:rsidP="00A7113A">
      <w:pPr>
        <w:pStyle w:val="Normal-pool"/>
      </w:pPr>
      <w:r w:rsidRPr="009C22C3">
        <w:lastRenderedPageBreak/>
        <w:br w:type="page"/>
      </w:r>
    </w:p>
    <w:p w14:paraId="7085BD5D" w14:textId="15D50D7C" w:rsidR="00A7113A" w:rsidRPr="009C22C3" w:rsidRDefault="00C11522" w:rsidP="00A7113A">
      <w:pPr>
        <w:pStyle w:val="Titletable"/>
        <w:spacing w:before="120"/>
        <w:rPr>
          <w:b w:val="0"/>
          <w:bCs w:val="0"/>
          <w:sz w:val="18"/>
        </w:rPr>
      </w:pPr>
      <w:r w:rsidRPr="009C22C3">
        <w:rPr>
          <w:b w:val="0"/>
          <w:bCs w:val="0"/>
        </w:rPr>
        <w:lastRenderedPageBreak/>
        <w:t>Tableau 4</w:t>
      </w:r>
      <w:r w:rsidR="00A7113A" w:rsidRPr="009C22C3">
        <w:rPr>
          <w:b w:val="0"/>
          <w:bCs w:val="0"/>
        </w:rPr>
        <w:br/>
      </w:r>
      <w:r w:rsidR="00A7113A" w:rsidRPr="009C22C3">
        <w:t>Exemples d’activités stimulées par la Plateforme intergouvernementale scientifique et politique sur la biodiversité et les services écosystémiques en 2021 et 2022</w:t>
      </w:r>
      <w:r w:rsidR="00A7113A" w:rsidRPr="009C22C3">
        <w:br/>
      </w:r>
      <w:r w:rsidR="00A7113A" w:rsidRPr="009C22C3">
        <w:rPr>
          <w:b w:val="0"/>
          <w:bCs w:val="0"/>
          <w:sz w:val="18"/>
        </w:rPr>
        <w:t>(en millions de dollars des États-Unis)</w:t>
      </w:r>
    </w:p>
    <w:tbl>
      <w:tblPr>
        <w:tblW w:w="5000" w:type="pct"/>
        <w:jc w:val="right"/>
        <w:tblLook w:val="0400" w:firstRow="0" w:lastRow="0" w:firstColumn="0" w:lastColumn="0" w:noHBand="0" w:noVBand="1"/>
      </w:tblPr>
      <w:tblGrid>
        <w:gridCol w:w="3288"/>
        <w:gridCol w:w="2496"/>
        <w:gridCol w:w="7147"/>
        <w:gridCol w:w="1498"/>
      </w:tblGrid>
      <w:tr w:rsidR="00A7113A" w:rsidRPr="009C22C3" w14:paraId="723DD116" w14:textId="77777777" w:rsidTr="001501C3">
        <w:trPr>
          <w:trHeight w:val="57"/>
          <w:tblHeader/>
          <w:jc w:val="right"/>
        </w:trPr>
        <w:tc>
          <w:tcPr>
            <w:tcW w:w="3305" w:type="dxa"/>
            <w:tcBorders>
              <w:top w:val="single" w:sz="4" w:space="0" w:color="auto"/>
              <w:bottom w:val="single" w:sz="12" w:space="0" w:color="auto"/>
            </w:tcBorders>
            <w:shd w:val="clear" w:color="auto" w:fill="auto"/>
            <w:vAlign w:val="bottom"/>
          </w:tcPr>
          <w:p w14:paraId="55BE7E50" w14:textId="77777777" w:rsidR="00A7113A" w:rsidRPr="009C22C3" w:rsidRDefault="00A7113A" w:rsidP="001501C3">
            <w:pPr>
              <w:pStyle w:val="Normal-pool"/>
              <w:keepNext/>
              <w:keepLines/>
              <w:rPr>
                <w:i/>
                <w:iCs/>
                <w:sz w:val="18"/>
                <w:szCs w:val="18"/>
              </w:rPr>
            </w:pPr>
            <w:r w:rsidRPr="009C22C3">
              <w:rPr>
                <w:i/>
                <w:iCs/>
                <w:sz w:val="18"/>
                <w:szCs w:val="18"/>
              </w:rPr>
              <w:t>Gouvernement/ Institution assurant le financement</w:t>
            </w:r>
          </w:p>
        </w:tc>
        <w:tc>
          <w:tcPr>
            <w:tcW w:w="2508" w:type="dxa"/>
            <w:tcBorders>
              <w:top w:val="single" w:sz="4" w:space="0" w:color="auto"/>
              <w:bottom w:val="single" w:sz="12" w:space="0" w:color="auto"/>
            </w:tcBorders>
            <w:shd w:val="clear" w:color="auto" w:fill="auto"/>
            <w:vAlign w:val="bottom"/>
          </w:tcPr>
          <w:p w14:paraId="0800A1B3" w14:textId="77777777" w:rsidR="00A7113A" w:rsidRPr="009C22C3" w:rsidRDefault="00A7113A" w:rsidP="001501C3">
            <w:pPr>
              <w:pStyle w:val="Normal-pool"/>
              <w:keepNext/>
              <w:keepLines/>
              <w:rPr>
                <w:i/>
                <w:iCs/>
                <w:sz w:val="18"/>
                <w:szCs w:val="18"/>
              </w:rPr>
            </w:pPr>
            <w:r w:rsidRPr="009C22C3">
              <w:rPr>
                <w:i/>
                <w:iCs/>
                <w:sz w:val="18"/>
                <w:szCs w:val="18"/>
              </w:rPr>
              <w:t>Chargé de projet</w:t>
            </w:r>
          </w:p>
        </w:tc>
        <w:tc>
          <w:tcPr>
            <w:tcW w:w="7198" w:type="dxa"/>
            <w:tcBorders>
              <w:top w:val="single" w:sz="4" w:space="0" w:color="auto"/>
              <w:bottom w:val="single" w:sz="12" w:space="0" w:color="auto"/>
            </w:tcBorders>
            <w:shd w:val="clear" w:color="auto" w:fill="auto"/>
            <w:vAlign w:val="bottom"/>
          </w:tcPr>
          <w:p w14:paraId="1B481351" w14:textId="77777777" w:rsidR="00A7113A" w:rsidRPr="009C22C3" w:rsidRDefault="00A7113A" w:rsidP="001501C3">
            <w:pPr>
              <w:pStyle w:val="Normal-pool"/>
              <w:keepNext/>
              <w:keepLines/>
              <w:rPr>
                <w:i/>
                <w:iCs/>
                <w:sz w:val="18"/>
                <w:szCs w:val="18"/>
              </w:rPr>
            </w:pPr>
            <w:r w:rsidRPr="009C22C3">
              <w:rPr>
                <w:i/>
                <w:iCs/>
                <w:sz w:val="18"/>
                <w:szCs w:val="18"/>
              </w:rPr>
              <w:t>Activité</w:t>
            </w:r>
          </w:p>
        </w:tc>
        <w:tc>
          <w:tcPr>
            <w:tcW w:w="1503" w:type="dxa"/>
            <w:tcBorders>
              <w:top w:val="single" w:sz="4" w:space="0" w:color="auto"/>
              <w:bottom w:val="single" w:sz="12" w:space="0" w:color="auto"/>
            </w:tcBorders>
            <w:shd w:val="clear" w:color="auto" w:fill="auto"/>
            <w:vAlign w:val="bottom"/>
          </w:tcPr>
          <w:p w14:paraId="3719C240" w14:textId="77777777" w:rsidR="00A7113A" w:rsidRPr="009C22C3" w:rsidRDefault="00A7113A" w:rsidP="001501C3">
            <w:pPr>
              <w:pStyle w:val="Normal-pool"/>
              <w:keepNext/>
              <w:keepLines/>
              <w:jc w:val="right"/>
              <w:rPr>
                <w:i/>
                <w:iCs/>
                <w:sz w:val="18"/>
                <w:szCs w:val="18"/>
              </w:rPr>
            </w:pPr>
            <w:r w:rsidRPr="009C22C3">
              <w:rPr>
                <w:i/>
                <w:iCs/>
                <w:sz w:val="18"/>
                <w:szCs w:val="18"/>
              </w:rPr>
              <w:t>Valeur estimative</w:t>
            </w:r>
            <w:r w:rsidRPr="009C22C3">
              <w:rPr>
                <w:sz w:val="18"/>
                <w:szCs w:val="18"/>
              </w:rPr>
              <w:t xml:space="preserve"> </w:t>
            </w:r>
          </w:p>
        </w:tc>
      </w:tr>
      <w:tr w:rsidR="00A7113A" w:rsidRPr="009C22C3" w14:paraId="1EB994F3" w14:textId="77777777" w:rsidTr="001501C3">
        <w:trPr>
          <w:trHeight w:val="57"/>
          <w:jc w:val="right"/>
        </w:trPr>
        <w:tc>
          <w:tcPr>
            <w:tcW w:w="14514" w:type="dxa"/>
            <w:gridSpan w:val="4"/>
            <w:tcBorders>
              <w:top w:val="single" w:sz="12" w:space="0" w:color="auto"/>
            </w:tcBorders>
            <w:shd w:val="clear" w:color="auto" w:fill="auto"/>
          </w:tcPr>
          <w:p w14:paraId="488B2FE7" w14:textId="77777777" w:rsidR="00A7113A" w:rsidRPr="009C22C3" w:rsidRDefault="00A7113A" w:rsidP="001501C3">
            <w:pPr>
              <w:pStyle w:val="Normal-pool"/>
              <w:keepNext/>
              <w:keepLines/>
              <w:rPr>
                <w:sz w:val="18"/>
                <w:szCs w:val="18"/>
              </w:rPr>
            </w:pPr>
            <w:r w:rsidRPr="009C22C3">
              <w:rPr>
                <w:b/>
                <w:bCs/>
                <w:sz w:val="18"/>
                <w:szCs w:val="18"/>
              </w:rPr>
              <w:t>Production de connaissances</w:t>
            </w:r>
            <w:r w:rsidRPr="009C22C3">
              <w:rPr>
                <w:sz w:val="18"/>
                <w:szCs w:val="18"/>
              </w:rPr>
              <w:t xml:space="preserve"> </w:t>
            </w:r>
          </w:p>
        </w:tc>
      </w:tr>
      <w:tr w:rsidR="00A7113A" w:rsidRPr="009C22C3" w14:paraId="19376DE3" w14:textId="77777777" w:rsidTr="001501C3">
        <w:trPr>
          <w:trHeight w:val="57"/>
          <w:jc w:val="right"/>
        </w:trPr>
        <w:tc>
          <w:tcPr>
            <w:tcW w:w="3305" w:type="dxa"/>
            <w:vMerge w:val="restart"/>
            <w:shd w:val="clear" w:color="auto" w:fill="auto"/>
          </w:tcPr>
          <w:p w14:paraId="5093F48F" w14:textId="77777777" w:rsidR="00A7113A" w:rsidRPr="009C22C3" w:rsidRDefault="00A7113A" w:rsidP="001501C3">
            <w:pPr>
              <w:pStyle w:val="Normal-pool"/>
              <w:rPr>
                <w:sz w:val="18"/>
                <w:szCs w:val="18"/>
              </w:rPr>
            </w:pPr>
            <w:r w:rsidRPr="009C22C3">
              <w:rPr>
                <w:sz w:val="18"/>
                <w:szCs w:val="18"/>
              </w:rPr>
              <w:t>Union européenne (Horizon Europe)</w:t>
            </w:r>
          </w:p>
        </w:tc>
        <w:tc>
          <w:tcPr>
            <w:tcW w:w="2508" w:type="dxa"/>
            <w:vMerge w:val="restart"/>
            <w:shd w:val="clear" w:color="auto" w:fill="auto"/>
          </w:tcPr>
          <w:p w14:paraId="5719FA53" w14:textId="77777777" w:rsidR="00A7113A" w:rsidRPr="009C22C3" w:rsidRDefault="00A7113A" w:rsidP="001501C3">
            <w:pPr>
              <w:pStyle w:val="Normal-pool"/>
              <w:rPr>
                <w:sz w:val="18"/>
                <w:szCs w:val="18"/>
              </w:rPr>
            </w:pPr>
            <w:r w:rsidRPr="009C22C3">
              <w:rPr>
                <w:sz w:val="18"/>
                <w:szCs w:val="18"/>
              </w:rPr>
              <w:t>Union européenne</w:t>
            </w:r>
          </w:p>
        </w:tc>
        <w:tc>
          <w:tcPr>
            <w:tcW w:w="7198" w:type="dxa"/>
            <w:shd w:val="clear" w:color="auto" w:fill="auto"/>
          </w:tcPr>
          <w:p w14:paraId="1AA51CF8" w14:textId="77777777" w:rsidR="00A7113A" w:rsidRPr="009C22C3" w:rsidRDefault="00A7113A" w:rsidP="001501C3">
            <w:pPr>
              <w:pStyle w:val="Normal-pool"/>
              <w:rPr>
                <w:sz w:val="18"/>
                <w:szCs w:val="18"/>
              </w:rPr>
            </w:pPr>
            <w:r w:rsidRPr="009C22C3">
              <w:rPr>
                <w:sz w:val="18"/>
                <w:szCs w:val="18"/>
              </w:rPr>
              <w:t xml:space="preserve">Cinq appels à propositions à l’appui des évaluations par l’IPBES des interdépendances et du changement transformateur </w:t>
            </w:r>
          </w:p>
        </w:tc>
        <w:tc>
          <w:tcPr>
            <w:tcW w:w="1503" w:type="dxa"/>
            <w:shd w:val="clear" w:color="auto" w:fill="auto"/>
          </w:tcPr>
          <w:p w14:paraId="4B550F44" w14:textId="77777777" w:rsidR="00A7113A" w:rsidRPr="009C22C3" w:rsidRDefault="00A7113A" w:rsidP="001501C3">
            <w:pPr>
              <w:pStyle w:val="Normal-pool"/>
              <w:jc w:val="right"/>
              <w:rPr>
                <w:sz w:val="18"/>
                <w:szCs w:val="18"/>
              </w:rPr>
            </w:pPr>
            <w:r w:rsidRPr="009C22C3">
              <w:rPr>
                <w:sz w:val="18"/>
                <w:szCs w:val="18"/>
              </w:rPr>
              <w:t>38,8</w:t>
            </w:r>
          </w:p>
        </w:tc>
      </w:tr>
      <w:tr w:rsidR="00A7113A" w:rsidRPr="009C22C3" w14:paraId="79ED832F" w14:textId="77777777" w:rsidTr="001501C3">
        <w:trPr>
          <w:trHeight w:val="57"/>
          <w:jc w:val="right"/>
        </w:trPr>
        <w:tc>
          <w:tcPr>
            <w:tcW w:w="3305" w:type="dxa"/>
            <w:vMerge/>
            <w:shd w:val="clear" w:color="auto" w:fill="auto"/>
          </w:tcPr>
          <w:p w14:paraId="7E7F4A32" w14:textId="77777777" w:rsidR="00A7113A" w:rsidRPr="009C22C3" w:rsidRDefault="00A7113A" w:rsidP="001501C3">
            <w:pPr>
              <w:pStyle w:val="Normal-pool"/>
              <w:rPr>
                <w:sz w:val="18"/>
                <w:szCs w:val="18"/>
              </w:rPr>
            </w:pPr>
          </w:p>
        </w:tc>
        <w:tc>
          <w:tcPr>
            <w:tcW w:w="2508" w:type="dxa"/>
            <w:vMerge/>
            <w:shd w:val="clear" w:color="auto" w:fill="auto"/>
          </w:tcPr>
          <w:p w14:paraId="744E4ADC" w14:textId="77777777" w:rsidR="00A7113A" w:rsidRPr="009C22C3" w:rsidRDefault="00A7113A" w:rsidP="001501C3">
            <w:pPr>
              <w:pStyle w:val="Normal-pool"/>
              <w:rPr>
                <w:sz w:val="18"/>
                <w:szCs w:val="18"/>
              </w:rPr>
            </w:pPr>
          </w:p>
        </w:tc>
        <w:tc>
          <w:tcPr>
            <w:tcW w:w="7198" w:type="dxa"/>
            <w:shd w:val="clear" w:color="auto" w:fill="auto"/>
          </w:tcPr>
          <w:p w14:paraId="7A9ACCEF" w14:textId="77777777" w:rsidR="00A7113A" w:rsidRPr="009C22C3" w:rsidRDefault="00A7113A" w:rsidP="001501C3">
            <w:pPr>
              <w:pStyle w:val="Normal-pool"/>
              <w:rPr>
                <w:sz w:val="18"/>
                <w:szCs w:val="18"/>
              </w:rPr>
            </w:pPr>
            <w:r w:rsidRPr="009C22C3">
              <w:rPr>
                <w:sz w:val="18"/>
                <w:szCs w:val="18"/>
              </w:rPr>
              <w:t>Appel à propositions à l’appui de l’évaluation par l’IPBES des entreprises et de la biodiversité</w:t>
            </w:r>
          </w:p>
        </w:tc>
        <w:tc>
          <w:tcPr>
            <w:tcW w:w="1503" w:type="dxa"/>
            <w:shd w:val="clear" w:color="auto" w:fill="auto"/>
          </w:tcPr>
          <w:p w14:paraId="1FB4E623" w14:textId="77777777" w:rsidR="00A7113A" w:rsidRPr="009C22C3" w:rsidRDefault="00A7113A" w:rsidP="001501C3">
            <w:pPr>
              <w:pStyle w:val="Normal-pool"/>
              <w:jc w:val="right"/>
              <w:rPr>
                <w:sz w:val="18"/>
                <w:szCs w:val="18"/>
              </w:rPr>
            </w:pPr>
            <w:r w:rsidRPr="009C22C3">
              <w:rPr>
                <w:sz w:val="18"/>
                <w:szCs w:val="18"/>
              </w:rPr>
              <w:t>5,5</w:t>
            </w:r>
          </w:p>
        </w:tc>
      </w:tr>
      <w:tr w:rsidR="00A7113A" w:rsidRPr="009C22C3" w14:paraId="1140B309" w14:textId="77777777" w:rsidTr="001501C3">
        <w:trPr>
          <w:trHeight w:val="57"/>
          <w:jc w:val="right"/>
        </w:trPr>
        <w:tc>
          <w:tcPr>
            <w:tcW w:w="3305" w:type="dxa"/>
            <w:vMerge/>
            <w:shd w:val="clear" w:color="auto" w:fill="auto"/>
          </w:tcPr>
          <w:p w14:paraId="27CEA44D" w14:textId="77777777" w:rsidR="00A7113A" w:rsidRPr="009C22C3" w:rsidRDefault="00A7113A" w:rsidP="001501C3">
            <w:pPr>
              <w:pStyle w:val="Normal-pool"/>
              <w:rPr>
                <w:sz w:val="18"/>
                <w:szCs w:val="18"/>
              </w:rPr>
            </w:pPr>
          </w:p>
        </w:tc>
        <w:tc>
          <w:tcPr>
            <w:tcW w:w="2508" w:type="dxa"/>
            <w:vMerge/>
            <w:shd w:val="clear" w:color="auto" w:fill="auto"/>
          </w:tcPr>
          <w:p w14:paraId="3D81EC20" w14:textId="77777777" w:rsidR="00A7113A" w:rsidRPr="009C22C3" w:rsidRDefault="00A7113A" w:rsidP="001501C3">
            <w:pPr>
              <w:pStyle w:val="Normal-pool"/>
              <w:rPr>
                <w:sz w:val="18"/>
                <w:szCs w:val="18"/>
              </w:rPr>
            </w:pPr>
          </w:p>
        </w:tc>
        <w:tc>
          <w:tcPr>
            <w:tcW w:w="7198" w:type="dxa"/>
            <w:shd w:val="clear" w:color="auto" w:fill="auto"/>
          </w:tcPr>
          <w:p w14:paraId="3C4C4C69" w14:textId="77777777" w:rsidR="00A7113A" w:rsidRPr="009C22C3" w:rsidRDefault="00A7113A" w:rsidP="001501C3">
            <w:pPr>
              <w:pStyle w:val="Normal-pool"/>
              <w:rPr>
                <w:sz w:val="18"/>
                <w:szCs w:val="18"/>
              </w:rPr>
            </w:pPr>
            <w:r w:rsidRPr="009C22C3">
              <w:rPr>
                <w:sz w:val="18"/>
                <w:szCs w:val="18"/>
              </w:rPr>
              <w:t>Appel à propositions pour faciliter l’interface science-politique avec l’IPBES dans le contexte de la nouvelle stratégie de l’Union européenne en matière de biodiversité pour 2030</w:t>
            </w:r>
          </w:p>
        </w:tc>
        <w:tc>
          <w:tcPr>
            <w:tcW w:w="1503" w:type="dxa"/>
            <w:shd w:val="clear" w:color="auto" w:fill="auto"/>
          </w:tcPr>
          <w:p w14:paraId="561C283E" w14:textId="77777777" w:rsidR="00A7113A" w:rsidRPr="009C22C3" w:rsidRDefault="00A7113A" w:rsidP="001501C3">
            <w:pPr>
              <w:pStyle w:val="Normal-pool"/>
              <w:jc w:val="right"/>
              <w:rPr>
                <w:sz w:val="18"/>
                <w:szCs w:val="18"/>
              </w:rPr>
            </w:pPr>
            <w:r w:rsidRPr="009C22C3">
              <w:rPr>
                <w:sz w:val="18"/>
                <w:szCs w:val="18"/>
              </w:rPr>
              <w:t>14,2</w:t>
            </w:r>
          </w:p>
        </w:tc>
      </w:tr>
      <w:tr w:rsidR="00A7113A" w:rsidRPr="009C22C3" w14:paraId="211FE98F" w14:textId="77777777" w:rsidTr="001501C3">
        <w:trPr>
          <w:trHeight w:val="57"/>
          <w:jc w:val="right"/>
        </w:trPr>
        <w:tc>
          <w:tcPr>
            <w:tcW w:w="3305" w:type="dxa"/>
            <w:shd w:val="clear" w:color="auto" w:fill="auto"/>
          </w:tcPr>
          <w:p w14:paraId="7A2111F2" w14:textId="77777777" w:rsidR="00A7113A" w:rsidRPr="009C22C3" w:rsidRDefault="00A7113A" w:rsidP="001501C3">
            <w:pPr>
              <w:pStyle w:val="Normal-pool"/>
              <w:rPr>
                <w:sz w:val="18"/>
                <w:szCs w:val="18"/>
              </w:rPr>
            </w:pPr>
            <w:r w:rsidRPr="009C22C3">
              <w:rPr>
                <w:sz w:val="18"/>
                <w:szCs w:val="18"/>
              </w:rPr>
              <w:t>BiodivERsA et Water JPI avec la Commission européenne</w:t>
            </w:r>
          </w:p>
        </w:tc>
        <w:tc>
          <w:tcPr>
            <w:tcW w:w="2508" w:type="dxa"/>
            <w:shd w:val="clear" w:color="auto" w:fill="auto"/>
          </w:tcPr>
          <w:p w14:paraId="61BA5B29" w14:textId="77777777" w:rsidR="00A7113A" w:rsidRPr="009C22C3" w:rsidRDefault="00A7113A" w:rsidP="001501C3">
            <w:pPr>
              <w:pStyle w:val="Normal-pool"/>
              <w:rPr>
                <w:sz w:val="18"/>
                <w:szCs w:val="18"/>
              </w:rPr>
            </w:pPr>
            <w:r w:rsidRPr="009C22C3">
              <w:rPr>
                <w:sz w:val="18"/>
                <w:szCs w:val="18"/>
              </w:rPr>
              <w:t>BiodivERsA et Water JPI</w:t>
            </w:r>
          </w:p>
        </w:tc>
        <w:tc>
          <w:tcPr>
            <w:tcW w:w="7198" w:type="dxa"/>
            <w:shd w:val="clear" w:color="auto" w:fill="auto"/>
          </w:tcPr>
          <w:p w14:paraId="4548239D" w14:textId="28AF985E" w:rsidR="00A7113A" w:rsidRPr="009C22C3" w:rsidRDefault="00A7113A" w:rsidP="001501C3">
            <w:pPr>
              <w:pStyle w:val="Normal-pool"/>
              <w:rPr>
                <w:sz w:val="18"/>
                <w:szCs w:val="18"/>
              </w:rPr>
            </w:pPr>
            <w:r w:rsidRPr="009C22C3">
              <w:rPr>
                <w:sz w:val="18"/>
                <w:szCs w:val="18"/>
              </w:rPr>
              <w:t>Appel conjoint à propositions de recherche sur le thème « la conservation et la restauration des</w:t>
            </w:r>
            <w:r w:rsidR="00047297">
              <w:rPr>
                <w:sz w:val="18"/>
                <w:szCs w:val="18"/>
              </w:rPr>
              <w:t> </w:t>
            </w:r>
            <w:r w:rsidRPr="009C22C3">
              <w:rPr>
                <w:sz w:val="18"/>
                <w:szCs w:val="18"/>
              </w:rPr>
              <w:t>écosystèmes dégradés et de leur biodiversité, en mettant l’accent sur les systèmes aquatiques », en faisant fond sur l’évaluation régionale pour l’Europe et l’Asie centrale, l’évaluation de la dégradation et de la restauration des terres et l’évaluation mondiale de la</w:t>
            </w:r>
            <w:r w:rsidR="00047297">
              <w:rPr>
                <w:sz w:val="18"/>
                <w:szCs w:val="18"/>
              </w:rPr>
              <w:t> </w:t>
            </w:r>
            <w:r w:rsidRPr="009C22C3">
              <w:rPr>
                <w:sz w:val="18"/>
                <w:szCs w:val="18"/>
              </w:rPr>
              <w:t>biodiversité et des services écosystémiques de l’IPBES</w:t>
            </w:r>
          </w:p>
        </w:tc>
        <w:tc>
          <w:tcPr>
            <w:tcW w:w="1503" w:type="dxa"/>
            <w:shd w:val="clear" w:color="auto" w:fill="auto"/>
          </w:tcPr>
          <w:p w14:paraId="7B8B1134" w14:textId="77777777" w:rsidR="00A7113A" w:rsidRPr="009C22C3" w:rsidRDefault="00A7113A" w:rsidP="001501C3">
            <w:pPr>
              <w:pStyle w:val="Normal-pool"/>
              <w:jc w:val="right"/>
              <w:rPr>
                <w:sz w:val="18"/>
                <w:szCs w:val="18"/>
              </w:rPr>
            </w:pPr>
            <w:r w:rsidRPr="009C22C3">
              <w:rPr>
                <w:sz w:val="18"/>
                <w:szCs w:val="18"/>
              </w:rPr>
              <w:t>23,3</w:t>
            </w:r>
          </w:p>
        </w:tc>
      </w:tr>
      <w:tr w:rsidR="00A7113A" w:rsidRPr="009C22C3" w14:paraId="639B46B0" w14:textId="77777777" w:rsidTr="001501C3">
        <w:trPr>
          <w:trHeight w:val="57"/>
          <w:jc w:val="right"/>
        </w:trPr>
        <w:tc>
          <w:tcPr>
            <w:tcW w:w="3305" w:type="dxa"/>
            <w:tcBorders>
              <w:bottom w:val="single" w:sz="4" w:space="0" w:color="auto"/>
            </w:tcBorders>
            <w:shd w:val="clear" w:color="auto" w:fill="auto"/>
          </w:tcPr>
          <w:p w14:paraId="604FDB8E" w14:textId="77777777" w:rsidR="00A7113A" w:rsidRPr="009C22C3" w:rsidRDefault="00A7113A" w:rsidP="001501C3">
            <w:pPr>
              <w:pStyle w:val="Normal-pool"/>
              <w:rPr>
                <w:sz w:val="18"/>
                <w:szCs w:val="18"/>
              </w:rPr>
            </w:pPr>
            <w:r w:rsidRPr="009C22C3">
              <w:rPr>
                <w:sz w:val="18"/>
                <w:szCs w:val="18"/>
              </w:rPr>
              <w:t xml:space="preserve">Biodiversa+ avec la Commission européenne </w:t>
            </w:r>
          </w:p>
        </w:tc>
        <w:tc>
          <w:tcPr>
            <w:tcW w:w="2508" w:type="dxa"/>
            <w:tcBorders>
              <w:bottom w:val="single" w:sz="4" w:space="0" w:color="auto"/>
            </w:tcBorders>
            <w:shd w:val="clear" w:color="auto" w:fill="auto"/>
          </w:tcPr>
          <w:p w14:paraId="72A6B0CC" w14:textId="77777777" w:rsidR="00A7113A" w:rsidRPr="009C22C3" w:rsidRDefault="00A7113A" w:rsidP="001501C3">
            <w:pPr>
              <w:pStyle w:val="Normal-pool"/>
              <w:rPr>
                <w:sz w:val="18"/>
                <w:szCs w:val="18"/>
              </w:rPr>
            </w:pPr>
            <w:r w:rsidRPr="009C22C3">
              <w:rPr>
                <w:sz w:val="18"/>
                <w:szCs w:val="18"/>
              </w:rPr>
              <w:t>Biodiversa+</w:t>
            </w:r>
          </w:p>
        </w:tc>
        <w:tc>
          <w:tcPr>
            <w:tcW w:w="7198" w:type="dxa"/>
            <w:tcBorders>
              <w:bottom w:val="single" w:sz="4" w:space="0" w:color="auto"/>
            </w:tcBorders>
            <w:shd w:val="clear" w:color="auto" w:fill="auto"/>
          </w:tcPr>
          <w:p w14:paraId="7FD9769F" w14:textId="0406F7A3" w:rsidR="00A7113A" w:rsidRPr="009C22C3" w:rsidRDefault="00A7113A" w:rsidP="001501C3">
            <w:pPr>
              <w:pStyle w:val="Normal-pool"/>
              <w:rPr>
                <w:sz w:val="18"/>
                <w:szCs w:val="18"/>
              </w:rPr>
            </w:pPr>
            <w:r w:rsidRPr="009C22C3">
              <w:rPr>
                <w:sz w:val="18"/>
                <w:szCs w:val="18"/>
              </w:rPr>
              <w:t>Appel conjoint à propositions de recherche sur le thème « appuyer la protection de la</w:t>
            </w:r>
            <w:r w:rsidR="00047297">
              <w:rPr>
                <w:sz w:val="18"/>
                <w:szCs w:val="18"/>
              </w:rPr>
              <w:t> </w:t>
            </w:r>
            <w:r w:rsidRPr="009C22C3">
              <w:rPr>
                <w:sz w:val="18"/>
                <w:szCs w:val="18"/>
              </w:rPr>
              <w:t>biodiversité et la restauration des écosystèmes sur terre et en mer », en faisant fond sur l’évaluation régionale pour l’Europe et l’Asie centrale, l’évaluation mondiale de la biodiversité et des services écosystémiques et l’atelier sur la biodiversité et les pandémies de l’IPBES</w:t>
            </w:r>
          </w:p>
        </w:tc>
        <w:tc>
          <w:tcPr>
            <w:tcW w:w="1503" w:type="dxa"/>
            <w:tcBorders>
              <w:bottom w:val="single" w:sz="4" w:space="0" w:color="auto"/>
            </w:tcBorders>
            <w:shd w:val="clear" w:color="auto" w:fill="auto"/>
          </w:tcPr>
          <w:p w14:paraId="54A89CFC" w14:textId="77777777" w:rsidR="00A7113A" w:rsidRPr="009C22C3" w:rsidRDefault="00A7113A" w:rsidP="001501C3">
            <w:pPr>
              <w:pStyle w:val="Normal-pool"/>
              <w:jc w:val="right"/>
              <w:rPr>
                <w:sz w:val="18"/>
                <w:szCs w:val="18"/>
              </w:rPr>
            </w:pPr>
            <w:r w:rsidRPr="009C22C3">
              <w:rPr>
                <w:sz w:val="18"/>
                <w:szCs w:val="18"/>
              </w:rPr>
              <w:t>43,6</w:t>
            </w:r>
          </w:p>
        </w:tc>
      </w:tr>
      <w:tr w:rsidR="00A7113A" w:rsidRPr="009C22C3" w14:paraId="5DE55E8A" w14:textId="77777777" w:rsidTr="001501C3">
        <w:trPr>
          <w:trHeight w:val="57"/>
          <w:jc w:val="right"/>
        </w:trPr>
        <w:tc>
          <w:tcPr>
            <w:tcW w:w="14514" w:type="dxa"/>
            <w:gridSpan w:val="4"/>
            <w:tcBorders>
              <w:top w:val="single" w:sz="4" w:space="0" w:color="auto"/>
            </w:tcBorders>
            <w:shd w:val="clear" w:color="auto" w:fill="auto"/>
          </w:tcPr>
          <w:p w14:paraId="56F3B14B" w14:textId="77777777" w:rsidR="00A7113A" w:rsidRPr="009C22C3" w:rsidRDefault="00A7113A" w:rsidP="001501C3">
            <w:pPr>
              <w:pStyle w:val="Normal-pool"/>
              <w:rPr>
                <w:sz w:val="18"/>
                <w:szCs w:val="18"/>
              </w:rPr>
            </w:pPr>
            <w:r w:rsidRPr="009C22C3">
              <w:rPr>
                <w:b/>
                <w:bCs/>
                <w:sz w:val="18"/>
                <w:szCs w:val="18"/>
              </w:rPr>
              <w:t>Renforcement des capacités</w:t>
            </w:r>
            <w:r w:rsidRPr="009C22C3">
              <w:rPr>
                <w:sz w:val="18"/>
                <w:szCs w:val="18"/>
              </w:rPr>
              <w:t xml:space="preserve"> </w:t>
            </w:r>
          </w:p>
        </w:tc>
      </w:tr>
      <w:tr w:rsidR="00A7113A" w:rsidRPr="009C22C3" w14:paraId="6F9E6E5E" w14:textId="77777777" w:rsidTr="001501C3">
        <w:trPr>
          <w:trHeight w:val="57"/>
          <w:jc w:val="right"/>
        </w:trPr>
        <w:tc>
          <w:tcPr>
            <w:tcW w:w="3305" w:type="dxa"/>
            <w:vMerge w:val="restart"/>
            <w:tcMar>
              <w:top w:w="0" w:type="dxa"/>
              <w:left w:w="108" w:type="dxa"/>
              <w:bottom w:w="0" w:type="dxa"/>
              <w:right w:w="108" w:type="dxa"/>
            </w:tcMar>
          </w:tcPr>
          <w:p w14:paraId="4368BB3C" w14:textId="77777777" w:rsidR="00A7113A" w:rsidRPr="009C22C3" w:rsidRDefault="00A7113A" w:rsidP="001501C3">
            <w:pPr>
              <w:pStyle w:val="Normal-pool"/>
              <w:rPr>
                <w:sz w:val="18"/>
                <w:szCs w:val="18"/>
              </w:rPr>
            </w:pPr>
            <w:r w:rsidRPr="009C22C3">
              <w:rPr>
                <w:sz w:val="18"/>
                <w:szCs w:val="18"/>
              </w:rPr>
              <w:t>Ministère fédéral de l’environnement, de la protection de la nature, de la sûreté nucléaire et de la protection des consommateurs (Allemagne)/ Initiative internationale pour le climat</w:t>
            </w:r>
          </w:p>
        </w:tc>
        <w:tc>
          <w:tcPr>
            <w:tcW w:w="2508" w:type="dxa"/>
            <w:tcMar>
              <w:top w:w="0" w:type="dxa"/>
              <w:left w:w="108" w:type="dxa"/>
              <w:bottom w:w="0" w:type="dxa"/>
              <w:right w:w="108" w:type="dxa"/>
            </w:tcMar>
          </w:tcPr>
          <w:p w14:paraId="23E3C43D" w14:textId="77777777" w:rsidR="00A7113A" w:rsidRPr="009C22C3" w:rsidRDefault="00A7113A" w:rsidP="001501C3">
            <w:pPr>
              <w:pStyle w:val="Normal-pool"/>
              <w:rPr>
                <w:sz w:val="18"/>
                <w:szCs w:val="18"/>
              </w:rPr>
            </w:pPr>
            <w:r w:rsidRPr="009C22C3">
              <w:rPr>
                <w:sz w:val="18"/>
                <w:szCs w:val="18"/>
              </w:rPr>
              <w:t>Centre mondial de surveillance pour la conservation</w:t>
            </w:r>
          </w:p>
        </w:tc>
        <w:tc>
          <w:tcPr>
            <w:tcW w:w="7198" w:type="dxa"/>
            <w:tcMar>
              <w:top w:w="0" w:type="dxa"/>
              <w:left w:w="108" w:type="dxa"/>
              <w:bottom w:w="0" w:type="dxa"/>
              <w:right w:w="108" w:type="dxa"/>
            </w:tcMar>
          </w:tcPr>
          <w:p w14:paraId="73EC3106" w14:textId="77777777" w:rsidR="00A7113A" w:rsidRPr="009C22C3" w:rsidRDefault="00A7113A" w:rsidP="001501C3">
            <w:pPr>
              <w:pStyle w:val="Normal-pool"/>
              <w:rPr>
                <w:sz w:val="18"/>
                <w:szCs w:val="18"/>
              </w:rPr>
            </w:pPr>
            <w:r w:rsidRPr="009C22C3">
              <w:rPr>
                <w:sz w:val="18"/>
                <w:szCs w:val="18"/>
              </w:rPr>
              <w:t>Renforcement des capacités et appui à l’Azerbaïdjan, à la Bosnie-Herzégovine, au Cambodge et à la Grenade pour la réalisation d’évaluations des écosystèmes nationaux et la mise en place de plateformes scientifiques et politiques nationales sur la biodiversité et les services écosystémiques au titre de l’IPBES</w:t>
            </w:r>
          </w:p>
        </w:tc>
        <w:tc>
          <w:tcPr>
            <w:tcW w:w="1503" w:type="dxa"/>
            <w:tcMar>
              <w:top w:w="0" w:type="dxa"/>
              <w:left w:w="108" w:type="dxa"/>
              <w:bottom w:w="0" w:type="dxa"/>
              <w:right w:w="108" w:type="dxa"/>
            </w:tcMar>
          </w:tcPr>
          <w:p w14:paraId="47219D5A" w14:textId="77777777" w:rsidR="00A7113A" w:rsidRPr="009C22C3" w:rsidRDefault="00A7113A" w:rsidP="001501C3">
            <w:pPr>
              <w:pStyle w:val="Normal-pool"/>
              <w:jc w:val="right"/>
              <w:rPr>
                <w:sz w:val="18"/>
                <w:szCs w:val="18"/>
              </w:rPr>
            </w:pPr>
            <w:r w:rsidRPr="009C22C3">
              <w:rPr>
                <w:sz w:val="18"/>
                <w:szCs w:val="18"/>
              </w:rPr>
              <w:t xml:space="preserve">0,9 </w:t>
            </w:r>
          </w:p>
        </w:tc>
      </w:tr>
      <w:tr w:rsidR="00A7113A" w:rsidRPr="009C22C3" w14:paraId="3858C263" w14:textId="77777777" w:rsidTr="001501C3">
        <w:trPr>
          <w:trHeight w:val="57"/>
          <w:jc w:val="right"/>
        </w:trPr>
        <w:tc>
          <w:tcPr>
            <w:tcW w:w="3305" w:type="dxa"/>
            <w:vMerge/>
            <w:tcMar>
              <w:top w:w="0" w:type="dxa"/>
              <w:left w:w="108" w:type="dxa"/>
              <w:bottom w:w="0" w:type="dxa"/>
              <w:right w:w="108" w:type="dxa"/>
            </w:tcMar>
          </w:tcPr>
          <w:p w14:paraId="2BFD02D6" w14:textId="77777777" w:rsidR="00A7113A" w:rsidRPr="009C22C3" w:rsidRDefault="00A7113A" w:rsidP="001501C3">
            <w:pPr>
              <w:pStyle w:val="Normal-pool"/>
              <w:rPr>
                <w:sz w:val="18"/>
                <w:szCs w:val="18"/>
              </w:rPr>
            </w:pPr>
          </w:p>
        </w:tc>
        <w:tc>
          <w:tcPr>
            <w:tcW w:w="2508" w:type="dxa"/>
            <w:tcMar>
              <w:top w:w="0" w:type="dxa"/>
              <w:left w:w="108" w:type="dxa"/>
              <w:bottom w:w="0" w:type="dxa"/>
              <w:right w:w="108" w:type="dxa"/>
            </w:tcMar>
          </w:tcPr>
          <w:p w14:paraId="24629ACB" w14:textId="77777777" w:rsidR="00A7113A" w:rsidRPr="009C22C3" w:rsidRDefault="00A7113A" w:rsidP="001501C3">
            <w:pPr>
              <w:pStyle w:val="Normal-pool"/>
              <w:rPr>
                <w:sz w:val="18"/>
                <w:szCs w:val="18"/>
              </w:rPr>
            </w:pPr>
            <w:r w:rsidRPr="009C22C3">
              <w:rPr>
                <w:sz w:val="18"/>
                <w:szCs w:val="18"/>
              </w:rPr>
              <w:t xml:space="preserve">PNUD/BES-Net </w:t>
            </w:r>
          </w:p>
        </w:tc>
        <w:tc>
          <w:tcPr>
            <w:tcW w:w="7198" w:type="dxa"/>
            <w:tcMar>
              <w:top w:w="0" w:type="dxa"/>
              <w:left w:w="108" w:type="dxa"/>
              <w:bottom w:w="0" w:type="dxa"/>
              <w:right w:w="108" w:type="dxa"/>
            </w:tcMar>
          </w:tcPr>
          <w:p w14:paraId="75D9296C" w14:textId="2CBE5CE0" w:rsidR="00A7113A" w:rsidRPr="009C22C3" w:rsidRDefault="00A7113A" w:rsidP="001501C3">
            <w:pPr>
              <w:pStyle w:val="Normal-pool"/>
              <w:rPr>
                <w:sz w:val="18"/>
                <w:szCs w:val="18"/>
              </w:rPr>
            </w:pPr>
            <w:r w:rsidRPr="009C22C3">
              <w:rPr>
                <w:sz w:val="18"/>
                <w:szCs w:val="18"/>
              </w:rPr>
              <w:t>Renforcement des capacités et appui aux évaluations nationales de la biodiversité et des</w:t>
            </w:r>
            <w:r w:rsidR="00047297">
              <w:rPr>
                <w:sz w:val="18"/>
                <w:szCs w:val="18"/>
              </w:rPr>
              <w:t> </w:t>
            </w:r>
            <w:r w:rsidRPr="009C22C3">
              <w:rPr>
                <w:sz w:val="18"/>
                <w:szCs w:val="18"/>
              </w:rPr>
              <w:t>services écosystémiques au moyen d’un dialogue national organisé par le BES-Net en Colombie, au Cameroun, en Éthiopie et au Viet Nam</w:t>
            </w:r>
          </w:p>
        </w:tc>
        <w:tc>
          <w:tcPr>
            <w:tcW w:w="1503" w:type="dxa"/>
            <w:tcMar>
              <w:top w:w="0" w:type="dxa"/>
              <w:left w:w="108" w:type="dxa"/>
              <w:bottom w:w="0" w:type="dxa"/>
              <w:right w:w="108" w:type="dxa"/>
            </w:tcMar>
          </w:tcPr>
          <w:p w14:paraId="2716FF9C" w14:textId="77777777" w:rsidR="00A7113A" w:rsidRPr="009C22C3" w:rsidRDefault="00A7113A" w:rsidP="001501C3">
            <w:pPr>
              <w:pStyle w:val="Normal-pool"/>
              <w:jc w:val="right"/>
              <w:rPr>
                <w:sz w:val="18"/>
                <w:szCs w:val="18"/>
              </w:rPr>
            </w:pPr>
            <w:r w:rsidRPr="009C22C3">
              <w:rPr>
                <w:sz w:val="18"/>
                <w:szCs w:val="18"/>
              </w:rPr>
              <w:t>0,7</w:t>
            </w:r>
          </w:p>
        </w:tc>
      </w:tr>
      <w:tr w:rsidR="00A7113A" w:rsidRPr="009C22C3" w14:paraId="3BBC9F27" w14:textId="77777777" w:rsidTr="001501C3">
        <w:trPr>
          <w:trHeight w:val="57"/>
          <w:jc w:val="right"/>
        </w:trPr>
        <w:tc>
          <w:tcPr>
            <w:tcW w:w="3305" w:type="dxa"/>
            <w:vMerge/>
            <w:tcMar>
              <w:top w:w="0" w:type="dxa"/>
              <w:left w:w="108" w:type="dxa"/>
              <w:bottom w:w="0" w:type="dxa"/>
              <w:right w:w="108" w:type="dxa"/>
            </w:tcMar>
          </w:tcPr>
          <w:p w14:paraId="40262B14" w14:textId="77777777" w:rsidR="00A7113A" w:rsidRPr="009C22C3" w:rsidRDefault="00A7113A" w:rsidP="001501C3">
            <w:pPr>
              <w:pStyle w:val="Normal-pool"/>
              <w:rPr>
                <w:sz w:val="18"/>
                <w:szCs w:val="18"/>
              </w:rPr>
            </w:pPr>
          </w:p>
        </w:tc>
        <w:tc>
          <w:tcPr>
            <w:tcW w:w="2508" w:type="dxa"/>
            <w:tcMar>
              <w:top w:w="0" w:type="dxa"/>
              <w:left w:w="108" w:type="dxa"/>
              <w:bottom w:w="0" w:type="dxa"/>
              <w:right w:w="108" w:type="dxa"/>
            </w:tcMar>
          </w:tcPr>
          <w:p w14:paraId="134F7350" w14:textId="77777777" w:rsidR="00A7113A" w:rsidRPr="009C22C3" w:rsidRDefault="00A7113A" w:rsidP="001501C3">
            <w:pPr>
              <w:pStyle w:val="Normal-pool"/>
              <w:rPr>
                <w:sz w:val="18"/>
                <w:szCs w:val="18"/>
              </w:rPr>
            </w:pPr>
            <w:r w:rsidRPr="009C22C3">
              <w:rPr>
                <w:sz w:val="18"/>
                <w:szCs w:val="18"/>
              </w:rPr>
              <w:t>PNUD (et le Centre mondial de surveillance pour la conservation)/ BES-Net II</w:t>
            </w:r>
          </w:p>
        </w:tc>
        <w:tc>
          <w:tcPr>
            <w:tcW w:w="7198" w:type="dxa"/>
            <w:tcMar>
              <w:top w:w="0" w:type="dxa"/>
              <w:left w:w="108" w:type="dxa"/>
              <w:bottom w:w="0" w:type="dxa"/>
              <w:right w:w="108" w:type="dxa"/>
            </w:tcMar>
          </w:tcPr>
          <w:p w14:paraId="6A077DC1" w14:textId="7EC05A33" w:rsidR="00A7113A" w:rsidRPr="009C22C3" w:rsidRDefault="00A7113A" w:rsidP="001501C3">
            <w:pPr>
              <w:pStyle w:val="Normal-pool"/>
              <w:rPr>
                <w:sz w:val="18"/>
                <w:szCs w:val="18"/>
              </w:rPr>
            </w:pPr>
            <w:r w:rsidRPr="009C22C3">
              <w:rPr>
                <w:sz w:val="18"/>
                <w:szCs w:val="18"/>
              </w:rPr>
              <w:t>Renforcement des capacités et appui aux évaluations nationales de la biodiversité et des</w:t>
            </w:r>
            <w:r w:rsidR="00047297">
              <w:rPr>
                <w:sz w:val="18"/>
                <w:szCs w:val="18"/>
              </w:rPr>
              <w:t> </w:t>
            </w:r>
            <w:r w:rsidRPr="009C22C3">
              <w:rPr>
                <w:sz w:val="18"/>
                <w:szCs w:val="18"/>
              </w:rPr>
              <w:t>services écosystémiques dans un maximum de 40 pays</w:t>
            </w:r>
          </w:p>
        </w:tc>
        <w:tc>
          <w:tcPr>
            <w:tcW w:w="1503" w:type="dxa"/>
            <w:tcMar>
              <w:top w:w="0" w:type="dxa"/>
              <w:left w:w="108" w:type="dxa"/>
              <w:bottom w:w="0" w:type="dxa"/>
              <w:right w:w="108" w:type="dxa"/>
            </w:tcMar>
          </w:tcPr>
          <w:p w14:paraId="3C705012" w14:textId="77777777" w:rsidR="00A7113A" w:rsidRPr="009C22C3" w:rsidRDefault="00A7113A" w:rsidP="001501C3">
            <w:pPr>
              <w:pStyle w:val="Normal-pool"/>
              <w:jc w:val="right"/>
              <w:rPr>
                <w:sz w:val="18"/>
                <w:szCs w:val="18"/>
              </w:rPr>
            </w:pPr>
            <w:r w:rsidRPr="009C22C3">
              <w:rPr>
                <w:sz w:val="18"/>
                <w:szCs w:val="18"/>
              </w:rPr>
              <w:t>2,4</w:t>
            </w:r>
          </w:p>
        </w:tc>
      </w:tr>
      <w:tr w:rsidR="00A7113A" w:rsidRPr="009C22C3" w14:paraId="0F888238" w14:textId="77777777" w:rsidTr="001501C3">
        <w:trPr>
          <w:trHeight w:val="57"/>
          <w:jc w:val="right"/>
        </w:trPr>
        <w:tc>
          <w:tcPr>
            <w:tcW w:w="3305" w:type="dxa"/>
            <w:vMerge/>
            <w:tcMar>
              <w:top w:w="0" w:type="dxa"/>
              <w:left w:w="108" w:type="dxa"/>
              <w:bottom w:w="0" w:type="dxa"/>
              <w:right w:w="108" w:type="dxa"/>
            </w:tcMar>
          </w:tcPr>
          <w:p w14:paraId="4E326220" w14:textId="77777777" w:rsidR="00A7113A" w:rsidRPr="009C22C3" w:rsidRDefault="00A7113A" w:rsidP="001501C3">
            <w:pPr>
              <w:pStyle w:val="Normal-pool"/>
              <w:rPr>
                <w:sz w:val="18"/>
                <w:szCs w:val="18"/>
              </w:rPr>
            </w:pPr>
          </w:p>
        </w:tc>
        <w:tc>
          <w:tcPr>
            <w:tcW w:w="2508" w:type="dxa"/>
            <w:tcMar>
              <w:top w:w="0" w:type="dxa"/>
              <w:left w:w="108" w:type="dxa"/>
              <w:bottom w:w="0" w:type="dxa"/>
              <w:right w:w="108" w:type="dxa"/>
            </w:tcMar>
          </w:tcPr>
          <w:p w14:paraId="7DEB3FFC" w14:textId="77777777" w:rsidR="00A7113A" w:rsidRPr="009C22C3" w:rsidRDefault="00A7113A" w:rsidP="001501C3">
            <w:pPr>
              <w:pStyle w:val="Normal-pool"/>
              <w:rPr>
                <w:sz w:val="18"/>
                <w:szCs w:val="18"/>
              </w:rPr>
            </w:pPr>
            <w:r w:rsidRPr="009C22C3">
              <w:rPr>
                <w:sz w:val="18"/>
                <w:szCs w:val="18"/>
              </w:rPr>
              <w:t>Center for Development Research (ZEF)</w:t>
            </w:r>
          </w:p>
        </w:tc>
        <w:tc>
          <w:tcPr>
            <w:tcW w:w="7198" w:type="dxa"/>
            <w:tcMar>
              <w:top w:w="0" w:type="dxa"/>
              <w:left w:w="108" w:type="dxa"/>
              <w:bottom w:w="0" w:type="dxa"/>
              <w:right w:w="108" w:type="dxa"/>
            </w:tcMar>
          </w:tcPr>
          <w:p w14:paraId="4502A8FF" w14:textId="77777777" w:rsidR="00A7113A" w:rsidRPr="009C22C3" w:rsidRDefault="00A7113A" w:rsidP="001501C3">
            <w:pPr>
              <w:pStyle w:val="Normal-pool"/>
              <w:rPr>
                <w:sz w:val="18"/>
                <w:szCs w:val="18"/>
              </w:rPr>
            </w:pPr>
            <w:r w:rsidRPr="009C22C3">
              <w:rPr>
                <w:sz w:val="18"/>
                <w:szCs w:val="18"/>
              </w:rPr>
              <w:t>Appui au renforcement des capacités en faveur de pays d’Afrique de l’Ouest (Bénin, Burkina Faso, Cabo Verde, Côte d’Ivoire, Gambie, Ghana, Guinée, Guinée-Bissau, Libéria, Mali, Niger, Nigéria, Sénégal, Sierra Leone et Togo) ; renforcement de la participation aux activités de l’IPBES et adoption de ses produits ; renforcement des réseaux Sud-Sud par le biais d’ateliers ; mise en place d’une plateforme sous-régionale sur l’interface science-politique ; formation de jeunes professionnels par le biais d’un programme visant l’obtention d’un diplôme du niveau du master intitulé « Gestion des interfaces science-politique sur la biodiversité et les services écosystémiques pour le développement durable en Afrique de l’Ouest (SPIBES) »</w:t>
            </w:r>
          </w:p>
        </w:tc>
        <w:tc>
          <w:tcPr>
            <w:tcW w:w="1503" w:type="dxa"/>
            <w:tcMar>
              <w:top w:w="0" w:type="dxa"/>
              <w:left w:w="108" w:type="dxa"/>
              <w:bottom w:w="0" w:type="dxa"/>
              <w:right w:w="108" w:type="dxa"/>
            </w:tcMar>
          </w:tcPr>
          <w:p w14:paraId="121A219F" w14:textId="77777777" w:rsidR="00A7113A" w:rsidRPr="009C22C3" w:rsidRDefault="00A7113A" w:rsidP="001501C3">
            <w:pPr>
              <w:pStyle w:val="Normal-pool"/>
              <w:jc w:val="right"/>
              <w:rPr>
                <w:sz w:val="18"/>
                <w:szCs w:val="18"/>
              </w:rPr>
            </w:pPr>
            <w:r w:rsidRPr="009C22C3">
              <w:rPr>
                <w:sz w:val="18"/>
                <w:szCs w:val="18"/>
              </w:rPr>
              <w:t>0,5</w:t>
            </w:r>
          </w:p>
        </w:tc>
      </w:tr>
      <w:tr w:rsidR="00A7113A" w:rsidRPr="009C22C3" w14:paraId="3EFA3B4A" w14:textId="77777777" w:rsidTr="001501C3">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02F84D54" w14:textId="77777777" w:rsidR="00A7113A" w:rsidRPr="009C22C3" w:rsidRDefault="00A7113A" w:rsidP="001501C3">
            <w:pPr>
              <w:pStyle w:val="Normal-pool"/>
              <w:rPr>
                <w:b/>
                <w:sz w:val="18"/>
                <w:szCs w:val="18"/>
              </w:rPr>
            </w:pPr>
            <w:r w:rsidRPr="009C22C3">
              <w:rPr>
                <w:b/>
                <w:bCs/>
                <w:sz w:val="18"/>
                <w:szCs w:val="18"/>
              </w:rPr>
              <w:t>Total</w:t>
            </w:r>
          </w:p>
        </w:tc>
        <w:tc>
          <w:tcPr>
            <w:tcW w:w="2508" w:type="dxa"/>
            <w:tcBorders>
              <w:top w:val="single" w:sz="4" w:space="0" w:color="auto"/>
              <w:bottom w:val="single" w:sz="12" w:space="0" w:color="auto"/>
            </w:tcBorders>
            <w:tcMar>
              <w:top w:w="0" w:type="dxa"/>
              <w:left w:w="108" w:type="dxa"/>
              <w:bottom w:w="0" w:type="dxa"/>
              <w:right w:w="108" w:type="dxa"/>
            </w:tcMar>
          </w:tcPr>
          <w:p w14:paraId="0ABB3EB9" w14:textId="77777777" w:rsidR="00A7113A" w:rsidRPr="009C22C3" w:rsidRDefault="00A7113A" w:rsidP="001501C3">
            <w:pPr>
              <w:pStyle w:val="Normal-pool"/>
              <w:rPr>
                <w:sz w:val="18"/>
                <w:szCs w:val="18"/>
              </w:rPr>
            </w:pPr>
          </w:p>
        </w:tc>
        <w:tc>
          <w:tcPr>
            <w:tcW w:w="7198" w:type="dxa"/>
            <w:tcBorders>
              <w:top w:val="single" w:sz="4" w:space="0" w:color="auto"/>
              <w:bottom w:val="single" w:sz="12" w:space="0" w:color="auto"/>
            </w:tcBorders>
            <w:tcMar>
              <w:top w:w="0" w:type="dxa"/>
              <w:left w:w="108" w:type="dxa"/>
              <w:bottom w:w="0" w:type="dxa"/>
              <w:right w:w="108" w:type="dxa"/>
            </w:tcMar>
          </w:tcPr>
          <w:p w14:paraId="4C620352" w14:textId="77777777" w:rsidR="00A7113A" w:rsidRPr="009C22C3" w:rsidRDefault="00A7113A" w:rsidP="001501C3">
            <w:pPr>
              <w:pStyle w:val="Normal-pool"/>
              <w:rPr>
                <w:b/>
                <w:sz w:val="18"/>
                <w:szCs w:val="18"/>
              </w:rPr>
            </w:pPr>
          </w:p>
        </w:tc>
        <w:tc>
          <w:tcPr>
            <w:tcW w:w="1503" w:type="dxa"/>
            <w:tcBorders>
              <w:top w:val="single" w:sz="4" w:space="0" w:color="auto"/>
              <w:bottom w:val="single" w:sz="12" w:space="0" w:color="auto"/>
            </w:tcBorders>
            <w:tcMar>
              <w:top w:w="0" w:type="dxa"/>
              <w:left w:w="108" w:type="dxa"/>
              <w:bottom w:w="0" w:type="dxa"/>
              <w:right w:w="108" w:type="dxa"/>
            </w:tcMar>
          </w:tcPr>
          <w:p w14:paraId="67262F87" w14:textId="77777777" w:rsidR="00A7113A" w:rsidRPr="009C22C3" w:rsidRDefault="00A7113A" w:rsidP="001501C3">
            <w:pPr>
              <w:pStyle w:val="Normal-pool"/>
              <w:jc w:val="right"/>
              <w:rPr>
                <w:sz w:val="18"/>
                <w:szCs w:val="18"/>
              </w:rPr>
            </w:pPr>
            <w:r w:rsidRPr="009C22C3">
              <w:rPr>
                <w:b/>
                <w:bCs/>
                <w:sz w:val="18"/>
                <w:szCs w:val="18"/>
              </w:rPr>
              <w:t>129,9</w:t>
            </w:r>
          </w:p>
        </w:tc>
      </w:tr>
    </w:tbl>
    <w:p w14:paraId="20C15948" w14:textId="0B99A03E" w:rsidR="00A7113A" w:rsidRPr="009C22C3" w:rsidRDefault="00A7113A" w:rsidP="00A7113A">
      <w:pPr>
        <w:pStyle w:val="Normal-pool"/>
        <w:ind w:left="1247"/>
        <w:rPr>
          <w:rStyle w:val="Normal-poolChar"/>
          <w:sz w:val="18"/>
          <w:szCs w:val="18"/>
        </w:rPr>
      </w:pPr>
      <w:r w:rsidRPr="009C22C3">
        <w:rPr>
          <w:sz w:val="18"/>
          <w:szCs w:val="18"/>
        </w:rPr>
        <w:tab/>
      </w:r>
      <w:r w:rsidRPr="009C22C3">
        <w:rPr>
          <w:i/>
          <w:iCs/>
          <w:sz w:val="18"/>
          <w:szCs w:val="18"/>
        </w:rPr>
        <w:t>Abréviations</w:t>
      </w:r>
      <w:r w:rsidRPr="009C22C3">
        <w:rPr>
          <w:sz w:val="18"/>
          <w:szCs w:val="18"/>
        </w:rPr>
        <w:t> : BES-Net : Réseau sur la biodiversité et les services écosystémiques ; PNUD : Programme des Nations Unies pour le développement ; Water JPI : Initiative de programmation conjointe sur les « Enjeux liés à l’</w:t>
      </w:r>
      <w:r w:rsidR="00C11522" w:rsidRPr="009C22C3">
        <w:rPr>
          <w:sz w:val="18"/>
          <w:szCs w:val="18"/>
        </w:rPr>
        <w:t>eau dans un monde qui change ».</w:t>
      </w:r>
    </w:p>
    <w:p w14:paraId="348AD900" w14:textId="77777777" w:rsidR="00A7113A" w:rsidRPr="009C22C3" w:rsidRDefault="00A7113A" w:rsidP="00A7113A">
      <w:pPr>
        <w:pStyle w:val="NormalNonumber"/>
        <w:rPr>
          <w:color w:val="000000"/>
        </w:rPr>
        <w:sectPr w:rsidR="00A7113A" w:rsidRPr="009C22C3" w:rsidSect="00194CA3">
          <w:pgSz w:w="16839" w:h="11907" w:orient="landscape" w:code="9"/>
          <w:pgMar w:top="907" w:right="992" w:bottom="1418" w:left="1418" w:header="539" w:footer="975" w:gutter="0"/>
          <w:cols w:space="539"/>
          <w:docGrid w:linePitch="360"/>
        </w:sectPr>
      </w:pPr>
    </w:p>
    <w:p w14:paraId="4DB3B788" w14:textId="77777777" w:rsidR="00A7113A" w:rsidRPr="009C22C3" w:rsidRDefault="00A7113A" w:rsidP="00A7113A">
      <w:pPr>
        <w:pStyle w:val="CH1"/>
        <w:rPr>
          <w:rFonts w:eastAsia="Calibri"/>
          <w:bCs/>
        </w:rPr>
      </w:pPr>
      <w:r w:rsidRPr="009C22C3">
        <w:rPr>
          <w:rFonts w:eastAsia="Yu Mincho"/>
        </w:rPr>
        <w:lastRenderedPageBreak/>
        <w:tab/>
        <w:t>II.</w:t>
      </w:r>
      <w:r w:rsidRPr="009C22C3">
        <w:rPr>
          <w:rFonts w:eastAsia="Yu Mincho"/>
        </w:rPr>
        <w:tab/>
        <w:t>Dépenses finales de 2021</w:t>
      </w:r>
    </w:p>
    <w:p w14:paraId="0294B0C8" w14:textId="2D5971F2" w:rsidR="00A7113A" w:rsidRPr="009C22C3" w:rsidRDefault="00C11522" w:rsidP="00A7113A">
      <w:pPr>
        <w:pStyle w:val="Titletable"/>
        <w:spacing w:before="240"/>
        <w:rPr>
          <w:b w:val="0"/>
          <w:bCs w:val="0"/>
          <w:sz w:val="18"/>
        </w:rPr>
      </w:pPr>
      <w:r w:rsidRPr="009C22C3">
        <w:rPr>
          <w:b w:val="0"/>
          <w:bCs w:val="0"/>
        </w:rPr>
        <w:t>Tableau </w:t>
      </w:r>
      <w:r w:rsidR="00A7113A" w:rsidRPr="009C22C3">
        <w:rPr>
          <w:b w:val="0"/>
          <w:bCs w:val="0"/>
        </w:rPr>
        <w:t>5</w:t>
      </w:r>
      <w:r w:rsidR="00A7113A" w:rsidRPr="009C22C3">
        <w:rPr>
          <w:b w:val="0"/>
          <w:bCs w:val="0"/>
        </w:rPr>
        <w:br/>
      </w:r>
      <w:r w:rsidRPr="009C22C3">
        <w:t>Dépenses finales de 2021</w:t>
      </w:r>
      <w:r w:rsidR="00A7113A" w:rsidRPr="009C22C3">
        <w:br/>
      </w:r>
      <w:r w:rsidRPr="009C22C3">
        <w:rPr>
          <w:b w:val="0"/>
          <w:bCs w:val="0"/>
          <w:sz w:val="18"/>
        </w:rPr>
        <w:t>(en dollars des États-Unis)</w:t>
      </w:r>
    </w:p>
    <w:tbl>
      <w:tblPr>
        <w:tblW w:w="5000" w:type="pct"/>
        <w:jc w:val="right"/>
        <w:tblLayout w:type="fixed"/>
        <w:tblLook w:val="04A0" w:firstRow="1" w:lastRow="0" w:firstColumn="1" w:lastColumn="0" w:noHBand="0" w:noVBand="1"/>
      </w:tblPr>
      <w:tblGrid>
        <w:gridCol w:w="5139"/>
        <w:gridCol w:w="1452"/>
        <w:gridCol w:w="1453"/>
        <w:gridCol w:w="1453"/>
      </w:tblGrid>
      <w:tr w:rsidR="00A7113A" w:rsidRPr="009C22C3" w14:paraId="6DF8D997" w14:textId="77777777" w:rsidTr="001501C3">
        <w:trPr>
          <w:trHeight w:val="57"/>
          <w:tblHeader/>
          <w:jc w:val="right"/>
        </w:trPr>
        <w:tc>
          <w:tcPr>
            <w:tcW w:w="5138" w:type="dxa"/>
            <w:tcBorders>
              <w:top w:val="single" w:sz="4" w:space="0" w:color="auto"/>
              <w:bottom w:val="single" w:sz="12" w:space="0" w:color="auto"/>
            </w:tcBorders>
            <w:shd w:val="clear" w:color="auto" w:fill="auto"/>
            <w:vAlign w:val="bottom"/>
          </w:tcPr>
          <w:p w14:paraId="1D4E8A00" w14:textId="77777777" w:rsidR="00A7113A" w:rsidRPr="009C22C3" w:rsidRDefault="00A7113A" w:rsidP="001501C3">
            <w:pPr>
              <w:pStyle w:val="Normal-pool"/>
              <w:spacing w:before="40" w:after="40"/>
              <w:rPr>
                <w:b/>
                <w:bCs/>
                <w:sz w:val="18"/>
                <w:szCs w:val="18"/>
              </w:rPr>
            </w:pPr>
            <w:r w:rsidRPr="009C22C3">
              <w:rPr>
                <w:i/>
                <w:iCs/>
                <w:sz w:val="18"/>
                <w:szCs w:val="18"/>
              </w:rPr>
              <w:t>Postes budgétaires</w:t>
            </w:r>
          </w:p>
        </w:tc>
        <w:tc>
          <w:tcPr>
            <w:tcW w:w="1452" w:type="dxa"/>
            <w:tcBorders>
              <w:top w:val="single" w:sz="4" w:space="0" w:color="auto"/>
              <w:bottom w:val="single" w:sz="12" w:space="0" w:color="auto"/>
            </w:tcBorders>
            <w:shd w:val="clear" w:color="auto" w:fill="auto"/>
            <w:vAlign w:val="bottom"/>
          </w:tcPr>
          <w:p w14:paraId="6910F552" w14:textId="77777777" w:rsidR="00A7113A" w:rsidRPr="009C22C3" w:rsidRDefault="00A7113A" w:rsidP="001501C3">
            <w:pPr>
              <w:pStyle w:val="Normal-pool"/>
              <w:spacing w:before="40" w:after="40"/>
              <w:jc w:val="right"/>
              <w:rPr>
                <w:b/>
                <w:bCs/>
                <w:sz w:val="18"/>
                <w:szCs w:val="18"/>
              </w:rPr>
            </w:pPr>
            <w:r w:rsidRPr="009C22C3">
              <w:rPr>
                <w:i/>
                <w:iCs/>
                <w:sz w:val="18"/>
                <w:szCs w:val="18"/>
              </w:rPr>
              <w:t>Budget révisé approuvé pour 2021</w:t>
            </w:r>
          </w:p>
        </w:tc>
        <w:tc>
          <w:tcPr>
            <w:tcW w:w="1453" w:type="dxa"/>
            <w:tcBorders>
              <w:top w:val="single" w:sz="4" w:space="0" w:color="auto"/>
              <w:bottom w:val="single" w:sz="12" w:space="0" w:color="auto"/>
            </w:tcBorders>
            <w:shd w:val="clear" w:color="auto" w:fill="auto"/>
            <w:vAlign w:val="bottom"/>
          </w:tcPr>
          <w:p w14:paraId="4AA03B08" w14:textId="77777777" w:rsidR="00A7113A" w:rsidRPr="009C22C3" w:rsidRDefault="00A7113A" w:rsidP="001501C3">
            <w:pPr>
              <w:pStyle w:val="Normal-pool"/>
              <w:spacing w:before="40" w:after="40"/>
              <w:jc w:val="right"/>
              <w:rPr>
                <w:b/>
                <w:bCs/>
                <w:sz w:val="18"/>
                <w:szCs w:val="18"/>
              </w:rPr>
            </w:pPr>
            <w:r w:rsidRPr="009C22C3">
              <w:rPr>
                <w:i/>
                <w:iCs/>
                <w:sz w:val="18"/>
                <w:szCs w:val="18"/>
              </w:rPr>
              <w:t>Dépenses finales de 2021</w:t>
            </w:r>
          </w:p>
        </w:tc>
        <w:tc>
          <w:tcPr>
            <w:tcW w:w="1453" w:type="dxa"/>
            <w:tcBorders>
              <w:top w:val="single" w:sz="4" w:space="0" w:color="auto"/>
              <w:bottom w:val="single" w:sz="12" w:space="0" w:color="auto"/>
            </w:tcBorders>
            <w:shd w:val="clear" w:color="auto" w:fill="auto"/>
            <w:noWrap/>
            <w:vAlign w:val="bottom"/>
          </w:tcPr>
          <w:p w14:paraId="00057F7F" w14:textId="77777777" w:rsidR="00A7113A" w:rsidRPr="009C22C3" w:rsidRDefault="00A7113A" w:rsidP="001501C3">
            <w:pPr>
              <w:pStyle w:val="Normal-pool"/>
              <w:spacing w:before="40" w:after="40"/>
              <w:jc w:val="right"/>
              <w:rPr>
                <w:b/>
                <w:bCs/>
                <w:sz w:val="18"/>
                <w:szCs w:val="18"/>
              </w:rPr>
            </w:pPr>
            <w:r w:rsidRPr="009C22C3">
              <w:rPr>
                <w:i/>
                <w:iCs/>
                <w:sz w:val="18"/>
                <w:szCs w:val="18"/>
              </w:rPr>
              <w:t>Solde</w:t>
            </w:r>
          </w:p>
        </w:tc>
      </w:tr>
      <w:tr w:rsidR="00A7113A" w:rsidRPr="009C22C3" w14:paraId="799C3505" w14:textId="77777777" w:rsidTr="001501C3">
        <w:trPr>
          <w:trHeight w:val="57"/>
          <w:jc w:val="right"/>
        </w:trPr>
        <w:tc>
          <w:tcPr>
            <w:tcW w:w="5138" w:type="dxa"/>
            <w:tcBorders>
              <w:top w:val="single" w:sz="12" w:space="0" w:color="auto"/>
            </w:tcBorders>
            <w:shd w:val="clear" w:color="auto" w:fill="auto"/>
            <w:hideMark/>
          </w:tcPr>
          <w:p w14:paraId="7EC0675F" w14:textId="77777777" w:rsidR="00A7113A" w:rsidRPr="009C22C3" w:rsidRDefault="00A7113A" w:rsidP="001501C3">
            <w:pPr>
              <w:pStyle w:val="Normal-pool"/>
              <w:spacing w:before="40" w:after="40"/>
              <w:rPr>
                <w:b/>
                <w:bCs/>
                <w:sz w:val="18"/>
                <w:szCs w:val="18"/>
              </w:rPr>
            </w:pPr>
            <w:r w:rsidRPr="009C22C3">
              <w:rPr>
                <w:b/>
                <w:bCs/>
                <w:sz w:val="18"/>
                <w:szCs w:val="18"/>
              </w:rPr>
              <w:t>1.</w:t>
            </w:r>
            <w:r w:rsidRPr="009C22C3">
              <w:rPr>
                <w:sz w:val="18"/>
                <w:szCs w:val="18"/>
              </w:rPr>
              <w:t xml:space="preserve"> </w:t>
            </w:r>
            <w:r w:rsidRPr="009C22C3">
              <w:rPr>
                <w:b/>
                <w:bCs/>
                <w:sz w:val="18"/>
                <w:szCs w:val="18"/>
              </w:rPr>
              <w:t>Réunions des organes de l’IPBES</w:t>
            </w:r>
          </w:p>
        </w:tc>
        <w:tc>
          <w:tcPr>
            <w:tcW w:w="1452" w:type="dxa"/>
            <w:tcBorders>
              <w:top w:val="single" w:sz="12" w:space="0" w:color="auto"/>
            </w:tcBorders>
            <w:shd w:val="clear" w:color="auto" w:fill="auto"/>
            <w:hideMark/>
          </w:tcPr>
          <w:p w14:paraId="364A9655" w14:textId="77777777" w:rsidR="00A7113A" w:rsidRPr="009C22C3" w:rsidRDefault="00A7113A" w:rsidP="001501C3">
            <w:pPr>
              <w:pStyle w:val="Normal-pool"/>
              <w:spacing w:before="40" w:after="40"/>
              <w:jc w:val="right"/>
              <w:rPr>
                <w:b/>
                <w:bCs/>
                <w:sz w:val="18"/>
                <w:szCs w:val="18"/>
              </w:rPr>
            </w:pPr>
          </w:p>
        </w:tc>
        <w:tc>
          <w:tcPr>
            <w:tcW w:w="1453" w:type="dxa"/>
            <w:tcBorders>
              <w:top w:val="single" w:sz="12" w:space="0" w:color="auto"/>
            </w:tcBorders>
            <w:shd w:val="clear" w:color="auto" w:fill="auto"/>
            <w:hideMark/>
          </w:tcPr>
          <w:p w14:paraId="6676073B" w14:textId="77777777" w:rsidR="00A7113A" w:rsidRPr="009C22C3" w:rsidRDefault="00A7113A" w:rsidP="001501C3">
            <w:pPr>
              <w:pStyle w:val="Normal-pool"/>
              <w:spacing w:before="40" w:after="40"/>
              <w:jc w:val="right"/>
              <w:rPr>
                <w:b/>
                <w:bCs/>
                <w:sz w:val="18"/>
                <w:szCs w:val="18"/>
              </w:rPr>
            </w:pPr>
          </w:p>
        </w:tc>
        <w:tc>
          <w:tcPr>
            <w:tcW w:w="1453" w:type="dxa"/>
            <w:tcBorders>
              <w:top w:val="single" w:sz="12" w:space="0" w:color="auto"/>
            </w:tcBorders>
            <w:shd w:val="clear" w:color="auto" w:fill="auto"/>
            <w:noWrap/>
            <w:hideMark/>
          </w:tcPr>
          <w:p w14:paraId="59003FCB" w14:textId="77777777" w:rsidR="00A7113A" w:rsidRPr="009C22C3" w:rsidRDefault="00A7113A" w:rsidP="001501C3">
            <w:pPr>
              <w:pStyle w:val="Normal-pool"/>
              <w:spacing w:before="40" w:after="40"/>
              <w:jc w:val="right"/>
              <w:rPr>
                <w:b/>
                <w:bCs/>
                <w:sz w:val="18"/>
                <w:szCs w:val="18"/>
              </w:rPr>
            </w:pPr>
          </w:p>
        </w:tc>
      </w:tr>
      <w:tr w:rsidR="00A7113A" w:rsidRPr="009C22C3" w14:paraId="2D457C3C" w14:textId="77777777" w:rsidTr="001501C3">
        <w:trPr>
          <w:trHeight w:val="57"/>
          <w:jc w:val="right"/>
        </w:trPr>
        <w:tc>
          <w:tcPr>
            <w:tcW w:w="5138" w:type="dxa"/>
            <w:shd w:val="clear" w:color="auto" w:fill="auto"/>
            <w:hideMark/>
          </w:tcPr>
          <w:p w14:paraId="78AAFEB1" w14:textId="77777777" w:rsidR="00A7113A" w:rsidRPr="009C22C3" w:rsidRDefault="00A7113A" w:rsidP="001501C3">
            <w:pPr>
              <w:pStyle w:val="Normal-pool"/>
              <w:spacing w:before="40" w:after="40"/>
              <w:rPr>
                <w:b/>
                <w:bCs/>
                <w:sz w:val="18"/>
                <w:szCs w:val="18"/>
              </w:rPr>
            </w:pPr>
            <w:r w:rsidRPr="009C22C3">
              <w:rPr>
                <w:b/>
                <w:bCs/>
                <w:sz w:val="18"/>
                <w:szCs w:val="18"/>
              </w:rPr>
              <w:t>1.1</w:t>
            </w:r>
            <w:r w:rsidRPr="009C22C3">
              <w:rPr>
                <w:sz w:val="18"/>
                <w:szCs w:val="18"/>
              </w:rPr>
              <w:t xml:space="preserve"> </w:t>
            </w:r>
            <w:r w:rsidRPr="009C22C3">
              <w:rPr>
                <w:b/>
                <w:bCs/>
                <w:sz w:val="18"/>
                <w:szCs w:val="18"/>
              </w:rPr>
              <w:t>Sessions de la Plénière</w:t>
            </w:r>
          </w:p>
        </w:tc>
        <w:tc>
          <w:tcPr>
            <w:tcW w:w="1452" w:type="dxa"/>
            <w:shd w:val="clear" w:color="auto" w:fill="auto"/>
            <w:hideMark/>
          </w:tcPr>
          <w:p w14:paraId="52F9D27F" w14:textId="77777777" w:rsidR="00A7113A" w:rsidRPr="009C22C3" w:rsidRDefault="00A7113A" w:rsidP="001501C3">
            <w:pPr>
              <w:pStyle w:val="Normal-pool"/>
              <w:spacing w:before="40" w:after="40"/>
              <w:jc w:val="right"/>
              <w:rPr>
                <w:b/>
                <w:bCs/>
                <w:sz w:val="18"/>
                <w:szCs w:val="18"/>
              </w:rPr>
            </w:pPr>
          </w:p>
        </w:tc>
        <w:tc>
          <w:tcPr>
            <w:tcW w:w="1453" w:type="dxa"/>
            <w:shd w:val="clear" w:color="auto" w:fill="auto"/>
            <w:hideMark/>
          </w:tcPr>
          <w:p w14:paraId="550D3843" w14:textId="77777777" w:rsidR="00A7113A" w:rsidRPr="009C22C3" w:rsidRDefault="00A7113A" w:rsidP="001501C3">
            <w:pPr>
              <w:pStyle w:val="Normal-pool"/>
              <w:spacing w:before="40" w:after="40"/>
              <w:jc w:val="right"/>
              <w:rPr>
                <w:b/>
                <w:bCs/>
                <w:sz w:val="18"/>
                <w:szCs w:val="18"/>
              </w:rPr>
            </w:pPr>
          </w:p>
        </w:tc>
        <w:tc>
          <w:tcPr>
            <w:tcW w:w="1453" w:type="dxa"/>
            <w:shd w:val="clear" w:color="auto" w:fill="auto"/>
            <w:noWrap/>
            <w:hideMark/>
          </w:tcPr>
          <w:p w14:paraId="77345248" w14:textId="77777777" w:rsidR="00A7113A" w:rsidRPr="009C22C3" w:rsidRDefault="00A7113A" w:rsidP="001501C3">
            <w:pPr>
              <w:pStyle w:val="Normal-pool"/>
              <w:spacing w:before="40" w:after="40"/>
              <w:jc w:val="right"/>
              <w:rPr>
                <w:b/>
                <w:bCs/>
                <w:sz w:val="18"/>
                <w:szCs w:val="18"/>
              </w:rPr>
            </w:pPr>
          </w:p>
        </w:tc>
      </w:tr>
      <w:tr w:rsidR="00A7113A" w:rsidRPr="009C22C3" w14:paraId="08428DD3" w14:textId="77777777" w:rsidTr="001501C3">
        <w:trPr>
          <w:trHeight w:val="57"/>
          <w:jc w:val="right"/>
        </w:trPr>
        <w:tc>
          <w:tcPr>
            <w:tcW w:w="5138" w:type="dxa"/>
            <w:shd w:val="clear" w:color="auto" w:fill="auto"/>
            <w:hideMark/>
          </w:tcPr>
          <w:p w14:paraId="5DBBC8CF" w14:textId="77777777" w:rsidR="00A7113A" w:rsidRPr="009C22C3" w:rsidRDefault="00A7113A" w:rsidP="001501C3">
            <w:pPr>
              <w:pStyle w:val="Normal-pool"/>
              <w:spacing w:before="40" w:after="40"/>
              <w:rPr>
                <w:sz w:val="18"/>
                <w:szCs w:val="18"/>
              </w:rPr>
            </w:pPr>
            <w:r w:rsidRPr="009C22C3">
              <w:rPr>
                <w:sz w:val="18"/>
                <w:szCs w:val="18"/>
              </w:rPr>
              <w:t>Frais relatifs aux participants à la huitième session de la Plénière</w:t>
            </w:r>
          </w:p>
        </w:tc>
        <w:tc>
          <w:tcPr>
            <w:tcW w:w="1452" w:type="dxa"/>
            <w:shd w:val="clear" w:color="auto" w:fill="auto"/>
            <w:noWrap/>
            <w:hideMark/>
          </w:tcPr>
          <w:p w14:paraId="0813A430" w14:textId="77777777" w:rsidR="00A7113A" w:rsidRPr="009C22C3" w:rsidRDefault="00A7113A" w:rsidP="001501C3">
            <w:pPr>
              <w:pStyle w:val="Normal-pool"/>
              <w:spacing w:before="40" w:after="40"/>
              <w:jc w:val="right"/>
              <w:rPr>
                <w:sz w:val="18"/>
                <w:szCs w:val="18"/>
              </w:rPr>
            </w:pPr>
            <w:r w:rsidRPr="009C22C3">
              <w:rPr>
                <w:sz w:val="18"/>
                <w:szCs w:val="18"/>
              </w:rPr>
              <w:t xml:space="preserve">7 500 </w:t>
            </w:r>
          </w:p>
        </w:tc>
        <w:tc>
          <w:tcPr>
            <w:tcW w:w="1453" w:type="dxa"/>
            <w:shd w:val="clear" w:color="auto" w:fill="auto"/>
            <w:noWrap/>
            <w:hideMark/>
          </w:tcPr>
          <w:p w14:paraId="748E89FE" w14:textId="77777777" w:rsidR="00A7113A" w:rsidRPr="009C22C3" w:rsidRDefault="00A7113A" w:rsidP="001501C3">
            <w:pPr>
              <w:pStyle w:val="Normal-pool"/>
              <w:spacing w:before="40" w:after="40"/>
              <w:jc w:val="right"/>
              <w:rPr>
                <w:sz w:val="18"/>
                <w:szCs w:val="18"/>
              </w:rPr>
            </w:pPr>
            <w:r w:rsidRPr="009C22C3">
              <w:rPr>
                <w:sz w:val="18"/>
                <w:szCs w:val="18"/>
              </w:rPr>
              <w:t xml:space="preserve">7 679 </w:t>
            </w:r>
          </w:p>
        </w:tc>
        <w:tc>
          <w:tcPr>
            <w:tcW w:w="1453" w:type="dxa"/>
            <w:shd w:val="clear" w:color="auto" w:fill="auto"/>
            <w:noWrap/>
            <w:hideMark/>
          </w:tcPr>
          <w:p w14:paraId="1B50DD32" w14:textId="77777777" w:rsidR="00A7113A" w:rsidRPr="009C22C3" w:rsidRDefault="00A7113A" w:rsidP="001501C3">
            <w:pPr>
              <w:pStyle w:val="Normal-pool"/>
              <w:spacing w:before="40" w:after="40"/>
              <w:jc w:val="right"/>
              <w:rPr>
                <w:sz w:val="18"/>
                <w:szCs w:val="18"/>
              </w:rPr>
            </w:pPr>
            <w:r w:rsidRPr="009C22C3">
              <w:rPr>
                <w:sz w:val="18"/>
                <w:szCs w:val="18"/>
              </w:rPr>
              <w:t>(179)</w:t>
            </w:r>
          </w:p>
        </w:tc>
      </w:tr>
      <w:tr w:rsidR="00A7113A" w:rsidRPr="009C22C3" w14:paraId="28F940C6" w14:textId="77777777" w:rsidTr="001501C3">
        <w:trPr>
          <w:trHeight w:val="57"/>
          <w:jc w:val="right"/>
        </w:trPr>
        <w:tc>
          <w:tcPr>
            <w:tcW w:w="5138" w:type="dxa"/>
            <w:shd w:val="clear" w:color="auto" w:fill="auto"/>
            <w:hideMark/>
          </w:tcPr>
          <w:p w14:paraId="7C479624" w14:textId="77777777" w:rsidR="00A7113A" w:rsidRPr="009C22C3" w:rsidRDefault="00A7113A" w:rsidP="001501C3">
            <w:pPr>
              <w:pStyle w:val="Normal-pool"/>
              <w:spacing w:before="40" w:after="40"/>
              <w:rPr>
                <w:sz w:val="18"/>
                <w:szCs w:val="18"/>
              </w:rPr>
            </w:pPr>
            <w:r w:rsidRPr="009C22C3">
              <w:rPr>
                <w:sz w:val="18"/>
                <w:szCs w:val="18"/>
              </w:rPr>
              <w:t>Services de conférence (traduction, édition et interprétation)</w:t>
            </w:r>
          </w:p>
        </w:tc>
        <w:tc>
          <w:tcPr>
            <w:tcW w:w="1452" w:type="dxa"/>
            <w:shd w:val="clear" w:color="auto" w:fill="auto"/>
            <w:noWrap/>
            <w:hideMark/>
          </w:tcPr>
          <w:p w14:paraId="6157CFA6" w14:textId="77777777" w:rsidR="00A7113A" w:rsidRPr="009C22C3" w:rsidRDefault="00A7113A" w:rsidP="001501C3">
            <w:pPr>
              <w:pStyle w:val="Normal-pool"/>
              <w:spacing w:before="40" w:after="40"/>
              <w:jc w:val="right"/>
              <w:rPr>
                <w:sz w:val="18"/>
                <w:szCs w:val="18"/>
              </w:rPr>
            </w:pPr>
            <w:r w:rsidRPr="009C22C3">
              <w:rPr>
                <w:sz w:val="18"/>
                <w:szCs w:val="18"/>
              </w:rPr>
              <w:t xml:space="preserve">830 000 </w:t>
            </w:r>
          </w:p>
        </w:tc>
        <w:tc>
          <w:tcPr>
            <w:tcW w:w="1453" w:type="dxa"/>
            <w:shd w:val="clear" w:color="auto" w:fill="auto"/>
            <w:noWrap/>
            <w:hideMark/>
          </w:tcPr>
          <w:p w14:paraId="00C5F4CA" w14:textId="77777777" w:rsidR="00A7113A" w:rsidRPr="009C22C3" w:rsidRDefault="00A7113A" w:rsidP="001501C3">
            <w:pPr>
              <w:pStyle w:val="Normal-pool"/>
              <w:spacing w:before="40" w:after="40"/>
              <w:jc w:val="right"/>
              <w:rPr>
                <w:sz w:val="18"/>
                <w:szCs w:val="18"/>
              </w:rPr>
            </w:pPr>
            <w:r w:rsidRPr="009C22C3">
              <w:rPr>
                <w:sz w:val="18"/>
                <w:szCs w:val="18"/>
              </w:rPr>
              <w:t xml:space="preserve">556 830 </w:t>
            </w:r>
          </w:p>
        </w:tc>
        <w:tc>
          <w:tcPr>
            <w:tcW w:w="1453" w:type="dxa"/>
            <w:shd w:val="clear" w:color="auto" w:fill="auto"/>
            <w:noWrap/>
            <w:hideMark/>
          </w:tcPr>
          <w:p w14:paraId="454CA8EC" w14:textId="77777777" w:rsidR="00A7113A" w:rsidRPr="009C22C3" w:rsidRDefault="00A7113A" w:rsidP="001501C3">
            <w:pPr>
              <w:pStyle w:val="Normal-pool"/>
              <w:spacing w:before="40" w:after="40"/>
              <w:jc w:val="right"/>
              <w:rPr>
                <w:sz w:val="18"/>
                <w:szCs w:val="18"/>
              </w:rPr>
            </w:pPr>
            <w:r w:rsidRPr="009C22C3">
              <w:rPr>
                <w:sz w:val="18"/>
                <w:szCs w:val="18"/>
              </w:rPr>
              <w:t xml:space="preserve">273 170 </w:t>
            </w:r>
          </w:p>
        </w:tc>
      </w:tr>
      <w:tr w:rsidR="00A7113A" w:rsidRPr="009C22C3" w14:paraId="38C77DD6" w14:textId="77777777" w:rsidTr="001501C3">
        <w:trPr>
          <w:trHeight w:val="57"/>
          <w:jc w:val="right"/>
        </w:trPr>
        <w:tc>
          <w:tcPr>
            <w:tcW w:w="5138" w:type="dxa"/>
            <w:shd w:val="clear" w:color="auto" w:fill="auto"/>
            <w:hideMark/>
          </w:tcPr>
          <w:p w14:paraId="7D36C577" w14:textId="77777777" w:rsidR="00A7113A" w:rsidRPr="009C22C3" w:rsidRDefault="00A7113A" w:rsidP="001501C3">
            <w:pPr>
              <w:pStyle w:val="Normal-pool"/>
              <w:spacing w:before="40" w:after="40"/>
              <w:rPr>
                <w:sz w:val="18"/>
                <w:szCs w:val="18"/>
              </w:rPr>
            </w:pPr>
            <w:r w:rsidRPr="009C22C3">
              <w:rPr>
                <w:sz w:val="18"/>
                <w:szCs w:val="18"/>
              </w:rPr>
              <w:t>Services d’établissement des rapports</w:t>
            </w:r>
          </w:p>
        </w:tc>
        <w:tc>
          <w:tcPr>
            <w:tcW w:w="1452" w:type="dxa"/>
            <w:shd w:val="clear" w:color="auto" w:fill="auto"/>
            <w:noWrap/>
            <w:hideMark/>
          </w:tcPr>
          <w:p w14:paraId="394268C2" w14:textId="77777777" w:rsidR="00A7113A" w:rsidRPr="009C22C3" w:rsidRDefault="00A7113A" w:rsidP="001501C3">
            <w:pPr>
              <w:pStyle w:val="Normal-pool"/>
              <w:spacing w:before="40" w:after="40"/>
              <w:jc w:val="right"/>
              <w:rPr>
                <w:sz w:val="18"/>
                <w:szCs w:val="18"/>
              </w:rPr>
            </w:pPr>
            <w:r w:rsidRPr="009C22C3">
              <w:rPr>
                <w:sz w:val="18"/>
                <w:szCs w:val="18"/>
              </w:rPr>
              <w:t xml:space="preserve">65 000 </w:t>
            </w:r>
          </w:p>
        </w:tc>
        <w:tc>
          <w:tcPr>
            <w:tcW w:w="1453" w:type="dxa"/>
            <w:shd w:val="clear" w:color="auto" w:fill="auto"/>
            <w:noWrap/>
            <w:hideMark/>
          </w:tcPr>
          <w:p w14:paraId="43B99E23" w14:textId="77777777" w:rsidR="00A7113A" w:rsidRPr="009C22C3" w:rsidRDefault="00A7113A" w:rsidP="001501C3">
            <w:pPr>
              <w:pStyle w:val="Normal-pool"/>
              <w:spacing w:before="40" w:after="40"/>
              <w:jc w:val="right"/>
              <w:rPr>
                <w:sz w:val="18"/>
                <w:szCs w:val="18"/>
              </w:rPr>
            </w:pPr>
            <w:r w:rsidRPr="009C22C3">
              <w:rPr>
                <w:sz w:val="18"/>
                <w:szCs w:val="18"/>
              </w:rPr>
              <w:t xml:space="preserve">40 397 </w:t>
            </w:r>
          </w:p>
        </w:tc>
        <w:tc>
          <w:tcPr>
            <w:tcW w:w="1453" w:type="dxa"/>
            <w:shd w:val="clear" w:color="auto" w:fill="auto"/>
            <w:noWrap/>
            <w:hideMark/>
          </w:tcPr>
          <w:p w14:paraId="42F47F61" w14:textId="77777777" w:rsidR="00A7113A" w:rsidRPr="009C22C3" w:rsidRDefault="00A7113A" w:rsidP="001501C3">
            <w:pPr>
              <w:pStyle w:val="Normal-pool"/>
              <w:spacing w:before="40" w:after="40"/>
              <w:jc w:val="right"/>
              <w:rPr>
                <w:sz w:val="18"/>
                <w:szCs w:val="18"/>
              </w:rPr>
            </w:pPr>
            <w:r w:rsidRPr="009C22C3">
              <w:rPr>
                <w:sz w:val="18"/>
                <w:szCs w:val="18"/>
              </w:rPr>
              <w:t xml:space="preserve">24 603 </w:t>
            </w:r>
          </w:p>
        </w:tc>
      </w:tr>
      <w:tr w:rsidR="00A7113A" w:rsidRPr="009C22C3" w14:paraId="0E3105D1" w14:textId="77777777" w:rsidTr="001501C3">
        <w:trPr>
          <w:trHeight w:val="57"/>
          <w:jc w:val="right"/>
        </w:trPr>
        <w:tc>
          <w:tcPr>
            <w:tcW w:w="5138" w:type="dxa"/>
            <w:tcBorders>
              <w:bottom w:val="single" w:sz="4" w:space="0" w:color="auto"/>
            </w:tcBorders>
            <w:shd w:val="clear" w:color="auto" w:fill="auto"/>
            <w:hideMark/>
          </w:tcPr>
          <w:p w14:paraId="58334D2A" w14:textId="77777777" w:rsidR="00A7113A" w:rsidRPr="009C22C3" w:rsidRDefault="00A7113A" w:rsidP="001501C3">
            <w:pPr>
              <w:pStyle w:val="Normal-pool"/>
              <w:spacing w:before="40" w:after="40"/>
              <w:rPr>
                <w:sz w:val="18"/>
                <w:szCs w:val="18"/>
              </w:rPr>
            </w:pPr>
            <w:r w:rsidRPr="009C22C3">
              <w:rPr>
                <w:sz w:val="18"/>
                <w:szCs w:val="18"/>
              </w:rPr>
              <w:t xml:space="preserve">Services de sécurité et autres dépenses </w:t>
            </w:r>
          </w:p>
        </w:tc>
        <w:tc>
          <w:tcPr>
            <w:tcW w:w="1452" w:type="dxa"/>
            <w:tcBorders>
              <w:bottom w:val="single" w:sz="4" w:space="0" w:color="auto"/>
            </w:tcBorders>
            <w:shd w:val="clear" w:color="auto" w:fill="auto"/>
            <w:noWrap/>
            <w:hideMark/>
          </w:tcPr>
          <w:p w14:paraId="4324169B"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tcBorders>
              <w:bottom w:val="single" w:sz="4" w:space="0" w:color="auto"/>
            </w:tcBorders>
            <w:shd w:val="clear" w:color="auto" w:fill="auto"/>
            <w:noWrap/>
            <w:hideMark/>
          </w:tcPr>
          <w:p w14:paraId="5A8403AF" w14:textId="77777777" w:rsidR="00A7113A" w:rsidRPr="009C22C3" w:rsidRDefault="00A7113A" w:rsidP="001501C3">
            <w:pPr>
              <w:pStyle w:val="Normal-pool"/>
              <w:spacing w:before="40" w:after="40"/>
              <w:jc w:val="right"/>
              <w:rPr>
                <w:sz w:val="18"/>
                <w:szCs w:val="18"/>
              </w:rPr>
            </w:pPr>
            <w:r w:rsidRPr="009C22C3">
              <w:rPr>
                <w:sz w:val="18"/>
                <w:szCs w:val="18"/>
              </w:rPr>
              <w:t xml:space="preserve">1 195 </w:t>
            </w:r>
          </w:p>
        </w:tc>
        <w:tc>
          <w:tcPr>
            <w:tcW w:w="1453" w:type="dxa"/>
            <w:tcBorders>
              <w:bottom w:val="single" w:sz="4" w:space="0" w:color="auto"/>
            </w:tcBorders>
            <w:shd w:val="clear" w:color="auto" w:fill="auto"/>
            <w:noWrap/>
            <w:hideMark/>
          </w:tcPr>
          <w:p w14:paraId="158E4670" w14:textId="77777777" w:rsidR="00A7113A" w:rsidRPr="009C22C3" w:rsidRDefault="00A7113A" w:rsidP="001501C3">
            <w:pPr>
              <w:pStyle w:val="Normal-pool"/>
              <w:spacing w:before="40" w:after="40"/>
              <w:jc w:val="right"/>
              <w:rPr>
                <w:sz w:val="18"/>
                <w:szCs w:val="18"/>
              </w:rPr>
            </w:pPr>
            <w:r w:rsidRPr="009C22C3">
              <w:rPr>
                <w:sz w:val="18"/>
                <w:szCs w:val="18"/>
              </w:rPr>
              <w:t>(1 195)</w:t>
            </w:r>
          </w:p>
        </w:tc>
      </w:tr>
      <w:tr w:rsidR="00A7113A" w:rsidRPr="009C22C3" w14:paraId="1A8E065E" w14:textId="77777777" w:rsidTr="001501C3">
        <w:trPr>
          <w:trHeight w:val="57"/>
          <w:jc w:val="right"/>
        </w:trPr>
        <w:tc>
          <w:tcPr>
            <w:tcW w:w="5138" w:type="dxa"/>
            <w:tcBorders>
              <w:top w:val="nil"/>
              <w:bottom w:val="single" w:sz="4" w:space="0" w:color="auto"/>
            </w:tcBorders>
            <w:shd w:val="clear" w:color="auto" w:fill="auto"/>
            <w:hideMark/>
          </w:tcPr>
          <w:p w14:paraId="09B8CF36" w14:textId="77777777" w:rsidR="00A7113A" w:rsidRPr="009C22C3" w:rsidRDefault="00A7113A" w:rsidP="001501C3">
            <w:pPr>
              <w:pStyle w:val="Normal-pool"/>
              <w:spacing w:before="40" w:after="40"/>
              <w:rPr>
                <w:b/>
                <w:bCs/>
                <w:sz w:val="18"/>
                <w:szCs w:val="18"/>
              </w:rPr>
            </w:pPr>
            <w:r w:rsidRPr="009C22C3">
              <w:rPr>
                <w:b/>
                <w:bCs/>
                <w:sz w:val="18"/>
                <w:szCs w:val="18"/>
              </w:rPr>
              <w:t>Total partiel 1.1, sessions de la Plénière</w:t>
            </w:r>
          </w:p>
        </w:tc>
        <w:tc>
          <w:tcPr>
            <w:tcW w:w="1452" w:type="dxa"/>
            <w:tcBorders>
              <w:top w:val="nil"/>
              <w:bottom w:val="single" w:sz="4" w:space="0" w:color="auto"/>
            </w:tcBorders>
            <w:shd w:val="clear" w:color="auto" w:fill="auto"/>
            <w:noWrap/>
            <w:hideMark/>
          </w:tcPr>
          <w:p w14:paraId="11F20B82" w14:textId="77777777" w:rsidR="00A7113A" w:rsidRPr="009C22C3" w:rsidRDefault="00A7113A" w:rsidP="001501C3">
            <w:pPr>
              <w:pStyle w:val="Normal-pool"/>
              <w:spacing w:before="40" w:after="40"/>
              <w:jc w:val="right"/>
              <w:rPr>
                <w:b/>
                <w:bCs/>
                <w:sz w:val="18"/>
                <w:szCs w:val="18"/>
              </w:rPr>
            </w:pPr>
            <w:r w:rsidRPr="009C22C3">
              <w:rPr>
                <w:b/>
                <w:bCs/>
                <w:sz w:val="18"/>
                <w:szCs w:val="18"/>
              </w:rPr>
              <w:t>902 500</w:t>
            </w:r>
            <w:r w:rsidRPr="009C22C3">
              <w:rPr>
                <w:sz w:val="18"/>
                <w:szCs w:val="18"/>
              </w:rPr>
              <w:t xml:space="preserve"> </w:t>
            </w:r>
          </w:p>
        </w:tc>
        <w:tc>
          <w:tcPr>
            <w:tcW w:w="1453" w:type="dxa"/>
            <w:tcBorders>
              <w:top w:val="nil"/>
              <w:bottom w:val="single" w:sz="4" w:space="0" w:color="auto"/>
            </w:tcBorders>
            <w:shd w:val="clear" w:color="auto" w:fill="auto"/>
            <w:noWrap/>
            <w:hideMark/>
          </w:tcPr>
          <w:p w14:paraId="0DB0393F" w14:textId="77777777" w:rsidR="00A7113A" w:rsidRPr="009C22C3" w:rsidRDefault="00A7113A" w:rsidP="001501C3">
            <w:pPr>
              <w:pStyle w:val="Normal-pool"/>
              <w:spacing w:before="40" w:after="40"/>
              <w:jc w:val="right"/>
              <w:rPr>
                <w:b/>
                <w:bCs/>
                <w:sz w:val="18"/>
                <w:szCs w:val="18"/>
              </w:rPr>
            </w:pPr>
            <w:r w:rsidRPr="009C22C3">
              <w:rPr>
                <w:sz w:val="18"/>
                <w:szCs w:val="18"/>
              </w:rPr>
              <w:t xml:space="preserve"> </w:t>
            </w:r>
            <w:r w:rsidRPr="009C22C3">
              <w:rPr>
                <w:b/>
                <w:bCs/>
                <w:sz w:val="18"/>
                <w:szCs w:val="18"/>
              </w:rPr>
              <w:t>606 102</w:t>
            </w:r>
            <w:r w:rsidRPr="009C22C3">
              <w:rPr>
                <w:sz w:val="18"/>
                <w:szCs w:val="18"/>
              </w:rPr>
              <w:t xml:space="preserve"> </w:t>
            </w:r>
          </w:p>
        </w:tc>
        <w:tc>
          <w:tcPr>
            <w:tcW w:w="1453" w:type="dxa"/>
            <w:tcBorders>
              <w:top w:val="nil"/>
              <w:bottom w:val="single" w:sz="4" w:space="0" w:color="auto"/>
            </w:tcBorders>
            <w:shd w:val="clear" w:color="auto" w:fill="auto"/>
            <w:noWrap/>
            <w:hideMark/>
          </w:tcPr>
          <w:p w14:paraId="3C90D026" w14:textId="77777777" w:rsidR="00A7113A" w:rsidRPr="009C22C3" w:rsidRDefault="00A7113A" w:rsidP="001501C3">
            <w:pPr>
              <w:pStyle w:val="Normal-pool"/>
              <w:spacing w:before="40" w:after="40"/>
              <w:jc w:val="right"/>
              <w:rPr>
                <w:b/>
                <w:bCs/>
                <w:sz w:val="18"/>
                <w:szCs w:val="18"/>
              </w:rPr>
            </w:pPr>
            <w:r w:rsidRPr="009C22C3">
              <w:rPr>
                <w:b/>
                <w:bCs/>
                <w:sz w:val="18"/>
                <w:szCs w:val="18"/>
              </w:rPr>
              <w:t>296 398</w:t>
            </w:r>
            <w:r w:rsidRPr="009C22C3">
              <w:rPr>
                <w:sz w:val="18"/>
                <w:szCs w:val="18"/>
              </w:rPr>
              <w:t xml:space="preserve"> </w:t>
            </w:r>
          </w:p>
        </w:tc>
      </w:tr>
      <w:tr w:rsidR="00A7113A" w:rsidRPr="009C22C3" w14:paraId="2CEC7F55" w14:textId="77777777" w:rsidTr="001501C3">
        <w:trPr>
          <w:trHeight w:val="57"/>
          <w:jc w:val="right"/>
        </w:trPr>
        <w:tc>
          <w:tcPr>
            <w:tcW w:w="5138" w:type="dxa"/>
            <w:tcBorders>
              <w:top w:val="nil"/>
            </w:tcBorders>
            <w:shd w:val="clear" w:color="auto" w:fill="auto"/>
            <w:hideMark/>
          </w:tcPr>
          <w:p w14:paraId="5596FF57" w14:textId="77777777" w:rsidR="00A7113A" w:rsidRPr="009C22C3" w:rsidRDefault="00A7113A" w:rsidP="001501C3">
            <w:pPr>
              <w:pStyle w:val="Normal-pool"/>
              <w:spacing w:before="40" w:after="40"/>
              <w:rPr>
                <w:b/>
                <w:bCs/>
                <w:sz w:val="18"/>
                <w:szCs w:val="18"/>
              </w:rPr>
            </w:pPr>
            <w:r w:rsidRPr="009C22C3">
              <w:rPr>
                <w:b/>
                <w:bCs/>
                <w:sz w:val="18"/>
                <w:szCs w:val="18"/>
              </w:rPr>
              <w:t>1.2</w:t>
            </w:r>
            <w:r w:rsidRPr="009C22C3">
              <w:rPr>
                <w:sz w:val="18"/>
                <w:szCs w:val="18"/>
              </w:rPr>
              <w:t xml:space="preserve"> </w:t>
            </w:r>
            <w:r w:rsidRPr="009C22C3">
              <w:rPr>
                <w:b/>
                <w:bCs/>
                <w:sz w:val="18"/>
                <w:szCs w:val="18"/>
              </w:rPr>
              <w:t>Sessions du Bureau et du Groupe d’experts multidisciplinaire</w:t>
            </w:r>
          </w:p>
        </w:tc>
        <w:tc>
          <w:tcPr>
            <w:tcW w:w="1452" w:type="dxa"/>
            <w:tcBorders>
              <w:top w:val="nil"/>
            </w:tcBorders>
            <w:shd w:val="clear" w:color="auto" w:fill="auto"/>
            <w:hideMark/>
          </w:tcPr>
          <w:p w14:paraId="1CCE997B" w14:textId="77777777" w:rsidR="00A7113A" w:rsidRPr="009C22C3" w:rsidRDefault="00A7113A" w:rsidP="001501C3">
            <w:pPr>
              <w:pStyle w:val="Normal-pool"/>
              <w:spacing w:before="40" w:after="40"/>
              <w:jc w:val="right"/>
              <w:rPr>
                <w:b/>
                <w:bCs/>
                <w:sz w:val="18"/>
                <w:szCs w:val="18"/>
              </w:rPr>
            </w:pPr>
          </w:p>
        </w:tc>
        <w:tc>
          <w:tcPr>
            <w:tcW w:w="1453" w:type="dxa"/>
            <w:tcBorders>
              <w:top w:val="nil"/>
            </w:tcBorders>
            <w:shd w:val="clear" w:color="auto" w:fill="auto"/>
            <w:hideMark/>
          </w:tcPr>
          <w:p w14:paraId="3CE2B43D" w14:textId="77777777" w:rsidR="00A7113A" w:rsidRPr="009C22C3" w:rsidRDefault="00A7113A" w:rsidP="001501C3">
            <w:pPr>
              <w:pStyle w:val="Normal-pool"/>
              <w:spacing w:before="40" w:after="40"/>
              <w:jc w:val="right"/>
              <w:rPr>
                <w:b/>
                <w:bCs/>
                <w:sz w:val="18"/>
                <w:szCs w:val="18"/>
              </w:rPr>
            </w:pPr>
          </w:p>
        </w:tc>
        <w:tc>
          <w:tcPr>
            <w:tcW w:w="1453" w:type="dxa"/>
            <w:tcBorders>
              <w:top w:val="nil"/>
            </w:tcBorders>
            <w:shd w:val="clear" w:color="auto" w:fill="auto"/>
            <w:noWrap/>
            <w:hideMark/>
          </w:tcPr>
          <w:p w14:paraId="6029569C" w14:textId="77777777" w:rsidR="00A7113A" w:rsidRPr="009C22C3" w:rsidRDefault="00A7113A" w:rsidP="001501C3">
            <w:pPr>
              <w:pStyle w:val="Normal-pool"/>
              <w:spacing w:before="40" w:after="40"/>
              <w:jc w:val="right"/>
              <w:rPr>
                <w:b/>
                <w:bCs/>
                <w:sz w:val="18"/>
                <w:szCs w:val="18"/>
              </w:rPr>
            </w:pPr>
          </w:p>
        </w:tc>
      </w:tr>
      <w:tr w:rsidR="00A7113A" w:rsidRPr="009C22C3" w14:paraId="052B82C6" w14:textId="77777777" w:rsidTr="001501C3">
        <w:trPr>
          <w:trHeight w:val="57"/>
          <w:jc w:val="right"/>
        </w:trPr>
        <w:tc>
          <w:tcPr>
            <w:tcW w:w="5138" w:type="dxa"/>
            <w:shd w:val="clear" w:color="auto" w:fill="auto"/>
            <w:hideMark/>
          </w:tcPr>
          <w:p w14:paraId="07DD9F7F" w14:textId="77777777" w:rsidR="00A7113A" w:rsidRPr="009C22C3" w:rsidRDefault="00A7113A" w:rsidP="001501C3">
            <w:pPr>
              <w:pStyle w:val="Normal-pool"/>
              <w:spacing w:before="40" w:after="40"/>
              <w:rPr>
                <w:sz w:val="18"/>
                <w:szCs w:val="18"/>
              </w:rPr>
            </w:pPr>
            <w:r w:rsidRPr="009C22C3">
              <w:rPr>
                <w:sz w:val="18"/>
                <w:szCs w:val="18"/>
              </w:rPr>
              <w:t>Frais de voyage et coût des réunions pour les participants aux sessions du Bureau</w:t>
            </w:r>
          </w:p>
        </w:tc>
        <w:tc>
          <w:tcPr>
            <w:tcW w:w="1452" w:type="dxa"/>
            <w:shd w:val="clear" w:color="auto" w:fill="auto"/>
            <w:noWrap/>
            <w:hideMark/>
          </w:tcPr>
          <w:p w14:paraId="5C3C86C7"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190B709D"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66EBF539"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5056FEE3" w14:textId="77777777" w:rsidTr="001501C3">
        <w:trPr>
          <w:trHeight w:val="57"/>
          <w:jc w:val="right"/>
        </w:trPr>
        <w:tc>
          <w:tcPr>
            <w:tcW w:w="5138" w:type="dxa"/>
            <w:tcBorders>
              <w:bottom w:val="single" w:sz="4" w:space="0" w:color="auto"/>
            </w:tcBorders>
            <w:shd w:val="clear" w:color="auto" w:fill="auto"/>
            <w:hideMark/>
          </w:tcPr>
          <w:p w14:paraId="71448B17" w14:textId="77777777" w:rsidR="00A7113A" w:rsidRPr="009C22C3" w:rsidRDefault="00A7113A" w:rsidP="001501C3">
            <w:pPr>
              <w:pStyle w:val="Normal-pool"/>
              <w:spacing w:before="40" w:after="40"/>
              <w:rPr>
                <w:sz w:val="18"/>
                <w:szCs w:val="18"/>
              </w:rPr>
            </w:pPr>
            <w:r w:rsidRPr="009C22C3">
              <w:rPr>
                <w:sz w:val="18"/>
                <w:szCs w:val="18"/>
              </w:rPr>
              <w:t>Frais de voyage et coût des réunions pour les participants aux sessions du Groupe d’experts</w:t>
            </w:r>
          </w:p>
        </w:tc>
        <w:tc>
          <w:tcPr>
            <w:tcW w:w="1452" w:type="dxa"/>
            <w:tcBorders>
              <w:bottom w:val="single" w:sz="4" w:space="0" w:color="auto"/>
            </w:tcBorders>
            <w:shd w:val="clear" w:color="auto" w:fill="auto"/>
            <w:noWrap/>
            <w:hideMark/>
          </w:tcPr>
          <w:p w14:paraId="6D98F527"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tcBorders>
              <w:bottom w:val="single" w:sz="4" w:space="0" w:color="auto"/>
            </w:tcBorders>
            <w:shd w:val="clear" w:color="auto" w:fill="auto"/>
            <w:noWrap/>
            <w:hideMark/>
          </w:tcPr>
          <w:p w14:paraId="2001C67E" w14:textId="77777777" w:rsidR="00A7113A" w:rsidRPr="009C22C3" w:rsidRDefault="00A7113A" w:rsidP="001501C3">
            <w:pPr>
              <w:pStyle w:val="Normal-pool"/>
              <w:spacing w:before="40" w:after="40"/>
              <w:jc w:val="right"/>
              <w:rPr>
                <w:sz w:val="18"/>
                <w:szCs w:val="18"/>
              </w:rPr>
            </w:pPr>
            <w:r w:rsidRPr="009C22C3">
              <w:rPr>
                <w:sz w:val="18"/>
                <w:szCs w:val="18"/>
              </w:rPr>
              <w:t xml:space="preserve">5 985 </w:t>
            </w:r>
          </w:p>
        </w:tc>
        <w:tc>
          <w:tcPr>
            <w:tcW w:w="1453" w:type="dxa"/>
            <w:tcBorders>
              <w:bottom w:val="single" w:sz="4" w:space="0" w:color="auto"/>
            </w:tcBorders>
            <w:shd w:val="clear" w:color="auto" w:fill="auto"/>
            <w:noWrap/>
            <w:hideMark/>
          </w:tcPr>
          <w:p w14:paraId="7F2883D8" w14:textId="77777777" w:rsidR="00A7113A" w:rsidRPr="009C22C3" w:rsidRDefault="00A7113A" w:rsidP="001501C3">
            <w:pPr>
              <w:pStyle w:val="Normal-pool"/>
              <w:spacing w:before="40" w:after="40"/>
              <w:jc w:val="right"/>
              <w:rPr>
                <w:sz w:val="18"/>
                <w:szCs w:val="18"/>
              </w:rPr>
            </w:pPr>
            <w:r w:rsidRPr="009C22C3">
              <w:rPr>
                <w:sz w:val="18"/>
                <w:szCs w:val="18"/>
              </w:rPr>
              <w:t>(5 985)</w:t>
            </w:r>
          </w:p>
        </w:tc>
      </w:tr>
      <w:tr w:rsidR="00A7113A" w:rsidRPr="009C22C3" w14:paraId="17938979" w14:textId="77777777" w:rsidTr="001501C3">
        <w:trPr>
          <w:trHeight w:val="57"/>
          <w:jc w:val="right"/>
        </w:trPr>
        <w:tc>
          <w:tcPr>
            <w:tcW w:w="5138" w:type="dxa"/>
            <w:tcBorders>
              <w:top w:val="nil"/>
              <w:bottom w:val="single" w:sz="4" w:space="0" w:color="auto"/>
            </w:tcBorders>
            <w:shd w:val="clear" w:color="auto" w:fill="auto"/>
            <w:hideMark/>
          </w:tcPr>
          <w:p w14:paraId="347D2966" w14:textId="77777777" w:rsidR="00A7113A" w:rsidRPr="009C22C3" w:rsidRDefault="00A7113A" w:rsidP="001501C3">
            <w:pPr>
              <w:pStyle w:val="Normal-pool"/>
              <w:spacing w:before="40" w:after="40"/>
              <w:rPr>
                <w:b/>
                <w:bCs/>
                <w:sz w:val="18"/>
                <w:szCs w:val="18"/>
              </w:rPr>
            </w:pPr>
            <w:r w:rsidRPr="009C22C3">
              <w:rPr>
                <w:b/>
                <w:bCs/>
                <w:sz w:val="18"/>
                <w:szCs w:val="18"/>
              </w:rPr>
              <w:t>Total partiel 1.2, sessions du Bureau et du Groupe d’experts multidisciplinaire</w:t>
            </w:r>
          </w:p>
        </w:tc>
        <w:tc>
          <w:tcPr>
            <w:tcW w:w="1452" w:type="dxa"/>
            <w:tcBorders>
              <w:top w:val="nil"/>
              <w:bottom w:val="single" w:sz="4" w:space="0" w:color="auto"/>
            </w:tcBorders>
            <w:shd w:val="clear" w:color="auto" w:fill="auto"/>
            <w:noWrap/>
            <w:hideMark/>
          </w:tcPr>
          <w:p w14:paraId="40AA0D37" w14:textId="77777777" w:rsidR="00A7113A" w:rsidRPr="009C22C3" w:rsidRDefault="00A7113A" w:rsidP="001501C3">
            <w:pPr>
              <w:pStyle w:val="Normal-pool"/>
              <w:spacing w:before="40" w:after="40"/>
              <w:jc w:val="right"/>
              <w:rPr>
                <w:b/>
                <w:bCs/>
                <w:sz w:val="18"/>
                <w:szCs w:val="18"/>
              </w:rPr>
            </w:pPr>
            <w:r w:rsidRPr="009C22C3">
              <w:rPr>
                <w:b/>
                <w:bCs/>
                <w:sz w:val="18"/>
                <w:szCs w:val="18"/>
              </w:rPr>
              <w:t>0</w:t>
            </w:r>
            <w:r w:rsidRPr="009C22C3">
              <w:rPr>
                <w:sz w:val="18"/>
                <w:szCs w:val="18"/>
              </w:rPr>
              <w:t xml:space="preserve"> </w:t>
            </w:r>
          </w:p>
        </w:tc>
        <w:tc>
          <w:tcPr>
            <w:tcW w:w="1453" w:type="dxa"/>
            <w:tcBorders>
              <w:top w:val="nil"/>
              <w:bottom w:val="single" w:sz="4" w:space="0" w:color="auto"/>
            </w:tcBorders>
            <w:shd w:val="clear" w:color="auto" w:fill="auto"/>
            <w:noWrap/>
            <w:hideMark/>
          </w:tcPr>
          <w:p w14:paraId="56C9C4AE" w14:textId="77777777" w:rsidR="00A7113A" w:rsidRPr="009C22C3" w:rsidRDefault="00A7113A" w:rsidP="001501C3">
            <w:pPr>
              <w:pStyle w:val="Normal-pool"/>
              <w:spacing w:before="40" w:after="40"/>
              <w:jc w:val="right"/>
              <w:rPr>
                <w:b/>
                <w:bCs/>
                <w:sz w:val="18"/>
                <w:szCs w:val="18"/>
              </w:rPr>
            </w:pPr>
            <w:r w:rsidRPr="009C22C3">
              <w:rPr>
                <w:b/>
                <w:bCs/>
                <w:sz w:val="18"/>
                <w:szCs w:val="18"/>
              </w:rPr>
              <w:t>5 985</w:t>
            </w:r>
            <w:r w:rsidRPr="009C22C3">
              <w:rPr>
                <w:sz w:val="18"/>
                <w:szCs w:val="18"/>
              </w:rPr>
              <w:t xml:space="preserve"> </w:t>
            </w:r>
          </w:p>
        </w:tc>
        <w:tc>
          <w:tcPr>
            <w:tcW w:w="1453" w:type="dxa"/>
            <w:tcBorders>
              <w:top w:val="nil"/>
              <w:bottom w:val="single" w:sz="4" w:space="0" w:color="auto"/>
            </w:tcBorders>
            <w:shd w:val="clear" w:color="auto" w:fill="auto"/>
            <w:noWrap/>
            <w:hideMark/>
          </w:tcPr>
          <w:p w14:paraId="158B2EEA" w14:textId="77777777" w:rsidR="00A7113A" w:rsidRPr="009C22C3" w:rsidRDefault="00A7113A" w:rsidP="001501C3">
            <w:pPr>
              <w:pStyle w:val="Normal-pool"/>
              <w:spacing w:before="40" w:after="40"/>
              <w:jc w:val="right"/>
              <w:rPr>
                <w:b/>
                <w:bCs/>
                <w:sz w:val="18"/>
                <w:szCs w:val="18"/>
              </w:rPr>
            </w:pPr>
            <w:r w:rsidRPr="009C22C3">
              <w:rPr>
                <w:b/>
                <w:bCs/>
                <w:sz w:val="18"/>
                <w:szCs w:val="18"/>
              </w:rPr>
              <w:t>(5 985)</w:t>
            </w:r>
          </w:p>
        </w:tc>
      </w:tr>
      <w:tr w:rsidR="00A7113A" w:rsidRPr="009C22C3" w14:paraId="4B03AF17" w14:textId="77777777" w:rsidTr="001501C3">
        <w:trPr>
          <w:trHeight w:val="57"/>
          <w:jc w:val="right"/>
        </w:trPr>
        <w:tc>
          <w:tcPr>
            <w:tcW w:w="5138" w:type="dxa"/>
            <w:tcBorders>
              <w:top w:val="nil"/>
              <w:bottom w:val="single" w:sz="4" w:space="0" w:color="auto"/>
            </w:tcBorders>
            <w:shd w:val="clear" w:color="auto" w:fill="auto"/>
            <w:hideMark/>
          </w:tcPr>
          <w:p w14:paraId="120D9EDB" w14:textId="77777777" w:rsidR="00A7113A" w:rsidRPr="009C22C3" w:rsidRDefault="00A7113A" w:rsidP="001501C3">
            <w:pPr>
              <w:pStyle w:val="Normal-pool"/>
              <w:spacing w:before="40" w:after="40"/>
              <w:rPr>
                <w:b/>
                <w:bCs/>
                <w:sz w:val="18"/>
                <w:szCs w:val="18"/>
              </w:rPr>
            </w:pPr>
            <w:r w:rsidRPr="009C22C3">
              <w:rPr>
                <w:b/>
                <w:bCs/>
                <w:sz w:val="18"/>
                <w:szCs w:val="18"/>
              </w:rPr>
              <w:t>1.3</w:t>
            </w:r>
            <w:r w:rsidRPr="009C22C3">
              <w:rPr>
                <w:sz w:val="18"/>
                <w:szCs w:val="18"/>
              </w:rPr>
              <w:t xml:space="preserve"> </w:t>
            </w:r>
            <w:r w:rsidRPr="009C22C3">
              <w:rPr>
                <w:b/>
                <w:bCs/>
                <w:sz w:val="18"/>
                <w:szCs w:val="18"/>
              </w:rPr>
              <w:t>Frais de voyage de la Présidente pour représenter l’IPBES</w:t>
            </w:r>
          </w:p>
        </w:tc>
        <w:tc>
          <w:tcPr>
            <w:tcW w:w="1452" w:type="dxa"/>
            <w:tcBorders>
              <w:top w:val="nil"/>
              <w:bottom w:val="single" w:sz="4" w:space="0" w:color="auto"/>
            </w:tcBorders>
            <w:shd w:val="clear" w:color="auto" w:fill="auto"/>
            <w:noWrap/>
            <w:hideMark/>
          </w:tcPr>
          <w:p w14:paraId="2F93FE5E" w14:textId="77777777" w:rsidR="00A7113A" w:rsidRPr="009C22C3" w:rsidRDefault="00A7113A" w:rsidP="001501C3">
            <w:pPr>
              <w:pStyle w:val="Normal-pool"/>
              <w:spacing w:before="40" w:after="40"/>
              <w:jc w:val="right"/>
              <w:rPr>
                <w:b/>
                <w:bCs/>
                <w:sz w:val="18"/>
                <w:szCs w:val="18"/>
              </w:rPr>
            </w:pPr>
            <w:r w:rsidRPr="009C22C3">
              <w:rPr>
                <w:b/>
                <w:bCs/>
                <w:sz w:val="18"/>
                <w:szCs w:val="18"/>
              </w:rPr>
              <w:t>12 500</w:t>
            </w:r>
            <w:r w:rsidRPr="009C22C3">
              <w:rPr>
                <w:sz w:val="18"/>
                <w:szCs w:val="18"/>
              </w:rPr>
              <w:t xml:space="preserve"> </w:t>
            </w:r>
          </w:p>
        </w:tc>
        <w:tc>
          <w:tcPr>
            <w:tcW w:w="1453" w:type="dxa"/>
            <w:tcBorders>
              <w:top w:val="nil"/>
              <w:bottom w:val="single" w:sz="4" w:space="0" w:color="auto"/>
            </w:tcBorders>
            <w:shd w:val="clear" w:color="auto" w:fill="auto"/>
            <w:noWrap/>
            <w:hideMark/>
          </w:tcPr>
          <w:p w14:paraId="5B922893" w14:textId="77777777" w:rsidR="00A7113A" w:rsidRPr="009C22C3" w:rsidRDefault="00A7113A" w:rsidP="001501C3">
            <w:pPr>
              <w:pStyle w:val="Normal-pool"/>
              <w:spacing w:before="40" w:after="40"/>
              <w:jc w:val="right"/>
              <w:rPr>
                <w:b/>
                <w:bCs/>
                <w:sz w:val="18"/>
                <w:szCs w:val="18"/>
              </w:rPr>
            </w:pPr>
            <w:r w:rsidRPr="009C22C3">
              <w:rPr>
                <w:b/>
                <w:bCs/>
                <w:sz w:val="18"/>
                <w:szCs w:val="18"/>
              </w:rPr>
              <w:t>0</w:t>
            </w:r>
            <w:r w:rsidRPr="009C22C3">
              <w:rPr>
                <w:sz w:val="18"/>
                <w:szCs w:val="18"/>
              </w:rPr>
              <w:t xml:space="preserve"> </w:t>
            </w:r>
          </w:p>
        </w:tc>
        <w:tc>
          <w:tcPr>
            <w:tcW w:w="1453" w:type="dxa"/>
            <w:tcBorders>
              <w:top w:val="nil"/>
              <w:bottom w:val="single" w:sz="4" w:space="0" w:color="auto"/>
            </w:tcBorders>
            <w:shd w:val="clear" w:color="auto" w:fill="auto"/>
            <w:noWrap/>
            <w:hideMark/>
          </w:tcPr>
          <w:p w14:paraId="112B73BC" w14:textId="77777777" w:rsidR="00A7113A" w:rsidRPr="009C22C3" w:rsidRDefault="00A7113A" w:rsidP="001501C3">
            <w:pPr>
              <w:pStyle w:val="Normal-pool"/>
              <w:spacing w:before="40" w:after="40"/>
              <w:jc w:val="right"/>
              <w:rPr>
                <w:b/>
                <w:bCs/>
                <w:sz w:val="18"/>
                <w:szCs w:val="18"/>
              </w:rPr>
            </w:pPr>
            <w:r w:rsidRPr="009C22C3">
              <w:rPr>
                <w:b/>
                <w:bCs/>
                <w:sz w:val="18"/>
                <w:szCs w:val="18"/>
              </w:rPr>
              <w:t>12 500</w:t>
            </w:r>
          </w:p>
        </w:tc>
      </w:tr>
      <w:tr w:rsidR="00A7113A" w:rsidRPr="009C22C3" w14:paraId="0321C4EE" w14:textId="77777777" w:rsidTr="001501C3">
        <w:trPr>
          <w:trHeight w:val="57"/>
          <w:jc w:val="right"/>
        </w:trPr>
        <w:tc>
          <w:tcPr>
            <w:tcW w:w="5138" w:type="dxa"/>
            <w:tcBorders>
              <w:top w:val="nil"/>
              <w:bottom w:val="single" w:sz="4" w:space="0" w:color="auto"/>
            </w:tcBorders>
            <w:shd w:val="clear" w:color="auto" w:fill="auto"/>
            <w:hideMark/>
          </w:tcPr>
          <w:p w14:paraId="6760DD3F" w14:textId="77777777" w:rsidR="00A7113A" w:rsidRPr="009C22C3" w:rsidRDefault="00A7113A" w:rsidP="001501C3">
            <w:pPr>
              <w:pStyle w:val="Normal-pool"/>
              <w:spacing w:before="40" w:after="40"/>
              <w:rPr>
                <w:b/>
                <w:bCs/>
                <w:sz w:val="18"/>
                <w:szCs w:val="18"/>
              </w:rPr>
            </w:pPr>
            <w:r w:rsidRPr="009C22C3">
              <w:rPr>
                <w:b/>
                <w:bCs/>
                <w:sz w:val="18"/>
                <w:szCs w:val="18"/>
              </w:rPr>
              <w:t>Total partiel 1, réunions des organes de l’IPBES</w:t>
            </w:r>
          </w:p>
        </w:tc>
        <w:tc>
          <w:tcPr>
            <w:tcW w:w="1452" w:type="dxa"/>
            <w:tcBorders>
              <w:top w:val="nil"/>
              <w:bottom w:val="single" w:sz="4" w:space="0" w:color="auto"/>
            </w:tcBorders>
            <w:shd w:val="clear" w:color="auto" w:fill="auto"/>
            <w:noWrap/>
            <w:hideMark/>
          </w:tcPr>
          <w:p w14:paraId="0A149634" w14:textId="77777777" w:rsidR="00A7113A" w:rsidRPr="009C22C3" w:rsidRDefault="00A7113A" w:rsidP="001501C3">
            <w:pPr>
              <w:pStyle w:val="Normal-pool"/>
              <w:spacing w:before="40" w:after="40"/>
              <w:jc w:val="right"/>
              <w:rPr>
                <w:b/>
                <w:bCs/>
                <w:sz w:val="18"/>
                <w:szCs w:val="18"/>
              </w:rPr>
            </w:pPr>
            <w:r w:rsidRPr="009C22C3">
              <w:rPr>
                <w:b/>
                <w:bCs/>
                <w:sz w:val="18"/>
                <w:szCs w:val="18"/>
              </w:rPr>
              <w:t>915 000</w:t>
            </w:r>
            <w:r w:rsidRPr="009C22C3">
              <w:rPr>
                <w:sz w:val="18"/>
                <w:szCs w:val="18"/>
              </w:rPr>
              <w:t xml:space="preserve"> </w:t>
            </w:r>
          </w:p>
        </w:tc>
        <w:tc>
          <w:tcPr>
            <w:tcW w:w="1453" w:type="dxa"/>
            <w:tcBorders>
              <w:top w:val="nil"/>
              <w:bottom w:val="single" w:sz="4" w:space="0" w:color="auto"/>
            </w:tcBorders>
            <w:shd w:val="clear" w:color="auto" w:fill="auto"/>
            <w:noWrap/>
            <w:hideMark/>
          </w:tcPr>
          <w:p w14:paraId="52D2F3F9" w14:textId="77777777" w:rsidR="00A7113A" w:rsidRPr="009C22C3" w:rsidRDefault="00A7113A" w:rsidP="001501C3">
            <w:pPr>
              <w:pStyle w:val="Normal-pool"/>
              <w:spacing w:before="40" w:after="40"/>
              <w:jc w:val="right"/>
              <w:rPr>
                <w:b/>
                <w:bCs/>
                <w:sz w:val="18"/>
                <w:szCs w:val="18"/>
              </w:rPr>
            </w:pPr>
            <w:r w:rsidRPr="009C22C3">
              <w:rPr>
                <w:b/>
                <w:bCs/>
                <w:sz w:val="18"/>
                <w:szCs w:val="18"/>
              </w:rPr>
              <w:t>612 087</w:t>
            </w:r>
            <w:r w:rsidRPr="009C22C3">
              <w:rPr>
                <w:sz w:val="18"/>
                <w:szCs w:val="18"/>
              </w:rPr>
              <w:t xml:space="preserve"> </w:t>
            </w:r>
          </w:p>
        </w:tc>
        <w:tc>
          <w:tcPr>
            <w:tcW w:w="1453" w:type="dxa"/>
            <w:tcBorders>
              <w:top w:val="nil"/>
              <w:bottom w:val="single" w:sz="4" w:space="0" w:color="auto"/>
            </w:tcBorders>
            <w:shd w:val="clear" w:color="auto" w:fill="auto"/>
            <w:noWrap/>
            <w:hideMark/>
          </w:tcPr>
          <w:p w14:paraId="01E6824F" w14:textId="77777777" w:rsidR="00A7113A" w:rsidRPr="009C22C3" w:rsidRDefault="00A7113A" w:rsidP="001501C3">
            <w:pPr>
              <w:pStyle w:val="Normal-pool"/>
              <w:spacing w:before="40" w:after="40"/>
              <w:jc w:val="right"/>
              <w:rPr>
                <w:b/>
                <w:bCs/>
                <w:sz w:val="18"/>
                <w:szCs w:val="18"/>
              </w:rPr>
            </w:pPr>
            <w:r w:rsidRPr="009C22C3">
              <w:rPr>
                <w:b/>
                <w:bCs/>
                <w:sz w:val="18"/>
                <w:szCs w:val="18"/>
              </w:rPr>
              <w:t>302 913</w:t>
            </w:r>
          </w:p>
        </w:tc>
      </w:tr>
      <w:tr w:rsidR="00A7113A" w:rsidRPr="009C22C3" w14:paraId="1EE6711D" w14:textId="77777777" w:rsidTr="001501C3">
        <w:trPr>
          <w:trHeight w:val="57"/>
          <w:jc w:val="right"/>
        </w:trPr>
        <w:tc>
          <w:tcPr>
            <w:tcW w:w="5138" w:type="dxa"/>
            <w:tcBorders>
              <w:top w:val="nil"/>
              <w:bottom w:val="single" w:sz="4" w:space="0" w:color="auto"/>
            </w:tcBorders>
            <w:shd w:val="clear" w:color="auto" w:fill="auto"/>
            <w:hideMark/>
          </w:tcPr>
          <w:p w14:paraId="418C82BB" w14:textId="77777777" w:rsidR="00A7113A" w:rsidRPr="009C22C3" w:rsidRDefault="00A7113A" w:rsidP="001501C3">
            <w:pPr>
              <w:pStyle w:val="Normal-pool"/>
              <w:spacing w:before="40" w:after="40"/>
              <w:rPr>
                <w:b/>
                <w:bCs/>
                <w:sz w:val="18"/>
                <w:szCs w:val="18"/>
              </w:rPr>
            </w:pPr>
            <w:r w:rsidRPr="009C22C3">
              <w:rPr>
                <w:b/>
                <w:bCs/>
                <w:sz w:val="18"/>
                <w:szCs w:val="18"/>
              </w:rPr>
              <w:t>2.</w:t>
            </w:r>
            <w:r w:rsidRPr="009C22C3">
              <w:rPr>
                <w:sz w:val="18"/>
                <w:szCs w:val="18"/>
              </w:rPr>
              <w:t xml:space="preserve"> </w:t>
            </w:r>
            <w:r w:rsidRPr="009C22C3">
              <w:rPr>
                <w:b/>
                <w:bCs/>
                <w:sz w:val="18"/>
                <w:szCs w:val="18"/>
              </w:rPr>
              <w:t>Mise en œuvre du programme de travail</w:t>
            </w:r>
            <w:r w:rsidRPr="009C22C3">
              <w:rPr>
                <w:sz w:val="18"/>
                <w:szCs w:val="18"/>
              </w:rPr>
              <w:t xml:space="preserve"> </w:t>
            </w:r>
          </w:p>
        </w:tc>
        <w:tc>
          <w:tcPr>
            <w:tcW w:w="1452" w:type="dxa"/>
            <w:tcBorders>
              <w:top w:val="nil"/>
              <w:bottom w:val="single" w:sz="4" w:space="0" w:color="auto"/>
            </w:tcBorders>
            <w:shd w:val="clear" w:color="auto" w:fill="auto"/>
            <w:hideMark/>
          </w:tcPr>
          <w:p w14:paraId="4680071C" w14:textId="77777777" w:rsidR="00A7113A" w:rsidRPr="009C22C3" w:rsidRDefault="00A7113A" w:rsidP="001501C3">
            <w:pPr>
              <w:pStyle w:val="Normal-pool"/>
              <w:spacing w:before="40" w:after="40"/>
              <w:jc w:val="right"/>
              <w:rPr>
                <w:b/>
                <w:bCs/>
                <w:sz w:val="18"/>
                <w:szCs w:val="18"/>
              </w:rPr>
            </w:pPr>
          </w:p>
        </w:tc>
        <w:tc>
          <w:tcPr>
            <w:tcW w:w="1453" w:type="dxa"/>
            <w:tcBorders>
              <w:top w:val="nil"/>
              <w:bottom w:val="single" w:sz="4" w:space="0" w:color="auto"/>
            </w:tcBorders>
            <w:shd w:val="clear" w:color="auto" w:fill="auto"/>
            <w:hideMark/>
          </w:tcPr>
          <w:p w14:paraId="389DA4CC" w14:textId="77777777" w:rsidR="00A7113A" w:rsidRPr="009C22C3" w:rsidRDefault="00A7113A" w:rsidP="001501C3">
            <w:pPr>
              <w:pStyle w:val="Normal-pool"/>
              <w:spacing w:before="40" w:after="40"/>
              <w:jc w:val="right"/>
              <w:rPr>
                <w:b/>
                <w:bCs/>
                <w:sz w:val="18"/>
                <w:szCs w:val="18"/>
              </w:rPr>
            </w:pPr>
          </w:p>
        </w:tc>
        <w:tc>
          <w:tcPr>
            <w:tcW w:w="1453" w:type="dxa"/>
            <w:tcBorders>
              <w:top w:val="nil"/>
              <w:bottom w:val="single" w:sz="4" w:space="0" w:color="auto"/>
            </w:tcBorders>
            <w:shd w:val="clear" w:color="auto" w:fill="auto"/>
            <w:noWrap/>
            <w:hideMark/>
          </w:tcPr>
          <w:p w14:paraId="12C807F8" w14:textId="77777777" w:rsidR="00A7113A" w:rsidRPr="009C22C3" w:rsidRDefault="00A7113A" w:rsidP="001501C3">
            <w:pPr>
              <w:pStyle w:val="Normal-pool"/>
              <w:spacing w:before="40" w:after="40"/>
              <w:jc w:val="right"/>
              <w:rPr>
                <w:b/>
                <w:bCs/>
                <w:sz w:val="18"/>
                <w:szCs w:val="18"/>
              </w:rPr>
            </w:pPr>
          </w:p>
        </w:tc>
      </w:tr>
      <w:tr w:rsidR="00A7113A" w:rsidRPr="009C22C3" w14:paraId="103BC795" w14:textId="77777777" w:rsidTr="001501C3">
        <w:trPr>
          <w:trHeight w:val="57"/>
          <w:jc w:val="right"/>
        </w:trPr>
        <w:tc>
          <w:tcPr>
            <w:tcW w:w="5138" w:type="dxa"/>
            <w:tcBorders>
              <w:top w:val="nil"/>
              <w:bottom w:val="single" w:sz="4" w:space="0" w:color="auto"/>
            </w:tcBorders>
            <w:shd w:val="clear" w:color="auto" w:fill="auto"/>
            <w:hideMark/>
          </w:tcPr>
          <w:p w14:paraId="098E2BF9" w14:textId="77777777" w:rsidR="00A7113A" w:rsidRPr="009C22C3" w:rsidRDefault="00A7113A" w:rsidP="001501C3">
            <w:pPr>
              <w:pStyle w:val="Normal-pool"/>
              <w:spacing w:before="40" w:after="40"/>
              <w:rPr>
                <w:b/>
                <w:bCs/>
                <w:sz w:val="18"/>
                <w:szCs w:val="18"/>
              </w:rPr>
            </w:pPr>
            <w:r w:rsidRPr="009C22C3">
              <w:rPr>
                <w:b/>
                <w:bCs/>
                <w:sz w:val="18"/>
                <w:szCs w:val="18"/>
              </w:rPr>
              <w:t>Partie A : premier programme de travail (pt1)</w:t>
            </w:r>
          </w:p>
        </w:tc>
        <w:tc>
          <w:tcPr>
            <w:tcW w:w="1452" w:type="dxa"/>
            <w:tcBorders>
              <w:top w:val="nil"/>
              <w:bottom w:val="single" w:sz="4" w:space="0" w:color="auto"/>
            </w:tcBorders>
            <w:shd w:val="clear" w:color="auto" w:fill="auto"/>
            <w:hideMark/>
          </w:tcPr>
          <w:p w14:paraId="2E39990B" w14:textId="77777777" w:rsidR="00A7113A" w:rsidRPr="009C22C3" w:rsidRDefault="00A7113A" w:rsidP="001501C3">
            <w:pPr>
              <w:pStyle w:val="Normal-pool"/>
              <w:spacing w:before="40" w:after="40"/>
              <w:jc w:val="right"/>
              <w:rPr>
                <w:b/>
                <w:bCs/>
                <w:sz w:val="18"/>
                <w:szCs w:val="18"/>
              </w:rPr>
            </w:pPr>
          </w:p>
        </w:tc>
        <w:tc>
          <w:tcPr>
            <w:tcW w:w="1453" w:type="dxa"/>
            <w:tcBorders>
              <w:top w:val="nil"/>
              <w:bottom w:val="single" w:sz="4" w:space="0" w:color="auto"/>
            </w:tcBorders>
            <w:shd w:val="clear" w:color="auto" w:fill="auto"/>
            <w:hideMark/>
          </w:tcPr>
          <w:p w14:paraId="72B10D90" w14:textId="77777777" w:rsidR="00A7113A" w:rsidRPr="009C22C3" w:rsidRDefault="00A7113A" w:rsidP="001501C3">
            <w:pPr>
              <w:pStyle w:val="Normal-pool"/>
              <w:spacing w:before="40" w:after="40"/>
              <w:jc w:val="right"/>
              <w:rPr>
                <w:b/>
                <w:bCs/>
                <w:sz w:val="18"/>
                <w:szCs w:val="18"/>
              </w:rPr>
            </w:pPr>
          </w:p>
        </w:tc>
        <w:tc>
          <w:tcPr>
            <w:tcW w:w="1453" w:type="dxa"/>
            <w:tcBorders>
              <w:top w:val="nil"/>
              <w:bottom w:val="single" w:sz="4" w:space="0" w:color="auto"/>
            </w:tcBorders>
            <w:shd w:val="clear" w:color="auto" w:fill="auto"/>
            <w:noWrap/>
            <w:hideMark/>
          </w:tcPr>
          <w:p w14:paraId="0D6253F6" w14:textId="77777777" w:rsidR="00A7113A" w:rsidRPr="009C22C3" w:rsidRDefault="00A7113A" w:rsidP="001501C3">
            <w:pPr>
              <w:pStyle w:val="Normal-pool"/>
              <w:spacing w:before="40" w:after="40"/>
              <w:jc w:val="right"/>
              <w:rPr>
                <w:b/>
                <w:bCs/>
                <w:sz w:val="18"/>
                <w:szCs w:val="18"/>
              </w:rPr>
            </w:pPr>
          </w:p>
        </w:tc>
      </w:tr>
      <w:tr w:rsidR="00A7113A" w:rsidRPr="009C22C3" w14:paraId="705AAA53" w14:textId="77777777" w:rsidTr="001501C3">
        <w:trPr>
          <w:trHeight w:val="57"/>
          <w:jc w:val="right"/>
        </w:trPr>
        <w:tc>
          <w:tcPr>
            <w:tcW w:w="5138" w:type="dxa"/>
            <w:tcBorders>
              <w:top w:val="single" w:sz="4" w:space="0" w:color="auto"/>
            </w:tcBorders>
            <w:shd w:val="clear" w:color="auto" w:fill="auto"/>
            <w:hideMark/>
          </w:tcPr>
          <w:p w14:paraId="60644FFB" w14:textId="77777777" w:rsidR="00A7113A" w:rsidRPr="009C22C3" w:rsidRDefault="00A7113A" w:rsidP="001501C3">
            <w:pPr>
              <w:pStyle w:val="Normal-pool"/>
              <w:spacing w:before="40" w:after="40"/>
              <w:rPr>
                <w:b/>
                <w:bCs/>
                <w:sz w:val="18"/>
                <w:szCs w:val="18"/>
              </w:rPr>
            </w:pPr>
            <w:r w:rsidRPr="009C22C3">
              <w:rPr>
                <w:b/>
                <w:bCs/>
                <w:sz w:val="18"/>
                <w:szCs w:val="18"/>
              </w:rPr>
              <w:t>pt1-Objectif 3 : renforcer l’interface connaissances-politique s’agissant des questions thématiques et méthodologiques</w:t>
            </w:r>
          </w:p>
        </w:tc>
        <w:tc>
          <w:tcPr>
            <w:tcW w:w="1452" w:type="dxa"/>
            <w:tcBorders>
              <w:top w:val="single" w:sz="4" w:space="0" w:color="auto"/>
            </w:tcBorders>
            <w:shd w:val="clear" w:color="auto" w:fill="auto"/>
            <w:noWrap/>
            <w:hideMark/>
          </w:tcPr>
          <w:p w14:paraId="035D3A83" w14:textId="77777777" w:rsidR="00A7113A" w:rsidRPr="009C22C3" w:rsidRDefault="00A7113A" w:rsidP="001501C3">
            <w:pPr>
              <w:pStyle w:val="Normal-pool"/>
              <w:spacing w:before="40" w:after="40"/>
              <w:jc w:val="right"/>
              <w:rPr>
                <w:b/>
                <w:bCs/>
                <w:sz w:val="18"/>
                <w:szCs w:val="18"/>
              </w:rPr>
            </w:pPr>
            <w:r w:rsidRPr="009C22C3">
              <w:rPr>
                <w:b/>
                <w:bCs/>
                <w:sz w:val="18"/>
                <w:szCs w:val="18"/>
              </w:rPr>
              <w:t>499 000</w:t>
            </w:r>
            <w:r w:rsidRPr="009C22C3">
              <w:rPr>
                <w:sz w:val="18"/>
                <w:szCs w:val="18"/>
              </w:rPr>
              <w:t xml:space="preserve"> </w:t>
            </w:r>
          </w:p>
        </w:tc>
        <w:tc>
          <w:tcPr>
            <w:tcW w:w="1453" w:type="dxa"/>
            <w:tcBorders>
              <w:top w:val="single" w:sz="4" w:space="0" w:color="auto"/>
            </w:tcBorders>
            <w:shd w:val="clear" w:color="auto" w:fill="auto"/>
            <w:noWrap/>
            <w:hideMark/>
          </w:tcPr>
          <w:p w14:paraId="2A9A5D67" w14:textId="77777777" w:rsidR="00A7113A" w:rsidRPr="009C22C3" w:rsidRDefault="00A7113A" w:rsidP="001501C3">
            <w:pPr>
              <w:pStyle w:val="Normal-pool"/>
              <w:spacing w:before="40" w:after="40"/>
              <w:jc w:val="right"/>
              <w:rPr>
                <w:b/>
                <w:bCs/>
                <w:sz w:val="18"/>
                <w:szCs w:val="18"/>
              </w:rPr>
            </w:pPr>
            <w:r w:rsidRPr="009C22C3">
              <w:rPr>
                <w:b/>
                <w:bCs/>
                <w:sz w:val="18"/>
                <w:szCs w:val="18"/>
              </w:rPr>
              <w:t>311 896</w:t>
            </w:r>
            <w:r w:rsidRPr="009C22C3">
              <w:rPr>
                <w:sz w:val="18"/>
                <w:szCs w:val="18"/>
              </w:rPr>
              <w:t xml:space="preserve"> </w:t>
            </w:r>
          </w:p>
        </w:tc>
        <w:tc>
          <w:tcPr>
            <w:tcW w:w="1453" w:type="dxa"/>
            <w:tcBorders>
              <w:top w:val="single" w:sz="4" w:space="0" w:color="auto"/>
            </w:tcBorders>
            <w:shd w:val="clear" w:color="auto" w:fill="auto"/>
            <w:noWrap/>
            <w:hideMark/>
          </w:tcPr>
          <w:p w14:paraId="7EFDF987" w14:textId="77777777" w:rsidR="00A7113A" w:rsidRPr="009C22C3" w:rsidRDefault="00A7113A" w:rsidP="001501C3">
            <w:pPr>
              <w:pStyle w:val="Normal-pool"/>
              <w:spacing w:before="40" w:after="40"/>
              <w:jc w:val="right"/>
              <w:rPr>
                <w:b/>
                <w:bCs/>
                <w:sz w:val="18"/>
                <w:szCs w:val="18"/>
              </w:rPr>
            </w:pPr>
            <w:r w:rsidRPr="009C22C3">
              <w:rPr>
                <w:b/>
                <w:bCs/>
                <w:sz w:val="18"/>
                <w:szCs w:val="18"/>
              </w:rPr>
              <w:t>187 104</w:t>
            </w:r>
          </w:p>
        </w:tc>
      </w:tr>
      <w:tr w:rsidR="00A7113A" w:rsidRPr="009C22C3" w14:paraId="704F0DEC" w14:textId="77777777" w:rsidTr="001501C3">
        <w:trPr>
          <w:trHeight w:val="57"/>
          <w:jc w:val="right"/>
        </w:trPr>
        <w:tc>
          <w:tcPr>
            <w:tcW w:w="5138" w:type="dxa"/>
            <w:tcBorders>
              <w:top w:val="nil"/>
            </w:tcBorders>
            <w:shd w:val="clear" w:color="auto" w:fill="auto"/>
            <w:hideMark/>
          </w:tcPr>
          <w:p w14:paraId="61451CC6" w14:textId="77777777" w:rsidR="00A7113A" w:rsidRPr="009C22C3" w:rsidRDefault="00A7113A" w:rsidP="001501C3">
            <w:pPr>
              <w:pStyle w:val="Normal-pool"/>
              <w:spacing w:before="40" w:after="40"/>
              <w:rPr>
                <w:sz w:val="18"/>
                <w:szCs w:val="18"/>
              </w:rPr>
            </w:pPr>
            <w:r w:rsidRPr="009C22C3">
              <w:rPr>
                <w:sz w:val="18"/>
                <w:szCs w:val="18"/>
              </w:rPr>
              <w:t xml:space="preserve">pt1-Produit 3 b) ii) : Évaluation des espèces exotiques envahissantes </w:t>
            </w:r>
          </w:p>
        </w:tc>
        <w:tc>
          <w:tcPr>
            <w:tcW w:w="1452" w:type="dxa"/>
            <w:tcBorders>
              <w:top w:val="nil"/>
            </w:tcBorders>
            <w:shd w:val="clear" w:color="auto" w:fill="auto"/>
            <w:noWrap/>
            <w:hideMark/>
          </w:tcPr>
          <w:p w14:paraId="336DC40D" w14:textId="77777777" w:rsidR="00A7113A" w:rsidRPr="009C22C3" w:rsidRDefault="00A7113A" w:rsidP="001501C3">
            <w:pPr>
              <w:pStyle w:val="Normal-pool"/>
              <w:spacing w:before="40" w:after="40"/>
              <w:jc w:val="right"/>
              <w:rPr>
                <w:sz w:val="18"/>
                <w:szCs w:val="18"/>
              </w:rPr>
            </w:pPr>
            <w:r w:rsidRPr="009C22C3">
              <w:rPr>
                <w:sz w:val="18"/>
                <w:szCs w:val="18"/>
              </w:rPr>
              <w:t xml:space="preserve">120 000 </w:t>
            </w:r>
          </w:p>
        </w:tc>
        <w:tc>
          <w:tcPr>
            <w:tcW w:w="1453" w:type="dxa"/>
            <w:tcBorders>
              <w:top w:val="nil"/>
            </w:tcBorders>
            <w:shd w:val="clear" w:color="auto" w:fill="auto"/>
            <w:noWrap/>
            <w:hideMark/>
          </w:tcPr>
          <w:p w14:paraId="150704B0" w14:textId="77777777" w:rsidR="00A7113A" w:rsidRPr="009C22C3" w:rsidRDefault="00A7113A" w:rsidP="001501C3">
            <w:pPr>
              <w:pStyle w:val="Normal-pool"/>
              <w:spacing w:before="40" w:after="40"/>
              <w:jc w:val="right"/>
              <w:rPr>
                <w:sz w:val="18"/>
                <w:szCs w:val="18"/>
              </w:rPr>
            </w:pPr>
            <w:r w:rsidRPr="009C22C3">
              <w:rPr>
                <w:sz w:val="18"/>
                <w:szCs w:val="18"/>
              </w:rPr>
              <w:t xml:space="preserve">110 843 </w:t>
            </w:r>
          </w:p>
        </w:tc>
        <w:tc>
          <w:tcPr>
            <w:tcW w:w="1453" w:type="dxa"/>
            <w:tcBorders>
              <w:top w:val="nil"/>
            </w:tcBorders>
            <w:shd w:val="clear" w:color="auto" w:fill="auto"/>
            <w:noWrap/>
            <w:hideMark/>
          </w:tcPr>
          <w:p w14:paraId="494B7EDF" w14:textId="77777777" w:rsidR="00A7113A" w:rsidRPr="009C22C3" w:rsidRDefault="00A7113A" w:rsidP="001501C3">
            <w:pPr>
              <w:pStyle w:val="Normal-pool"/>
              <w:spacing w:before="40" w:after="40"/>
              <w:jc w:val="right"/>
              <w:rPr>
                <w:sz w:val="18"/>
                <w:szCs w:val="18"/>
              </w:rPr>
            </w:pPr>
            <w:r w:rsidRPr="009C22C3">
              <w:rPr>
                <w:sz w:val="18"/>
                <w:szCs w:val="18"/>
              </w:rPr>
              <w:t>9 157</w:t>
            </w:r>
          </w:p>
        </w:tc>
      </w:tr>
      <w:tr w:rsidR="00A7113A" w:rsidRPr="009C22C3" w14:paraId="385A2044" w14:textId="77777777" w:rsidTr="001501C3">
        <w:trPr>
          <w:trHeight w:val="57"/>
          <w:jc w:val="right"/>
        </w:trPr>
        <w:tc>
          <w:tcPr>
            <w:tcW w:w="5138" w:type="dxa"/>
            <w:tcBorders>
              <w:top w:val="nil"/>
            </w:tcBorders>
            <w:shd w:val="clear" w:color="auto" w:fill="auto"/>
            <w:hideMark/>
          </w:tcPr>
          <w:p w14:paraId="23D5F991" w14:textId="77777777" w:rsidR="00A7113A" w:rsidRPr="009C22C3" w:rsidRDefault="00A7113A" w:rsidP="001501C3">
            <w:pPr>
              <w:pStyle w:val="Normal-pool"/>
              <w:spacing w:before="40" w:after="40"/>
              <w:rPr>
                <w:sz w:val="18"/>
                <w:szCs w:val="18"/>
              </w:rPr>
            </w:pPr>
            <w:r w:rsidRPr="009C22C3">
              <w:rPr>
                <w:sz w:val="18"/>
                <w:szCs w:val="18"/>
              </w:rPr>
              <w:t xml:space="preserve">pt1-Produit 3 b) iii) : Évaluation de l’utilisation durable des espèces sauvages </w:t>
            </w:r>
          </w:p>
        </w:tc>
        <w:tc>
          <w:tcPr>
            <w:tcW w:w="1452" w:type="dxa"/>
            <w:tcBorders>
              <w:top w:val="nil"/>
            </w:tcBorders>
            <w:shd w:val="clear" w:color="auto" w:fill="auto"/>
            <w:noWrap/>
            <w:hideMark/>
          </w:tcPr>
          <w:p w14:paraId="62D3F9A1" w14:textId="77777777" w:rsidR="00A7113A" w:rsidRPr="009C22C3" w:rsidRDefault="00A7113A" w:rsidP="001501C3">
            <w:pPr>
              <w:pStyle w:val="Normal-pool"/>
              <w:spacing w:before="40" w:after="40"/>
              <w:jc w:val="right"/>
              <w:rPr>
                <w:sz w:val="18"/>
                <w:szCs w:val="18"/>
              </w:rPr>
            </w:pPr>
            <w:r w:rsidRPr="009C22C3">
              <w:rPr>
                <w:sz w:val="18"/>
                <w:szCs w:val="18"/>
              </w:rPr>
              <w:t xml:space="preserve">200 000 </w:t>
            </w:r>
          </w:p>
        </w:tc>
        <w:tc>
          <w:tcPr>
            <w:tcW w:w="1453" w:type="dxa"/>
            <w:tcBorders>
              <w:top w:val="nil"/>
            </w:tcBorders>
            <w:shd w:val="clear" w:color="auto" w:fill="auto"/>
            <w:noWrap/>
            <w:hideMark/>
          </w:tcPr>
          <w:p w14:paraId="791C7A0A" w14:textId="77777777" w:rsidR="00A7113A" w:rsidRPr="009C22C3" w:rsidRDefault="00A7113A" w:rsidP="001501C3">
            <w:pPr>
              <w:pStyle w:val="Normal-pool"/>
              <w:spacing w:before="40" w:after="40"/>
              <w:jc w:val="right"/>
              <w:rPr>
                <w:sz w:val="18"/>
                <w:szCs w:val="18"/>
              </w:rPr>
            </w:pPr>
            <w:r w:rsidRPr="009C22C3">
              <w:rPr>
                <w:sz w:val="18"/>
                <w:szCs w:val="18"/>
              </w:rPr>
              <w:t xml:space="preserve">81 172 </w:t>
            </w:r>
          </w:p>
        </w:tc>
        <w:tc>
          <w:tcPr>
            <w:tcW w:w="1453" w:type="dxa"/>
            <w:tcBorders>
              <w:top w:val="nil"/>
            </w:tcBorders>
            <w:shd w:val="clear" w:color="auto" w:fill="auto"/>
            <w:noWrap/>
            <w:hideMark/>
          </w:tcPr>
          <w:p w14:paraId="5482C8B1" w14:textId="77777777" w:rsidR="00A7113A" w:rsidRPr="009C22C3" w:rsidRDefault="00A7113A" w:rsidP="001501C3">
            <w:pPr>
              <w:pStyle w:val="Normal-pool"/>
              <w:spacing w:before="40" w:after="40"/>
              <w:jc w:val="right"/>
              <w:rPr>
                <w:sz w:val="18"/>
                <w:szCs w:val="18"/>
              </w:rPr>
            </w:pPr>
            <w:r w:rsidRPr="009C22C3">
              <w:rPr>
                <w:sz w:val="18"/>
                <w:szCs w:val="18"/>
              </w:rPr>
              <w:t>118 828</w:t>
            </w:r>
          </w:p>
        </w:tc>
      </w:tr>
      <w:tr w:rsidR="00A7113A" w:rsidRPr="009C22C3" w14:paraId="520E8019" w14:textId="77777777" w:rsidTr="001501C3">
        <w:trPr>
          <w:trHeight w:val="57"/>
          <w:jc w:val="right"/>
        </w:trPr>
        <w:tc>
          <w:tcPr>
            <w:tcW w:w="5138" w:type="dxa"/>
            <w:tcBorders>
              <w:top w:val="nil"/>
              <w:bottom w:val="single" w:sz="4" w:space="0" w:color="auto"/>
            </w:tcBorders>
            <w:shd w:val="clear" w:color="auto" w:fill="auto"/>
            <w:hideMark/>
          </w:tcPr>
          <w:p w14:paraId="7494B51B" w14:textId="77777777" w:rsidR="00A7113A" w:rsidRPr="009C22C3" w:rsidRDefault="00A7113A" w:rsidP="001501C3">
            <w:pPr>
              <w:pStyle w:val="Normal-pool"/>
              <w:spacing w:before="40" w:after="40"/>
              <w:rPr>
                <w:sz w:val="18"/>
                <w:szCs w:val="18"/>
              </w:rPr>
            </w:pPr>
            <w:r w:rsidRPr="009C22C3">
              <w:rPr>
                <w:sz w:val="18"/>
                <w:szCs w:val="18"/>
              </w:rPr>
              <w:t xml:space="preserve">pt1-Produit 3 d) : Évaluation des valeurs </w:t>
            </w:r>
          </w:p>
        </w:tc>
        <w:tc>
          <w:tcPr>
            <w:tcW w:w="1452" w:type="dxa"/>
            <w:tcBorders>
              <w:top w:val="nil"/>
              <w:bottom w:val="single" w:sz="4" w:space="0" w:color="auto"/>
            </w:tcBorders>
            <w:shd w:val="clear" w:color="auto" w:fill="auto"/>
            <w:noWrap/>
            <w:hideMark/>
          </w:tcPr>
          <w:p w14:paraId="07F4B5F0" w14:textId="77777777" w:rsidR="00A7113A" w:rsidRPr="009C22C3" w:rsidRDefault="00A7113A" w:rsidP="001501C3">
            <w:pPr>
              <w:pStyle w:val="Normal-pool"/>
              <w:spacing w:before="40" w:after="40"/>
              <w:jc w:val="right"/>
              <w:rPr>
                <w:sz w:val="18"/>
                <w:szCs w:val="18"/>
              </w:rPr>
            </w:pPr>
            <w:r w:rsidRPr="009C22C3">
              <w:rPr>
                <w:sz w:val="18"/>
                <w:szCs w:val="18"/>
              </w:rPr>
              <w:t xml:space="preserve">179 000 </w:t>
            </w:r>
          </w:p>
        </w:tc>
        <w:tc>
          <w:tcPr>
            <w:tcW w:w="1453" w:type="dxa"/>
            <w:tcBorders>
              <w:top w:val="nil"/>
              <w:bottom w:val="single" w:sz="4" w:space="0" w:color="auto"/>
            </w:tcBorders>
            <w:shd w:val="clear" w:color="auto" w:fill="auto"/>
            <w:noWrap/>
            <w:hideMark/>
          </w:tcPr>
          <w:p w14:paraId="51F465AB" w14:textId="77777777" w:rsidR="00A7113A" w:rsidRPr="009C22C3" w:rsidRDefault="00A7113A" w:rsidP="001501C3">
            <w:pPr>
              <w:pStyle w:val="Normal-pool"/>
              <w:spacing w:before="40" w:after="40"/>
              <w:jc w:val="right"/>
              <w:rPr>
                <w:sz w:val="18"/>
                <w:szCs w:val="18"/>
              </w:rPr>
            </w:pPr>
            <w:r w:rsidRPr="009C22C3">
              <w:rPr>
                <w:sz w:val="18"/>
                <w:szCs w:val="18"/>
              </w:rPr>
              <w:t xml:space="preserve">119 881 </w:t>
            </w:r>
          </w:p>
        </w:tc>
        <w:tc>
          <w:tcPr>
            <w:tcW w:w="1453" w:type="dxa"/>
            <w:tcBorders>
              <w:top w:val="nil"/>
              <w:bottom w:val="single" w:sz="4" w:space="0" w:color="auto"/>
            </w:tcBorders>
            <w:shd w:val="clear" w:color="auto" w:fill="auto"/>
            <w:noWrap/>
            <w:hideMark/>
          </w:tcPr>
          <w:p w14:paraId="27ED34C7" w14:textId="77777777" w:rsidR="00A7113A" w:rsidRPr="009C22C3" w:rsidRDefault="00A7113A" w:rsidP="001501C3">
            <w:pPr>
              <w:pStyle w:val="Normal-pool"/>
              <w:spacing w:before="40" w:after="40"/>
              <w:jc w:val="right"/>
              <w:rPr>
                <w:sz w:val="18"/>
                <w:szCs w:val="18"/>
              </w:rPr>
            </w:pPr>
            <w:r w:rsidRPr="009C22C3">
              <w:rPr>
                <w:sz w:val="18"/>
                <w:szCs w:val="18"/>
              </w:rPr>
              <w:t>59 119</w:t>
            </w:r>
          </w:p>
        </w:tc>
      </w:tr>
      <w:tr w:rsidR="00A7113A" w:rsidRPr="009C22C3" w14:paraId="1A506E95" w14:textId="77777777" w:rsidTr="001501C3">
        <w:trPr>
          <w:trHeight w:val="57"/>
          <w:jc w:val="right"/>
        </w:trPr>
        <w:tc>
          <w:tcPr>
            <w:tcW w:w="5138" w:type="dxa"/>
            <w:tcBorders>
              <w:top w:val="nil"/>
              <w:bottom w:val="single" w:sz="4" w:space="0" w:color="auto"/>
            </w:tcBorders>
            <w:shd w:val="clear" w:color="auto" w:fill="auto"/>
            <w:hideMark/>
          </w:tcPr>
          <w:p w14:paraId="115515B4" w14:textId="77777777" w:rsidR="00A7113A" w:rsidRPr="009C22C3" w:rsidRDefault="00A7113A" w:rsidP="001501C3">
            <w:pPr>
              <w:pStyle w:val="Normal-pool"/>
              <w:spacing w:before="40" w:after="40"/>
              <w:rPr>
                <w:b/>
                <w:bCs/>
                <w:sz w:val="18"/>
                <w:szCs w:val="18"/>
              </w:rPr>
            </w:pPr>
            <w:r w:rsidRPr="009C22C3">
              <w:rPr>
                <w:b/>
                <w:bCs/>
                <w:sz w:val="18"/>
                <w:szCs w:val="18"/>
              </w:rPr>
              <w:t>Total partiel, partie A</w:t>
            </w:r>
          </w:p>
        </w:tc>
        <w:tc>
          <w:tcPr>
            <w:tcW w:w="1452" w:type="dxa"/>
            <w:tcBorders>
              <w:top w:val="nil"/>
              <w:bottom w:val="single" w:sz="4" w:space="0" w:color="auto"/>
            </w:tcBorders>
            <w:shd w:val="clear" w:color="auto" w:fill="auto"/>
            <w:noWrap/>
            <w:hideMark/>
          </w:tcPr>
          <w:p w14:paraId="082E4CF9" w14:textId="77777777" w:rsidR="00A7113A" w:rsidRPr="009C22C3" w:rsidRDefault="00A7113A" w:rsidP="001501C3">
            <w:pPr>
              <w:pStyle w:val="Normal-pool"/>
              <w:spacing w:before="40" w:after="40"/>
              <w:jc w:val="right"/>
              <w:rPr>
                <w:b/>
                <w:bCs/>
                <w:sz w:val="18"/>
                <w:szCs w:val="18"/>
              </w:rPr>
            </w:pPr>
            <w:r w:rsidRPr="009C22C3">
              <w:rPr>
                <w:b/>
                <w:bCs/>
                <w:sz w:val="18"/>
                <w:szCs w:val="18"/>
              </w:rPr>
              <w:t>499 000</w:t>
            </w:r>
            <w:r w:rsidRPr="009C22C3">
              <w:rPr>
                <w:sz w:val="18"/>
                <w:szCs w:val="18"/>
              </w:rPr>
              <w:t xml:space="preserve"> </w:t>
            </w:r>
          </w:p>
        </w:tc>
        <w:tc>
          <w:tcPr>
            <w:tcW w:w="1453" w:type="dxa"/>
            <w:tcBorders>
              <w:top w:val="nil"/>
              <w:bottom w:val="single" w:sz="4" w:space="0" w:color="auto"/>
            </w:tcBorders>
            <w:shd w:val="clear" w:color="auto" w:fill="auto"/>
            <w:noWrap/>
            <w:hideMark/>
          </w:tcPr>
          <w:p w14:paraId="734B90DF" w14:textId="77777777" w:rsidR="00A7113A" w:rsidRPr="009C22C3" w:rsidRDefault="00A7113A" w:rsidP="001501C3">
            <w:pPr>
              <w:pStyle w:val="Normal-pool"/>
              <w:spacing w:before="40" w:after="40"/>
              <w:jc w:val="right"/>
              <w:rPr>
                <w:b/>
                <w:bCs/>
                <w:sz w:val="18"/>
                <w:szCs w:val="18"/>
              </w:rPr>
            </w:pPr>
            <w:r w:rsidRPr="009C22C3">
              <w:rPr>
                <w:b/>
                <w:bCs/>
                <w:sz w:val="18"/>
                <w:szCs w:val="18"/>
              </w:rPr>
              <w:t>311 896</w:t>
            </w:r>
            <w:r w:rsidRPr="009C22C3">
              <w:rPr>
                <w:sz w:val="18"/>
                <w:szCs w:val="18"/>
              </w:rPr>
              <w:t xml:space="preserve"> </w:t>
            </w:r>
          </w:p>
        </w:tc>
        <w:tc>
          <w:tcPr>
            <w:tcW w:w="1453" w:type="dxa"/>
            <w:tcBorders>
              <w:top w:val="nil"/>
              <w:bottom w:val="single" w:sz="4" w:space="0" w:color="auto"/>
            </w:tcBorders>
            <w:shd w:val="clear" w:color="auto" w:fill="auto"/>
            <w:noWrap/>
            <w:hideMark/>
          </w:tcPr>
          <w:p w14:paraId="35019F7E" w14:textId="77777777" w:rsidR="00A7113A" w:rsidRPr="009C22C3" w:rsidRDefault="00A7113A" w:rsidP="001501C3">
            <w:pPr>
              <w:pStyle w:val="Normal-pool"/>
              <w:spacing w:before="40" w:after="40"/>
              <w:jc w:val="right"/>
              <w:rPr>
                <w:b/>
                <w:bCs/>
                <w:sz w:val="18"/>
                <w:szCs w:val="18"/>
              </w:rPr>
            </w:pPr>
            <w:r w:rsidRPr="009C22C3">
              <w:rPr>
                <w:b/>
                <w:bCs/>
                <w:sz w:val="18"/>
                <w:szCs w:val="18"/>
              </w:rPr>
              <w:t>187 104</w:t>
            </w:r>
          </w:p>
        </w:tc>
      </w:tr>
      <w:tr w:rsidR="00A7113A" w:rsidRPr="009C22C3" w14:paraId="3D168A60" w14:textId="77777777" w:rsidTr="001501C3">
        <w:trPr>
          <w:trHeight w:val="57"/>
          <w:jc w:val="right"/>
        </w:trPr>
        <w:tc>
          <w:tcPr>
            <w:tcW w:w="5138" w:type="dxa"/>
            <w:tcBorders>
              <w:top w:val="single" w:sz="4" w:space="0" w:color="auto"/>
            </w:tcBorders>
            <w:shd w:val="clear" w:color="auto" w:fill="auto"/>
            <w:hideMark/>
          </w:tcPr>
          <w:p w14:paraId="1AAEFA63" w14:textId="77777777" w:rsidR="00A7113A" w:rsidRPr="009C22C3" w:rsidRDefault="00A7113A" w:rsidP="001501C3">
            <w:pPr>
              <w:pStyle w:val="Normal-pool"/>
              <w:spacing w:before="40" w:after="40"/>
              <w:rPr>
                <w:b/>
                <w:bCs/>
                <w:sz w:val="18"/>
                <w:szCs w:val="18"/>
              </w:rPr>
            </w:pPr>
            <w:r w:rsidRPr="009C22C3">
              <w:rPr>
                <w:b/>
                <w:bCs/>
                <w:sz w:val="18"/>
                <w:szCs w:val="18"/>
              </w:rPr>
              <w:t>Partie B : programme de travail glissant pour la période allant jusqu’en 2030</w:t>
            </w:r>
          </w:p>
        </w:tc>
        <w:tc>
          <w:tcPr>
            <w:tcW w:w="1452" w:type="dxa"/>
            <w:tcBorders>
              <w:top w:val="single" w:sz="4" w:space="0" w:color="auto"/>
            </w:tcBorders>
            <w:shd w:val="clear" w:color="auto" w:fill="auto"/>
            <w:hideMark/>
          </w:tcPr>
          <w:p w14:paraId="45C85A8B" w14:textId="77777777" w:rsidR="00A7113A" w:rsidRPr="009C22C3" w:rsidRDefault="00A7113A" w:rsidP="001501C3">
            <w:pPr>
              <w:pStyle w:val="Normal-pool"/>
              <w:spacing w:before="40" w:after="40"/>
              <w:jc w:val="right"/>
              <w:rPr>
                <w:b/>
                <w:bCs/>
                <w:sz w:val="18"/>
                <w:szCs w:val="18"/>
              </w:rPr>
            </w:pPr>
          </w:p>
        </w:tc>
        <w:tc>
          <w:tcPr>
            <w:tcW w:w="1453" w:type="dxa"/>
            <w:tcBorders>
              <w:top w:val="single" w:sz="4" w:space="0" w:color="auto"/>
            </w:tcBorders>
            <w:shd w:val="clear" w:color="auto" w:fill="auto"/>
            <w:hideMark/>
          </w:tcPr>
          <w:p w14:paraId="32465147" w14:textId="77777777" w:rsidR="00A7113A" w:rsidRPr="009C22C3" w:rsidRDefault="00A7113A" w:rsidP="001501C3">
            <w:pPr>
              <w:pStyle w:val="Normal-pool"/>
              <w:spacing w:before="40" w:after="40"/>
              <w:jc w:val="right"/>
              <w:rPr>
                <w:b/>
                <w:bCs/>
                <w:sz w:val="18"/>
                <w:szCs w:val="18"/>
              </w:rPr>
            </w:pPr>
          </w:p>
        </w:tc>
        <w:tc>
          <w:tcPr>
            <w:tcW w:w="1453" w:type="dxa"/>
            <w:tcBorders>
              <w:top w:val="single" w:sz="4" w:space="0" w:color="auto"/>
            </w:tcBorders>
            <w:shd w:val="clear" w:color="auto" w:fill="auto"/>
            <w:noWrap/>
            <w:hideMark/>
          </w:tcPr>
          <w:p w14:paraId="4EA8CEE8" w14:textId="77777777" w:rsidR="00A7113A" w:rsidRPr="009C22C3" w:rsidRDefault="00A7113A" w:rsidP="001501C3">
            <w:pPr>
              <w:pStyle w:val="Normal-pool"/>
              <w:spacing w:before="40" w:after="40"/>
              <w:jc w:val="right"/>
              <w:rPr>
                <w:b/>
                <w:bCs/>
                <w:sz w:val="18"/>
                <w:szCs w:val="18"/>
              </w:rPr>
            </w:pPr>
          </w:p>
        </w:tc>
      </w:tr>
      <w:tr w:rsidR="00A7113A" w:rsidRPr="009C22C3" w14:paraId="3321D8EB" w14:textId="77777777" w:rsidTr="001501C3">
        <w:trPr>
          <w:trHeight w:val="57"/>
          <w:jc w:val="right"/>
        </w:trPr>
        <w:tc>
          <w:tcPr>
            <w:tcW w:w="5138" w:type="dxa"/>
            <w:shd w:val="clear" w:color="auto" w:fill="auto"/>
            <w:hideMark/>
          </w:tcPr>
          <w:p w14:paraId="24C75487" w14:textId="77777777" w:rsidR="00A7113A" w:rsidRPr="009C22C3" w:rsidRDefault="00A7113A" w:rsidP="001501C3">
            <w:pPr>
              <w:pStyle w:val="Normal-pool"/>
              <w:spacing w:before="40" w:after="40"/>
              <w:rPr>
                <w:b/>
                <w:bCs/>
                <w:sz w:val="18"/>
                <w:szCs w:val="18"/>
              </w:rPr>
            </w:pPr>
            <w:r w:rsidRPr="009C22C3">
              <w:rPr>
                <w:b/>
                <w:bCs/>
                <w:sz w:val="18"/>
                <w:szCs w:val="18"/>
              </w:rPr>
              <w:t>Objectif 1 : évaluation des connaissances</w:t>
            </w:r>
          </w:p>
        </w:tc>
        <w:tc>
          <w:tcPr>
            <w:tcW w:w="1452" w:type="dxa"/>
            <w:shd w:val="clear" w:color="auto" w:fill="auto"/>
            <w:noWrap/>
            <w:hideMark/>
          </w:tcPr>
          <w:p w14:paraId="0E0275BE" w14:textId="77777777" w:rsidR="00A7113A" w:rsidRPr="009C22C3" w:rsidRDefault="00A7113A" w:rsidP="001501C3">
            <w:pPr>
              <w:pStyle w:val="Normal-pool"/>
              <w:spacing w:before="40" w:after="40"/>
              <w:jc w:val="right"/>
              <w:rPr>
                <w:b/>
                <w:bCs/>
                <w:sz w:val="18"/>
                <w:szCs w:val="18"/>
              </w:rPr>
            </w:pPr>
            <w:r w:rsidRPr="009C22C3">
              <w:rPr>
                <w:b/>
                <w:bCs/>
                <w:sz w:val="18"/>
                <w:szCs w:val="18"/>
              </w:rPr>
              <w:t>150 000</w:t>
            </w:r>
            <w:r w:rsidRPr="009C22C3">
              <w:rPr>
                <w:sz w:val="18"/>
                <w:szCs w:val="18"/>
              </w:rPr>
              <w:t xml:space="preserve"> </w:t>
            </w:r>
          </w:p>
        </w:tc>
        <w:tc>
          <w:tcPr>
            <w:tcW w:w="1453" w:type="dxa"/>
            <w:shd w:val="clear" w:color="auto" w:fill="auto"/>
            <w:noWrap/>
            <w:hideMark/>
          </w:tcPr>
          <w:p w14:paraId="0F6BC46E" w14:textId="77777777" w:rsidR="00A7113A" w:rsidRPr="009C22C3" w:rsidRDefault="00A7113A" w:rsidP="001501C3">
            <w:pPr>
              <w:pStyle w:val="Normal-pool"/>
              <w:spacing w:before="40" w:after="40"/>
              <w:jc w:val="right"/>
              <w:rPr>
                <w:b/>
                <w:bCs/>
                <w:sz w:val="18"/>
                <w:szCs w:val="18"/>
              </w:rPr>
            </w:pPr>
            <w:r w:rsidRPr="009C22C3">
              <w:rPr>
                <w:b/>
                <w:bCs/>
                <w:sz w:val="18"/>
                <w:szCs w:val="18"/>
              </w:rPr>
              <w:t>3 511</w:t>
            </w:r>
            <w:r w:rsidRPr="009C22C3">
              <w:rPr>
                <w:sz w:val="18"/>
                <w:szCs w:val="18"/>
              </w:rPr>
              <w:t xml:space="preserve"> </w:t>
            </w:r>
          </w:p>
        </w:tc>
        <w:tc>
          <w:tcPr>
            <w:tcW w:w="1453" w:type="dxa"/>
            <w:shd w:val="clear" w:color="auto" w:fill="auto"/>
            <w:noWrap/>
            <w:hideMark/>
          </w:tcPr>
          <w:p w14:paraId="345B7199" w14:textId="77777777" w:rsidR="00A7113A" w:rsidRPr="009C22C3" w:rsidRDefault="00A7113A" w:rsidP="001501C3">
            <w:pPr>
              <w:pStyle w:val="Normal-pool"/>
              <w:spacing w:before="40" w:after="40"/>
              <w:jc w:val="right"/>
              <w:rPr>
                <w:b/>
                <w:bCs/>
                <w:sz w:val="18"/>
                <w:szCs w:val="18"/>
              </w:rPr>
            </w:pPr>
            <w:r w:rsidRPr="009C22C3">
              <w:rPr>
                <w:b/>
                <w:bCs/>
                <w:sz w:val="18"/>
                <w:szCs w:val="18"/>
              </w:rPr>
              <w:t>146 489</w:t>
            </w:r>
          </w:p>
        </w:tc>
      </w:tr>
      <w:tr w:rsidR="00A7113A" w:rsidRPr="009C22C3" w14:paraId="510C9B60" w14:textId="77777777" w:rsidTr="001501C3">
        <w:trPr>
          <w:trHeight w:val="57"/>
          <w:jc w:val="right"/>
        </w:trPr>
        <w:tc>
          <w:tcPr>
            <w:tcW w:w="5138" w:type="dxa"/>
            <w:shd w:val="clear" w:color="auto" w:fill="auto"/>
            <w:hideMark/>
          </w:tcPr>
          <w:p w14:paraId="348B7D26" w14:textId="305D5C90" w:rsidR="00A7113A" w:rsidRPr="009C22C3" w:rsidRDefault="00A7113A" w:rsidP="001501C3">
            <w:pPr>
              <w:pStyle w:val="Normal-pool"/>
              <w:spacing w:before="40" w:after="40"/>
              <w:rPr>
                <w:sz w:val="18"/>
                <w:szCs w:val="18"/>
              </w:rPr>
            </w:pPr>
            <w:r w:rsidRPr="009C22C3">
              <w:rPr>
                <w:sz w:val="18"/>
                <w:szCs w:val="18"/>
              </w:rPr>
              <w:t>Produit 1 a) : Évaluation thématique des liens d’interdépendance entre la biodiversité, l’eau, l’alimentation et la santé (évaluation des</w:t>
            </w:r>
            <w:r w:rsidR="00047297">
              <w:rPr>
                <w:sz w:val="18"/>
                <w:szCs w:val="18"/>
              </w:rPr>
              <w:t> </w:t>
            </w:r>
            <w:r w:rsidRPr="009C22C3">
              <w:rPr>
                <w:sz w:val="18"/>
                <w:szCs w:val="18"/>
              </w:rPr>
              <w:t>interdépendances)</w:t>
            </w:r>
          </w:p>
        </w:tc>
        <w:tc>
          <w:tcPr>
            <w:tcW w:w="1452" w:type="dxa"/>
            <w:shd w:val="clear" w:color="auto" w:fill="auto"/>
            <w:noWrap/>
            <w:hideMark/>
          </w:tcPr>
          <w:p w14:paraId="664CE31C" w14:textId="77777777" w:rsidR="00A7113A" w:rsidRPr="009C22C3" w:rsidRDefault="00A7113A" w:rsidP="001501C3">
            <w:pPr>
              <w:pStyle w:val="Normal-pool"/>
              <w:spacing w:before="40" w:after="40"/>
              <w:jc w:val="right"/>
              <w:rPr>
                <w:sz w:val="18"/>
                <w:szCs w:val="18"/>
              </w:rPr>
            </w:pPr>
            <w:r w:rsidRPr="009C22C3">
              <w:rPr>
                <w:sz w:val="18"/>
                <w:szCs w:val="18"/>
              </w:rPr>
              <w:t xml:space="preserve">75 000 </w:t>
            </w:r>
          </w:p>
        </w:tc>
        <w:tc>
          <w:tcPr>
            <w:tcW w:w="1453" w:type="dxa"/>
            <w:shd w:val="clear" w:color="auto" w:fill="auto"/>
            <w:noWrap/>
            <w:hideMark/>
          </w:tcPr>
          <w:p w14:paraId="2EB18DE0" w14:textId="77777777" w:rsidR="00A7113A" w:rsidRPr="009C22C3" w:rsidRDefault="00A7113A" w:rsidP="001501C3">
            <w:pPr>
              <w:pStyle w:val="Normal-pool"/>
              <w:spacing w:before="40" w:after="40"/>
              <w:jc w:val="right"/>
              <w:rPr>
                <w:sz w:val="18"/>
                <w:szCs w:val="18"/>
              </w:rPr>
            </w:pPr>
            <w:r w:rsidRPr="009C22C3">
              <w:rPr>
                <w:sz w:val="18"/>
                <w:szCs w:val="18"/>
              </w:rPr>
              <w:t xml:space="preserve">3 511 </w:t>
            </w:r>
          </w:p>
        </w:tc>
        <w:tc>
          <w:tcPr>
            <w:tcW w:w="1453" w:type="dxa"/>
            <w:shd w:val="clear" w:color="auto" w:fill="auto"/>
            <w:noWrap/>
            <w:hideMark/>
          </w:tcPr>
          <w:p w14:paraId="6C9CA902" w14:textId="77777777" w:rsidR="00A7113A" w:rsidRPr="009C22C3" w:rsidRDefault="00A7113A" w:rsidP="001501C3">
            <w:pPr>
              <w:pStyle w:val="Normal-pool"/>
              <w:spacing w:before="40" w:after="40"/>
              <w:jc w:val="right"/>
              <w:rPr>
                <w:sz w:val="18"/>
                <w:szCs w:val="18"/>
              </w:rPr>
            </w:pPr>
            <w:r w:rsidRPr="009C22C3">
              <w:rPr>
                <w:sz w:val="18"/>
                <w:szCs w:val="18"/>
              </w:rPr>
              <w:t>71 489</w:t>
            </w:r>
          </w:p>
        </w:tc>
      </w:tr>
      <w:tr w:rsidR="00A7113A" w:rsidRPr="009C22C3" w14:paraId="601D4E05" w14:textId="77777777" w:rsidTr="001501C3">
        <w:trPr>
          <w:trHeight w:val="57"/>
          <w:jc w:val="right"/>
        </w:trPr>
        <w:tc>
          <w:tcPr>
            <w:tcW w:w="5138" w:type="dxa"/>
            <w:shd w:val="clear" w:color="auto" w:fill="auto"/>
            <w:hideMark/>
          </w:tcPr>
          <w:p w14:paraId="6BB19035" w14:textId="77777777" w:rsidR="00A7113A" w:rsidRPr="009C22C3" w:rsidRDefault="00A7113A" w:rsidP="001501C3">
            <w:pPr>
              <w:pStyle w:val="Normal-pool"/>
              <w:spacing w:before="40" w:after="40"/>
              <w:rPr>
                <w:sz w:val="18"/>
                <w:szCs w:val="18"/>
              </w:rPr>
            </w:pPr>
            <w:r w:rsidRPr="009C22C3">
              <w:rPr>
                <w:sz w:val="18"/>
                <w:szCs w:val="18"/>
              </w:rPr>
              <w:t xml:space="preserve">Produit 1 b) : Document technique sur les liens d’interdépendance entre la biodiversité et les changements climatiques </w:t>
            </w:r>
          </w:p>
        </w:tc>
        <w:tc>
          <w:tcPr>
            <w:tcW w:w="1452" w:type="dxa"/>
            <w:shd w:val="clear" w:color="auto" w:fill="auto"/>
            <w:noWrap/>
            <w:hideMark/>
          </w:tcPr>
          <w:p w14:paraId="15F63565"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216B2C26"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27897A15" w14:textId="77777777" w:rsidR="00A7113A" w:rsidRPr="009C22C3" w:rsidRDefault="00A7113A" w:rsidP="001501C3">
            <w:pPr>
              <w:pStyle w:val="Normal-pool"/>
              <w:spacing w:before="40" w:after="40"/>
              <w:jc w:val="right"/>
              <w:rPr>
                <w:sz w:val="18"/>
                <w:szCs w:val="18"/>
              </w:rPr>
            </w:pPr>
            <w:r w:rsidRPr="009C22C3">
              <w:rPr>
                <w:sz w:val="18"/>
                <w:szCs w:val="18"/>
              </w:rPr>
              <w:t xml:space="preserve"> 0</w:t>
            </w:r>
          </w:p>
        </w:tc>
      </w:tr>
      <w:tr w:rsidR="00A7113A" w:rsidRPr="009C22C3" w14:paraId="35847B67" w14:textId="77777777" w:rsidTr="001501C3">
        <w:trPr>
          <w:trHeight w:val="57"/>
          <w:jc w:val="right"/>
        </w:trPr>
        <w:tc>
          <w:tcPr>
            <w:tcW w:w="5138" w:type="dxa"/>
            <w:shd w:val="clear" w:color="auto" w:fill="auto"/>
            <w:hideMark/>
          </w:tcPr>
          <w:p w14:paraId="5F470037" w14:textId="161C5C04" w:rsidR="00A7113A" w:rsidRPr="009C22C3" w:rsidRDefault="00A7113A" w:rsidP="001501C3">
            <w:pPr>
              <w:pStyle w:val="Normal-pool"/>
              <w:spacing w:before="40" w:after="40"/>
              <w:rPr>
                <w:sz w:val="18"/>
                <w:szCs w:val="18"/>
              </w:rPr>
            </w:pPr>
            <w:r w:rsidRPr="009C22C3">
              <w:rPr>
                <w:sz w:val="18"/>
                <w:szCs w:val="18"/>
              </w:rPr>
              <w:t>Produit 1 c) : Évaluation thématique des causes sous-jacentes de la</w:t>
            </w:r>
            <w:r w:rsidR="00047297">
              <w:rPr>
                <w:sz w:val="18"/>
                <w:szCs w:val="18"/>
              </w:rPr>
              <w:t> </w:t>
            </w:r>
            <w:r w:rsidRPr="009C22C3">
              <w:rPr>
                <w:sz w:val="18"/>
                <w:szCs w:val="18"/>
              </w:rPr>
              <w:t>perte de biodiversité et des déterminants du changement transformateur, ainsi que des solutions possibles afin de réaliser la</w:t>
            </w:r>
            <w:r w:rsidR="00047297">
              <w:rPr>
                <w:sz w:val="18"/>
                <w:szCs w:val="18"/>
              </w:rPr>
              <w:t> </w:t>
            </w:r>
            <w:r w:rsidRPr="009C22C3">
              <w:rPr>
                <w:sz w:val="18"/>
                <w:szCs w:val="18"/>
              </w:rPr>
              <w:t>Vision 2050 pour la biodiversité (évaluation du changement transformateur)</w:t>
            </w:r>
          </w:p>
        </w:tc>
        <w:tc>
          <w:tcPr>
            <w:tcW w:w="1452" w:type="dxa"/>
            <w:shd w:val="clear" w:color="auto" w:fill="auto"/>
            <w:noWrap/>
            <w:hideMark/>
          </w:tcPr>
          <w:p w14:paraId="41E0151F" w14:textId="77777777" w:rsidR="00A7113A" w:rsidRPr="009C22C3" w:rsidRDefault="00A7113A" w:rsidP="001501C3">
            <w:pPr>
              <w:pStyle w:val="Normal-pool"/>
              <w:spacing w:before="40" w:after="40"/>
              <w:jc w:val="right"/>
              <w:rPr>
                <w:sz w:val="18"/>
                <w:szCs w:val="18"/>
              </w:rPr>
            </w:pPr>
            <w:r w:rsidRPr="009C22C3">
              <w:rPr>
                <w:sz w:val="18"/>
                <w:szCs w:val="18"/>
              </w:rPr>
              <w:t xml:space="preserve">75 000 </w:t>
            </w:r>
          </w:p>
        </w:tc>
        <w:tc>
          <w:tcPr>
            <w:tcW w:w="1453" w:type="dxa"/>
            <w:shd w:val="clear" w:color="auto" w:fill="auto"/>
            <w:noWrap/>
            <w:hideMark/>
          </w:tcPr>
          <w:p w14:paraId="4C97299E"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5E2466B1" w14:textId="77777777" w:rsidR="00A7113A" w:rsidRPr="009C22C3" w:rsidRDefault="00A7113A" w:rsidP="001501C3">
            <w:pPr>
              <w:pStyle w:val="Normal-pool"/>
              <w:spacing w:before="40" w:after="40"/>
              <w:jc w:val="right"/>
              <w:rPr>
                <w:sz w:val="18"/>
                <w:szCs w:val="18"/>
              </w:rPr>
            </w:pPr>
            <w:r w:rsidRPr="009C22C3">
              <w:rPr>
                <w:sz w:val="18"/>
                <w:szCs w:val="18"/>
              </w:rPr>
              <w:t xml:space="preserve">75 000 </w:t>
            </w:r>
          </w:p>
        </w:tc>
      </w:tr>
      <w:tr w:rsidR="00A7113A" w:rsidRPr="009C22C3" w14:paraId="39049EC6" w14:textId="77777777" w:rsidTr="001501C3">
        <w:trPr>
          <w:trHeight w:val="57"/>
          <w:jc w:val="right"/>
        </w:trPr>
        <w:tc>
          <w:tcPr>
            <w:tcW w:w="5138" w:type="dxa"/>
            <w:shd w:val="clear" w:color="auto" w:fill="auto"/>
            <w:hideMark/>
          </w:tcPr>
          <w:p w14:paraId="367EF5DC" w14:textId="77777777" w:rsidR="00A7113A" w:rsidRPr="009C22C3" w:rsidRDefault="00A7113A" w:rsidP="001501C3">
            <w:pPr>
              <w:pStyle w:val="Normal-pool"/>
              <w:spacing w:before="40" w:after="40"/>
              <w:rPr>
                <w:sz w:val="18"/>
                <w:szCs w:val="18"/>
              </w:rPr>
            </w:pPr>
            <w:r w:rsidRPr="009C22C3">
              <w:rPr>
                <w:sz w:val="18"/>
                <w:szCs w:val="18"/>
              </w:rPr>
              <w:t>Produit 1 d) : Évaluation méthodologique des conséquences de l’activité des entreprises sur la biodiversité et sur les contributions de la nature aux populations et de la dépendance des entreprises à leur égard (évaluation des entreprises et de la biodiversité)</w:t>
            </w:r>
          </w:p>
        </w:tc>
        <w:tc>
          <w:tcPr>
            <w:tcW w:w="1452" w:type="dxa"/>
            <w:shd w:val="clear" w:color="auto" w:fill="auto"/>
            <w:noWrap/>
            <w:hideMark/>
          </w:tcPr>
          <w:p w14:paraId="3FAAD1CA"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173EF632"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65779E66"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4218F9E7" w14:textId="77777777" w:rsidTr="001501C3">
        <w:trPr>
          <w:trHeight w:val="57"/>
          <w:jc w:val="right"/>
        </w:trPr>
        <w:tc>
          <w:tcPr>
            <w:tcW w:w="5138" w:type="dxa"/>
            <w:shd w:val="clear" w:color="auto" w:fill="auto"/>
            <w:hideMark/>
          </w:tcPr>
          <w:p w14:paraId="014BE51B" w14:textId="77777777" w:rsidR="00A7113A" w:rsidRPr="009C22C3" w:rsidRDefault="00A7113A" w:rsidP="001501C3">
            <w:pPr>
              <w:pStyle w:val="Normal-pool"/>
              <w:keepNext/>
              <w:keepLines/>
              <w:spacing w:before="40" w:after="40"/>
              <w:rPr>
                <w:b/>
                <w:bCs/>
                <w:sz w:val="18"/>
                <w:szCs w:val="18"/>
              </w:rPr>
            </w:pPr>
            <w:r w:rsidRPr="009C22C3">
              <w:rPr>
                <w:b/>
                <w:bCs/>
                <w:sz w:val="18"/>
                <w:szCs w:val="18"/>
              </w:rPr>
              <w:lastRenderedPageBreak/>
              <w:t>Objectif 2 : renforcement des capacités</w:t>
            </w:r>
          </w:p>
        </w:tc>
        <w:tc>
          <w:tcPr>
            <w:tcW w:w="1452" w:type="dxa"/>
            <w:shd w:val="clear" w:color="auto" w:fill="auto"/>
            <w:noWrap/>
            <w:hideMark/>
          </w:tcPr>
          <w:p w14:paraId="57A0E1BF"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180 000</w:t>
            </w:r>
            <w:r w:rsidRPr="009C22C3">
              <w:rPr>
                <w:sz w:val="18"/>
                <w:szCs w:val="18"/>
              </w:rPr>
              <w:t xml:space="preserve"> </w:t>
            </w:r>
          </w:p>
        </w:tc>
        <w:tc>
          <w:tcPr>
            <w:tcW w:w="1453" w:type="dxa"/>
            <w:shd w:val="clear" w:color="auto" w:fill="auto"/>
            <w:noWrap/>
            <w:hideMark/>
          </w:tcPr>
          <w:p w14:paraId="52014B48"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36 009</w:t>
            </w:r>
            <w:r w:rsidRPr="009C22C3">
              <w:rPr>
                <w:sz w:val="18"/>
                <w:szCs w:val="18"/>
              </w:rPr>
              <w:t xml:space="preserve"> </w:t>
            </w:r>
          </w:p>
        </w:tc>
        <w:tc>
          <w:tcPr>
            <w:tcW w:w="1453" w:type="dxa"/>
            <w:shd w:val="clear" w:color="auto" w:fill="auto"/>
            <w:noWrap/>
            <w:hideMark/>
          </w:tcPr>
          <w:p w14:paraId="16B1E7DE"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143 991</w:t>
            </w:r>
          </w:p>
        </w:tc>
      </w:tr>
      <w:tr w:rsidR="00A7113A" w:rsidRPr="009C22C3" w14:paraId="4E612D30" w14:textId="77777777" w:rsidTr="001501C3">
        <w:trPr>
          <w:trHeight w:val="57"/>
          <w:jc w:val="right"/>
        </w:trPr>
        <w:tc>
          <w:tcPr>
            <w:tcW w:w="5138" w:type="dxa"/>
            <w:shd w:val="clear" w:color="auto" w:fill="auto"/>
            <w:hideMark/>
          </w:tcPr>
          <w:p w14:paraId="5337ECFB" w14:textId="77777777" w:rsidR="00A7113A" w:rsidRPr="009C22C3" w:rsidRDefault="00A7113A" w:rsidP="001501C3">
            <w:pPr>
              <w:pStyle w:val="Normal-pool"/>
              <w:keepNext/>
              <w:keepLines/>
              <w:spacing w:before="40" w:after="40"/>
              <w:rPr>
                <w:sz w:val="18"/>
                <w:szCs w:val="18"/>
              </w:rPr>
            </w:pPr>
            <w:r w:rsidRPr="009C22C3">
              <w:rPr>
                <w:sz w:val="18"/>
                <w:szCs w:val="18"/>
              </w:rPr>
              <w:t>Objectif 2 a) : Apprentissage et engagement améliorés, objectif 2 b) : Accès facilité aux compétences d’experts et à l’information et objectif 2 c) : Capacités nationales et régionales renforcées</w:t>
            </w:r>
          </w:p>
        </w:tc>
        <w:tc>
          <w:tcPr>
            <w:tcW w:w="1452" w:type="dxa"/>
            <w:shd w:val="clear" w:color="auto" w:fill="auto"/>
            <w:noWrap/>
            <w:hideMark/>
          </w:tcPr>
          <w:p w14:paraId="238B3FC3" w14:textId="77777777" w:rsidR="00A7113A" w:rsidRPr="009C22C3" w:rsidRDefault="00A7113A" w:rsidP="001501C3">
            <w:pPr>
              <w:pStyle w:val="Normal-pool"/>
              <w:keepNext/>
              <w:keepLines/>
              <w:spacing w:before="40" w:after="40"/>
              <w:jc w:val="right"/>
              <w:rPr>
                <w:sz w:val="18"/>
                <w:szCs w:val="18"/>
              </w:rPr>
            </w:pPr>
            <w:r w:rsidRPr="009C22C3">
              <w:rPr>
                <w:sz w:val="18"/>
                <w:szCs w:val="18"/>
              </w:rPr>
              <w:t xml:space="preserve">180 000 </w:t>
            </w:r>
          </w:p>
        </w:tc>
        <w:tc>
          <w:tcPr>
            <w:tcW w:w="1453" w:type="dxa"/>
            <w:shd w:val="clear" w:color="auto" w:fill="auto"/>
            <w:noWrap/>
            <w:hideMark/>
          </w:tcPr>
          <w:p w14:paraId="3019E8DE" w14:textId="77777777" w:rsidR="00A7113A" w:rsidRPr="009C22C3" w:rsidRDefault="00A7113A" w:rsidP="001501C3">
            <w:pPr>
              <w:pStyle w:val="Normal-pool"/>
              <w:keepNext/>
              <w:keepLines/>
              <w:spacing w:before="40" w:after="40"/>
              <w:jc w:val="right"/>
              <w:rPr>
                <w:sz w:val="18"/>
                <w:szCs w:val="18"/>
              </w:rPr>
            </w:pPr>
            <w:r w:rsidRPr="009C22C3">
              <w:rPr>
                <w:sz w:val="18"/>
                <w:szCs w:val="18"/>
              </w:rPr>
              <w:t xml:space="preserve">36 009 </w:t>
            </w:r>
          </w:p>
        </w:tc>
        <w:tc>
          <w:tcPr>
            <w:tcW w:w="1453" w:type="dxa"/>
            <w:shd w:val="clear" w:color="auto" w:fill="auto"/>
            <w:noWrap/>
            <w:hideMark/>
          </w:tcPr>
          <w:p w14:paraId="6D075BFF" w14:textId="77777777" w:rsidR="00A7113A" w:rsidRPr="009C22C3" w:rsidRDefault="00A7113A" w:rsidP="001501C3">
            <w:pPr>
              <w:pStyle w:val="Normal-pool"/>
              <w:keepNext/>
              <w:keepLines/>
              <w:spacing w:before="40" w:after="40"/>
              <w:jc w:val="right"/>
              <w:rPr>
                <w:sz w:val="18"/>
                <w:szCs w:val="18"/>
              </w:rPr>
            </w:pPr>
            <w:r w:rsidRPr="009C22C3">
              <w:rPr>
                <w:sz w:val="18"/>
                <w:szCs w:val="18"/>
              </w:rPr>
              <w:t>143 991</w:t>
            </w:r>
          </w:p>
        </w:tc>
      </w:tr>
      <w:tr w:rsidR="00A7113A" w:rsidRPr="009C22C3" w14:paraId="6F62FFC7" w14:textId="77777777" w:rsidTr="001501C3">
        <w:trPr>
          <w:trHeight w:val="57"/>
          <w:jc w:val="right"/>
        </w:trPr>
        <w:tc>
          <w:tcPr>
            <w:tcW w:w="5138" w:type="dxa"/>
            <w:shd w:val="clear" w:color="auto" w:fill="auto"/>
            <w:hideMark/>
          </w:tcPr>
          <w:p w14:paraId="010F657B" w14:textId="77777777" w:rsidR="00A7113A" w:rsidRPr="009C22C3" w:rsidRDefault="00A7113A" w:rsidP="001501C3">
            <w:pPr>
              <w:pStyle w:val="Normal-pool"/>
              <w:spacing w:before="40" w:after="40"/>
              <w:rPr>
                <w:b/>
                <w:bCs/>
                <w:sz w:val="18"/>
                <w:szCs w:val="18"/>
              </w:rPr>
            </w:pPr>
            <w:r w:rsidRPr="009C22C3">
              <w:rPr>
                <w:b/>
                <w:bCs/>
                <w:sz w:val="18"/>
                <w:szCs w:val="18"/>
              </w:rPr>
              <w:t>Objectif 3 : consolidation de la base de connaissances</w:t>
            </w:r>
          </w:p>
        </w:tc>
        <w:tc>
          <w:tcPr>
            <w:tcW w:w="1452" w:type="dxa"/>
            <w:shd w:val="clear" w:color="auto" w:fill="auto"/>
            <w:noWrap/>
            <w:hideMark/>
          </w:tcPr>
          <w:p w14:paraId="46B4C765" w14:textId="77777777" w:rsidR="00A7113A" w:rsidRPr="009C22C3" w:rsidRDefault="00A7113A" w:rsidP="001501C3">
            <w:pPr>
              <w:pStyle w:val="Normal-pool"/>
              <w:spacing w:before="40" w:after="40"/>
              <w:jc w:val="right"/>
              <w:rPr>
                <w:b/>
                <w:bCs/>
                <w:sz w:val="18"/>
                <w:szCs w:val="18"/>
              </w:rPr>
            </w:pPr>
            <w:r w:rsidRPr="009C22C3">
              <w:rPr>
                <w:b/>
                <w:bCs/>
                <w:sz w:val="18"/>
                <w:szCs w:val="18"/>
              </w:rPr>
              <w:t>418 000</w:t>
            </w:r>
            <w:r w:rsidRPr="009C22C3">
              <w:rPr>
                <w:sz w:val="18"/>
                <w:szCs w:val="18"/>
              </w:rPr>
              <w:t xml:space="preserve"> </w:t>
            </w:r>
          </w:p>
        </w:tc>
        <w:tc>
          <w:tcPr>
            <w:tcW w:w="1453" w:type="dxa"/>
            <w:shd w:val="clear" w:color="auto" w:fill="auto"/>
            <w:noWrap/>
            <w:hideMark/>
          </w:tcPr>
          <w:p w14:paraId="205251E0" w14:textId="77777777" w:rsidR="00A7113A" w:rsidRPr="009C22C3" w:rsidRDefault="00A7113A" w:rsidP="001501C3">
            <w:pPr>
              <w:pStyle w:val="Normal-pool"/>
              <w:spacing w:before="40" w:after="40"/>
              <w:jc w:val="right"/>
              <w:rPr>
                <w:b/>
                <w:bCs/>
                <w:sz w:val="18"/>
                <w:szCs w:val="18"/>
              </w:rPr>
            </w:pPr>
            <w:r w:rsidRPr="009C22C3">
              <w:rPr>
                <w:b/>
                <w:bCs/>
                <w:sz w:val="18"/>
                <w:szCs w:val="18"/>
              </w:rPr>
              <w:t>295 610</w:t>
            </w:r>
            <w:r w:rsidRPr="009C22C3">
              <w:rPr>
                <w:sz w:val="18"/>
                <w:szCs w:val="18"/>
              </w:rPr>
              <w:t xml:space="preserve"> </w:t>
            </w:r>
          </w:p>
        </w:tc>
        <w:tc>
          <w:tcPr>
            <w:tcW w:w="1453" w:type="dxa"/>
            <w:shd w:val="clear" w:color="auto" w:fill="auto"/>
            <w:noWrap/>
            <w:hideMark/>
          </w:tcPr>
          <w:p w14:paraId="111BB7B3" w14:textId="77777777" w:rsidR="00A7113A" w:rsidRPr="009C22C3" w:rsidRDefault="00A7113A" w:rsidP="001501C3">
            <w:pPr>
              <w:pStyle w:val="Normal-pool"/>
              <w:spacing w:before="40" w:after="40"/>
              <w:jc w:val="right"/>
              <w:rPr>
                <w:b/>
                <w:bCs/>
                <w:sz w:val="18"/>
                <w:szCs w:val="18"/>
              </w:rPr>
            </w:pPr>
            <w:r w:rsidRPr="009C22C3">
              <w:rPr>
                <w:b/>
                <w:bCs/>
                <w:sz w:val="18"/>
                <w:szCs w:val="18"/>
              </w:rPr>
              <w:t>122 390</w:t>
            </w:r>
          </w:p>
        </w:tc>
      </w:tr>
      <w:tr w:rsidR="00A7113A" w:rsidRPr="009C22C3" w14:paraId="79E962C8" w14:textId="77777777" w:rsidTr="001501C3">
        <w:trPr>
          <w:trHeight w:val="57"/>
          <w:jc w:val="right"/>
        </w:trPr>
        <w:tc>
          <w:tcPr>
            <w:tcW w:w="5138" w:type="dxa"/>
            <w:shd w:val="clear" w:color="auto" w:fill="auto"/>
            <w:hideMark/>
          </w:tcPr>
          <w:p w14:paraId="43FB6682" w14:textId="77777777" w:rsidR="00A7113A" w:rsidRPr="009C22C3" w:rsidRDefault="00A7113A" w:rsidP="001501C3">
            <w:pPr>
              <w:pStyle w:val="Normal-pool"/>
              <w:spacing w:before="40" w:after="40"/>
              <w:rPr>
                <w:sz w:val="18"/>
                <w:szCs w:val="18"/>
              </w:rPr>
            </w:pPr>
            <w:r w:rsidRPr="009C22C3">
              <w:rPr>
                <w:sz w:val="18"/>
                <w:szCs w:val="18"/>
              </w:rPr>
              <w:t>Objectif 3 a) : Travaux avancés sur les connaissances et les données</w:t>
            </w:r>
          </w:p>
        </w:tc>
        <w:tc>
          <w:tcPr>
            <w:tcW w:w="1452" w:type="dxa"/>
            <w:shd w:val="clear" w:color="auto" w:fill="auto"/>
            <w:noWrap/>
            <w:hideMark/>
          </w:tcPr>
          <w:p w14:paraId="1E9874C0" w14:textId="77777777" w:rsidR="00A7113A" w:rsidRPr="009C22C3" w:rsidRDefault="00A7113A" w:rsidP="001501C3">
            <w:pPr>
              <w:pStyle w:val="Normal-pool"/>
              <w:spacing w:before="40" w:after="40"/>
              <w:jc w:val="right"/>
              <w:rPr>
                <w:sz w:val="18"/>
                <w:szCs w:val="18"/>
              </w:rPr>
            </w:pPr>
            <w:r w:rsidRPr="009C22C3">
              <w:rPr>
                <w:sz w:val="18"/>
                <w:szCs w:val="18"/>
              </w:rPr>
              <w:t xml:space="preserve">268 000 </w:t>
            </w:r>
          </w:p>
        </w:tc>
        <w:tc>
          <w:tcPr>
            <w:tcW w:w="1453" w:type="dxa"/>
            <w:shd w:val="clear" w:color="auto" w:fill="auto"/>
            <w:noWrap/>
            <w:hideMark/>
          </w:tcPr>
          <w:p w14:paraId="59C3B653" w14:textId="77777777" w:rsidR="00A7113A" w:rsidRPr="009C22C3" w:rsidRDefault="00A7113A" w:rsidP="001501C3">
            <w:pPr>
              <w:pStyle w:val="Normal-pool"/>
              <w:spacing w:before="40" w:after="40"/>
              <w:jc w:val="right"/>
              <w:rPr>
                <w:sz w:val="18"/>
                <w:szCs w:val="18"/>
              </w:rPr>
            </w:pPr>
            <w:r w:rsidRPr="009C22C3">
              <w:rPr>
                <w:sz w:val="18"/>
                <w:szCs w:val="18"/>
              </w:rPr>
              <w:t xml:space="preserve">175 425 </w:t>
            </w:r>
          </w:p>
        </w:tc>
        <w:tc>
          <w:tcPr>
            <w:tcW w:w="1453" w:type="dxa"/>
            <w:shd w:val="clear" w:color="auto" w:fill="auto"/>
            <w:noWrap/>
            <w:hideMark/>
          </w:tcPr>
          <w:p w14:paraId="4436806B" w14:textId="77777777" w:rsidR="00A7113A" w:rsidRPr="009C22C3" w:rsidRDefault="00A7113A" w:rsidP="001501C3">
            <w:pPr>
              <w:pStyle w:val="Normal-pool"/>
              <w:spacing w:before="40" w:after="40"/>
              <w:jc w:val="right"/>
              <w:rPr>
                <w:sz w:val="18"/>
                <w:szCs w:val="18"/>
              </w:rPr>
            </w:pPr>
            <w:r w:rsidRPr="009C22C3">
              <w:rPr>
                <w:sz w:val="18"/>
                <w:szCs w:val="18"/>
              </w:rPr>
              <w:t>92 575</w:t>
            </w:r>
          </w:p>
        </w:tc>
      </w:tr>
      <w:tr w:rsidR="00A7113A" w:rsidRPr="009C22C3" w14:paraId="3856526C" w14:textId="77777777" w:rsidTr="001501C3">
        <w:trPr>
          <w:trHeight w:val="57"/>
          <w:jc w:val="right"/>
        </w:trPr>
        <w:tc>
          <w:tcPr>
            <w:tcW w:w="5138" w:type="dxa"/>
            <w:shd w:val="clear" w:color="auto" w:fill="auto"/>
            <w:hideMark/>
          </w:tcPr>
          <w:p w14:paraId="097F91AA" w14:textId="77777777" w:rsidR="00A7113A" w:rsidRPr="009C22C3" w:rsidRDefault="00A7113A" w:rsidP="001501C3">
            <w:pPr>
              <w:pStyle w:val="Normal-pool"/>
              <w:spacing w:before="40" w:after="40"/>
              <w:rPr>
                <w:sz w:val="18"/>
                <w:szCs w:val="18"/>
              </w:rPr>
            </w:pPr>
            <w:r w:rsidRPr="009C22C3">
              <w:rPr>
                <w:sz w:val="18"/>
                <w:szCs w:val="18"/>
              </w:rPr>
              <w:t>Objectif 3 b) : Reconnaissance accrue des systèmes de connaissances autochtones et locaux et meilleure collaboration avec ceux-ci</w:t>
            </w:r>
          </w:p>
        </w:tc>
        <w:tc>
          <w:tcPr>
            <w:tcW w:w="1452" w:type="dxa"/>
            <w:shd w:val="clear" w:color="auto" w:fill="auto"/>
            <w:noWrap/>
            <w:hideMark/>
          </w:tcPr>
          <w:p w14:paraId="7E03D5BC" w14:textId="77777777" w:rsidR="00A7113A" w:rsidRPr="009C22C3" w:rsidRDefault="00A7113A" w:rsidP="001501C3">
            <w:pPr>
              <w:pStyle w:val="Normal-pool"/>
              <w:spacing w:before="40" w:after="40"/>
              <w:jc w:val="right"/>
              <w:rPr>
                <w:sz w:val="18"/>
                <w:szCs w:val="18"/>
              </w:rPr>
            </w:pPr>
            <w:r w:rsidRPr="009C22C3">
              <w:rPr>
                <w:sz w:val="18"/>
                <w:szCs w:val="18"/>
              </w:rPr>
              <w:t xml:space="preserve">150 000 </w:t>
            </w:r>
          </w:p>
        </w:tc>
        <w:tc>
          <w:tcPr>
            <w:tcW w:w="1453" w:type="dxa"/>
            <w:shd w:val="clear" w:color="auto" w:fill="auto"/>
            <w:noWrap/>
            <w:hideMark/>
          </w:tcPr>
          <w:p w14:paraId="742B893A" w14:textId="77777777" w:rsidR="00A7113A" w:rsidRPr="009C22C3" w:rsidRDefault="00A7113A" w:rsidP="001501C3">
            <w:pPr>
              <w:pStyle w:val="Normal-pool"/>
              <w:spacing w:before="40" w:after="40"/>
              <w:jc w:val="right"/>
              <w:rPr>
                <w:sz w:val="18"/>
                <w:szCs w:val="18"/>
              </w:rPr>
            </w:pPr>
            <w:r w:rsidRPr="009C22C3">
              <w:rPr>
                <w:sz w:val="18"/>
                <w:szCs w:val="18"/>
              </w:rPr>
              <w:t xml:space="preserve">120 185 </w:t>
            </w:r>
          </w:p>
        </w:tc>
        <w:tc>
          <w:tcPr>
            <w:tcW w:w="1453" w:type="dxa"/>
            <w:shd w:val="clear" w:color="auto" w:fill="auto"/>
            <w:noWrap/>
            <w:hideMark/>
          </w:tcPr>
          <w:p w14:paraId="453C60B1" w14:textId="77777777" w:rsidR="00A7113A" w:rsidRPr="009C22C3" w:rsidRDefault="00A7113A" w:rsidP="001501C3">
            <w:pPr>
              <w:pStyle w:val="Normal-pool"/>
              <w:spacing w:before="40" w:after="40"/>
              <w:jc w:val="right"/>
              <w:rPr>
                <w:sz w:val="18"/>
                <w:szCs w:val="18"/>
              </w:rPr>
            </w:pPr>
            <w:r w:rsidRPr="009C22C3">
              <w:rPr>
                <w:sz w:val="18"/>
                <w:szCs w:val="18"/>
              </w:rPr>
              <w:t>29 815</w:t>
            </w:r>
          </w:p>
        </w:tc>
      </w:tr>
      <w:tr w:rsidR="00A7113A" w:rsidRPr="009C22C3" w14:paraId="1A3F8B82" w14:textId="77777777" w:rsidTr="001501C3">
        <w:trPr>
          <w:trHeight w:val="57"/>
          <w:jc w:val="right"/>
        </w:trPr>
        <w:tc>
          <w:tcPr>
            <w:tcW w:w="5138" w:type="dxa"/>
            <w:shd w:val="clear" w:color="auto" w:fill="auto"/>
            <w:hideMark/>
          </w:tcPr>
          <w:p w14:paraId="62A4D731" w14:textId="77777777" w:rsidR="00A7113A" w:rsidRPr="009C22C3" w:rsidRDefault="00A7113A" w:rsidP="001501C3">
            <w:pPr>
              <w:pStyle w:val="Normal-pool"/>
              <w:spacing w:before="40" w:after="40"/>
              <w:rPr>
                <w:b/>
                <w:bCs/>
                <w:sz w:val="18"/>
                <w:szCs w:val="18"/>
              </w:rPr>
            </w:pPr>
            <w:r w:rsidRPr="009C22C3">
              <w:rPr>
                <w:b/>
                <w:bCs/>
                <w:sz w:val="18"/>
                <w:szCs w:val="18"/>
              </w:rPr>
              <w:t>Objectif 4 : appui aux politiques</w:t>
            </w:r>
          </w:p>
        </w:tc>
        <w:tc>
          <w:tcPr>
            <w:tcW w:w="1452" w:type="dxa"/>
            <w:shd w:val="clear" w:color="auto" w:fill="auto"/>
            <w:noWrap/>
            <w:hideMark/>
          </w:tcPr>
          <w:p w14:paraId="68E06A76" w14:textId="77777777" w:rsidR="00A7113A" w:rsidRPr="009C22C3" w:rsidRDefault="00A7113A" w:rsidP="001501C3">
            <w:pPr>
              <w:pStyle w:val="Normal-pool"/>
              <w:spacing w:before="40" w:after="40"/>
              <w:jc w:val="right"/>
              <w:rPr>
                <w:b/>
                <w:bCs/>
                <w:sz w:val="18"/>
                <w:szCs w:val="18"/>
              </w:rPr>
            </w:pPr>
            <w:r w:rsidRPr="009C22C3">
              <w:rPr>
                <w:b/>
                <w:bCs/>
                <w:sz w:val="18"/>
                <w:szCs w:val="18"/>
              </w:rPr>
              <w:t>469 000</w:t>
            </w:r>
            <w:r w:rsidRPr="009C22C3">
              <w:rPr>
                <w:sz w:val="18"/>
                <w:szCs w:val="18"/>
              </w:rPr>
              <w:t xml:space="preserve"> </w:t>
            </w:r>
          </w:p>
        </w:tc>
        <w:tc>
          <w:tcPr>
            <w:tcW w:w="1453" w:type="dxa"/>
            <w:shd w:val="clear" w:color="auto" w:fill="auto"/>
            <w:noWrap/>
            <w:hideMark/>
          </w:tcPr>
          <w:p w14:paraId="04610DC8" w14:textId="77777777" w:rsidR="00A7113A" w:rsidRPr="009C22C3" w:rsidRDefault="00A7113A" w:rsidP="001501C3">
            <w:pPr>
              <w:pStyle w:val="Normal-pool"/>
              <w:spacing w:before="40" w:after="40"/>
              <w:jc w:val="right"/>
              <w:rPr>
                <w:b/>
                <w:bCs/>
                <w:sz w:val="18"/>
                <w:szCs w:val="18"/>
              </w:rPr>
            </w:pPr>
            <w:r w:rsidRPr="009C22C3">
              <w:rPr>
                <w:b/>
                <w:bCs/>
                <w:sz w:val="18"/>
                <w:szCs w:val="18"/>
              </w:rPr>
              <w:t>314 748</w:t>
            </w:r>
            <w:r w:rsidRPr="009C22C3">
              <w:rPr>
                <w:sz w:val="18"/>
                <w:szCs w:val="18"/>
              </w:rPr>
              <w:t xml:space="preserve"> </w:t>
            </w:r>
          </w:p>
        </w:tc>
        <w:tc>
          <w:tcPr>
            <w:tcW w:w="1453" w:type="dxa"/>
            <w:shd w:val="clear" w:color="auto" w:fill="auto"/>
            <w:noWrap/>
            <w:hideMark/>
          </w:tcPr>
          <w:p w14:paraId="1A5A6E20" w14:textId="77777777" w:rsidR="00A7113A" w:rsidRPr="009C22C3" w:rsidRDefault="00A7113A" w:rsidP="001501C3">
            <w:pPr>
              <w:pStyle w:val="Normal-pool"/>
              <w:spacing w:before="40" w:after="40"/>
              <w:jc w:val="right"/>
              <w:rPr>
                <w:b/>
                <w:bCs/>
                <w:sz w:val="18"/>
                <w:szCs w:val="18"/>
              </w:rPr>
            </w:pPr>
            <w:r w:rsidRPr="009C22C3">
              <w:rPr>
                <w:b/>
                <w:bCs/>
                <w:sz w:val="18"/>
                <w:szCs w:val="18"/>
              </w:rPr>
              <w:t>154 252</w:t>
            </w:r>
          </w:p>
        </w:tc>
      </w:tr>
      <w:tr w:rsidR="00A7113A" w:rsidRPr="009C22C3" w14:paraId="05397AFA" w14:textId="77777777" w:rsidTr="001501C3">
        <w:trPr>
          <w:trHeight w:val="57"/>
          <w:jc w:val="right"/>
        </w:trPr>
        <w:tc>
          <w:tcPr>
            <w:tcW w:w="5138" w:type="dxa"/>
            <w:shd w:val="clear" w:color="auto" w:fill="auto"/>
            <w:hideMark/>
          </w:tcPr>
          <w:p w14:paraId="12D7B174" w14:textId="77777777" w:rsidR="00A7113A" w:rsidRPr="009C22C3" w:rsidRDefault="00A7113A" w:rsidP="001501C3">
            <w:pPr>
              <w:pStyle w:val="Normal-pool"/>
              <w:spacing w:before="40" w:after="40"/>
              <w:rPr>
                <w:sz w:val="18"/>
                <w:szCs w:val="18"/>
              </w:rPr>
            </w:pPr>
            <w:r w:rsidRPr="009C22C3">
              <w:rPr>
                <w:sz w:val="18"/>
                <w:szCs w:val="18"/>
              </w:rPr>
              <w:t>Objectif 4 a) : Travaux avancés sur les instruments politiques, les outils d’appui aux politiques et les méthodes</w:t>
            </w:r>
          </w:p>
        </w:tc>
        <w:tc>
          <w:tcPr>
            <w:tcW w:w="1452" w:type="dxa"/>
            <w:shd w:val="clear" w:color="auto" w:fill="auto"/>
            <w:noWrap/>
            <w:hideMark/>
          </w:tcPr>
          <w:p w14:paraId="77BF5D98" w14:textId="77777777" w:rsidR="00A7113A" w:rsidRPr="009C22C3" w:rsidRDefault="00A7113A" w:rsidP="001501C3">
            <w:pPr>
              <w:pStyle w:val="Normal-pool"/>
              <w:spacing w:before="40" w:after="40"/>
              <w:jc w:val="right"/>
              <w:rPr>
                <w:sz w:val="18"/>
                <w:szCs w:val="18"/>
              </w:rPr>
            </w:pPr>
            <w:r w:rsidRPr="009C22C3">
              <w:rPr>
                <w:sz w:val="18"/>
                <w:szCs w:val="18"/>
              </w:rPr>
              <w:t xml:space="preserve">209 000 </w:t>
            </w:r>
          </w:p>
        </w:tc>
        <w:tc>
          <w:tcPr>
            <w:tcW w:w="1453" w:type="dxa"/>
            <w:shd w:val="clear" w:color="auto" w:fill="auto"/>
            <w:noWrap/>
            <w:hideMark/>
          </w:tcPr>
          <w:p w14:paraId="037681BD" w14:textId="77777777" w:rsidR="00A7113A" w:rsidRPr="009C22C3" w:rsidRDefault="00A7113A" w:rsidP="001501C3">
            <w:pPr>
              <w:pStyle w:val="Normal-pool"/>
              <w:spacing w:before="40" w:after="40"/>
              <w:jc w:val="right"/>
              <w:rPr>
                <w:sz w:val="18"/>
                <w:szCs w:val="18"/>
              </w:rPr>
            </w:pPr>
            <w:r w:rsidRPr="009C22C3">
              <w:rPr>
                <w:sz w:val="18"/>
                <w:szCs w:val="18"/>
              </w:rPr>
              <w:t xml:space="preserve">164 310 </w:t>
            </w:r>
          </w:p>
        </w:tc>
        <w:tc>
          <w:tcPr>
            <w:tcW w:w="1453" w:type="dxa"/>
            <w:shd w:val="clear" w:color="auto" w:fill="auto"/>
            <w:noWrap/>
            <w:hideMark/>
          </w:tcPr>
          <w:p w14:paraId="745BEA53" w14:textId="77777777" w:rsidR="00A7113A" w:rsidRPr="009C22C3" w:rsidRDefault="00A7113A" w:rsidP="001501C3">
            <w:pPr>
              <w:pStyle w:val="Normal-pool"/>
              <w:spacing w:before="40" w:after="40"/>
              <w:jc w:val="right"/>
              <w:rPr>
                <w:sz w:val="18"/>
                <w:szCs w:val="18"/>
              </w:rPr>
            </w:pPr>
            <w:r w:rsidRPr="009C22C3">
              <w:rPr>
                <w:sz w:val="18"/>
                <w:szCs w:val="18"/>
              </w:rPr>
              <w:t>44 690</w:t>
            </w:r>
          </w:p>
        </w:tc>
      </w:tr>
      <w:tr w:rsidR="00A7113A" w:rsidRPr="009C22C3" w14:paraId="4B94441A" w14:textId="77777777" w:rsidTr="001501C3">
        <w:trPr>
          <w:trHeight w:val="57"/>
          <w:jc w:val="right"/>
        </w:trPr>
        <w:tc>
          <w:tcPr>
            <w:tcW w:w="5138" w:type="dxa"/>
            <w:shd w:val="clear" w:color="auto" w:fill="auto"/>
            <w:hideMark/>
          </w:tcPr>
          <w:p w14:paraId="092F7003" w14:textId="77777777" w:rsidR="00A7113A" w:rsidRPr="009C22C3" w:rsidRDefault="00A7113A" w:rsidP="001501C3">
            <w:pPr>
              <w:pStyle w:val="Normal-pool"/>
              <w:spacing w:before="40" w:after="40"/>
              <w:rPr>
                <w:sz w:val="18"/>
                <w:szCs w:val="18"/>
              </w:rPr>
            </w:pPr>
            <w:r w:rsidRPr="009C22C3">
              <w:rPr>
                <w:sz w:val="18"/>
                <w:szCs w:val="18"/>
              </w:rPr>
              <w:t xml:space="preserve">Objectif 4 b) : Travaux avancés sur les scénarios et modèles de la biodiversité et des services écosystémiques </w:t>
            </w:r>
          </w:p>
        </w:tc>
        <w:tc>
          <w:tcPr>
            <w:tcW w:w="1452" w:type="dxa"/>
            <w:shd w:val="clear" w:color="auto" w:fill="auto"/>
            <w:noWrap/>
            <w:hideMark/>
          </w:tcPr>
          <w:p w14:paraId="7BE8D67D" w14:textId="77777777" w:rsidR="00A7113A" w:rsidRPr="009C22C3" w:rsidRDefault="00A7113A" w:rsidP="001501C3">
            <w:pPr>
              <w:pStyle w:val="Normal-pool"/>
              <w:spacing w:before="40" w:after="40"/>
              <w:jc w:val="right"/>
              <w:rPr>
                <w:sz w:val="18"/>
                <w:szCs w:val="18"/>
              </w:rPr>
            </w:pPr>
            <w:r w:rsidRPr="009C22C3">
              <w:rPr>
                <w:sz w:val="18"/>
                <w:szCs w:val="18"/>
              </w:rPr>
              <w:t xml:space="preserve">260 000 </w:t>
            </w:r>
          </w:p>
        </w:tc>
        <w:tc>
          <w:tcPr>
            <w:tcW w:w="1453" w:type="dxa"/>
            <w:shd w:val="clear" w:color="auto" w:fill="auto"/>
            <w:noWrap/>
            <w:hideMark/>
          </w:tcPr>
          <w:p w14:paraId="2E796A7A" w14:textId="77777777" w:rsidR="00A7113A" w:rsidRPr="009C22C3" w:rsidRDefault="00A7113A" w:rsidP="001501C3">
            <w:pPr>
              <w:pStyle w:val="Normal-pool"/>
              <w:spacing w:before="40" w:after="40"/>
              <w:jc w:val="right"/>
              <w:rPr>
                <w:sz w:val="18"/>
                <w:szCs w:val="18"/>
              </w:rPr>
            </w:pPr>
            <w:r w:rsidRPr="009C22C3">
              <w:rPr>
                <w:sz w:val="18"/>
                <w:szCs w:val="18"/>
              </w:rPr>
              <w:t xml:space="preserve">150 438 </w:t>
            </w:r>
          </w:p>
        </w:tc>
        <w:tc>
          <w:tcPr>
            <w:tcW w:w="1453" w:type="dxa"/>
            <w:shd w:val="clear" w:color="auto" w:fill="auto"/>
            <w:noWrap/>
            <w:hideMark/>
          </w:tcPr>
          <w:p w14:paraId="02F6A7E9" w14:textId="77777777" w:rsidR="00A7113A" w:rsidRPr="009C22C3" w:rsidRDefault="00A7113A" w:rsidP="001501C3">
            <w:pPr>
              <w:pStyle w:val="Normal-pool"/>
              <w:spacing w:before="40" w:after="40"/>
              <w:jc w:val="right"/>
              <w:rPr>
                <w:sz w:val="18"/>
                <w:szCs w:val="18"/>
              </w:rPr>
            </w:pPr>
            <w:r w:rsidRPr="009C22C3">
              <w:rPr>
                <w:sz w:val="18"/>
                <w:szCs w:val="18"/>
              </w:rPr>
              <w:t>109 562</w:t>
            </w:r>
          </w:p>
        </w:tc>
      </w:tr>
      <w:tr w:rsidR="00A7113A" w:rsidRPr="009C22C3" w14:paraId="4F291639" w14:textId="77777777" w:rsidTr="001501C3">
        <w:trPr>
          <w:trHeight w:val="57"/>
          <w:jc w:val="right"/>
        </w:trPr>
        <w:tc>
          <w:tcPr>
            <w:tcW w:w="5138" w:type="dxa"/>
            <w:shd w:val="clear" w:color="auto" w:fill="auto"/>
            <w:hideMark/>
          </w:tcPr>
          <w:p w14:paraId="1205649B" w14:textId="77777777" w:rsidR="00A7113A" w:rsidRPr="009C22C3" w:rsidRDefault="00A7113A" w:rsidP="001501C3">
            <w:pPr>
              <w:pStyle w:val="Normal-pool"/>
              <w:spacing w:before="40" w:after="40"/>
              <w:rPr>
                <w:sz w:val="18"/>
                <w:szCs w:val="18"/>
              </w:rPr>
            </w:pPr>
            <w:r w:rsidRPr="009C22C3">
              <w:rPr>
                <w:sz w:val="18"/>
                <w:szCs w:val="18"/>
              </w:rPr>
              <w:t>Objectif 4 c) : Travaux avancés sur les valeurs multiples</w:t>
            </w:r>
          </w:p>
        </w:tc>
        <w:tc>
          <w:tcPr>
            <w:tcW w:w="1452" w:type="dxa"/>
            <w:shd w:val="clear" w:color="auto" w:fill="auto"/>
            <w:noWrap/>
            <w:hideMark/>
          </w:tcPr>
          <w:p w14:paraId="73F1398A"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08395BEC" w14:textId="77777777" w:rsidR="00A7113A" w:rsidRPr="009C22C3" w:rsidRDefault="00A7113A" w:rsidP="001501C3">
            <w:pPr>
              <w:pStyle w:val="Normal-pool"/>
              <w:spacing w:before="40" w:after="40"/>
              <w:jc w:val="right"/>
              <w:rPr>
                <w:sz w:val="18"/>
                <w:szCs w:val="18"/>
              </w:rPr>
            </w:pPr>
            <w:r w:rsidRPr="009C22C3">
              <w:rPr>
                <w:sz w:val="18"/>
                <w:szCs w:val="18"/>
              </w:rPr>
              <w:t xml:space="preserve">0 </w:t>
            </w:r>
          </w:p>
        </w:tc>
        <w:tc>
          <w:tcPr>
            <w:tcW w:w="1453" w:type="dxa"/>
            <w:shd w:val="clear" w:color="auto" w:fill="auto"/>
            <w:noWrap/>
            <w:hideMark/>
          </w:tcPr>
          <w:p w14:paraId="1B8818B8"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263CFE3A" w14:textId="77777777" w:rsidTr="001501C3">
        <w:trPr>
          <w:trHeight w:val="57"/>
          <w:jc w:val="right"/>
        </w:trPr>
        <w:tc>
          <w:tcPr>
            <w:tcW w:w="5138" w:type="dxa"/>
            <w:shd w:val="clear" w:color="auto" w:fill="auto"/>
            <w:hideMark/>
          </w:tcPr>
          <w:p w14:paraId="76465834" w14:textId="77777777" w:rsidR="00A7113A" w:rsidRPr="009C22C3" w:rsidRDefault="00A7113A" w:rsidP="001501C3">
            <w:pPr>
              <w:pStyle w:val="Normal-pool"/>
              <w:spacing w:before="40" w:after="40"/>
              <w:rPr>
                <w:b/>
                <w:bCs/>
                <w:sz w:val="18"/>
                <w:szCs w:val="18"/>
              </w:rPr>
            </w:pPr>
            <w:r w:rsidRPr="009C22C3">
              <w:rPr>
                <w:b/>
                <w:bCs/>
                <w:sz w:val="18"/>
                <w:szCs w:val="18"/>
              </w:rPr>
              <w:t>Objectif 5 : communication et participation</w:t>
            </w:r>
          </w:p>
        </w:tc>
        <w:tc>
          <w:tcPr>
            <w:tcW w:w="1452" w:type="dxa"/>
            <w:shd w:val="clear" w:color="auto" w:fill="auto"/>
            <w:noWrap/>
            <w:hideMark/>
          </w:tcPr>
          <w:p w14:paraId="03B2B862" w14:textId="77777777" w:rsidR="00A7113A" w:rsidRPr="009C22C3" w:rsidRDefault="00A7113A" w:rsidP="001501C3">
            <w:pPr>
              <w:pStyle w:val="Normal-pool"/>
              <w:spacing w:before="40" w:after="40"/>
              <w:jc w:val="right"/>
              <w:rPr>
                <w:b/>
                <w:bCs/>
                <w:sz w:val="18"/>
                <w:szCs w:val="18"/>
              </w:rPr>
            </w:pPr>
            <w:r w:rsidRPr="009C22C3">
              <w:rPr>
                <w:b/>
                <w:bCs/>
                <w:sz w:val="18"/>
                <w:szCs w:val="18"/>
              </w:rPr>
              <w:t>380 000</w:t>
            </w:r>
            <w:r w:rsidRPr="009C22C3">
              <w:rPr>
                <w:sz w:val="18"/>
                <w:szCs w:val="18"/>
              </w:rPr>
              <w:t xml:space="preserve"> </w:t>
            </w:r>
          </w:p>
        </w:tc>
        <w:tc>
          <w:tcPr>
            <w:tcW w:w="1453" w:type="dxa"/>
            <w:shd w:val="clear" w:color="auto" w:fill="auto"/>
            <w:noWrap/>
            <w:hideMark/>
          </w:tcPr>
          <w:p w14:paraId="7A5833E2" w14:textId="77777777" w:rsidR="00A7113A" w:rsidRPr="009C22C3" w:rsidRDefault="00A7113A" w:rsidP="001501C3">
            <w:pPr>
              <w:pStyle w:val="Normal-pool"/>
              <w:spacing w:before="40" w:after="40"/>
              <w:jc w:val="right"/>
              <w:rPr>
                <w:b/>
                <w:bCs/>
                <w:sz w:val="18"/>
                <w:szCs w:val="18"/>
              </w:rPr>
            </w:pPr>
            <w:r w:rsidRPr="009C22C3">
              <w:rPr>
                <w:b/>
                <w:bCs/>
                <w:sz w:val="18"/>
                <w:szCs w:val="18"/>
              </w:rPr>
              <w:t>309 677</w:t>
            </w:r>
            <w:r w:rsidRPr="009C22C3">
              <w:rPr>
                <w:sz w:val="18"/>
                <w:szCs w:val="18"/>
              </w:rPr>
              <w:t xml:space="preserve"> </w:t>
            </w:r>
          </w:p>
        </w:tc>
        <w:tc>
          <w:tcPr>
            <w:tcW w:w="1453" w:type="dxa"/>
            <w:shd w:val="clear" w:color="auto" w:fill="auto"/>
            <w:noWrap/>
            <w:hideMark/>
          </w:tcPr>
          <w:p w14:paraId="24CB4C5B" w14:textId="77777777" w:rsidR="00A7113A" w:rsidRPr="009C22C3" w:rsidRDefault="00A7113A" w:rsidP="001501C3">
            <w:pPr>
              <w:pStyle w:val="Normal-pool"/>
              <w:spacing w:before="40" w:after="40"/>
              <w:jc w:val="right"/>
              <w:rPr>
                <w:b/>
                <w:bCs/>
                <w:sz w:val="18"/>
                <w:szCs w:val="18"/>
              </w:rPr>
            </w:pPr>
            <w:r w:rsidRPr="009C22C3">
              <w:rPr>
                <w:b/>
                <w:bCs/>
                <w:sz w:val="18"/>
                <w:szCs w:val="18"/>
              </w:rPr>
              <w:t>70 323</w:t>
            </w:r>
          </w:p>
        </w:tc>
      </w:tr>
      <w:tr w:rsidR="00A7113A" w:rsidRPr="009C22C3" w14:paraId="4653DF3E" w14:textId="77777777" w:rsidTr="001501C3">
        <w:trPr>
          <w:trHeight w:val="57"/>
          <w:jc w:val="right"/>
        </w:trPr>
        <w:tc>
          <w:tcPr>
            <w:tcW w:w="5138" w:type="dxa"/>
            <w:shd w:val="clear" w:color="auto" w:fill="auto"/>
            <w:hideMark/>
          </w:tcPr>
          <w:p w14:paraId="0CF1AF45" w14:textId="77777777" w:rsidR="00A7113A" w:rsidRPr="009C22C3" w:rsidRDefault="00A7113A" w:rsidP="001501C3">
            <w:pPr>
              <w:pStyle w:val="Normal-pool"/>
              <w:spacing w:before="40" w:after="40"/>
              <w:rPr>
                <w:sz w:val="18"/>
                <w:szCs w:val="18"/>
              </w:rPr>
            </w:pPr>
            <w:r w:rsidRPr="009C22C3">
              <w:rPr>
                <w:sz w:val="18"/>
                <w:szCs w:val="18"/>
              </w:rPr>
              <w:t>Objectif 5 a) : Communication renforcée</w:t>
            </w:r>
          </w:p>
        </w:tc>
        <w:tc>
          <w:tcPr>
            <w:tcW w:w="1452" w:type="dxa"/>
            <w:shd w:val="clear" w:color="auto" w:fill="auto"/>
            <w:noWrap/>
            <w:hideMark/>
          </w:tcPr>
          <w:p w14:paraId="2EDDA663" w14:textId="77777777" w:rsidR="00A7113A" w:rsidRPr="009C22C3" w:rsidRDefault="00A7113A" w:rsidP="001501C3">
            <w:pPr>
              <w:pStyle w:val="Normal-pool"/>
              <w:spacing w:before="40" w:after="40"/>
              <w:jc w:val="right"/>
              <w:rPr>
                <w:sz w:val="18"/>
                <w:szCs w:val="18"/>
              </w:rPr>
            </w:pPr>
            <w:r w:rsidRPr="009C22C3">
              <w:rPr>
                <w:sz w:val="18"/>
                <w:szCs w:val="18"/>
              </w:rPr>
              <w:t xml:space="preserve">350 000 </w:t>
            </w:r>
          </w:p>
        </w:tc>
        <w:tc>
          <w:tcPr>
            <w:tcW w:w="1453" w:type="dxa"/>
            <w:shd w:val="clear" w:color="auto" w:fill="auto"/>
            <w:noWrap/>
            <w:hideMark/>
          </w:tcPr>
          <w:p w14:paraId="0844DFE9" w14:textId="77777777" w:rsidR="00A7113A" w:rsidRPr="009C22C3" w:rsidRDefault="00A7113A" w:rsidP="001501C3">
            <w:pPr>
              <w:pStyle w:val="Normal-pool"/>
              <w:spacing w:before="40" w:after="40"/>
              <w:jc w:val="right"/>
              <w:rPr>
                <w:sz w:val="18"/>
                <w:szCs w:val="18"/>
              </w:rPr>
            </w:pPr>
            <w:r w:rsidRPr="009C22C3">
              <w:rPr>
                <w:sz w:val="18"/>
                <w:szCs w:val="18"/>
              </w:rPr>
              <w:t xml:space="preserve">292 877 </w:t>
            </w:r>
          </w:p>
        </w:tc>
        <w:tc>
          <w:tcPr>
            <w:tcW w:w="1453" w:type="dxa"/>
            <w:shd w:val="clear" w:color="auto" w:fill="auto"/>
            <w:noWrap/>
            <w:hideMark/>
          </w:tcPr>
          <w:p w14:paraId="554EAD1C" w14:textId="77777777" w:rsidR="00A7113A" w:rsidRPr="009C22C3" w:rsidRDefault="00A7113A" w:rsidP="001501C3">
            <w:pPr>
              <w:pStyle w:val="Normal-pool"/>
              <w:spacing w:before="40" w:after="40"/>
              <w:jc w:val="right"/>
              <w:rPr>
                <w:sz w:val="18"/>
                <w:szCs w:val="18"/>
              </w:rPr>
            </w:pPr>
            <w:r w:rsidRPr="009C22C3">
              <w:rPr>
                <w:sz w:val="18"/>
                <w:szCs w:val="18"/>
              </w:rPr>
              <w:t>57 123</w:t>
            </w:r>
          </w:p>
        </w:tc>
      </w:tr>
      <w:tr w:rsidR="00A7113A" w:rsidRPr="009C22C3" w14:paraId="397D0CFD" w14:textId="77777777" w:rsidTr="001501C3">
        <w:trPr>
          <w:trHeight w:val="57"/>
          <w:jc w:val="right"/>
        </w:trPr>
        <w:tc>
          <w:tcPr>
            <w:tcW w:w="5138" w:type="dxa"/>
            <w:tcBorders>
              <w:bottom w:val="single" w:sz="4" w:space="0" w:color="auto"/>
            </w:tcBorders>
            <w:shd w:val="clear" w:color="auto" w:fill="auto"/>
            <w:hideMark/>
          </w:tcPr>
          <w:p w14:paraId="1AA81FB9" w14:textId="77777777" w:rsidR="00A7113A" w:rsidRPr="009C22C3" w:rsidRDefault="00A7113A" w:rsidP="001501C3">
            <w:pPr>
              <w:pStyle w:val="Normal-pool"/>
              <w:spacing w:before="40" w:after="40"/>
              <w:rPr>
                <w:sz w:val="18"/>
                <w:szCs w:val="18"/>
              </w:rPr>
            </w:pPr>
            <w:r w:rsidRPr="009C22C3">
              <w:rPr>
                <w:sz w:val="18"/>
                <w:szCs w:val="18"/>
              </w:rPr>
              <w:t>Objectif 5 c) : Participation renforcée des parties prenantes</w:t>
            </w:r>
          </w:p>
        </w:tc>
        <w:tc>
          <w:tcPr>
            <w:tcW w:w="1452" w:type="dxa"/>
            <w:tcBorders>
              <w:bottom w:val="single" w:sz="4" w:space="0" w:color="auto"/>
            </w:tcBorders>
            <w:shd w:val="clear" w:color="auto" w:fill="auto"/>
            <w:noWrap/>
            <w:hideMark/>
          </w:tcPr>
          <w:p w14:paraId="3ED5B9A6" w14:textId="77777777" w:rsidR="00A7113A" w:rsidRPr="009C22C3" w:rsidRDefault="00A7113A" w:rsidP="001501C3">
            <w:pPr>
              <w:pStyle w:val="Normal-pool"/>
              <w:spacing w:before="40" w:after="40"/>
              <w:jc w:val="right"/>
              <w:rPr>
                <w:sz w:val="18"/>
                <w:szCs w:val="18"/>
              </w:rPr>
            </w:pPr>
            <w:r w:rsidRPr="009C22C3">
              <w:rPr>
                <w:sz w:val="18"/>
                <w:szCs w:val="18"/>
              </w:rPr>
              <w:t xml:space="preserve">30 000 </w:t>
            </w:r>
          </w:p>
        </w:tc>
        <w:tc>
          <w:tcPr>
            <w:tcW w:w="1453" w:type="dxa"/>
            <w:tcBorders>
              <w:bottom w:val="single" w:sz="4" w:space="0" w:color="auto"/>
            </w:tcBorders>
            <w:shd w:val="clear" w:color="auto" w:fill="auto"/>
            <w:noWrap/>
            <w:hideMark/>
          </w:tcPr>
          <w:p w14:paraId="283FED0C" w14:textId="77777777" w:rsidR="00A7113A" w:rsidRPr="009C22C3" w:rsidRDefault="00A7113A" w:rsidP="001501C3">
            <w:pPr>
              <w:pStyle w:val="Normal-pool"/>
              <w:spacing w:before="40" w:after="40"/>
              <w:jc w:val="right"/>
              <w:rPr>
                <w:sz w:val="18"/>
                <w:szCs w:val="18"/>
              </w:rPr>
            </w:pPr>
            <w:r w:rsidRPr="009C22C3">
              <w:rPr>
                <w:sz w:val="18"/>
                <w:szCs w:val="18"/>
              </w:rPr>
              <w:t xml:space="preserve">16 800 </w:t>
            </w:r>
          </w:p>
        </w:tc>
        <w:tc>
          <w:tcPr>
            <w:tcW w:w="1453" w:type="dxa"/>
            <w:tcBorders>
              <w:bottom w:val="single" w:sz="4" w:space="0" w:color="auto"/>
            </w:tcBorders>
            <w:shd w:val="clear" w:color="auto" w:fill="auto"/>
            <w:noWrap/>
            <w:hideMark/>
          </w:tcPr>
          <w:p w14:paraId="3775B3BC" w14:textId="77777777" w:rsidR="00A7113A" w:rsidRPr="009C22C3" w:rsidRDefault="00A7113A" w:rsidP="001501C3">
            <w:pPr>
              <w:pStyle w:val="Normal-pool"/>
              <w:spacing w:before="40" w:after="40"/>
              <w:jc w:val="right"/>
              <w:rPr>
                <w:sz w:val="18"/>
                <w:szCs w:val="18"/>
              </w:rPr>
            </w:pPr>
            <w:r w:rsidRPr="009C22C3">
              <w:rPr>
                <w:sz w:val="18"/>
                <w:szCs w:val="18"/>
              </w:rPr>
              <w:t>13 200</w:t>
            </w:r>
          </w:p>
        </w:tc>
      </w:tr>
      <w:tr w:rsidR="00A7113A" w:rsidRPr="009C22C3" w14:paraId="2BCA0C56" w14:textId="77777777" w:rsidTr="001501C3">
        <w:trPr>
          <w:trHeight w:val="57"/>
          <w:jc w:val="right"/>
        </w:trPr>
        <w:tc>
          <w:tcPr>
            <w:tcW w:w="5138" w:type="dxa"/>
            <w:tcBorders>
              <w:top w:val="nil"/>
              <w:bottom w:val="single" w:sz="4" w:space="0" w:color="auto"/>
            </w:tcBorders>
            <w:shd w:val="clear" w:color="auto" w:fill="auto"/>
            <w:hideMark/>
          </w:tcPr>
          <w:p w14:paraId="0D6809A6" w14:textId="77777777" w:rsidR="00A7113A" w:rsidRPr="009C22C3" w:rsidRDefault="00A7113A" w:rsidP="001501C3">
            <w:pPr>
              <w:pStyle w:val="Normal-pool"/>
              <w:spacing w:before="40" w:after="40"/>
              <w:rPr>
                <w:b/>
                <w:bCs/>
                <w:sz w:val="18"/>
                <w:szCs w:val="18"/>
              </w:rPr>
            </w:pPr>
            <w:r w:rsidRPr="009C22C3">
              <w:rPr>
                <w:b/>
                <w:bCs/>
                <w:sz w:val="18"/>
                <w:szCs w:val="18"/>
              </w:rPr>
              <w:t>Total partiel, partie B</w:t>
            </w:r>
          </w:p>
        </w:tc>
        <w:tc>
          <w:tcPr>
            <w:tcW w:w="1452" w:type="dxa"/>
            <w:tcBorders>
              <w:top w:val="nil"/>
              <w:bottom w:val="single" w:sz="4" w:space="0" w:color="auto"/>
            </w:tcBorders>
            <w:shd w:val="clear" w:color="auto" w:fill="auto"/>
            <w:hideMark/>
          </w:tcPr>
          <w:p w14:paraId="6B46E092" w14:textId="77777777" w:rsidR="00A7113A" w:rsidRPr="009C22C3" w:rsidRDefault="00A7113A" w:rsidP="001501C3">
            <w:pPr>
              <w:pStyle w:val="Normal-pool"/>
              <w:spacing w:before="40" w:after="40"/>
              <w:jc w:val="right"/>
              <w:rPr>
                <w:b/>
                <w:bCs/>
                <w:sz w:val="18"/>
                <w:szCs w:val="18"/>
              </w:rPr>
            </w:pPr>
            <w:r w:rsidRPr="009C22C3">
              <w:rPr>
                <w:b/>
                <w:bCs/>
                <w:sz w:val="18"/>
                <w:szCs w:val="18"/>
              </w:rPr>
              <w:t>1 597 000</w:t>
            </w:r>
            <w:r w:rsidRPr="009C22C3">
              <w:rPr>
                <w:sz w:val="18"/>
                <w:szCs w:val="18"/>
              </w:rPr>
              <w:t xml:space="preserve"> </w:t>
            </w:r>
          </w:p>
        </w:tc>
        <w:tc>
          <w:tcPr>
            <w:tcW w:w="1453" w:type="dxa"/>
            <w:tcBorders>
              <w:top w:val="nil"/>
              <w:bottom w:val="single" w:sz="4" w:space="0" w:color="auto"/>
            </w:tcBorders>
            <w:shd w:val="clear" w:color="auto" w:fill="auto"/>
            <w:hideMark/>
          </w:tcPr>
          <w:p w14:paraId="192234E2" w14:textId="77777777" w:rsidR="00A7113A" w:rsidRPr="009C22C3" w:rsidRDefault="00A7113A" w:rsidP="001501C3">
            <w:pPr>
              <w:pStyle w:val="Normal-pool"/>
              <w:spacing w:before="40" w:after="40"/>
              <w:jc w:val="right"/>
              <w:rPr>
                <w:b/>
                <w:bCs/>
                <w:sz w:val="18"/>
                <w:szCs w:val="18"/>
              </w:rPr>
            </w:pPr>
            <w:r w:rsidRPr="009C22C3">
              <w:rPr>
                <w:b/>
                <w:bCs/>
                <w:sz w:val="18"/>
                <w:szCs w:val="18"/>
              </w:rPr>
              <w:t>959 556</w:t>
            </w:r>
            <w:r w:rsidRPr="009C22C3">
              <w:rPr>
                <w:sz w:val="18"/>
                <w:szCs w:val="18"/>
              </w:rPr>
              <w:t xml:space="preserve"> </w:t>
            </w:r>
          </w:p>
        </w:tc>
        <w:tc>
          <w:tcPr>
            <w:tcW w:w="1453" w:type="dxa"/>
            <w:tcBorders>
              <w:top w:val="nil"/>
              <w:bottom w:val="single" w:sz="4" w:space="0" w:color="auto"/>
            </w:tcBorders>
            <w:shd w:val="clear" w:color="auto" w:fill="auto"/>
            <w:hideMark/>
          </w:tcPr>
          <w:p w14:paraId="50536EAF" w14:textId="77777777" w:rsidR="00A7113A" w:rsidRPr="009C22C3" w:rsidRDefault="00A7113A" w:rsidP="001501C3">
            <w:pPr>
              <w:pStyle w:val="Normal-pool"/>
              <w:spacing w:before="40" w:after="40"/>
              <w:jc w:val="right"/>
              <w:rPr>
                <w:b/>
                <w:bCs/>
                <w:sz w:val="18"/>
                <w:szCs w:val="18"/>
              </w:rPr>
            </w:pPr>
            <w:r w:rsidRPr="009C22C3">
              <w:rPr>
                <w:b/>
                <w:bCs/>
                <w:sz w:val="18"/>
                <w:szCs w:val="18"/>
              </w:rPr>
              <w:t>637 444</w:t>
            </w:r>
          </w:p>
        </w:tc>
      </w:tr>
      <w:tr w:rsidR="00A7113A" w:rsidRPr="009C22C3" w14:paraId="1FA881B4" w14:textId="77777777" w:rsidTr="001501C3">
        <w:trPr>
          <w:trHeight w:val="57"/>
          <w:jc w:val="right"/>
        </w:trPr>
        <w:tc>
          <w:tcPr>
            <w:tcW w:w="5138" w:type="dxa"/>
            <w:tcBorders>
              <w:top w:val="nil"/>
              <w:bottom w:val="single" w:sz="4" w:space="0" w:color="auto"/>
            </w:tcBorders>
            <w:shd w:val="clear" w:color="auto" w:fill="auto"/>
            <w:hideMark/>
          </w:tcPr>
          <w:p w14:paraId="01481424" w14:textId="77777777" w:rsidR="00A7113A" w:rsidRPr="009C22C3" w:rsidRDefault="00A7113A" w:rsidP="001501C3">
            <w:pPr>
              <w:pStyle w:val="Normal-pool"/>
              <w:spacing w:before="40" w:after="40"/>
              <w:rPr>
                <w:b/>
                <w:bCs/>
                <w:sz w:val="18"/>
                <w:szCs w:val="18"/>
              </w:rPr>
            </w:pPr>
            <w:r w:rsidRPr="009C22C3">
              <w:rPr>
                <w:b/>
                <w:bCs/>
                <w:sz w:val="18"/>
                <w:szCs w:val="18"/>
              </w:rPr>
              <w:t>Total partiel 2, mise en œuvre du programme de travail</w:t>
            </w:r>
          </w:p>
        </w:tc>
        <w:tc>
          <w:tcPr>
            <w:tcW w:w="1452" w:type="dxa"/>
            <w:tcBorders>
              <w:top w:val="nil"/>
              <w:bottom w:val="single" w:sz="4" w:space="0" w:color="auto"/>
            </w:tcBorders>
            <w:shd w:val="clear" w:color="auto" w:fill="auto"/>
            <w:noWrap/>
            <w:hideMark/>
          </w:tcPr>
          <w:p w14:paraId="453954D6" w14:textId="77777777" w:rsidR="00A7113A" w:rsidRPr="009C22C3" w:rsidRDefault="00A7113A" w:rsidP="001501C3">
            <w:pPr>
              <w:pStyle w:val="Normal-pool"/>
              <w:spacing w:before="40" w:after="40"/>
              <w:jc w:val="right"/>
              <w:rPr>
                <w:b/>
                <w:bCs/>
                <w:sz w:val="18"/>
                <w:szCs w:val="18"/>
              </w:rPr>
            </w:pPr>
            <w:r w:rsidRPr="009C22C3">
              <w:rPr>
                <w:b/>
                <w:bCs/>
                <w:sz w:val="18"/>
                <w:szCs w:val="18"/>
              </w:rPr>
              <w:t>2 096 000</w:t>
            </w:r>
            <w:r w:rsidRPr="009C22C3">
              <w:rPr>
                <w:sz w:val="18"/>
                <w:szCs w:val="18"/>
              </w:rPr>
              <w:t xml:space="preserve"> </w:t>
            </w:r>
          </w:p>
        </w:tc>
        <w:tc>
          <w:tcPr>
            <w:tcW w:w="1453" w:type="dxa"/>
            <w:tcBorders>
              <w:top w:val="nil"/>
              <w:bottom w:val="single" w:sz="4" w:space="0" w:color="auto"/>
            </w:tcBorders>
            <w:shd w:val="clear" w:color="auto" w:fill="auto"/>
            <w:noWrap/>
            <w:hideMark/>
          </w:tcPr>
          <w:p w14:paraId="43787294" w14:textId="77777777" w:rsidR="00A7113A" w:rsidRPr="009C22C3" w:rsidRDefault="00A7113A" w:rsidP="001501C3">
            <w:pPr>
              <w:pStyle w:val="Normal-pool"/>
              <w:spacing w:before="40" w:after="40"/>
              <w:jc w:val="right"/>
              <w:rPr>
                <w:b/>
                <w:bCs/>
                <w:sz w:val="18"/>
                <w:szCs w:val="18"/>
              </w:rPr>
            </w:pPr>
            <w:r w:rsidRPr="009C22C3">
              <w:rPr>
                <w:b/>
                <w:bCs/>
                <w:sz w:val="18"/>
                <w:szCs w:val="18"/>
              </w:rPr>
              <w:t>1 271 452</w:t>
            </w:r>
            <w:r w:rsidRPr="009C22C3">
              <w:rPr>
                <w:sz w:val="18"/>
                <w:szCs w:val="18"/>
              </w:rPr>
              <w:t xml:space="preserve"> </w:t>
            </w:r>
          </w:p>
        </w:tc>
        <w:tc>
          <w:tcPr>
            <w:tcW w:w="1453" w:type="dxa"/>
            <w:tcBorders>
              <w:top w:val="nil"/>
              <w:bottom w:val="single" w:sz="4" w:space="0" w:color="auto"/>
            </w:tcBorders>
            <w:shd w:val="clear" w:color="auto" w:fill="auto"/>
            <w:noWrap/>
            <w:hideMark/>
          </w:tcPr>
          <w:p w14:paraId="7ED07F17" w14:textId="77777777" w:rsidR="00A7113A" w:rsidRPr="009C22C3" w:rsidRDefault="00A7113A" w:rsidP="001501C3">
            <w:pPr>
              <w:pStyle w:val="Normal-pool"/>
              <w:spacing w:before="40" w:after="40"/>
              <w:jc w:val="right"/>
              <w:rPr>
                <w:b/>
                <w:bCs/>
                <w:sz w:val="18"/>
                <w:szCs w:val="18"/>
              </w:rPr>
            </w:pPr>
            <w:r w:rsidRPr="009C22C3">
              <w:rPr>
                <w:b/>
                <w:bCs/>
                <w:sz w:val="18"/>
                <w:szCs w:val="18"/>
              </w:rPr>
              <w:t>824 548</w:t>
            </w:r>
          </w:p>
        </w:tc>
      </w:tr>
      <w:tr w:rsidR="00A7113A" w:rsidRPr="009C22C3" w14:paraId="0BDBDAED" w14:textId="77777777" w:rsidTr="001501C3">
        <w:trPr>
          <w:trHeight w:val="57"/>
          <w:jc w:val="right"/>
        </w:trPr>
        <w:tc>
          <w:tcPr>
            <w:tcW w:w="5138" w:type="dxa"/>
            <w:tcBorders>
              <w:top w:val="single" w:sz="4" w:space="0" w:color="auto"/>
            </w:tcBorders>
            <w:shd w:val="clear" w:color="auto" w:fill="auto"/>
            <w:hideMark/>
          </w:tcPr>
          <w:p w14:paraId="1E84A30B" w14:textId="77777777" w:rsidR="00A7113A" w:rsidRPr="009C22C3" w:rsidRDefault="00A7113A" w:rsidP="001501C3">
            <w:pPr>
              <w:pStyle w:val="Normal-pool"/>
              <w:spacing w:before="40" w:after="40"/>
              <w:rPr>
                <w:b/>
                <w:bCs/>
                <w:sz w:val="18"/>
                <w:szCs w:val="18"/>
              </w:rPr>
            </w:pPr>
            <w:r w:rsidRPr="009C22C3">
              <w:rPr>
                <w:b/>
                <w:bCs/>
                <w:sz w:val="18"/>
                <w:szCs w:val="18"/>
              </w:rPr>
              <w:t>3.</w:t>
            </w:r>
            <w:r w:rsidRPr="009C22C3">
              <w:rPr>
                <w:sz w:val="18"/>
                <w:szCs w:val="18"/>
              </w:rPr>
              <w:t xml:space="preserve"> </w:t>
            </w:r>
            <w:r w:rsidRPr="009C22C3">
              <w:rPr>
                <w:b/>
                <w:bCs/>
                <w:sz w:val="18"/>
                <w:szCs w:val="18"/>
              </w:rPr>
              <w:t>Secrétariat</w:t>
            </w:r>
          </w:p>
        </w:tc>
        <w:tc>
          <w:tcPr>
            <w:tcW w:w="1452" w:type="dxa"/>
            <w:tcBorders>
              <w:top w:val="single" w:sz="4" w:space="0" w:color="auto"/>
            </w:tcBorders>
            <w:shd w:val="clear" w:color="auto" w:fill="auto"/>
            <w:hideMark/>
          </w:tcPr>
          <w:p w14:paraId="616FAFDD" w14:textId="77777777" w:rsidR="00A7113A" w:rsidRPr="009C22C3" w:rsidRDefault="00A7113A" w:rsidP="001501C3">
            <w:pPr>
              <w:pStyle w:val="Normal-pool"/>
              <w:spacing w:before="40" w:after="40"/>
              <w:jc w:val="right"/>
              <w:rPr>
                <w:b/>
                <w:bCs/>
                <w:sz w:val="18"/>
                <w:szCs w:val="18"/>
              </w:rPr>
            </w:pPr>
          </w:p>
        </w:tc>
        <w:tc>
          <w:tcPr>
            <w:tcW w:w="1453" w:type="dxa"/>
            <w:tcBorders>
              <w:top w:val="single" w:sz="4" w:space="0" w:color="auto"/>
            </w:tcBorders>
            <w:shd w:val="clear" w:color="auto" w:fill="auto"/>
            <w:hideMark/>
          </w:tcPr>
          <w:p w14:paraId="14BAAD72" w14:textId="77777777" w:rsidR="00A7113A" w:rsidRPr="009C22C3" w:rsidRDefault="00A7113A" w:rsidP="001501C3">
            <w:pPr>
              <w:pStyle w:val="Normal-pool"/>
              <w:spacing w:before="40" w:after="40"/>
              <w:jc w:val="right"/>
              <w:rPr>
                <w:b/>
                <w:bCs/>
                <w:sz w:val="18"/>
                <w:szCs w:val="18"/>
              </w:rPr>
            </w:pPr>
          </w:p>
        </w:tc>
        <w:tc>
          <w:tcPr>
            <w:tcW w:w="1453" w:type="dxa"/>
            <w:tcBorders>
              <w:top w:val="single" w:sz="4" w:space="0" w:color="auto"/>
            </w:tcBorders>
            <w:shd w:val="clear" w:color="auto" w:fill="auto"/>
            <w:noWrap/>
            <w:hideMark/>
          </w:tcPr>
          <w:p w14:paraId="589CA110" w14:textId="77777777" w:rsidR="00A7113A" w:rsidRPr="009C22C3" w:rsidRDefault="00A7113A" w:rsidP="001501C3">
            <w:pPr>
              <w:pStyle w:val="Normal-pool"/>
              <w:spacing w:before="40" w:after="40"/>
              <w:jc w:val="right"/>
              <w:rPr>
                <w:b/>
                <w:bCs/>
                <w:sz w:val="18"/>
                <w:szCs w:val="18"/>
              </w:rPr>
            </w:pPr>
          </w:p>
        </w:tc>
      </w:tr>
      <w:tr w:rsidR="00A7113A" w:rsidRPr="009C22C3" w14:paraId="1837D5D1" w14:textId="77777777" w:rsidTr="001501C3">
        <w:trPr>
          <w:trHeight w:val="57"/>
          <w:jc w:val="right"/>
        </w:trPr>
        <w:tc>
          <w:tcPr>
            <w:tcW w:w="5138" w:type="dxa"/>
            <w:shd w:val="clear" w:color="auto" w:fill="auto"/>
            <w:hideMark/>
          </w:tcPr>
          <w:p w14:paraId="0C6A7018" w14:textId="77777777" w:rsidR="00A7113A" w:rsidRPr="009C22C3" w:rsidRDefault="00A7113A" w:rsidP="001501C3">
            <w:pPr>
              <w:pStyle w:val="Normal-pool"/>
              <w:spacing w:before="40" w:after="40"/>
              <w:rPr>
                <w:sz w:val="18"/>
                <w:szCs w:val="18"/>
              </w:rPr>
            </w:pPr>
            <w:r w:rsidRPr="009C22C3">
              <w:rPr>
                <w:sz w:val="18"/>
                <w:szCs w:val="18"/>
              </w:rPr>
              <w:t>3.1 Personnel du secrétariat</w:t>
            </w:r>
          </w:p>
        </w:tc>
        <w:tc>
          <w:tcPr>
            <w:tcW w:w="1452" w:type="dxa"/>
            <w:shd w:val="clear" w:color="auto" w:fill="auto"/>
            <w:noWrap/>
            <w:hideMark/>
          </w:tcPr>
          <w:p w14:paraId="6A5B12D2" w14:textId="77777777" w:rsidR="00A7113A" w:rsidRPr="009C22C3" w:rsidRDefault="00A7113A" w:rsidP="001501C3">
            <w:pPr>
              <w:pStyle w:val="Normal-pool"/>
              <w:spacing w:before="40" w:after="40"/>
              <w:jc w:val="right"/>
              <w:rPr>
                <w:sz w:val="18"/>
                <w:szCs w:val="18"/>
              </w:rPr>
            </w:pPr>
            <w:r w:rsidRPr="009C22C3">
              <w:rPr>
                <w:sz w:val="18"/>
                <w:szCs w:val="18"/>
              </w:rPr>
              <w:t xml:space="preserve">1 972 100 </w:t>
            </w:r>
          </w:p>
        </w:tc>
        <w:tc>
          <w:tcPr>
            <w:tcW w:w="1453" w:type="dxa"/>
            <w:shd w:val="clear" w:color="auto" w:fill="auto"/>
            <w:noWrap/>
            <w:hideMark/>
          </w:tcPr>
          <w:p w14:paraId="42EDF4C8" w14:textId="77777777" w:rsidR="00A7113A" w:rsidRPr="009C22C3" w:rsidRDefault="00A7113A" w:rsidP="001501C3">
            <w:pPr>
              <w:pStyle w:val="Normal-pool"/>
              <w:spacing w:before="40" w:after="40"/>
              <w:jc w:val="right"/>
              <w:rPr>
                <w:sz w:val="18"/>
                <w:szCs w:val="18"/>
              </w:rPr>
            </w:pPr>
            <w:r w:rsidRPr="009C22C3">
              <w:rPr>
                <w:sz w:val="18"/>
                <w:szCs w:val="18"/>
              </w:rPr>
              <w:t xml:space="preserve">1 628 814 </w:t>
            </w:r>
          </w:p>
        </w:tc>
        <w:tc>
          <w:tcPr>
            <w:tcW w:w="1453" w:type="dxa"/>
            <w:shd w:val="clear" w:color="auto" w:fill="auto"/>
            <w:noWrap/>
            <w:hideMark/>
          </w:tcPr>
          <w:p w14:paraId="3DD4651D" w14:textId="77777777" w:rsidR="00A7113A" w:rsidRPr="009C22C3" w:rsidRDefault="00A7113A" w:rsidP="001501C3">
            <w:pPr>
              <w:pStyle w:val="Normal-pool"/>
              <w:spacing w:before="40" w:after="40"/>
              <w:jc w:val="right"/>
              <w:rPr>
                <w:sz w:val="18"/>
                <w:szCs w:val="18"/>
              </w:rPr>
            </w:pPr>
            <w:r w:rsidRPr="009C22C3">
              <w:rPr>
                <w:sz w:val="18"/>
                <w:szCs w:val="18"/>
              </w:rPr>
              <w:t>343 286</w:t>
            </w:r>
          </w:p>
        </w:tc>
      </w:tr>
      <w:tr w:rsidR="00A7113A" w:rsidRPr="009C22C3" w14:paraId="0F06A6D1" w14:textId="77777777" w:rsidTr="001501C3">
        <w:trPr>
          <w:trHeight w:val="57"/>
          <w:jc w:val="right"/>
        </w:trPr>
        <w:tc>
          <w:tcPr>
            <w:tcW w:w="5138" w:type="dxa"/>
            <w:tcBorders>
              <w:bottom w:val="single" w:sz="4" w:space="0" w:color="auto"/>
            </w:tcBorders>
            <w:shd w:val="clear" w:color="auto" w:fill="auto"/>
            <w:hideMark/>
          </w:tcPr>
          <w:p w14:paraId="311262F5" w14:textId="77777777" w:rsidR="00A7113A" w:rsidRPr="009C22C3" w:rsidRDefault="00A7113A" w:rsidP="001501C3">
            <w:pPr>
              <w:pStyle w:val="Normal-pool"/>
              <w:spacing w:before="40" w:after="40"/>
              <w:rPr>
                <w:sz w:val="18"/>
                <w:szCs w:val="18"/>
              </w:rPr>
            </w:pPr>
            <w:r w:rsidRPr="009C22C3">
              <w:rPr>
                <w:sz w:val="18"/>
                <w:szCs w:val="18"/>
              </w:rPr>
              <w:t>3.2 Dépenses de fonctionnement (autres que les dépenses de personnel)</w:t>
            </w:r>
          </w:p>
        </w:tc>
        <w:tc>
          <w:tcPr>
            <w:tcW w:w="1452" w:type="dxa"/>
            <w:tcBorders>
              <w:bottom w:val="single" w:sz="4" w:space="0" w:color="auto"/>
            </w:tcBorders>
            <w:shd w:val="clear" w:color="auto" w:fill="auto"/>
            <w:noWrap/>
            <w:hideMark/>
          </w:tcPr>
          <w:p w14:paraId="296B150A" w14:textId="77777777" w:rsidR="00A7113A" w:rsidRPr="009C22C3" w:rsidRDefault="00A7113A" w:rsidP="001501C3">
            <w:pPr>
              <w:pStyle w:val="Normal-pool"/>
              <w:spacing w:before="40" w:after="40"/>
              <w:jc w:val="right"/>
              <w:rPr>
                <w:sz w:val="18"/>
                <w:szCs w:val="18"/>
              </w:rPr>
            </w:pPr>
            <w:r w:rsidRPr="009C22C3">
              <w:rPr>
                <w:sz w:val="18"/>
                <w:szCs w:val="18"/>
              </w:rPr>
              <w:t xml:space="preserve">271 000 </w:t>
            </w:r>
          </w:p>
        </w:tc>
        <w:tc>
          <w:tcPr>
            <w:tcW w:w="1453" w:type="dxa"/>
            <w:tcBorders>
              <w:bottom w:val="single" w:sz="4" w:space="0" w:color="auto"/>
            </w:tcBorders>
            <w:shd w:val="clear" w:color="auto" w:fill="auto"/>
            <w:noWrap/>
            <w:hideMark/>
          </w:tcPr>
          <w:p w14:paraId="0C12F7C7" w14:textId="77777777" w:rsidR="00A7113A" w:rsidRPr="009C22C3" w:rsidRDefault="00A7113A" w:rsidP="001501C3">
            <w:pPr>
              <w:pStyle w:val="Normal-pool"/>
              <w:spacing w:before="40" w:after="40"/>
              <w:jc w:val="right"/>
              <w:rPr>
                <w:sz w:val="18"/>
                <w:szCs w:val="18"/>
              </w:rPr>
            </w:pPr>
            <w:r w:rsidRPr="009C22C3">
              <w:rPr>
                <w:sz w:val="18"/>
                <w:szCs w:val="18"/>
              </w:rPr>
              <w:t xml:space="preserve">183 826 </w:t>
            </w:r>
          </w:p>
        </w:tc>
        <w:tc>
          <w:tcPr>
            <w:tcW w:w="1453" w:type="dxa"/>
            <w:tcBorders>
              <w:bottom w:val="single" w:sz="4" w:space="0" w:color="auto"/>
            </w:tcBorders>
            <w:shd w:val="clear" w:color="auto" w:fill="auto"/>
            <w:noWrap/>
            <w:hideMark/>
          </w:tcPr>
          <w:p w14:paraId="4EB84A49" w14:textId="77777777" w:rsidR="00A7113A" w:rsidRPr="009C22C3" w:rsidRDefault="00A7113A" w:rsidP="001501C3">
            <w:pPr>
              <w:pStyle w:val="Normal-pool"/>
              <w:spacing w:before="40" w:after="40"/>
              <w:jc w:val="right"/>
              <w:rPr>
                <w:sz w:val="18"/>
                <w:szCs w:val="18"/>
              </w:rPr>
            </w:pPr>
            <w:r w:rsidRPr="009C22C3">
              <w:rPr>
                <w:sz w:val="18"/>
                <w:szCs w:val="18"/>
              </w:rPr>
              <w:t>87 174</w:t>
            </w:r>
          </w:p>
        </w:tc>
      </w:tr>
      <w:tr w:rsidR="00A7113A" w:rsidRPr="009C22C3" w14:paraId="4215BF1A" w14:textId="77777777" w:rsidTr="001501C3">
        <w:trPr>
          <w:trHeight w:val="57"/>
          <w:jc w:val="right"/>
        </w:trPr>
        <w:tc>
          <w:tcPr>
            <w:tcW w:w="5138" w:type="dxa"/>
            <w:tcBorders>
              <w:top w:val="nil"/>
              <w:bottom w:val="single" w:sz="4" w:space="0" w:color="auto"/>
            </w:tcBorders>
            <w:shd w:val="clear" w:color="auto" w:fill="auto"/>
            <w:hideMark/>
          </w:tcPr>
          <w:p w14:paraId="0D3A60AB" w14:textId="77777777" w:rsidR="00A7113A" w:rsidRPr="009C22C3" w:rsidRDefault="00A7113A" w:rsidP="001501C3">
            <w:pPr>
              <w:pStyle w:val="Normal-pool"/>
              <w:spacing w:before="40" w:after="40"/>
              <w:rPr>
                <w:b/>
                <w:bCs/>
                <w:sz w:val="18"/>
                <w:szCs w:val="18"/>
              </w:rPr>
            </w:pPr>
            <w:r w:rsidRPr="009C22C3">
              <w:rPr>
                <w:b/>
                <w:bCs/>
                <w:sz w:val="18"/>
                <w:szCs w:val="18"/>
              </w:rPr>
              <w:t>Total partiel 3, secrétariat (dépenses de personnel et de fonctionnement)</w:t>
            </w:r>
          </w:p>
        </w:tc>
        <w:tc>
          <w:tcPr>
            <w:tcW w:w="1452" w:type="dxa"/>
            <w:tcBorders>
              <w:top w:val="nil"/>
              <w:bottom w:val="single" w:sz="4" w:space="0" w:color="auto"/>
            </w:tcBorders>
            <w:shd w:val="clear" w:color="auto" w:fill="auto"/>
            <w:noWrap/>
            <w:hideMark/>
          </w:tcPr>
          <w:p w14:paraId="139B3134" w14:textId="77777777" w:rsidR="00A7113A" w:rsidRPr="009C22C3" w:rsidRDefault="00A7113A" w:rsidP="001501C3">
            <w:pPr>
              <w:pStyle w:val="Normal-pool"/>
              <w:spacing w:before="40" w:after="40"/>
              <w:jc w:val="right"/>
              <w:rPr>
                <w:b/>
                <w:bCs/>
                <w:sz w:val="18"/>
                <w:szCs w:val="18"/>
              </w:rPr>
            </w:pPr>
            <w:r w:rsidRPr="009C22C3">
              <w:rPr>
                <w:b/>
                <w:bCs/>
                <w:sz w:val="18"/>
                <w:szCs w:val="18"/>
              </w:rPr>
              <w:t>2 243 100</w:t>
            </w:r>
            <w:r w:rsidRPr="009C22C3">
              <w:rPr>
                <w:sz w:val="18"/>
                <w:szCs w:val="18"/>
              </w:rPr>
              <w:t xml:space="preserve"> </w:t>
            </w:r>
          </w:p>
        </w:tc>
        <w:tc>
          <w:tcPr>
            <w:tcW w:w="1453" w:type="dxa"/>
            <w:tcBorders>
              <w:top w:val="nil"/>
              <w:bottom w:val="single" w:sz="4" w:space="0" w:color="auto"/>
            </w:tcBorders>
            <w:shd w:val="clear" w:color="auto" w:fill="auto"/>
            <w:noWrap/>
            <w:hideMark/>
          </w:tcPr>
          <w:p w14:paraId="43BB4A64" w14:textId="77777777" w:rsidR="00A7113A" w:rsidRPr="009C22C3" w:rsidRDefault="00A7113A" w:rsidP="001501C3">
            <w:pPr>
              <w:pStyle w:val="Normal-pool"/>
              <w:spacing w:before="40" w:after="40"/>
              <w:jc w:val="right"/>
              <w:rPr>
                <w:b/>
                <w:bCs/>
                <w:sz w:val="18"/>
                <w:szCs w:val="18"/>
              </w:rPr>
            </w:pPr>
            <w:r w:rsidRPr="009C22C3">
              <w:rPr>
                <w:b/>
                <w:bCs/>
                <w:sz w:val="18"/>
                <w:szCs w:val="18"/>
              </w:rPr>
              <w:t>1 812 640</w:t>
            </w:r>
            <w:r w:rsidRPr="009C22C3">
              <w:rPr>
                <w:sz w:val="18"/>
                <w:szCs w:val="18"/>
              </w:rPr>
              <w:t xml:space="preserve"> </w:t>
            </w:r>
          </w:p>
        </w:tc>
        <w:tc>
          <w:tcPr>
            <w:tcW w:w="1453" w:type="dxa"/>
            <w:tcBorders>
              <w:top w:val="nil"/>
              <w:bottom w:val="single" w:sz="4" w:space="0" w:color="auto"/>
            </w:tcBorders>
            <w:shd w:val="clear" w:color="auto" w:fill="auto"/>
            <w:noWrap/>
            <w:hideMark/>
          </w:tcPr>
          <w:p w14:paraId="0321C881" w14:textId="77777777" w:rsidR="00A7113A" w:rsidRPr="009C22C3" w:rsidRDefault="00A7113A" w:rsidP="001501C3">
            <w:pPr>
              <w:pStyle w:val="Normal-pool"/>
              <w:spacing w:before="40" w:after="40"/>
              <w:jc w:val="right"/>
              <w:rPr>
                <w:b/>
                <w:bCs/>
                <w:sz w:val="18"/>
                <w:szCs w:val="18"/>
              </w:rPr>
            </w:pPr>
            <w:r w:rsidRPr="009C22C3">
              <w:rPr>
                <w:b/>
                <w:bCs/>
                <w:sz w:val="18"/>
                <w:szCs w:val="18"/>
              </w:rPr>
              <w:t>430 460</w:t>
            </w:r>
          </w:p>
        </w:tc>
      </w:tr>
      <w:tr w:rsidR="00A7113A" w:rsidRPr="009C22C3" w14:paraId="1647C45E" w14:textId="77777777" w:rsidTr="001501C3">
        <w:trPr>
          <w:trHeight w:val="57"/>
          <w:jc w:val="right"/>
        </w:trPr>
        <w:tc>
          <w:tcPr>
            <w:tcW w:w="5138" w:type="dxa"/>
            <w:tcBorders>
              <w:top w:val="nil"/>
              <w:bottom w:val="single" w:sz="4" w:space="0" w:color="auto"/>
            </w:tcBorders>
            <w:shd w:val="clear" w:color="auto" w:fill="auto"/>
            <w:hideMark/>
          </w:tcPr>
          <w:p w14:paraId="575111CD" w14:textId="77777777" w:rsidR="00A7113A" w:rsidRPr="009C22C3" w:rsidRDefault="00A7113A" w:rsidP="001501C3">
            <w:pPr>
              <w:pStyle w:val="Normal-pool"/>
              <w:spacing w:before="40" w:after="40"/>
              <w:rPr>
                <w:sz w:val="18"/>
                <w:szCs w:val="18"/>
              </w:rPr>
            </w:pPr>
          </w:p>
        </w:tc>
        <w:tc>
          <w:tcPr>
            <w:tcW w:w="1452" w:type="dxa"/>
            <w:tcBorders>
              <w:top w:val="nil"/>
              <w:bottom w:val="single" w:sz="4" w:space="0" w:color="auto"/>
            </w:tcBorders>
            <w:shd w:val="clear" w:color="auto" w:fill="auto"/>
            <w:noWrap/>
            <w:hideMark/>
          </w:tcPr>
          <w:p w14:paraId="5C24CFA5" w14:textId="77777777" w:rsidR="00A7113A" w:rsidRPr="009C22C3" w:rsidRDefault="00A7113A" w:rsidP="001501C3">
            <w:pPr>
              <w:pStyle w:val="Normal-pool"/>
              <w:spacing w:before="40" w:after="40"/>
              <w:jc w:val="right"/>
              <w:rPr>
                <w:sz w:val="18"/>
                <w:szCs w:val="18"/>
              </w:rPr>
            </w:pPr>
          </w:p>
        </w:tc>
        <w:tc>
          <w:tcPr>
            <w:tcW w:w="1453" w:type="dxa"/>
            <w:tcBorders>
              <w:top w:val="nil"/>
              <w:bottom w:val="single" w:sz="4" w:space="0" w:color="auto"/>
            </w:tcBorders>
            <w:shd w:val="clear" w:color="auto" w:fill="auto"/>
            <w:noWrap/>
            <w:hideMark/>
          </w:tcPr>
          <w:p w14:paraId="0B3ED58B" w14:textId="77777777" w:rsidR="00A7113A" w:rsidRPr="009C22C3" w:rsidRDefault="00A7113A" w:rsidP="001501C3">
            <w:pPr>
              <w:pStyle w:val="Normal-pool"/>
              <w:spacing w:before="40" w:after="40"/>
              <w:jc w:val="right"/>
              <w:rPr>
                <w:sz w:val="18"/>
                <w:szCs w:val="18"/>
              </w:rPr>
            </w:pPr>
          </w:p>
        </w:tc>
        <w:tc>
          <w:tcPr>
            <w:tcW w:w="1453" w:type="dxa"/>
            <w:tcBorders>
              <w:top w:val="nil"/>
              <w:bottom w:val="single" w:sz="4" w:space="0" w:color="auto"/>
            </w:tcBorders>
            <w:shd w:val="clear" w:color="auto" w:fill="auto"/>
            <w:noWrap/>
            <w:hideMark/>
          </w:tcPr>
          <w:p w14:paraId="0492FEDB" w14:textId="77777777" w:rsidR="00A7113A" w:rsidRPr="009C22C3" w:rsidRDefault="00A7113A" w:rsidP="001501C3">
            <w:pPr>
              <w:pStyle w:val="Normal-pool"/>
              <w:spacing w:before="40" w:after="40"/>
              <w:jc w:val="right"/>
              <w:rPr>
                <w:sz w:val="18"/>
                <w:szCs w:val="18"/>
              </w:rPr>
            </w:pPr>
          </w:p>
        </w:tc>
      </w:tr>
      <w:tr w:rsidR="00A7113A" w:rsidRPr="009C22C3" w14:paraId="547E45D0" w14:textId="77777777" w:rsidTr="001501C3">
        <w:trPr>
          <w:trHeight w:val="57"/>
          <w:jc w:val="right"/>
        </w:trPr>
        <w:tc>
          <w:tcPr>
            <w:tcW w:w="5138" w:type="dxa"/>
            <w:tcBorders>
              <w:top w:val="nil"/>
              <w:bottom w:val="single" w:sz="4" w:space="0" w:color="auto"/>
            </w:tcBorders>
            <w:shd w:val="clear" w:color="auto" w:fill="auto"/>
            <w:hideMark/>
          </w:tcPr>
          <w:p w14:paraId="5A451573" w14:textId="77777777" w:rsidR="00A7113A" w:rsidRPr="009C22C3" w:rsidRDefault="00A7113A" w:rsidP="001501C3">
            <w:pPr>
              <w:pStyle w:val="Normal-pool"/>
              <w:spacing w:before="40" w:after="40"/>
              <w:rPr>
                <w:b/>
                <w:bCs/>
                <w:sz w:val="18"/>
                <w:szCs w:val="18"/>
              </w:rPr>
            </w:pPr>
            <w:r w:rsidRPr="009C22C3">
              <w:rPr>
                <w:b/>
                <w:bCs/>
                <w:sz w:val="18"/>
                <w:szCs w:val="18"/>
              </w:rPr>
              <w:t>Total partiel (1 + 2 + 3)</w:t>
            </w:r>
          </w:p>
        </w:tc>
        <w:tc>
          <w:tcPr>
            <w:tcW w:w="1452" w:type="dxa"/>
            <w:tcBorders>
              <w:top w:val="nil"/>
              <w:bottom w:val="single" w:sz="4" w:space="0" w:color="auto"/>
            </w:tcBorders>
            <w:shd w:val="clear" w:color="auto" w:fill="auto"/>
            <w:noWrap/>
            <w:hideMark/>
          </w:tcPr>
          <w:p w14:paraId="2754CBAC" w14:textId="77777777" w:rsidR="00A7113A" w:rsidRPr="009C22C3" w:rsidRDefault="00A7113A" w:rsidP="001501C3">
            <w:pPr>
              <w:pStyle w:val="Normal-pool"/>
              <w:spacing w:before="40" w:after="40"/>
              <w:jc w:val="right"/>
              <w:rPr>
                <w:b/>
                <w:bCs/>
                <w:sz w:val="18"/>
                <w:szCs w:val="18"/>
              </w:rPr>
            </w:pPr>
            <w:r w:rsidRPr="009C22C3">
              <w:rPr>
                <w:b/>
                <w:bCs/>
                <w:sz w:val="18"/>
                <w:szCs w:val="18"/>
              </w:rPr>
              <w:t>5 254 100</w:t>
            </w:r>
            <w:r w:rsidRPr="009C22C3">
              <w:rPr>
                <w:sz w:val="18"/>
                <w:szCs w:val="18"/>
              </w:rPr>
              <w:t xml:space="preserve"> </w:t>
            </w:r>
          </w:p>
        </w:tc>
        <w:tc>
          <w:tcPr>
            <w:tcW w:w="1453" w:type="dxa"/>
            <w:tcBorders>
              <w:top w:val="nil"/>
              <w:bottom w:val="single" w:sz="4" w:space="0" w:color="auto"/>
            </w:tcBorders>
            <w:shd w:val="clear" w:color="auto" w:fill="auto"/>
            <w:noWrap/>
            <w:hideMark/>
          </w:tcPr>
          <w:p w14:paraId="7B1658BA" w14:textId="77777777" w:rsidR="00A7113A" w:rsidRPr="009C22C3" w:rsidRDefault="00A7113A" w:rsidP="001501C3">
            <w:pPr>
              <w:pStyle w:val="Normal-pool"/>
              <w:spacing w:before="40" w:after="40"/>
              <w:jc w:val="right"/>
              <w:rPr>
                <w:b/>
                <w:bCs/>
                <w:sz w:val="18"/>
                <w:szCs w:val="18"/>
              </w:rPr>
            </w:pPr>
            <w:r w:rsidRPr="009C22C3">
              <w:rPr>
                <w:b/>
                <w:bCs/>
                <w:sz w:val="18"/>
                <w:szCs w:val="18"/>
              </w:rPr>
              <w:t>3 696 179</w:t>
            </w:r>
            <w:r w:rsidRPr="009C22C3">
              <w:rPr>
                <w:sz w:val="18"/>
                <w:szCs w:val="18"/>
              </w:rPr>
              <w:t xml:space="preserve"> </w:t>
            </w:r>
          </w:p>
        </w:tc>
        <w:tc>
          <w:tcPr>
            <w:tcW w:w="1453" w:type="dxa"/>
            <w:tcBorders>
              <w:top w:val="nil"/>
              <w:bottom w:val="single" w:sz="4" w:space="0" w:color="auto"/>
            </w:tcBorders>
            <w:shd w:val="clear" w:color="auto" w:fill="auto"/>
            <w:noWrap/>
            <w:hideMark/>
          </w:tcPr>
          <w:p w14:paraId="2356D035" w14:textId="77777777" w:rsidR="00A7113A" w:rsidRPr="009C22C3" w:rsidRDefault="00A7113A" w:rsidP="001501C3">
            <w:pPr>
              <w:pStyle w:val="Normal-pool"/>
              <w:spacing w:before="40" w:after="40"/>
              <w:jc w:val="right"/>
              <w:rPr>
                <w:b/>
                <w:bCs/>
                <w:sz w:val="18"/>
                <w:szCs w:val="18"/>
              </w:rPr>
            </w:pPr>
            <w:r w:rsidRPr="009C22C3">
              <w:rPr>
                <w:b/>
                <w:bCs/>
                <w:sz w:val="18"/>
                <w:szCs w:val="18"/>
              </w:rPr>
              <w:t>1 557 921</w:t>
            </w:r>
          </w:p>
        </w:tc>
      </w:tr>
      <w:tr w:rsidR="00A7113A" w:rsidRPr="009C22C3" w14:paraId="1219B0CC" w14:textId="77777777" w:rsidTr="001501C3">
        <w:trPr>
          <w:trHeight w:val="57"/>
          <w:jc w:val="right"/>
        </w:trPr>
        <w:tc>
          <w:tcPr>
            <w:tcW w:w="5138" w:type="dxa"/>
            <w:tcBorders>
              <w:top w:val="nil"/>
              <w:bottom w:val="single" w:sz="4" w:space="0" w:color="auto"/>
            </w:tcBorders>
            <w:shd w:val="clear" w:color="auto" w:fill="auto"/>
            <w:hideMark/>
          </w:tcPr>
          <w:p w14:paraId="0B491E1F" w14:textId="77777777" w:rsidR="00A7113A" w:rsidRPr="009C22C3" w:rsidRDefault="00A7113A" w:rsidP="001501C3">
            <w:pPr>
              <w:pStyle w:val="Normal-pool"/>
              <w:spacing w:before="40" w:after="40"/>
              <w:rPr>
                <w:b/>
                <w:bCs/>
                <w:sz w:val="18"/>
                <w:szCs w:val="18"/>
              </w:rPr>
            </w:pPr>
            <w:r w:rsidRPr="009C22C3">
              <w:rPr>
                <w:b/>
                <w:bCs/>
                <w:sz w:val="18"/>
                <w:szCs w:val="18"/>
              </w:rPr>
              <w:t>Dépenses d’appui aux programmes</w:t>
            </w:r>
            <w:r w:rsidRPr="009C22C3">
              <w:rPr>
                <w:sz w:val="18"/>
                <w:szCs w:val="18"/>
              </w:rPr>
              <w:t xml:space="preserve"> </w:t>
            </w:r>
          </w:p>
        </w:tc>
        <w:tc>
          <w:tcPr>
            <w:tcW w:w="1452" w:type="dxa"/>
            <w:tcBorders>
              <w:top w:val="nil"/>
              <w:bottom w:val="single" w:sz="4" w:space="0" w:color="auto"/>
            </w:tcBorders>
            <w:shd w:val="clear" w:color="auto" w:fill="auto"/>
            <w:noWrap/>
            <w:hideMark/>
          </w:tcPr>
          <w:p w14:paraId="0F1551C6" w14:textId="77777777" w:rsidR="00A7113A" w:rsidRPr="009C22C3" w:rsidRDefault="00A7113A" w:rsidP="001501C3">
            <w:pPr>
              <w:pStyle w:val="Normal-pool"/>
              <w:spacing w:before="40" w:after="40"/>
              <w:jc w:val="right"/>
              <w:rPr>
                <w:b/>
                <w:bCs/>
                <w:sz w:val="18"/>
                <w:szCs w:val="18"/>
              </w:rPr>
            </w:pPr>
            <w:r w:rsidRPr="009C22C3">
              <w:rPr>
                <w:b/>
                <w:bCs/>
                <w:sz w:val="18"/>
                <w:szCs w:val="18"/>
              </w:rPr>
              <w:t>420 328</w:t>
            </w:r>
            <w:r w:rsidRPr="009C22C3">
              <w:rPr>
                <w:sz w:val="18"/>
                <w:szCs w:val="18"/>
              </w:rPr>
              <w:t xml:space="preserve"> </w:t>
            </w:r>
          </w:p>
        </w:tc>
        <w:tc>
          <w:tcPr>
            <w:tcW w:w="1453" w:type="dxa"/>
            <w:tcBorders>
              <w:top w:val="nil"/>
              <w:bottom w:val="single" w:sz="4" w:space="0" w:color="auto"/>
            </w:tcBorders>
            <w:shd w:val="clear" w:color="auto" w:fill="auto"/>
            <w:noWrap/>
            <w:hideMark/>
          </w:tcPr>
          <w:p w14:paraId="3FEEC97C" w14:textId="77777777" w:rsidR="00A7113A" w:rsidRPr="009C22C3" w:rsidRDefault="00A7113A" w:rsidP="001501C3">
            <w:pPr>
              <w:pStyle w:val="Normal-pool"/>
              <w:spacing w:before="40" w:after="40"/>
              <w:jc w:val="right"/>
              <w:rPr>
                <w:b/>
                <w:bCs/>
                <w:sz w:val="18"/>
                <w:szCs w:val="18"/>
              </w:rPr>
            </w:pPr>
            <w:r w:rsidRPr="009C22C3">
              <w:rPr>
                <w:b/>
                <w:bCs/>
                <w:sz w:val="18"/>
                <w:szCs w:val="18"/>
              </w:rPr>
              <w:t>287 832</w:t>
            </w:r>
            <w:r w:rsidRPr="009C22C3">
              <w:rPr>
                <w:sz w:val="18"/>
                <w:szCs w:val="18"/>
              </w:rPr>
              <w:t xml:space="preserve"> </w:t>
            </w:r>
          </w:p>
        </w:tc>
        <w:tc>
          <w:tcPr>
            <w:tcW w:w="1453" w:type="dxa"/>
            <w:tcBorders>
              <w:top w:val="nil"/>
              <w:bottom w:val="single" w:sz="4" w:space="0" w:color="auto"/>
            </w:tcBorders>
            <w:shd w:val="clear" w:color="auto" w:fill="auto"/>
            <w:noWrap/>
            <w:hideMark/>
          </w:tcPr>
          <w:p w14:paraId="46B4687F" w14:textId="77777777" w:rsidR="00A7113A" w:rsidRPr="009C22C3" w:rsidRDefault="00A7113A" w:rsidP="001501C3">
            <w:pPr>
              <w:pStyle w:val="Normal-pool"/>
              <w:spacing w:before="40" w:after="40"/>
              <w:jc w:val="right"/>
              <w:rPr>
                <w:b/>
                <w:bCs/>
                <w:sz w:val="18"/>
                <w:szCs w:val="18"/>
              </w:rPr>
            </w:pPr>
            <w:r w:rsidRPr="009C22C3">
              <w:rPr>
                <w:b/>
                <w:bCs/>
                <w:sz w:val="18"/>
                <w:szCs w:val="18"/>
              </w:rPr>
              <w:t>132 496</w:t>
            </w:r>
          </w:p>
        </w:tc>
      </w:tr>
      <w:tr w:rsidR="00A7113A" w:rsidRPr="009C22C3" w14:paraId="3637B1F0" w14:textId="77777777" w:rsidTr="001501C3">
        <w:trPr>
          <w:trHeight w:val="57"/>
          <w:jc w:val="right"/>
        </w:trPr>
        <w:tc>
          <w:tcPr>
            <w:tcW w:w="5138" w:type="dxa"/>
            <w:tcBorders>
              <w:top w:val="single" w:sz="4" w:space="0" w:color="auto"/>
              <w:bottom w:val="single" w:sz="12" w:space="0" w:color="auto"/>
            </w:tcBorders>
            <w:shd w:val="clear" w:color="auto" w:fill="auto"/>
            <w:hideMark/>
          </w:tcPr>
          <w:p w14:paraId="7EA041B8" w14:textId="77777777" w:rsidR="00A7113A" w:rsidRPr="009C22C3" w:rsidRDefault="00A7113A" w:rsidP="001501C3">
            <w:pPr>
              <w:pStyle w:val="Normal-pool"/>
              <w:spacing w:before="40" w:after="40"/>
              <w:rPr>
                <w:b/>
                <w:bCs/>
                <w:sz w:val="18"/>
                <w:szCs w:val="18"/>
              </w:rPr>
            </w:pPr>
            <w:r w:rsidRPr="009C22C3">
              <w:rPr>
                <w:b/>
                <w:bCs/>
                <w:sz w:val="18"/>
                <w:szCs w:val="18"/>
              </w:rPr>
              <w:t>Total</w:t>
            </w:r>
          </w:p>
        </w:tc>
        <w:tc>
          <w:tcPr>
            <w:tcW w:w="1452" w:type="dxa"/>
            <w:tcBorders>
              <w:top w:val="single" w:sz="4" w:space="0" w:color="auto"/>
              <w:bottom w:val="single" w:sz="12" w:space="0" w:color="auto"/>
            </w:tcBorders>
            <w:shd w:val="clear" w:color="auto" w:fill="auto"/>
            <w:noWrap/>
            <w:hideMark/>
          </w:tcPr>
          <w:p w14:paraId="65063836" w14:textId="77777777" w:rsidR="00A7113A" w:rsidRPr="009C22C3" w:rsidRDefault="00A7113A" w:rsidP="001501C3">
            <w:pPr>
              <w:pStyle w:val="Normal-pool"/>
              <w:spacing w:before="40" w:after="40"/>
              <w:jc w:val="right"/>
              <w:rPr>
                <w:b/>
                <w:bCs/>
                <w:sz w:val="18"/>
                <w:szCs w:val="18"/>
              </w:rPr>
            </w:pPr>
            <w:r w:rsidRPr="009C22C3">
              <w:rPr>
                <w:b/>
                <w:bCs/>
                <w:sz w:val="18"/>
                <w:szCs w:val="18"/>
              </w:rPr>
              <w:t>5 674 428</w:t>
            </w:r>
            <w:r w:rsidRPr="009C22C3">
              <w:rPr>
                <w:sz w:val="18"/>
                <w:szCs w:val="18"/>
              </w:rPr>
              <w:t xml:space="preserve"> </w:t>
            </w:r>
          </w:p>
        </w:tc>
        <w:tc>
          <w:tcPr>
            <w:tcW w:w="1453" w:type="dxa"/>
            <w:tcBorders>
              <w:top w:val="single" w:sz="4" w:space="0" w:color="auto"/>
              <w:bottom w:val="single" w:sz="12" w:space="0" w:color="auto"/>
            </w:tcBorders>
            <w:shd w:val="clear" w:color="auto" w:fill="auto"/>
            <w:noWrap/>
            <w:hideMark/>
          </w:tcPr>
          <w:p w14:paraId="3AA75FEF" w14:textId="77777777" w:rsidR="00A7113A" w:rsidRPr="009C22C3" w:rsidRDefault="00A7113A" w:rsidP="001501C3">
            <w:pPr>
              <w:pStyle w:val="Normal-pool"/>
              <w:spacing w:before="40" w:after="40"/>
              <w:jc w:val="right"/>
              <w:rPr>
                <w:b/>
                <w:bCs/>
                <w:sz w:val="18"/>
                <w:szCs w:val="18"/>
              </w:rPr>
            </w:pPr>
            <w:r w:rsidRPr="009C22C3">
              <w:rPr>
                <w:b/>
                <w:bCs/>
                <w:sz w:val="18"/>
                <w:szCs w:val="18"/>
              </w:rPr>
              <w:t>3 984 010</w:t>
            </w:r>
            <w:r w:rsidRPr="009C22C3">
              <w:rPr>
                <w:sz w:val="18"/>
                <w:szCs w:val="18"/>
              </w:rPr>
              <w:t xml:space="preserve"> </w:t>
            </w:r>
          </w:p>
        </w:tc>
        <w:tc>
          <w:tcPr>
            <w:tcW w:w="1453" w:type="dxa"/>
            <w:tcBorders>
              <w:top w:val="single" w:sz="4" w:space="0" w:color="auto"/>
              <w:bottom w:val="single" w:sz="12" w:space="0" w:color="auto"/>
            </w:tcBorders>
            <w:shd w:val="clear" w:color="auto" w:fill="auto"/>
            <w:noWrap/>
            <w:hideMark/>
          </w:tcPr>
          <w:p w14:paraId="42183861" w14:textId="77777777" w:rsidR="00A7113A" w:rsidRPr="009C22C3" w:rsidRDefault="00A7113A" w:rsidP="001501C3">
            <w:pPr>
              <w:pStyle w:val="Normal-pool"/>
              <w:spacing w:before="40" w:after="40"/>
              <w:jc w:val="right"/>
              <w:rPr>
                <w:b/>
                <w:bCs/>
                <w:sz w:val="18"/>
                <w:szCs w:val="18"/>
              </w:rPr>
            </w:pPr>
            <w:r w:rsidRPr="009C22C3">
              <w:rPr>
                <w:b/>
                <w:bCs/>
                <w:sz w:val="18"/>
                <w:szCs w:val="18"/>
              </w:rPr>
              <w:t>1 690 418</w:t>
            </w:r>
          </w:p>
        </w:tc>
      </w:tr>
    </w:tbl>
    <w:p w14:paraId="11B20FB8" w14:textId="77777777" w:rsidR="00A7113A" w:rsidRPr="009C22C3" w:rsidRDefault="00A7113A" w:rsidP="00A7113A">
      <w:pPr>
        <w:pStyle w:val="CH1"/>
      </w:pPr>
      <w:r w:rsidRPr="009C22C3">
        <w:tab/>
        <w:t>III.</w:t>
      </w:r>
      <w:r w:rsidRPr="009C22C3">
        <w:tab/>
        <w:t>Budget révisé pour 2022</w:t>
      </w:r>
    </w:p>
    <w:p w14:paraId="7711BCEA" w14:textId="5CEE903D" w:rsidR="00A7113A" w:rsidRPr="009C22C3" w:rsidRDefault="00C11522" w:rsidP="00A7113A">
      <w:pPr>
        <w:pStyle w:val="Titletable"/>
        <w:spacing w:before="240"/>
        <w:rPr>
          <w:rFonts w:eastAsia="Calibri"/>
          <w:b w:val="0"/>
          <w:bCs w:val="0"/>
          <w:sz w:val="18"/>
        </w:rPr>
      </w:pPr>
      <w:bookmarkStart w:id="46" w:name="_Hlk94169102"/>
      <w:r w:rsidRPr="009C22C3">
        <w:rPr>
          <w:b w:val="0"/>
          <w:bCs w:val="0"/>
        </w:rPr>
        <w:t>Tableau 6</w:t>
      </w:r>
      <w:r w:rsidR="00A7113A" w:rsidRPr="009C22C3">
        <w:rPr>
          <w:b w:val="0"/>
          <w:bCs w:val="0"/>
        </w:rPr>
        <w:br/>
      </w:r>
      <w:r w:rsidRPr="009C22C3">
        <w:t>Budget révisé pour 2022</w:t>
      </w:r>
      <w:r w:rsidR="00A7113A" w:rsidRPr="009C22C3">
        <w:br/>
      </w:r>
      <w:r w:rsidR="00A7113A" w:rsidRPr="009C22C3">
        <w:rPr>
          <w:b w:val="0"/>
          <w:bCs w:val="0"/>
          <w:sz w:val="18"/>
        </w:rPr>
        <w:t>(en dollars des États-Unis)</w:t>
      </w:r>
    </w:p>
    <w:tbl>
      <w:tblPr>
        <w:tblW w:w="5000" w:type="pct"/>
        <w:jc w:val="right"/>
        <w:tblLayout w:type="fixed"/>
        <w:tblLook w:val="04A0" w:firstRow="1" w:lastRow="0" w:firstColumn="1" w:lastColumn="0" w:noHBand="0" w:noVBand="1"/>
      </w:tblPr>
      <w:tblGrid>
        <w:gridCol w:w="5173"/>
        <w:gridCol w:w="1428"/>
        <w:gridCol w:w="1552"/>
        <w:gridCol w:w="1344"/>
      </w:tblGrid>
      <w:tr w:rsidR="00A7113A" w:rsidRPr="009C22C3" w14:paraId="6CA73398" w14:textId="77777777" w:rsidTr="001501C3">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6"/>
          <w:p w14:paraId="7E894A40" w14:textId="77777777" w:rsidR="00A7113A" w:rsidRPr="009C22C3" w:rsidRDefault="00A7113A" w:rsidP="001501C3">
            <w:pPr>
              <w:pStyle w:val="Normal-pool"/>
              <w:spacing w:before="40" w:after="40"/>
              <w:rPr>
                <w:i/>
                <w:iCs/>
                <w:sz w:val="18"/>
                <w:szCs w:val="18"/>
              </w:rPr>
            </w:pPr>
            <w:r w:rsidRPr="009C22C3">
              <w:rPr>
                <w:i/>
                <w:iCs/>
                <w:sz w:val="18"/>
                <w:szCs w:val="18"/>
              </w:rPr>
              <w:t>Postes budgétaires</w:t>
            </w:r>
          </w:p>
        </w:tc>
        <w:tc>
          <w:tcPr>
            <w:tcW w:w="1440" w:type="dxa"/>
            <w:tcBorders>
              <w:top w:val="single" w:sz="4" w:space="0" w:color="auto"/>
              <w:left w:val="nil"/>
              <w:bottom w:val="single" w:sz="12" w:space="0" w:color="000000"/>
              <w:right w:val="nil"/>
            </w:tcBorders>
            <w:shd w:val="clear" w:color="auto" w:fill="auto"/>
            <w:vAlign w:val="bottom"/>
            <w:hideMark/>
          </w:tcPr>
          <w:p w14:paraId="73F27328" w14:textId="77777777" w:rsidR="00A7113A" w:rsidRPr="009C22C3" w:rsidRDefault="00A7113A" w:rsidP="001501C3">
            <w:pPr>
              <w:pStyle w:val="Normal-pool"/>
              <w:spacing w:before="40" w:after="40"/>
              <w:jc w:val="right"/>
              <w:rPr>
                <w:i/>
                <w:iCs/>
                <w:sz w:val="18"/>
                <w:szCs w:val="18"/>
              </w:rPr>
            </w:pPr>
            <w:r w:rsidRPr="009C22C3">
              <w:rPr>
                <w:i/>
                <w:iCs/>
                <w:sz w:val="18"/>
                <w:szCs w:val="18"/>
              </w:rPr>
              <w:t>Budget approuvé pour 2022</w:t>
            </w:r>
            <w:r w:rsidRPr="009C22C3">
              <w:rPr>
                <w:sz w:val="18"/>
                <w:szCs w:val="18"/>
              </w:rPr>
              <w:t xml:space="preserve"> </w:t>
            </w:r>
          </w:p>
        </w:tc>
        <w:tc>
          <w:tcPr>
            <w:tcW w:w="1565" w:type="dxa"/>
            <w:tcBorders>
              <w:top w:val="single" w:sz="4" w:space="0" w:color="auto"/>
              <w:left w:val="nil"/>
              <w:bottom w:val="single" w:sz="12" w:space="0" w:color="000000"/>
              <w:right w:val="nil"/>
            </w:tcBorders>
            <w:shd w:val="clear" w:color="auto" w:fill="auto"/>
            <w:vAlign w:val="bottom"/>
            <w:hideMark/>
          </w:tcPr>
          <w:p w14:paraId="3738B3C0" w14:textId="77777777" w:rsidR="00A7113A" w:rsidRPr="009C22C3" w:rsidRDefault="00A7113A" w:rsidP="001501C3">
            <w:pPr>
              <w:pStyle w:val="Normal-pool"/>
              <w:spacing w:before="40" w:after="40"/>
              <w:jc w:val="right"/>
              <w:rPr>
                <w:i/>
                <w:iCs/>
                <w:sz w:val="18"/>
                <w:szCs w:val="18"/>
              </w:rPr>
            </w:pPr>
            <w:r w:rsidRPr="009C22C3">
              <w:rPr>
                <w:i/>
                <w:iCs/>
                <w:sz w:val="18"/>
                <w:szCs w:val="18"/>
              </w:rPr>
              <w:t>Budget révisé pour 2022</w:t>
            </w:r>
            <w:r w:rsidRPr="009C22C3">
              <w:rPr>
                <w:sz w:val="18"/>
                <w:szCs w:val="18"/>
              </w:rPr>
              <w:t xml:space="preserve"> </w:t>
            </w:r>
          </w:p>
        </w:tc>
        <w:tc>
          <w:tcPr>
            <w:tcW w:w="1355" w:type="dxa"/>
            <w:tcBorders>
              <w:top w:val="single" w:sz="4" w:space="0" w:color="auto"/>
              <w:left w:val="nil"/>
              <w:bottom w:val="single" w:sz="12" w:space="0" w:color="000000"/>
              <w:right w:val="nil"/>
            </w:tcBorders>
            <w:shd w:val="clear" w:color="auto" w:fill="auto"/>
            <w:vAlign w:val="bottom"/>
            <w:hideMark/>
          </w:tcPr>
          <w:p w14:paraId="1554AE16" w14:textId="77777777" w:rsidR="00A7113A" w:rsidRPr="009C22C3" w:rsidRDefault="00A7113A" w:rsidP="001501C3">
            <w:pPr>
              <w:pStyle w:val="Normal-pool"/>
              <w:spacing w:before="40" w:after="40"/>
              <w:jc w:val="right"/>
              <w:rPr>
                <w:i/>
                <w:iCs/>
                <w:sz w:val="18"/>
                <w:szCs w:val="18"/>
              </w:rPr>
            </w:pPr>
            <w:r w:rsidRPr="009C22C3">
              <w:rPr>
                <w:i/>
                <w:iCs/>
                <w:sz w:val="18"/>
                <w:szCs w:val="18"/>
              </w:rPr>
              <w:t>Augmentation (Diminution)</w:t>
            </w:r>
          </w:p>
        </w:tc>
      </w:tr>
      <w:tr w:rsidR="00A7113A" w:rsidRPr="009C22C3" w14:paraId="0F3EC8E7" w14:textId="77777777" w:rsidTr="001501C3">
        <w:trPr>
          <w:trHeight w:val="57"/>
          <w:jc w:val="right"/>
        </w:trPr>
        <w:tc>
          <w:tcPr>
            <w:tcW w:w="9580" w:type="dxa"/>
            <w:gridSpan w:val="4"/>
            <w:tcBorders>
              <w:top w:val="single" w:sz="12" w:space="0" w:color="000000"/>
              <w:left w:val="nil"/>
              <w:bottom w:val="nil"/>
              <w:right w:val="nil"/>
            </w:tcBorders>
            <w:shd w:val="clear" w:color="auto" w:fill="auto"/>
            <w:hideMark/>
          </w:tcPr>
          <w:p w14:paraId="6573317F" w14:textId="77777777" w:rsidR="00A7113A" w:rsidRPr="009C22C3" w:rsidRDefault="00A7113A" w:rsidP="001501C3">
            <w:pPr>
              <w:pStyle w:val="Normal-pool"/>
              <w:spacing w:before="40" w:after="40"/>
              <w:rPr>
                <w:b/>
                <w:bCs/>
                <w:sz w:val="18"/>
                <w:szCs w:val="18"/>
              </w:rPr>
            </w:pPr>
            <w:r w:rsidRPr="009C22C3">
              <w:rPr>
                <w:b/>
                <w:bCs/>
                <w:sz w:val="18"/>
                <w:szCs w:val="18"/>
              </w:rPr>
              <w:t>1.</w:t>
            </w:r>
            <w:r w:rsidRPr="009C22C3">
              <w:rPr>
                <w:sz w:val="18"/>
                <w:szCs w:val="18"/>
              </w:rPr>
              <w:t xml:space="preserve"> </w:t>
            </w:r>
            <w:r w:rsidRPr="009C22C3">
              <w:rPr>
                <w:b/>
                <w:bCs/>
                <w:sz w:val="18"/>
                <w:szCs w:val="18"/>
              </w:rPr>
              <w:t>Réunions des organes de l’IPBES</w:t>
            </w:r>
            <w:r w:rsidRPr="009C22C3">
              <w:rPr>
                <w:sz w:val="18"/>
                <w:szCs w:val="18"/>
              </w:rPr>
              <w:t xml:space="preserve"> </w:t>
            </w:r>
          </w:p>
        </w:tc>
      </w:tr>
      <w:tr w:rsidR="00A7113A" w:rsidRPr="009C22C3" w14:paraId="0EEB9F56" w14:textId="77777777" w:rsidTr="001501C3">
        <w:trPr>
          <w:trHeight w:val="57"/>
          <w:jc w:val="right"/>
        </w:trPr>
        <w:tc>
          <w:tcPr>
            <w:tcW w:w="9580" w:type="dxa"/>
            <w:gridSpan w:val="4"/>
            <w:tcBorders>
              <w:top w:val="nil"/>
              <w:left w:val="nil"/>
              <w:bottom w:val="nil"/>
              <w:right w:val="nil"/>
            </w:tcBorders>
            <w:shd w:val="clear" w:color="auto" w:fill="auto"/>
            <w:hideMark/>
          </w:tcPr>
          <w:p w14:paraId="76AE11BE" w14:textId="77777777" w:rsidR="00A7113A" w:rsidRPr="009C22C3" w:rsidRDefault="00A7113A" w:rsidP="001501C3">
            <w:pPr>
              <w:pStyle w:val="Normal-pool"/>
              <w:spacing w:before="40" w:after="40"/>
              <w:rPr>
                <w:b/>
                <w:bCs/>
                <w:sz w:val="18"/>
                <w:szCs w:val="18"/>
              </w:rPr>
            </w:pPr>
            <w:r w:rsidRPr="009C22C3">
              <w:rPr>
                <w:b/>
                <w:bCs/>
                <w:sz w:val="18"/>
                <w:szCs w:val="18"/>
              </w:rPr>
              <w:t>1.1</w:t>
            </w:r>
            <w:r w:rsidRPr="009C22C3">
              <w:rPr>
                <w:sz w:val="18"/>
                <w:szCs w:val="18"/>
              </w:rPr>
              <w:t xml:space="preserve"> </w:t>
            </w:r>
            <w:r w:rsidRPr="009C22C3">
              <w:rPr>
                <w:b/>
                <w:bCs/>
                <w:sz w:val="18"/>
                <w:szCs w:val="18"/>
              </w:rPr>
              <w:t>Sessions de la Plénière</w:t>
            </w:r>
          </w:p>
        </w:tc>
      </w:tr>
      <w:tr w:rsidR="00A7113A" w:rsidRPr="009C22C3" w14:paraId="750BC7DE" w14:textId="77777777" w:rsidTr="001501C3">
        <w:trPr>
          <w:trHeight w:val="57"/>
          <w:jc w:val="right"/>
        </w:trPr>
        <w:tc>
          <w:tcPr>
            <w:tcW w:w="5220" w:type="dxa"/>
            <w:tcBorders>
              <w:top w:val="nil"/>
              <w:left w:val="nil"/>
              <w:bottom w:val="nil"/>
              <w:right w:val="nil"/>
            </w:tcBorders>
            <w:shd w:val="clear" w:color="auto" w:fill="auto"/>
            <w:hideMark/>
          </w:tcPr>
          <w:p w14:paraId="004C5CB8" w14:textId="77777777" w:rsidR="00A7113A" w:rsidRPr="009C22C3" w:rsidRDefault="00A7113A" w:rsidP="001501C3">
            <w:pPr>
              <w:pStyle w:val="Normal-pool"/>
              <w:spacing w:before="40" w:after="40"/>
              <w:rPr>
                <w:sz w:val="18"/>
                <w:szCs w:val="18"/>
              </w:rPr>
            </w:pPr>
            <w:r w:rsidRPr="009C22C3">
              <w:rPr>
                <w:sz w:val="18"/>
                <w:szCs w:val="18"/>
              </w:rPr>
              <w:t xml:space="preserve">Frais de voyage des participants à la neuvième session de la Plénière (frais de voyage et indemnité journalière de subsistance) </w:t>
            </w:r>
          </w:p>
        </w:tc>
        <w:tc>
          <w:tcPr>
            <w:tcW w:w="1440" w:type="dxa"/>
            <w:tcBorders>
              <w:top w:val="nil"/>
              <w:left w:val="nil"/>
              <w:bottom w:val="nil"/>
              <w:right w:val="nil"/>
            </w:tcBorders>
            <w:shd w:val="clear" w:color="auto" w:fill="auto"/>
            <w:hideMark/>
          </w:tcPr>
          <w:p w14:paraId="0C8DB459" w14:textId="77777777" w:rsidR="00A7113A" w:rsidRPr="009C22C3" w:rsidRDefault="00A7113A" w:rsidP="001501C3">
            <w:pPr>
              <w:pStyle w:val="Normal-pool"/>
              <w:spacing w:before="40" w:after="40"/>
              <w:jc w:val="right"/>
              <w:rPr>
                <w:sz w:val="18"/>
                <w:szCs w:val="18"/>
              </w:rPr>
            </w:pPr>
            <w:r w:rsidRPr="009C22C3">
              <w:rPr>
                <w:sz w:val="18"/>
                <w:szCs w:val="18"/>
              </w:rPr>
              <w:t>500 000</w:t>
            </w:r>
          </w:p>
        </w:tc>
        <w:tc>
          <w:tcPr>
            <w:tcW w:w="1565" w:type="dxa"/>
            <w:tcBorders>
              <w:top w:val="nil"/>
              <w:left w:val="nil"/>
              <w:bottom w:val="nil"/>
              <w:right w:val="nil"/>
            </w:tcBorders>
            <w:shd w:val="clear" w:color="auto" w:fill="auto"/>
            <w:hideMark/>
          </w:tcPr>
          <w:p w14:paraId="334C61F9" w14:textId="77777777" w:rsidR="00A7113A" w:rsidRPr="009C22C3" w:rsidRDefault="00A7113A" w:rsidP="001501C3">
            <w:pPr>
              <w:pStyle w:val="Normal-pool"/>
              <w:spacing w:before="40" w:after="40"/>
              <w:jc w:val="right"/>
              <w:rPr>
                <w:sz w:val="18"/>
                <w:szCs w:val="18"/>
              </w:rPr>
            </w:pPr>
            <w:r w:rsidRPr="009C22C3">
              <w:rPr>
                <w:sz w:val="18"/>
                <w:szCs w:val="18"/>
              </w:rPr>
              <w:t>500 000</w:t>
            </w:r>
          </w:p>
        </w:tc>
        <w:tc>
          <w:tcPr>
            <w:tcW w:w="1355" w:type="dxa"/>
            <w:tcBorders>
              <w:top w:val="nil"/>
              <w:left w:val="nil"/>
              <w:bottom w:val="nil"/>
              <w:right w:val="nil"/>
            </w:tcBorders>
            <w:shd w:val="clear" w:color="auto" w:fill="auto"/>
            <w:hideMark/>
          </w:tcPr>
          <w:p w14:paraId="145752AF"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4E181CD7" w14:textId="77777777" w:rsidTr="001501C3">
        <w:trPr>
          <w:trHeight w:val="57"/>
          <w:jc w:val="right"/>
        </w:trPr>
        <w:tc>
          <w:tcPr>
            <w:tcW w:w="5220" w:type="dxa"/>
            <w:tcBorders>
              <w:top w:val="nil"/>
              <w:left w:val="nil"/>
              <w:bottom w:val="nil"/>
              <w:right w:val="nil"/>
            </w:tcBorders>
            <w:shd w:val="clear" w:color="auto" w:fill="auto"/>
            <w:hideMark/>
          </w:tcPr>
          <w:p w14:paraId="5FFF925C" w14:textId="77777777" w:rsidR="00A7113A" w:rsidRPr="009C22C3" w:rsidRDefault="00A7113A" w:rsidP="001501C3">
            <w:pPr>
              <w:pStyle w:val="Normal-pool"/>
              <w:spacing w:before="40" w:after="40"/>
              <w:rPr>
                <w:sz w:val="18"/>
                <w:szCs w:val="18"/>
              </w:rPr>
            </w:pPr>
            <w:r w:rsidRPr="009C22C3">
              <w:rPr>
                <w:sz w:val="18"/>
                <w:szCs w:val="18"/>
              </w:rPr>
              <w:t>Services de conférence (traduction, édition et interprétation)</w:t>
            </w:r>
          </w:p>
        </w:tc>
        <w:tc>
          <w:tcPr>
            <w:tcW w:w="1440" w:type="dxa"/>
            <w:tcBorders>
              <w:top w:val="nil"/>
              <w:left w:val="nil"/>
              <w:bottom w:val="nil"/>
              <w:right w:val="nil"/>
            </w:tcBorders>
            <w:shd w:val="clear" w:color="auto" w:fill="auto"/>
            <w:hideMark/>
          </w:tcPr>
          <w:p w14:paraId="6A9EBBA5" w14:textId="77777777" w:rsidR="00A7113A" w:rsidRPr="009C22C3" w:rsidRDefault="00A7113A" w:rsidP="001501C3">
            <w:pPr>
              <w:pStyle w:val="Normal-pool"/>
              <w:spacing w:before="40" w:after="40"/>
              <w:jc w:val="right"/>
              <w:rPr>
                <w:sz w:val="18"/>
                <w:szCs w:val="18"/>
              </w:rPr>
            </w:pPr>
            <w:r w:rsidRPr="009C22C3">
              <w:rPr>
                <w:sz w:val="18"/>
                <w:szCs w:val="18"/>
              </w:rPr>
              <w:t>830 000</w:t>
            </w:r>
          </w:p>
        </w:tc>
        <w:tc>
          <w:tcPr>
            <w:tcW w:w="1565" w:type="dxa"/>
            <w:tcBorders>
              <w:top w:val="nil"/>
              <w:left w:val="nil"/>
              <w:bottom w:val="nil"/>
              <w:right w:val="nil"/>
            </w:tcBorders>
            <w:shd w:val="clear" w:color="auto" w:fill="auto"/>
            <w:hideMark/>
          </w:tcPr>
          <w:p w14:paraId="66919C2E" w14:textId="77777777" w:rsidR="00A7113A" w:rsidRPr="009C22C3" w:rsidRDefault="00A7113A" w:rsidP="001501C3">
            <w:pPr>
              <w:pStyle w:val="Normal-pool"/>
              <w:spacing w:before="40" w:after="40"/>
              <w:jc w:val="right"/>
              <w:rPr>
                <w:sz w:val="18"/>
                <w:szCs w:val="18"/>
              </w:rPr>
            </w:pPr>
            <w:r w:rsidRPr="009C22C3">
              <w:rPr>
                <w:sz w:val="18"/>
                <w:szCs w:val="18"/>
              </w:rPr>
              <w:t>830 000</w:t>
            </w:r>
          </w:p>
        </w:tc>
        <w:tc>
          <w:tcPr>
            <w:tcW w:w="1355" w:type="dxa"/>
            <w:tcBorders>
              <w:top w:val="nil"/>
              <w:left w:val="nil"/>
              <w:bottom w:val="nil"/>
              <w:right w:val="nil"/>
            </w:tcBorders>
            <w:shd w:val="clear" w:color="auto" w:fill="auto"/>
            <w:hideMark/>
          </w:tcPr>
          <w:p w14:paraId="7B21787C"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7CFD9CBE" w14:textId="77777777" w:rsidTr="001501C3">
        <w:trPr>
          <w:trHeight w:val="57"/>
          <w:jc w:val="right"/>
        </w:trPr>
        <w:tc>
          <w:tcPr>
            <w:tcW w:w="5220" w:type="dxa"/>
            <w:tcBorders>
              <w:top w:val="nil"/>
              <w:left w:val="nil"/>
              <w:right w:val="nil"/>
            </w:tcBorders>
            <w:shd w:val="clear" w:color="auto" w:fill="auto"/>
            <w:hideMark/>
          </w:tcPr>
          <w:p w14:paraId="0E173E3F" w14:textId="77777777" w:rsidR="00A7113A" w:rsidRPr="009C22C3" w:rsidRDefault="00A7113A" w:rsidP="001501C3">
            <w:pPr>
              <w:pStyle w:val="Normal-pool"/>
              <w:spacing w:before="40" w:after="40"/>
              <w:rPr>
                <w:sz w:val="18"/>
                <w:szCs w:val="18"/>
              </w:rPr>
            </w:pPr>
            <w:r w:rsidRPr="009C22C3">
              <w:rPr>
                <w:sz w:val="18"/>
                <w:szCs w:val="18"/>
              </w:rPr>
              <w:t>Services d’établissement des rapports</w:t>
            </w:r>
          </w:p>
        </w:tc>
        <w:tc>
          <w:tcPr>
            <w:tcW w:w="1440" w:type="dxa"/>
            <w:tcBorders>
              <w:top w:val="nil"/>
              <w:left w:val="nil"/>
              <w:right w:val="nil"/>
            </w:tcBorders>
            <w:shd w:val="clear" w:color="auto" w:fill="auto"/>
            <w:hideMark/>
          </w:tcPr>
          <w:p w14:paraId="2CBBBE12" w14:textId="77777777" w:rsidR="00A7113A" w:rsidRPr="009C22C3" w:rsidRDefault="00A7113A" w:rsidP="001501C3">
            <w:pPr>
              <w:pStyle w:val="Normal-pool"/>
              <w:spacing w:before="40" w:after="40"/>
              <w:jc w:val="right"/>
              <w:rPr>
                <w:sz w:val="18"/>
                <w:szCs w:val="18"/>
              </w:rPr>
            </w:pPr>
            <w:r w:rsidRPr="009C22C3">
              <w:rPr>
                <w:sz w:val="18"/>
                <w:szCs w:val="18"/>
              </w:rPr>
              <w:t>65 000</w:t>
            </w:r>
          </w:p>
        </w:tc>
        <w:tc>
          <w:tcPr>
            <w:tcW w:w="1565" w:type="dxa"/>
            <w:tcBorders>
              <w:top w:val="nil"/>
              <w:left w:val="nil"/>
              <w:right w:val="nil"/>
            </w:tcBorders>
            <w:shd w:val="clear" w:color="auto" w:fill="auto"/>
            <w:hideMark/>
          </w:tcPr>
          <w:p w14:paraId="39778172" w14:textId="77777777" w:rsidR="00A7113A" w:rsidRPr="009C22C3" w:rsidRDefault="00A7113A" w:rsidP="001501C3">
            <w:pPr>
              <w:pStyle w:val="Normal-pool"/>
              <w:spacing w:before="40" w:after="40"/>
              <w:jc w:val="right"/>
              <w:rPr>
                <w:sz w:val="18"/>
                <w:szCs w:val="18"/>
              </w:rPr>
            </w:pPr>
            <w:r w:rsidRPr="009C22C3">
              <w:rPr>
                <w:sz w:val="18"/>
                <w:szCs w:val="18"/>
              </w:rPr>
              <w:t>65 000</w:t>
            </w:r>
          </w:p>
        </w:tc>
        <w:tc>
          <w:tcPr>
            <w:tcW w:w="1355" w:type="dxa"/>
            <w:tcBorders>
              <w:top w:val="nil"/>
              <w:left w:val="nil"/>
              <w:right w:val="nil"/>
            </w:tcBorders>
            <w:shd w:val="clear" w:color="auto" w:fill="auto"/>
            <w:hideMark/>
          </w:tcPr>
          <w:p w14:paraId="38ADC223"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732D1625" w14:textId="77777777" w:rsidTr="001501C3">
        <w:trPr>
          <w:trHeight w:val="57"/>
          <w:jc w:val="right"/>
        </w:trPr>
        <w:tc>
          <w:tcPr>
            <w:tcW w:w="5220" w:type="dxa"/>
            <w:tcBorders>
              <w:top w:val="nil"/>
              <w:left w:val="nil"/>
              <w:bottom w:val="single" w:sz="4" w:space="0" w:color="auto"/>
              <w:right w:val="nil"/>
            </w:tcBorders>
            <w:shd w:val="clear" w:color="auto" w:fill="auto"/>
            <w:hideMark/>
          </w:tcPr>
          <w:p w14:paraId="287311AC" w14:textId="77777777" w:rsidR="00A7113A" w:rsidRPr="009C22C3" w:rsidRDefault="00A7113A" w:rsidP="001501C3">
            <w:pPr>
              <w:pStyle w:val="Normal-pool"/>
              <w:spacing w:before="40" w:after="40"/>
              <w:rPr>
                <w:sz w:val="18"/>
                <w:szCs w:val="18"/>
              </w:rPr>
            </w:pPr>
            <w:r w:rsidRPr="009C22C3">
              <w:rPr>
                <w:sz w:val="18"/>
                <w:szCs w:val="18"/>
              </w:rPr>
              <w:t xml:space="preserve">Services de sécurité et autres dépenses </w:t>
            </w:r>
          </w:p>
        </w:tc>
        <w:tc>
          <w:tcPr>
            <w:tcW w:w="1440" w:type="dxa"/>
            <w:tcBorders>
              <w:top w:val="nil"/>
              <w:left w:val="nil"/>
              <w:bottom w:val="single" w:sz="4" w:space="0" w:color="auto"/>
              <w:right w:val="nil"/>
            </w:tcBorders>
            <w:shd w:val="clear" w:color="auto" w:fill="auto"/>
            <w:hideMark/>
          </w:tcPr>
          <w:p w14:paraId="6179B5A5" w14:textId="77777777" w:rsidR="00A7113A" w:rsidRPr="009C22C3" w:rsidRDefault="00A7113A" w:rsidP="001501C3">
            <w:pPr>
              <w:pStyle w:val="Normal-pool"/>
              <w:spacing w:before="40" w:after="40"/>
              <w:jc w:val="right"/>
              <w:rPr>
                <w:sz w:val="18"/>
                <w:szCs w:val="18"/>
              </w:rPr>
            </w:pPr>
            <w:r w:rsidRPr="009C22C3">
              <w:rPr>
                <w:sz w:val="18"/>
                <w:szCs w:val="18"/>
              </w:rPr>
              <w:t>100 000</w:t>
            </w:r>
          </w:p>
        </w:tc>
        <w:tc>
          <w:tcPr>
            <w:tcW w:w="1565" w:type="dxa"/>
            <w:tcBorders>
              <w:top w:val="nil"/>
              <w:left w:val="nil"/>
              <w:bottom w:val="single" w:sz="4" w:space="0" w:color="auto"/>
              <w:right w:val="nil"/>
            </w:tcBorders>
            <w:shd w:val="clear" w:color="auto" w:fill="auto"/>
            <w:hideMark/>
          </w:tcPr>
          <w:p w14:paraId="153A63B2" w14:textId="77777777" w:rsidR="00A7113A" w:rsidRPr="009C22C3" w:rsidRDefault="00A7113A" w:rsidP="001501C3">
            <w:pPr>
              <w:pStyle w:val="Normal-pool"/>
              <w:spacing w:before="40" w:after="40"/>
              <w:jc w:val="right"/>
              <w:rPr>
                <w:sz w:val="18"/>
                <w:szCs w:val="18"/>
              </w:rPr>
            </w:pPr>
            <w:r w:rsidRPr="009C22C3">
              <w:rPr>
                <w:sz w:val="18"/>
                <w:szCs w:val="18"/>
              </w:rPr>
              <w:t>240 000</w:t>
            </w:r>
          </w:p>
        </w:tc>
        <w:tc>
          <w:tcPr>
            <w:tcW w:w="1355" w:type="dxa"/>
            <w:tcBorders>
              <w:top w:val="nil"/>
              <w:left w:val="nil"/>
              <w:bottom w:val="single" w:sz="4" w:space="0" w:color="auto"/>
              <w:right w:val="nil"/>
            </w:tcBorders>
            <w:shd w:val="clear" w:color="auto" w:fill="auto"/>
            <w:hideMark/>
          </w:tcPr>
          <w:p w14:paraId="7C0F5497" w14:textId="77777777" w:rsidR="00A7113A" w:rsidRPr="009C22C3" w:rsidRDefault="00A7113A" w:rsidP="001501C3">
            <w:pPr>
              <w:pStyle w:val="Normal-pool"/>
              <w:spacing w:before="40" w:after="40"/>
              <w:jc w:val="right"/>
              <w:rPr>
                <w:sz w:val="18"/>
                <w:szCs w:val="18"/>
              </w:rPr>
            </w:pPr>
            <w:r w:rsidRPr="009C22C3">
              <w:rPr>
                <w:sz w:val="18"/>
                <w:szCs w:val="18"/>
              </w:rPr>
              <w:t>140 000</w:t>
            </w:r>
          </w:p>
        </w:tc>
      </w:tr>
      <w:tr w:rsidR="00A7113A" w:rsidRPr="009C22C3" w14:paraId="605E95B6"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23B77BDC" w14:textId="77777777" w:rsidR="00A7113A" w:rsidRPr="009C22C3" w:rsidRDefault="00A7113A" w:rsidP="001501C3">
            <w:pPr>
              <w:pStyle w:val="Normal-pool"/>
              <w:spacing w:before="40" w:after="40"/>
              <w:rPr>
                <w:b/>
                <w:bCs/>
                <w:sz w:val="18"/>
                <w:szCs w:val="18"/>
              </w:rPr>
            </w:pPr>
            <w:r w:rsidRPr="009C22C3">
              <w:rPr>
                <w:b/>
                <w:bCs/>
                <w:sz w:val="18"/>
                <w:szCs w:val="18"/>
              </w:rPr>
              <w:t>Total partiel 1.1, sessions de la Plénière</w:t>
            </w:r>
          </w:p>
        </w:tc>
        <w:tc>
          <w:tcPr>
            <w:tcW w:w="1440" w:type="dxa"/>
            <w:tcBorders>
              <w:top w:val="single" w:sz="4" w:space="0" w:color="auto"/>
              <w:left w:val="nil"/>
              <w:bottom w:val="single" w:sz="4" w:space="0" w:color="auto"/>
              <w:right w:val="nil"/>
            </w:tcBorders>
            <w:shd w:val="clear" w:color="auto" w:fill="auto"/>
            <w:hideMark/>
          </w:tcPr>
          <w:p w14:paraId="5117687C" w14:textId="77777777" w:rsidR="00A7113A" w:rsidRPr="009C22C3" w:rsidRDefault="00A7113A" w:rsidP="001501C3">
            <w:pPr>
              <w:pStyle w:val="Normal-pool"/>
              <w:spacing w:before="40" w:after="40"/>
              <w:jc w:val="right"/>
              <w:rPr>
                <w:b/>
                <w:bCs/>
                <w:sz w:val="18"/>
                <w:szCs w:val="18"/>
              </w:rPr>
            </w:pPr>
            <w:r w:rsidRPr="009C22C3">
              <w:rPr>
                <w:b/>
                <w:bCs/>
                <w:sz w:val="18"/>
                <w:szCs w:val="18"/>
              </w:rPr>
              <w:t>1 495 000</w:t>
            </w:r>
          </w:p>
        </w:tc>
        <w:tc>
          <w:tcPr>
            <w:tcW w:w="1565" w:type="dxa"/>
            <w:tcBorders>
              <w:top w:val="single" w:sz="4" w:space="0" w:color="auto"/>
              <w:left w:val="nil"/>
              <w:bottom w:val="single" w:sz="4" w:space="0" w:color="auto"/>
              <w:right w:val="nil"/>
            </w:tcBorders>
            <w:shd w:val="clear" w:color="auto" w:fill="auto"/>
            <w:hideMark/>
          </w:tcPr>
          <w:p w14:paraId="0A10346B" w14:textId="77777777" w:rsidR="00A7113A" w:rsidRPr="009C22C3" w:rsidRDefault="00A7113A" w:rsidP="001501C3">
            <w:pPr>
              <w:pStyle w:val="Normal-pool"/>
              <w:spacing w:before="40" w:after="40"/>
              <w:jc w:val="right"/>
              <w:rPr>
                <w:b/>
                <w:bCs/>
                <w:sz w:val="18"/>
                <w:szCs w:val="18"/>
              </w:rPr>
            </w:pPr>
            <w:r w:rsidRPr="009C22C3">
              <w:rPr>
                <w:b/>
                <w:bCs/>
                <w:sz w:val="18"/>
                <w:szCs w:val="18"/>
              </w:rPr>
              <w:t>1 635 000</w:t>
            </w:r>
          </w:p>
        </w:tc>
        <w:tc>
          <w:tcPr>
            <w:tcW w:w="1355" w:type="dxa"/>
            <w:tcBorders>
              <w:top w:val="single" w:sz="4" w:space="0" w:color="auto"/>
              <w:left w:val="nil"/>
              <w:bottom w:val="single" w:sz="4" w:space="0" w:color="auto"/>
              <w:right w:val="nil"/>
            </w:tcBorders>
            <w:shd w:val="clear" w:color="auto" w:fill="auto"/>
            <w:hideMark/>
          </w:tcPr>
          <w:p w14:paraId="2AB79868" w14:textId="77777777" w:rsidR="00A7113A" w:rsidRPr="009C22C3" w:rsidRDefault="00A7113A" w:rsidP="001501C3">
            <w:pPr>
              <w:pStyle w:val="Normal-pool"/>
              <w:spacing w:before="40" w:after="40"/>
              <w:jc w:val="right"/>
              <w:rPr>
                <w:b/>
                <w:bCs/>
                <w:sz w:val="18"/>
                <w:szCs w:val="18"/>
              </w:rPr>
            </w:pPr>
            <w:r w:rsidRPr="009C22C3">
              <w:rPr>
                <w:b/>
                <w:bCs/>
                <w:sz w:val="18"/>
                <w:szCs w:val="18"/>
              </w:rPr>
              <w:t>140 000</w:t>
            </w:r>
          </w:p>
        </w:tc>
      </w:tr>
      <w:tr w:rsidR="00A7113A" w:rsidRPr="009C22C3" w14:paraId="4DAF7090" w14:textId="77777777" w:rsidTr="001501C3">
        <w:trPr>
          <w:trHeight w:val="57"/>
          <w:jc w:val="right"/>
        </w:trPr>
        <w:tc>
          <w:tcPr>
            <w:tcW w:w="5220" w:type="dxa"/>
            <w:tcBorders>
              <w:top w:val="single" w:sz="4" w:space="0" w:color="auto"/>
              <w:left w:val="nil"/>
              <w:bottom w:val="nil"/>
              <w:right w:val="nil"/>
            </w:tcBorders>
            <w:shd w:val="clear" w:color="auto" w:fill="auto"/>
            <w:hideMark/>
          </w:tcPr>
          <w:p w14:paraId="27A24F58" w14:textId="77777777" w:rsidR="00A7113A" w:rsidRPr="009C22C3" w:rsidRDefault="00A7113A" w:rsidP="001501C3">
            <w:pPr>
              <w:pStyle w:val="Normal-pool"/>
              <w:spacing w:before="40" w:after="40"/>
              <w:rPr>
                <w:b/>
                <w:bCs/>
                <w:sz w:val="18"/>
                <w:szCs w:val="18"/>
              </w:rPr>
            </w:pPr>
            <w:r w:rsidRPr="009C22C3">
              <w:rPr>
                <w:b/>
                <w:bCs/>
                <w:sz w:val="18"/>
                <w:szCs w:val="18"/>
              </w:rPr>
              <w:t>1.2</w:t>
            </w:r>
            <w:r w:rsidRPr="009C22C3">
              <w:rPr>
                <w:sz w:val="18"/>
                <w:szCs w:val="18"/>
              </w:rPr>
              <w:t xml:space="preserve"> </w:t>
            </w:r>
            <w:r w:rsidRPr="009C22C3">
              <w:rPr>
                <w:b/>
                <w:bCs/>
                <w:sz w:val="18"/>
                <w:szCs w:val="18"/>
              </w:rPr>
              <w:t>Sessions du Bureau et du Groupe d’experts multidisciplinaire</w:t>
            </w:r>
          </w:p>
        </w:tc>
        <w:tc>
          <w:tcPr>
            <w:tcW w:w="1440" w:type="dxa"/>
            <w:tcBorders>
              <w:top w:val="single" w:sz="4" w:space="0" w:color="auto"/>
              <w:left w:val="nil"/>
              <w:bottom w:val="nil"/>
              <w:right w:val="nil"/>
            </w:tcBorders>
            <w:shd w:val="clear" w:color="auto" w:fill="auto"/>
            <w:hideMark/>
          </w:tcPr>
          <w:p w14:paraId="18CAAFD9" w14:textId="77777777" w:rsidR="00A7113A" w:rsidRPr="009C22C3" w:rsidRDefault="00A7113A" w:rsidP="001501C3">
            <w:pPr>
              <w:pStyle w:val="Normal-pool"/>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32C8D93F" w14:textId="77777777" w:rsidR="00A7113A" w:rsidRPr="009C22C3" w:rsidRDefault="00A7113A" w:rsidP="001501C3">
            <w:pPr>
              <w:pStyle w:val="Normal-pool"/>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5E430F51" w14:textId="77777777" w:rsidR="00A7113A" w:rsidRPr="009C22C3" w:rsidRDefault="00A7113A" w:rsidP="001501C3">
            <w:pPr>
              <w:pStyle w:val="Normal-pool"/>
              <w:spacing w:before="40" w:after="40"/>
              <w:jc w:val="right"/>
              <w:rPr>
                <w:sz w:val="18"/>
                <w:szCs w:val="18"/>
              </w:rPr>
            </w:pPr>
          </w:p>
        </w:tc>
      </w:tr>
      <w:tr w:rsidR="00A7113A" w:rsidRPr="009C22C3" w14:paraId="5309DF95" w14:textId="77777777" w:rsidTr="001501C3">
        <w:trPr>
          <w:trHeight w:val="57"/>
          <w:jc w:val="right"/>
        </w:trPr>
        <w:tc>
          <w:tcPr>
            <w:tcW w:w="5220" w:type="dxa"/>
            <w:tcBorders>
              <w:top w:val="nil"/>
              <w:left w:val="nil"/>
              <w:right w:val="nil"/>
            </w:tcBorders>
            <w:shd w:val="clear" w:color="auto" w:fill="auto"/>
            <w:hideMark/>
          </w:tcPr>
          <w:p w14:paraId="5E7E31DB" w14:textId="04F9EFF4" w:rsidR="00A7113A" w:rsidRPr="009C22C3" w:rsidRDefault="00A7113A" w:rsidP="001501C3">
            <w:pPr>
              <w:pStyle w:val="Normal-pool"/>
              <w:spacing w:before="40" w:after="40"/>
              <w:rPr>
                <w:color w:val="000000" w:themeColor="text1"/>
                <w:sz w:val="18"/>
                <w:szCs w:val="18"/>
              </w:rPr>
            </w:pPr>
            <w:r w:rsidRPr="009C22C3">
              <w:rPr>
                <w:sz w:val="18"/>
                <w:szCs w:val="18"/>
              </w:rPr>
              <w:t>Frais de voyage et coût des réunions pour les participants à une</w:t>
            </w:r>
            <w:r w:rsidR="00047297">
              <w:rPr>
                <w:sz w:val="18"/>
                <w:szCs w:val="18"/>
              </w:rPr>
              <w:t> </w:t>
            </w:r>
            <w:r w:rsidRPr="009C22C3">
              <w:rPr>
                <w:sz w:val="18"/>
                <w:szCs w:val="18"/>
              </w:rPr>
              <w:t>session du Bureau</w:t>
            </w:r>
          </w:p>
        </w:tc>
        <w:tc>
          <w:tcPr>
            <w:tcW w:w="1440" w:type="dxa"/>
            <w:tcBorders>
              <w:top w:val="nil"/>
              <w:left w:val="nil"/>
              <w:right w:val="nil"/>
            </w:tcBorders>
            <w:shd w:val="clear" w:color="auto" w:fill="auto"/>
            <w:hideMark/>
          </w:tcPr>
          <w:p w14:paraId="2A4B8DD4" w14:textId="77777777" w:rsidR="00A7113A" w:rsidRPr="009C22C3" w:rsidRDefault="00A7113A" w:rsidP="001501C3">
            <w:pPr>
              <w:pStyle w:val="Normal-pool"/>
              <w:spacing w:before="40" w:after="40"/>
              <w:jc w:val="right"/>
              <w:rPr>
                <w:sz w:val="18"/>
                <w:szCs w:val="18"/>
              </w:rPr>
            </w:pPr>
            <w:r w:rsidRPr="009C22C3">
              <w:rPr>
                <w:sz w:val="18"/>
                <w:szCs w:val="18"/>
              </w:rPr>
              <w:t>70 900</w:t>
            </w:r>
          </w:p>
        </w:tc>
        <w:tc>
          <w:tcPr>
            <w:tcW w:w="1565" w:type="dxa"/>
            <w:tcBorders>
              <w:top w:val="nil"/>
              <w:left w:val="nil"/>
              <w:right w:val="nil"/>
            </w:tcBorders>
            <w:shd w:val="clear" w:color="auto" w:fill="auto"/>
            <w:hideMark/>
          </w:tcPr>
          <w:p w14:paraId="2F8CCDBE" w14:textId="77777777" w:rsidR="00A7113A" w:rsidRPr="009C22C3" w:rsidRDefault="00A7113A" w:rsidP="001501C3">
            <w:pPr>
              <w:pStyle w:val="Normal-pool"/>
              <w:spacing w:before="40" w:after="40"/>
              <w:jc w:val="right"/>
              <w:rPr>
                <w:sz w:val="18"/>
                <w:szCs w:val="18"/>
              </w:rPr>
            </w:pPr>
            <w:r w:rsidRPr="009C22C3">
              <w:rPr>
                <w:sz w:val="18"/>
                <w:szCs w:val="18"/>
              </w:rPr>
              <w:t>35 450</w:t>
            </w:r>
          </w:p>
        </w:tc>
        <w:tc>
          <w:tcPr>
            <w:tcW w:w="1355" w:type="dxa"/>
            <w:tcBorders>
              <w:top w:val="nil"/>
              <w:left w:val="nil"/>
              <w:right w:val="nil"/>
            </w:tcBorders>
            <w:shd w:val="clear" w:color="auto" w:fill="auto"/>
            <w:hideMark/>
          </w:tcPr>
          <w:p w14:paraId="47BDAFB0" w14:textId="77777777" w:rsidR="00A7113A" w:rsidRPr="009C22C3" w:rsidRDefault="00A7113A" w:rsidP="001501C3">
            <w:pPr>
              <w:pStyle w:val="Normal-pool"/>
              <w:spacing w:before="40" w:after="40"/>
              <w:jc w:val="right"/>
              <w:rPr>
                <w:sz w:val="18"/>
                <w:szCs w:val="18"/>
              </w:rPr>
            </w:pPr>
            <w:r w:rsidRPr="009C22C3">
              <w:rPr>
                <w:sz w:val="18"/>
                <w:szCs w:val="18"/>
              </w:rPr>
              <w:t>(35 450)</w:t>
            </w:r>
          </w:p>
        </w:tc>
      </w:tr>
      <w:tr w:rsidR="00A7113A" w:rsidRPr="009C22C3" w14:paraId="225646E7" w14:textId="77777777" w:rsidTr="001501C3">
        <w:trPr>
          <w:trHeight w:val="57"/>
          <w:jc w:val="right"/>
        </w:trPr>
        <w:tc>
          <w:tcPr>
            <w:tcW w:w="5220" w:type="dxa"/>
            <w:tcBorders>
              <w:top w:val="nil"/>
              <w:left w:val="nil"/>
              <w:bottom w:val="single" w:sz="4" w:space="0" w:color="auto"/>
              <w:right w:val="nil"/>
            </w:tcBorders>
            <w:shd w:val="clear" w:color="auto" w:fill="auto"/>
            <w:hideMark/>
          </w:tcPr>
          <w:p w14:paraId="3CD33F81" w14:textId="22928458" w:rsidR="00A7113A" w:rsidRPr="009C22C3" w:rsidRDefault="00A7113A" w:rsidP="001501C3">
            <w:pPr>
              <w:pStyle w:val="Normal-pool"/>
              <w:spacing w:before="40" w:after="40"/>
              <w:rPr>
                <w:color w:val="000000" w:themeColor="text1"/>
                <w:sz w:val="18"/>
                <w:szCs w:val="18"/>
              </w:rPr>
            </w:pPr>
            <w:r w:rsidRPr="009C22C3">
              <w:rPr>
                <w:sz w:val="18"/>
                <w:szCs w:val="18"/>
              </w:rPr>
              <w:lastRenderedPageBreak/>
              <w:t>Frais de voyage et coût des réunions pour les participants à une</w:t>
            </w:r>
            <w:r w:rsidR="00047297">
              <w:rPr>
                <w:sz w:val="18"/>
                <w:szCs w:val="18"/>
              </w:rPr>
              <w:t> </w:t>
            </w:r>
            <w:r w:rsidRPr="009C22C3">
              <w:rPr>
                <w:sz w:val="18"/>
                <w:szCs w:val="18"/>
              </w:rPr>
              <w:t>session du Groupe d’experts</w:t>
            </w:r>
          </w:p>
        </w:tc>
        <w:tc>
          <w:tcPr>
            <w:tcW w:w="1440" w:type="dxa"/>
            <w:tcBorders>
              <w:top w:val="nil"/>
              <w:left w:val="nil"/>
              <w:bottom w:val="single" w:sz="4" w:space="0" w:color="auto"/>
              <w:right w:val="nil"/>
            </w:tcBorders>
            <w:shd w:val="clear" w:color="auto" w:fill="auto"/>
            <w:hideMark/>
          </w:tcPr>
          <w:p w14:paraId="0F3812AE" w14:textId="77777777" w:rsidR="00A7113A" w:rsidRPr="009C22C3" w:rsidRDefault="00A7113A" w:rsidP="001501C3">
            <w:pPr>
              <w:pStyle w:val="Normal-pool"/>
              <w:spacing w:before="40" w:after="40"/>
              <w:jc w:val="right"/>
              <w:rPr>
                <w:sz w:val="18"/>
                <w:szCs w:val="18"/>
              </w:rPr>
            </w:pPr>
            <w:r w:rsidRPr="009C22C3">
              <w:rPr>
                <w:sz w:val="18"/>
                <w:szCs w:val="18"/>
              </w:rPr>
              <w:t>170 000</w:t>
            </w:r>
          </w:p>
        </w:tc>
        <w:tc>
          <w:tcPr>
            <w:tcW w:w="1565" w:type="dxa"/>
            <w:tcBorders>
              <w:top w:val="nil"/>
              <w:left w:val="nil"/>
              <w:bottom w:val="single" w:sz="4" w:space="0" w:color="auto"/>
              <w:right w:val="nil"/>
            </w:tcBorders>
            <w:shd w:val="clear" w:color="auto" w:fill="auto"/>
            <w:hideMark/>
          </w:tcPr>
          <w:p w14:paraId="75315661" w14:textId="77777777" w:rsidR="00A7113A" w:rsidRPr="009C22C3" w:rsidRDefault="00A7113A" w:rsidP="001501C3">
            <w:pPr>
              <w:pStyle w:val="Normal-pool"/>
              <w:spacing w:before="40" w:after="40"/>
              <w:jc w:val="right"/>
              <w:rPr>
                <w:sz w:val="18"/>
                <w:szCs w:val="18"/>
              </w:rPr>
            </w:pPr>
            <w:r w:rsidRPr="009C22C3">
              <w:rPr>
                <w:sz w:val="18"/>
                <w:szCs w:val="18"/>
              </w:rPr>
              <w:t>85 000</w:t>
            </w:r>
          </w:p>
        </w:tc>
        <w:tc>
          <w:tcPr>
            <w:tcW w:w="1355" w:type="dxa"/>
            <w:tcBorders>
              <w:top w:val="nil"/>
              <w:left w:val="nil"/>
              <w:bottom w:val="single" w:sz="4" w:space="0" w:color="auto"/>
              <w:right w:val="nil"/>
            </w:tcBorders>
            <w:shd w:val="clear" w:color="auto" w:fill="auto"/>
            <w:hideMark/>
          </w:tcPr>
          <w:p w14:paraId="00CBB7C9" w14:textId="77777777" w:rsidR="00A7113A" w:rsidRPr="009C22C3" w:rsidRDefault="00A7113A" w:rsidP="001501C3">
            <w:pPr>
              <w:pStyle w:val="Normal-pool"/>
              <w:spacing w:before="40" w:after="40"/>
              <w:jc w:val="right"/>
              <w:rPr>
                <w:sz w:val="18"/>
                <w:szCs w:val="18"/>
              </w:rPr>
            </w:pPr>
            <w:r w:rsidRPr="009C22C3">
              <w:rPr>
                <w:sz w:val="18"/>
                <w:szCs w:val="18"/>
              </w:rPr>
              <w:t>(85 000)</w:t>
            </w:r>
          </w:p>
        </w:tc>
      </w:tr>
      <w:tr w:rsidR="00A7113A" w:rsidRPr="009C22C3" w14:paraId="01BB43E3"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62EADE30" w14:textId="77777777" w:rsidR="00A7113A" w:rsidRPr="009C22C3" w:rsidRDefault="00A7113A" w:rsidP="001501C3">
            <w:pPr>
              <w:pStyle w:val="Normal-pool"/>
              <w:spacing w:before="40" w:after="40"/>
              <w:rPr>
                <w:b/>
                <w:bCs/>
                <w:sz w:val="18"/>
                <w:szCs w:val="18"/>
              </w:rPr>
            </w:pPr>
            <w:r w:rsidRPr="009C22C3">
              <w:rPr>
                <w:b/>
                <w:bCs/>
                <w:sz w:val="18"/>
                <w:szCs w:val="18"/>
              </w:rPr>
              <w:t>Total partiel 1.2, sessions du Bureau et du Groupe d’experts multidisciplinaire</w:t>
            </w:r>
          </w:p>
        </w:tc>
        <w:tc>
          <w:tcPr>
            <w:tcW w:w="1440" w:type="dxa"/>
            <w:tcBorders>
              <w:top w:val="single" w:sz="4" w:space="0" w:color="auto"/>
              <w:left w:val="nil"/>
              <w:bottom w:val="single" w:sz="4" w:space="0" w:color="auto"/>
              <w:right w:val="nil"/>
            </w:tcBorders>
            <w:shd w:val="clear" w:color="auto" w:fill="auto"/>
            <w:hideMark/>
          </w:tcPr>
          <w:p w14:paraId="675ACDB6" w14:textId="77777777" w:rsidR="00A7113A" w:rsidRPr="009C22C3" w:rsidRDefault="00A7113A" w:rsidP="001501C3">
            <w:pPr>
              <w:pStyle w:val="Normal-pool"/>
              <w:spacing w:before="40" w:after="40"/>
              <w:jc w:val="right"/>
              <w:rPr>
                <w:b/>
                <w:bCs/>
                <w:sz w:val="18"/>
                <w:szCs w:val="18"/>
              </w:rPr>
            </w:pPr>
            <w:r w:rsidRPr="009C22C3">
              <w:rPr>
                <w:b/>
                <w:bCs/>
                <w:sz w:val="18"/>
                <w:szCs w:val="18"/>
              </w:rPr>
              <w:t>240 900</w:t>
            </w:r>
          </w:p>
        </w:tc>
        <w:tc>
          <w:tcPr>
            <w:tcW w:w="1565" w:type="dxa"/>
            <w:tcBorders>
              <w:top w:val="single" w:sz="4" w:space="0" w:color="auto"/>
              <w:left w:val="nil"/>
              <w:bottom w:val="single" w:sz="4" w:space="0" w:color="auto"/>
              <w:right w:val="nil"/>
            </w:tcBorders>
            <w:shd w:val="clear" w:color="auto" w:fill="auto"/>
            <w:hideMark/>
          </w:tcPr>
          <w:p w14:paraId="2192A16D" w14:textId="77777777" w:rsidR="00A7113A" w:rsidRPr="009C22C3" w:rsidRDefault="00A7113A" w:rsidP="001501C3">
            <w:pPr>
              <w:pStyle w:val="Normal-pool"/>
              <w:spacing w:before="40" w:after="40"/>
              <w:jc w:val="right"/>
              <w:rPr>
                <w:b/>
                <w:bCs/>
                <w:sz w:val="18"/>
                <w:szCs w:val="18"/>
              </w:rPr>
            </w:pPr>
            <w:r w:rsidRPr="009C22C3">
              <w:rPr>
                <w:b/>
                <w:bCs/>
                <w:sz w:val="18"/>
                <w:szCs w:val="18"/>
              </w:rPr>
              <w:t>120 450</w:t>
            </w:r>
          </w:p>
        </w:tc>
        <w:tc>
          <w:tcPr>
            <w:tcW w:w="1355" w:type="dxa"/>
            <w:tcBorders>
              <w:top w:val="single" w:sz="4" w:space="0" w:color="auto"/>
              <w:left w:val="nil"/>
              <w:bottom w:val="single" w:sz="4" w:space="0" w:color="auto"/>
              <w:right w:val="nil"/>
            </w:tcBorders>
            <w:shd w:val="clear" w:color="auto" w:fill="auto"/>
            <w:hideMark/>
          </w:tcPr>
          <w:p w14:paraId="11479211" w14:textId="77777777" w:rsidR="00A7113A" w:rsidRPr="009C22C3" w:rsidRDefault="00A7113A" w:rsidP="001501C3">
            <w:pPr>
              <w:pStyle w:val="Normal-pool"/>
              <w:spacing w:before="40" w:after="40"/>
              <w:jc w:val="right"/>
              <w:rPr>
                <w:b/>
                <w:bCs/>
                <w:sz w:val="18"/>
                <w:szCs w:val="18"/>
              </w:rPr>
            </w:pPr>
            <w:r w:rsidRPr="009C22C3">
              <w:rPr>
                <w:b/>
                <w:bCs/>
                <w:sz w:val="18"/>
                <w:szCs w:val="18"/>
              </w:rPr>
              <w:t>(120 450)</w:t>
            </w:r>
          </w:p>
        </w:tc>
      </w:tr>
      <w:tr w:rsidR="00A7113A" w:rsidRPr="009C22C3" w14:paraId="623DEF06"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0828074D" w14:textId="77777777" w:rsidR="00A7113A" w:rsidRPr="009C22C3" w:rsidRDefault="00A7113A" w:rsidP="001501C3">
            <w:pPr>
              <w:pStyle w:val="Normal-pool"/>
              <w:spacing w:before="40" w:after="40"/>
              <w:rPr>
                <w:b/>
                <w:bCs/>
                <w:sz w:val="18"/>
                <w:szCs w:val="18"/>
              </w:rPr>
            </w:pPr>
            <w:r w:rsidRPr="009C22C3">
              <w:rPr>
                <w:b/>
                <w:bCs/>
                <w:sz w:val="18"/>
                <w:szCs w:val="18"/>
              </w:rPr>
              <w:t>1.3</w:t>
            </w:r>
            <w:r w:rsidRPr="009C22C3">
              <w:rPr>
                <w:sz w:val="18"/>
                <w:szCs w:val="18"/>
              </w:rPr>
              <w:t xml:space="preserve"> </w:t>
            </w:r>
            <w:r w:rsidRPr="009C22C3">
              <w:rPr>
                <w:b/>
                <w:bCs/>
                <w:sz w:val="18"/>
                <w:szCs w:val="18"/>
              </w:rPr>
              <w:t>Frais de voyage de la Présidente pour représenter l’IPBES</w:t>
            </w:r>
          </w:p>
        </w:tc>
        <w:tc>
          <w:tcPr>
            <w:tcW w:w="1440" w:type="dxa"/>
            <w:tcBorders>
              <w:top w:val="single" w:sz="4" w:space="0" w:color="auto"/>
              <w:left w:val="nil"/>
              <w:bottom w:val="single" w:sz="4" w:space="0" w:color="auto"/>
              <w:right w:val="nil"/>
            </w:tcBorders>
            <w:shd w:val="clear" w:color="auto" w:fill="auto"/>
            <w:hideMark/>
          </w:tcPr>
          <w:p w14:paraId="02ACD26C" w14:textId="77777777" w:rsidR="00A7113A" w:rsidRPr="009C22C3" w:rsidRDefault="00A7113A" w:rsidP="001501C3">
            <w:pPr>
              <w:pStyle w:val="Normal-pool"/>
              <w:spacing w:before="40" w:after="40"/>
              <w:jc w:val="right"/>
              <w:rPr>
                <w:b/>
                <w:bCs/>
                <w:sz w:val="18"/>
                <w:szCs w:val="18"/>
              </w:rPr>
            </w:pPr>
            <w:r w:rsidRPr="009C22C3">
              <w:rPr>
                <w:b/>
                <w:bCs/>
                <w:sz w:val="18"/>
                <w:szCs w:val="18"/>
              </w:rPr>
              <w:t>25 000</w:t>
            </w:r>
          </w:p>
        </w:tc>
        <w:tc>
          <w:tcPr>
            <w:tcW w:w="1565" w:type="dxa"/>
            <w:tcBorders>
              <w:top w:val="single" w:sz="4" w:space="0" w:color="auto"/>
              <w:left w:val="nil"/>
              <w:bottom w:val="single" w:sz="4" w:space="0" w:color="auto"/>
              <w:right w:val="nil"/>
            </w:tcBorders>
            <w:shd w:val="clear" w:color="auto" w:fill="auto"/>
            <w:hideMark/>
          </w:tcPr>
          <w:p w14:paraId="3B111B3E" w14:textId="77777777" w:rsidR="00A7113A" w:rsidRPr="009C22C3" w:rsidRDefault="00A7113A" w:rsidP="001501C3">
            <w:pPr>
              <w:pStyle w:val="Normal-pool"/>
              <w:spacing w:before="40" w:after="40"/>
              <w:jc w:val="right"/>
              <w:rPr>
                <w:b/>
                <w:bCs/>
                <w:sz w:val="18"/>
                <w:szCs w:val="18"/>
              </w:rPr>
            </w:pPr>
            <w:r w:rsidRPr="009C22C3">
              <w:rPr>
                <w:b/>
                <w:bCs/>
                <w:sz w:val="18"/>
                <w:szCs w:val="18"/>
              </w:rPr>
              <w:t>25 000</w:t>
            </w:r>
          </w:p>
        </w:tc>
        <w:tc>
          <w:tcPr>
            <w:tcW w:w="1355" w:type="dxa"/>
            <w:tcBorders>
              <w:top w:val="single" w:sz="4" w:space="0" w:color="auto"/>
              <w:left w:val="nil"/>
              <w:bottom w:val="single" w:sz="4" w:space="0" w:color="auto"/>
              <w:right w:val="nil"/>
            </w:tcBorders>
            <w:shd w:val="clear" w:color="auto" w:fill="auto"/>
            <w:hideMark/>
          </w:tcPr>
          <w:p w14:paraId="1A4EF5F1" w14:textId="77777777" w:rsidR="00A7113A" w:rsidRPr="009C22C3" w:rsidRDefault="00A7113A" w:rsidP="001501C3">
            <w:pPr>
              <w:pStyle w:val="Normal-pool"/>
              <w:spacing w:before="40" w:after="40"/>
              <w:jc w:val="right"/>
              <w:rPr>
                <w:b/>
                <w:bCs/>
                <w:sz w:val="18"/>
                <w:szCs w:val="18"/>
              </w:rPr>
            </w:pPr>
            <w:r w:rsidRPr="009C22C3">
              <w:rPr>
                <w:b/>
                <w:bCs/>
                <w:sz w:val="18"/>
                <w:szCs w:val="18"/>
              </w:rPr>
              <w:t>0</w:t>
            </w:r>
          </w:p>
        </w:tc>
      </w:tr>
      <w:tr w:rsidR="00A7113A" w:rsidRPr="009C22C3" w14:paraId="312DAE6E"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7D07962A" w14:textId="77777777" w:rsidR="00A7113A" w:rsidRPr="009C22C3" w:rsidRDefault="00A7113A" w:rsidP="001501C3">
            <w:pPr>
              <w:pStyle w:val="Normal-pool"/>
              <w:spacing w:before="40" w:after="40"/>
              <w:rPr>
                <w:b/>
                <w:bCs/>
                <w:sz w:val="18"/>
                <w:szCs w:val="18"/>
              </w:rPr>
            </w:pPr>
            <w:r w:rsidRPr="009C22C3">
              <w:rPr>
                <w:b/>
                <w:bCs/>
                <w:sz w:val="18"/>
                <w:szCs w:val="18"/>
              </w:rPr>
              <w:t>Total partiel 1, réunions des organes de l’IPBES</w:t>
            </w:r>
          </w:p>
        </w:tc>
        <w:tc>
          <w:tcPr>
            <w:tcW w:w="1440" w:type="dxa"/>
            <w:tcBorders>
              <w:top w:val="single" w:sz="4" w:space="0" w:color="auto"/>
              <w:left w:val="nil"/>
              <w:bottom w:val="single" w:sz="4" w:space="0" w:color="auto"/>
              <w:right w:val="nil"/>
            </w:tcBorders>
            <w:shd w:val="clear" w:color="auto" w:fill="auto"/>
            <w:hideMark/>
          </w:tcPr>
          <w:p w14:paraId="2718B30F" w14:textId="77777777" w:rsidR="00A7113A" w:rsidRPr="009C22C3" w:rsidRDefault="00A7113A" w:rsidP="001501C3">
            <w:pPr>
              <w:pStyle w:val="Normal-pool"/>
              <w:spacing w:before="40" w:after="40"/>
              <w:jc w:val="right"/>
              <w:rPr>
                <w:b/>
                <w:bCs/>
                <w:sz w:val="18"/>
                <w:szCs w:val="18"/>
              </w:rPr>
            </w:pPr>
            <w:r w:rsidRPr="009C22C3">
              <w:rPr>
                <w:b/>
                <w:bCs/>
                <w:sz w:val="18"/>
                <w:szCs w:val="18"/>
              </w:rPr>
              <w:t>1 760 900</w:t>
            </w:r>
          </w:p>
        </w:tc>
        <w:tc>
          <w:tcPr>
            <w:tcW w:w="1565" w:type="dxa"/>
            <w:tcBorders>
              <w:top w:val="single" w:sz="4" w:space="0" w:color="auto"/>
              <w:left w:val="nil"/>
              <w:bottom w:val="single" w:sz="4" w:space="0" w:color="auto"/>
              <w:right w:val="nil"/>
            </w:tcBorders>
            <w:shd w:val="clear" w:color="auto" w:fill="auto"/>
            <w:hideMark/>
          </w:tcPr>
          <w:p w14:paraId="799A0C34" w14:textId="77777777" w:rsidR="00A7113A" w:rsidRPr="009C22C3" w:rsidRDefault="00A7113A" w:rsidP="001501C3">
            <w:pPr>
              <w:pStyle w:val="Normal-pool"/>
              <w:spacing w:before="40" w:after="40"/>
              <w:jc w:val="right"/>
              <w:rPr>
                <w:b/>
                <w:bCs/>
                <w:sz w:val="18"/>
                <w:szCs w:val="18"/>
              </w:rPr>
            </w:pPr>
            <w:r w:rsidRPr="009C22C3">
              <w:rPr>
                <w:b/>
                <w:bCs/>
                <w:sz w:val="18"/>
                <w:szCs w:val="18"/>
              </w:rPr>
              <w:t>1 780 450</w:t>
            </w:r>
          </w:p>
        </w:tc>
        <w:tc>
          <w:tcPr>
            <w:tcW w:w="1355" w:type="dxa"/>
            <w:tcBorders>
              <w:top w:val="single" w:sz="4" w:space="0" w:color="auto"/>
              <w:left w:val="nil"/>
              <w:bottom w:val="single" w:sz="4" w:space="0" w:color="auto"/>
              <w:right w:val="nil"/>
            </w:tcBorders>
            <w:shd w:val="clear" w:color="auto" w:fill="auto"/>
            <w:hideMark/>
          </w:tcPr>
          <w:p w14:paraId="25D32B37" w14:textId="77777777" w:rsidR="00A7113A" w:rsidRPr="009C22C3" w:rsidRDefault="00A7113A" w:rsidP="001501C3">
            <w:pPr>
              <w:pStyle w:val="Normal-pool"/>
              <w:spacing w:before="40" w:after="40"/>
              <w:jc w:val="right"/>
              <w:rPr>
                <w:b/>
                <w:bCs/>
                <w:sz w:val="18"/>
                <w:szCs w:val="18"/>
              </w:rPr>
            </w:pPr>
            <w:r w:rsidRPr="009C22C3">
              <w:rPr>
                <w:b/>
                <w:bCs/>
                <w:sz w:val="18"/>
                <w:szCs w:val="18"/>
              </w:rPr>
              <w:t>19 550</w:t>
            </w:r>
          </w:p>
        </w:tc>
      </w:tr>
      <w:tr w:rsidR="00A7113A" w:rsidRPr="009C22C3" w14:paraId="7491CE00" w14:textId="77777777" w:rsidTr="001501C3">
        <w:trPr>
          <w:trHeight w:val="57"/>
          <w:jc w:val="right"/>
        </w:trPr>
        <w:tc>
          <w:tcPr>
            <w:tcW w:w="9580" w:type="dxa"/>
            <w:gridSpan w:val="4"/>
            <w:tcBorders>
              <w:top w:val="single" w:sz="4" w:space="0" w:color="auto"/>
              <w:left w:val="nil"/>
              <w:bottom w:val="nil"/>
              <w:right w:val="nil"/>
            </w:tcBorders>
            <w:shd w:val="clear" w:color="auto" w:fill="auto"/>
            <w:hideMark/>
          </w:tcPr>
          <w:p w14:paraId="40897672" w14:textId="77777777" w:rsidR="00A7113A" w:rsidRPr="009C22C3" w:rsidRDefault="00A7113A" w:rsidP="001501C3">
            <w:pPr>
              <w:pStyle w:val="Normal-pool"/>
              <w:spacing w:before="40" w:after="40"/>
              <w:rPr>
                <w:b/>
                <w:bCs/>
                <w:sz w:val="18"/>
                <w:szCs w:val="18"/>
              </w:rPr>
            </w:pPr>
            <w:r w:rsidRPr="009C22C3">
              <w:rPr>
                <w:b/>
                <w:bCs/>
                <w:sz w:val="18"/>
                <w:szCs w:val="18"/>
              </w:rPr>
              <w:t>2.</w:t>
            </w:r>
            <w:r w:rsidRPr="009C22C3">
              <w:rPr>
                <w:sz w:val="18"/>
                <w:szCs w:val="18"/>
              </w:rPr>
              <w:t xml:space="preserve"> </w:t>
            </w:r>
            <w:r w:rsidRPr="009C22C3">
              <w:rPr>
                <w:b/>
                <w:bCs/>
                <w:sz w:val="18"/>
                <w:szCs w:val="18"/>
              </w:rPr>
              <w:t>Mise en œuvre du programme de travail</w:t>
            </w:r>
            <w:r w:rsidRPr="009C22C3">
              <w:rPr>
                <w:sz w:val="18"/>
                <w:szCs w:val="18"/>
              </w:rPr>
              <w:t xml:space="preserve"> </w:t>
            </w:r>
          </w:p>
        </w:tc>
      </w:tr>
      <w:tr w:rsidR="00A7113A" w:rsidRPr="009C22C3" w14:paraId="3816D4D1" w14:textId="77777777" w:rsidTr="001501C3">
        <w:trPr>
          <w:trHeight w:val="57"/>
          <w:jc w:val="right"/>
        </w:trPr>
        <w:tc>
          <w:tcPr>
            <w:tcW w:w="9580" w:type="dxa"/>
            <w:gridSpan w:val="4"/>
            <w:tcBorders>
              <w:top w:val="nil"/>
              <w:left w:val="nil"/>
              <w:bottom w:val="nil"/>
              <w:right w:val="nil"/>
            </w:tcBorders>
            <w:shd w:val="clear" w:color="auto" w:fill="auto"/>
            <w:hideMark/>
          </w:tcPr>
          <w:p w14:paraId="1898C6FF" w14:textId="77777777" w:rsidR="00A7113A" w:rsidRPr="009C22C3" w:rsidRDefault="00A7113A" w:rsidP="001501C3">
            <w:pPr>
              <w:pStyle w:val="Normal-pool"/>
              <w:spacing w:before="40" w:after="40"/>
              <w:rPr>
                <w:b/>
                <w:bCs/>
                <w:sz w:val="18"/>
                <w:szCs w:val="18"/>
              </w:rPr>
            </w:pPr>
            <w:r w:rsidRPr="009C22C3">
              <w:rPr>
                <w:b/>
                <w:bCs/>
                <w:sz w:val="18"/>
                <w:szCs w:val="18"/>
              </w:rPr>
              <w:t>Partie A : premier programme de travail (pt1)</w:t>
            </w:r>
          </w:p>
        </w:tc>
      </w:tr>
      <w:tr w:rsidR="00A7113A" w:rsidRPr="009C22C3" w14:paraId="6059D3F8" w14:textId="77777777" w:rsidTr="001501C3">
        <w:trPr>
          <w:trHeight w:val="57"/>
          <w:jc w:val="right"/>
        </w:trPr>
        <w:tc>
          <w:tcPr>
            <w:tcW w:w="5220" w:type="dxa"/>
            <w:tcBorders>
              <w:top w:val="nil"/>
              <w:left w:val="nil"/>
              <w:bottom w:val="nil"/>
              <w:right w:val="nil"/>
            </w:tcBorders>
            <w:shd w:val="clear" w:color="auto" w:fill="auto"/>
            <w:hideMark/>
          </w:tcPr>
          <w:p w14:paraId="5EEF27E5" w14:textId="77777777" w:rsidR="00A7113A" w:rsidRPr="009C22C3" w:rsidRDefault="00A7113A" w:rsidP="001501C3">
            <w:pPr>
              <w:pStyle w:val="Normal-pool"/>
              <w:spacing w:before="40" w:after="40"/>
              <w:rPr>
                <w:b/>
                <w:bCs/>
                <w:sz w:val="18"/>
                <w:szCs w:val="18"/>
              </w:rPr>
            </w:pPr>
            <w:r w:rsidRPr="009C22C3">
              <w:rPr>
                <w:b/>
                <w:bCs/>
                <w:sz w:val="18"/>
                <w:szCs w:val="18"/>
              </w:rPr>
              <w:t>pt1-Objectif 3 : renforcer l’interface connaissances-politique s’agissant des questions thématiques et méthodologiques</w:t>
            </w:r>
          </w:p>
        </w:tc>
        <w:tc>
          <w:tcPr>
            <w:tcW w:w="1440" w:type="dxa"/>
            <w:tcBorders>
              <w:top w:val="nil"/>
              <w:left w:val="nil"/>
              <w:bottom w:val="nil"/>
              <w:right w:val="nil"/>
            </w:tcBorders>
            <w:shd w:val="clear" w:color="auto" w:fill="auto"/>
            <w:hideMark/>
          </w:tcPr>
          <w:p w14:paraId="17DA7175" w14:textId="77777777" w:rsidR="00A7113A" w:rsidRPr="009C22C3" w:rsidRDefault="00A7113A" w:rsidP="001501C3">
            <w:pPr>
              <w:pStyle w:val="Normal-pool"/>
              <w:spacing w:before="40" w:after="40"/>
              <w:jc w:val="right"/>
              <w:rPr>
                <w:b/>
                <w:bCs/>
                <w:sz w:val="18"/>
                <w:szCs w:val="18"/>
              </w:rPr>
            </w:pPr>
            <w:r w:rsidRPr="009C22C3">
              <w:rPr>
                <w:b/>
                <w:bCs/>
                <w:sz w:val="18"/>
                <w:szCs w:val="18"/>
              </w:rPr>
              <w:t>1 103 750</w:t>
            </w:r>
          </w:p>
        </w:tc>
        <w:tc>
          <w:tcPr>
            <w:tcW w:w="1565" w:type="dxa"/>
            <w:tcBorders>
              <w:top w:val="nil"/>
              <w:left w:val="nil"/>
              <w:bottom w:val="nil"/>
              <w:right w:val="nil"/>
            </w:tcBorders>
            <w:shd w:val="clear" w:color="auto" w:fill="auto"/>
            <w:hideMark/>
          </w:tcPr>
          <w:p w14:paraId="323F533F" w14:textId="77777777" w:rsidR="00A7113A" w:rsidRPr="009C22C3" w:rsidRDefault="00A7113A" w:rsidP="001501C3">
            <w:pPr>
              <w:pStyle w:val="Normal-pool"/>
              <w:spacing w:before="40" w:after="40"/>
              <w:jc w:val="right"/>
              <w:rPr>
                <w:b/>
                <w:bCs/>
                <w:sz w:val="18"/>
                <w:szCs w:val="18"/>
              </w:rPr>
            </w:pPr>
            <w:r w:rsidRPr="009C22C3">
              <w:rPr>
                <w:b/>
                <w:bCs/>
                <w:sz w:val="18"/>
                <w:szCs w:val="18"/>
              </w:rPr>
              <w:t>1 084 250</w:t>
            </w:r>
          </w:p>
        </w:tc>
        <w:tc>
          <w:tcPr>
            <w:tcW w:w="1355" w:type="dxa"/>
            <w:tcBorders>
              <w:top w:val="nil"/>
              <w:left w:val="nil"/>
              <w:bottom w:val="nil"/>
              <w:right w:val="nil"/>
            </w:tcBorders>
            <w:shd w:val="clear" w:color="auto" w:fill="auto"/>
            <w:hideMark/>
          </w:tcPr>
          <w:p w14:paraId="42696523" w14:textId="77777777" w:rsidR="00A7113A" w:rsidRPr="009C22C3" w:rsidRDefault="00A7113A" w:rsidP="001501C3">
            <w:pPr>
              <w:pStyle w:val="Normal-pool"/>
              <w:spacing w:before="40" w:after="40"/>
              <w:jc w:val="right"/>
              <w:rPr>
                <w:b/>
                <w:bCs/>
                <w:sz w:val="18"/>
                <w:szCs w:val="18"/>
              </w:rPr>
            </w:pPr>
            <w:r w:rsidRPr="009C22C3">
              <w:rPr>
                <w:b/>
                <w:bCs/>
                <w:sz w:val="18"/>
                <w:szCs w:val="18"/>
              </w:rPr>
              <w:t>(19 500)</w:t>
            </w:r>
          </w:p>
        </w:tc>
      </w:tr>
      <w:tr w:rsidR="00A7113A" w:rsidRPr="009C22C3" w14:paraId="5C8A299C" w14:textId="77777777" w:rsidTr="001501C3">
        <w:trPr>
          <w:trHeight w:val="57"/>
          <w:jc w:val="right"/>
        </w:trPr>
        <w:tc>
          <w:tcPr>
            <w:tcW w:w="5220" w:type="dxa"/>
            <w:tcBorders>
              <w:top w:val="nil"/>
              <w:left w:val="nil"/>
              <w:bottom w:val="nil"/>
              <w:right w:val="nil"/>
            </w:tcBorders>
            <w:shd w:val="clear" w:color="auto" w:fill="auto"/>
            <w:hideMark/>
          </w:tcPr>
          <w:p w14:paraId="7125AC47" w14:textId="77777777" w:rsidR="00A7113A" w:rsidRPr="009C22C3" w:rsidRDefault="00A7113A" w:rsidP="001501C3">
            <w:pPr>
              <w:pStyle w:val="Normal-pool"/>
              <w:spacing w:before="40" w:after="40"/>
              <w:rPr>
                <w:sz w:val="18"/>
                <w:szCs w:val="18"/>
              </w:rPr>
            </w:pPr>
            <w:r w:rsidRPr="009C22C3">
              <w:rPr>
                <w:sz w:val="18"/>
                <w:szCs w:val="18"/>
              </w:rPr>
              <w:t xml:space="preserve">pt1-Produit 3 b) ii) : Évaluation des espèces exotiques envahissantes </w:t>
            </w:r>
          </w:p>
        </w:tc>
        <w:tc>
          <w:tcPr>
            <w:tcW w:w="1440" w:type="dxa"/>
            <w:tcBorders>
              <w:top w:val="nil"/>
              <w:left w:val="nil"/>
              <w:bottom w:val="nil"/>
              <w:right w:val="nil"/>
            </w:tcBorders>
            <w:shd w:val="clear" w:color="auto" w:fill="auto"/>
            <w:hideMark/>
          </w:tcPr>
          <w:p w14:paraId="4D4F222B" w14:textId="77777777" w:rsidR="00A7113A" w:rsidRPr="009C22C3" w:rsidRDefault="00A7113A" w:rsidP="001501C3">
            <w:pPr>
              <w:pStyle w:val="Normal-pool"/>
              <w:spacing w:before="40" w:after="40"/>
              <w:jc w:val="right"/>
              <w:rPr>
                <w:sz w:val="18"/>
                <w:szCs w:val="18"/>
              </w:rPr>
            </w:pPr>
            <w:r w:rsidRPr="009C22C3">
              <w:rPr>
                <w:sz w:val="18"/>
                <w:szCs w:val="18"/>
              </w:rPr>
              <w:t>366 250</w:t>
            </w:r>
          </w:p>
        </w:tc>
        <w:tc>
          <w:tcPr>
            <w:tcW w:w="1565" w:type="dxa"/>
            <w:tcBorders>
              <w:top w:val="nil"/>
              <w:left w:val="nil"/>
              <w:bottom w:val="nil"/>
              <w:right w:val="nil"/>
            </w:tcBorders>
            <w:shd w:val="clear" w:color="auto" w:fill="auto"/>
            <w:hideMark/>
          </w:tcPr>
          <w:p w14:paraId="6FDEA78E" w14:textId="77777777" w:rsidR="00A7113A" w:rsidRPr="009C22C3" w:rsidRDefault="00A7113A" w:rsidP="001501C3">
            <w:pPr>
              <w:pStyle w:val="Normal-pool"/>
              <w:spacing w:before="40" w:after="40"/>
              <w:jc w:val="right"/>
              <w:rPr>
                <w:sz w:val="18"/>
                <w:szCs w:val="18"/>
              </w:rPr>
            </w:pPr>
            <w:r w:rsidRPr="009C22C3">
              <w:rPr>
                <w:sz w:val="18"/>
                <w:szCs w:val="18"/>
              </w:rPr>
              <w:t>296 500</w:t>
            </w:r>
          </w:p>
        </w:tc>
        <w:tc>
          <w:tcPr>
            <w:tcW w:w="1355" w:type="dxa"/>
            <w:tcBorders>
              <w:top w:val="nil"/>
              <w:left w:val="nil"/>
              <w:bottom w:val="nil"/>
              <w:right w:val="nil"/>
            </w:tcBorders>
            <w:shd w:val="clear" w:color="auto" w:fill="auto"/>
            <w:hideMark/>
          </w:tcPr>
          <w:p w14:paraId="4BCEEDEB" w14:textId="77777777" w:rsidR="00A7113A" w:rsidRPr="009C22C3" w:rsidRDefault="00A7113A" w:rsidP="001501C3">
            <w:pPr>
              <w:pStyle w:val="Normal-pool"/>
              <w:spacing w:before="40" w:after="40"/>
              <w:jc w:val="right"/>
              <w:rPr>
                <w:sz w:val="18"/>
                <w:szCs w:val="18"/>
              </w:rPr>
            </w:pPr>
            <w:r w:rsidRPr="009C22C3">
              <w:rPr>
                <w:sz w:val="18"/>
                <w:szCs w:val="18"/>
              </w:rPr>
              <w:t>(69 750)</w:t>
            </w:r>
          </w:p>
        </w:tc>
      </w:tr>
      <w:tr w:rsidR="00A7113A" w:rsidRPr="009C22C3" w14:paraId="23C699BF" w14:textId="77777777" w:rsidTr="001501C3">
        <w:trPr>
          <w:trHeight w:val="57"/>
          <w:jc w:val="right"/>
        </w:trPr>
        <w:tc>
          <w:tcPr>
            <w:tcW w:w="5220" w:type="dxa"/>
            <w:tcBorders>
              <w:top w:val="nil"/>
              <w:left w:val="nil"/>
              <w:right w:val="nil"/>
            </w:tcBorders>
            <w:shd w:val="clear" w:color="auto" w:fill="auto"/>
            <w:hideMark/>
          </w:tcPr>
          <w:p w14:paraId="3B6B2C53" w14:textId="77777777" w:rsidR="00A7113A" w:rsidRPr="009C22C3" w:rsidRDefault="00A7113A" w:rsidP="001501C3">
            <w:pPr>
              <w:pStyle w:val="Normal-pool"/>
              <w:spacing w:before="40" w:after="40"/>
              <w:rPr>
                <w:sz w:val="18"/>
                <w:szCs w:val="18"/>
              </w:rPr>
            </w:pPr>
            <w:r w:rsidRPr="009C22C3">
              <w:rPr>
                <w:sz w:val="18"/>
                <w:szCs w:val="18"/>
              </w:rPr>
              <w:t xml:space="preserve">pt1-Produit 3 b) iii) : Évaluation de l’utilisation durable des espèces sauvages </w:t>
            </w:r>
          </w:p>
        </w:tc>
        <w:tc>
          <w:tcPr>
            <w:tcW w:w="1440" w:type="dxa"/>
            <w:tcBorders>
              <w:top w:val="nil"/>
              <w:left w:val="nil"/>
              <w:right w:val="nil"/>
            </w:tcBorders>
            <w:shd w:val="clear" w:color="auto" w:fill="auto"/>
            <w:hideMark/>
          </w:tcPr>
          <w:p w14:paraId="19904026" w14:textId="77777777" w:rsidR="00A7113A" w:rsidRPr="009C22C3" w:rsidRDefault="00A7113A" w:rsidP="001501C3">
            <w:pPr>
              <w:pStyle w:val="Normal-pool"/>
              <w:spacing w:before="40" w:after="40"/>
              <w:jc w:val="right"/>
              <w:rPr>
                <w:sz w:val="18"/>
                <w:szCs w:val="18"/>
              </w:rPr>
            </w:pPr>
            <w:r w:rsidRPr="009C22C3">
              <w:rPr>
                <w:sz w:val="18"/>
                <w:szCs w:val="18"/>
              </w:rPr>
              <w:t>405 000</w:t>
            </w:r>
          </w:p>
        </w:tc>
        <w:tc>
          <w:tcPr>
            <w:tcW w:w="1565" w:type="dxa"/>
            <w:tcBorders>
              <w:top w:val="nil"/>
              <w:left w:val="nil"/>
              <w:right w:val="nil"/>
            </w:tcBorders>
            <w:shd w:val="clear" w:color="auto" w:fill="auto"/>
            <w:hideMark/>
          </w:tcPr>
          <w:p w14:paraId="4DF9BD08" w14:textId="77777777" w:rsidR="00A7113A" w:rsidRPr="009C22C3" w:rsidRDefault="00A7113A" w:rsidP="001501C3">
            <w:pPr>
              <w:pStyle w:val="Normal-pool"/>
              <w:spacing w:before="40" w:after="40"/>
              <w:jc w:val="right"/>
              <w:rPr>
                <w:sz w:val="18"/>
                <w:szCs w:val="18"/>
              </w:rPr>
            </w:pPr>
            <w:r w:rsidRPr="009C22C3">
              <w:rPr>
                <w:sz w:val="18"/>
                <w:szCs w:val="18"/>
              </w:rPr>
              <w:t>406 500</w:t>
            </w:r>
          </w:p>
        </w:tc>
        <w:tc>
          <w:tcPr>
            <w:tcW w:w="1355" w:type="dxa"/>
            <w:tcBorders>
              <w:top w:val="nil"/>
              <w:left w:val="nil"/>
              <w:right w:val="nil"/>
            </w:tcBorders>
            <w:shd w:val="clear" w:color="auto" w:fill="auto"/>
            <w:hideMark/>
          </w:tcPr>
          <w:p w14:paraId="00D5C3D6" w14:textId="77777777" w:rsidR="00A7113A" w:rsidRPr="009C22C3" w:rsidRDefault="00A7113A" w:rsidP="001501C3">
            <w:pPr>
              <w:pStyle w:val="Normal-pool"/>
              <w:spacing w:before="40" w:after="40"/>
              <w:jc w:val="right"/>
              <w:rPr>
                <w:sz w:val="18"/>
                <w:szCs w:val="18"/>
              </w:rPr>
            </w:pPr>
            <w:r w:rsidRPr="009C22C3">
              <w:rPr>
                <w:sz w:val="18"/>
                <w:szCs w:val="18"/>
              </w:rPr>
              <w:t>1 500</w:t>
            </w:r>
          </w:p>
        </w:tc>
      </w:tr>
      <w:tr w:rsidR="00A7113A" w:rsidRPr="009C22C3" w14:paraId="221B7BDE" w14:textId="77777777" w:rsidTr="001501C3">
        <w:trPr>
          <w:trHeight w:val="57"/>
          <w:jc w:val="right"/>
        </w:trPr>
        <w:tc>
          <w:tcPr>
            <w:tcW w:w="5220" w:type="dxa"/>
            <w:tcBorders>
              <w:top w:val="nil"/>
              <w:left w:val="nil"/>
              <w:bottom w:val="single" w:sz="4" w:space="0" w:color="auto"/>
              <w:right w:val="nil"/>
            </w:tcBorders>
            <w:shd w:val="clear" w:color="auto" w:fill="auto"/>
            <w:hideMark/>
          </w:tcPr>
          <w:p w14:paraId="1505064A" w14:textId="77777777" w:rsidR="00A7113A" w:rsidRPr="009C22C3" w:rsidRDefault="00A7113A" w:rsidP="001501C3">
            <w:pPr>
              <w:pStyle w:val="Normal-pool"/>
              <w:spacing w:before="40" w:after="40"/>
              <w:rPr>
                <w:sz w:val="18"/>
                <w:szCs w:val="18"/>
              </w:rPr>
            </w:pPr>
            <w:r w:rsidRPr="009C22C3">
              <w:rPr>
                <w:sz w:val="18"/>
                <w:szCs w:val="18"/>
              </w:rPr>
              <w:t xml:space="preserve">pt1-Produit 3 d) : Évaluation des valeurs </w:t>
            </w:r>
          </w:p>
        </w:tc>
        <w:tc>
          <w:tcPr>
            <w:tcW w:w="1440" w:type="dxa"/>
            <w:tcBorders>
              <w:top w:val="nil"/>
              <w:left w:val="nil"/>
              <w:bottom w:val="single" w:sz="4" w:space="0" w:color="auto"/>
              <w:right w:val="nil"/>
            </w:tcBorders>
            <w:shd w:val="clear" w:color="auto" w:fill="auto"/>
            <w:hideMark/>
          </w:tcPr>
          <w:p w14:paraId="7CCEF1F3" w14:textId="77777777" w:rsidR="00A7113A" w:rsidRPr="009C22C3" w:rsidRDefault="00A7113A" w:rsidP="001501C3">
            <w:pPr>
              <w:pStyle w:val="Normal-pool"/>
              <w:spacing w:before="40" w:after="40"/>
              <w:jc w:val="right"/>
              <w:rPr>
                <w:sz w:val="18"/>
                <w:szCs w:val="18"/>
              </w:rPr>
            </w:pPr>
            <w:r w:rsidRPr="009C22C3">
              <w:rPr>
                <w:sz w:val="18"/>
                <w:szCs w:val="18"/>
              </w:rPr>
              <w:t>332 500</w:t>
            </w:r>
          </w:p>
        </w:tc>
        <w:tc>
          <w:tcPr>
            <w:tcW w:w="1565" w:type="dxa"/>
            <w:tcBorders>
              <w:top w:val="nil"/>
              <w:left w:val="nil"/>
              <w:bottom w:val="single" w:sz="4" w:space="0" w:color="auto"/>
              <w:right w:val="nil"/>
            </w:tcBorders>
            <w:shd w:val="clear" w:color="auto" w:fill="auto"/>
            <w:hideMark/>
          </w:tcPr>
          <w:p w14:paraId="2A24EE27" w14:textId="77777777" w:rsidR="00A7113A" w:rsidRPr="009C22C3" w:rsidRDefault="00A7113A" w:rsidP="001501C3">
            <w:pPr>
              <w:pStyle w:val="Normal-pool"/>
              <w:spacing w:before="40" w:after="40"/>
              <w:jc w:val="right"/>
              <w:rPr>
                <w:sz w:val="18"/>
                <w:szCs w:val="18"/>
              </w:rPr>
            </w:pPr>
            <w:r w:rsidRPr="009C22C3">
              <w:rPr>
                <w:sz w:val="18"/>
                <w:szCs w:val="18"/>
              </w:rPr>
              <w:t>381 250</w:t>
            </w:r>
          </w:p>
        </w:tc>
        <w:tc>
          <w:tcPr>
            <w:tcW w:w="1355" w:type="dxa"/>
            <w:tcBorders>
              <w:top w:val="nil"/>
              <w:left w:val="nil"/>
              <w:bottom w:val="single" w:sz="4" w:space="0" w:color="auto"/>
              <w:right w:val="nil"/>
            </w:tcBorders>
            <w:shd w:val="clear" w:color="auto" w:fill="auto"/>
            <w:hideMark/>
          </w:tcPr>
          <w:p w14:paraId="65D11B91" w14:textId="77777777" w:rsidR="00A7113A" w:rsidRPr="009C22C3" w:rsidRDefault="00A7113A" w:rsidP="001501C3">
            <w:pPr>
              <w:pStyle w:val="Normal-pool"/>
              <w:spacing w:before="40" w:after="40"/>
              <w:jc w:val="right"/>
              <w:rPr>
                <w:sz w:val="18"/>
                <w:szCs w:val="18"/>
              </w:rPr>
            </w:pPr>
            <w:r w:rsidRPr="009C22C3">
              <w:rPr>
                <w:sz w:val="18"/>
                <w:szCs w:val="18"/>
              </w:rPr>
              <w:t>48 750</w:t>
            </w:r>
          </w:p>
        </w:tc>
      </w:tr>
      <w:tr w:rsidR="00A7113A" w:rsidRPr="009C22C3" w14:paraId="1F56F6CE"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136BC699" w14:textId="77777777" w:rsidR="00A7113A" w:rsidRPr="009C22C3" w:rsidRDefault="00A7113A" w:rsidP="001501C3">
            <w:pPr>
              <w:pStyle w:val="Normal-pool"/>
              <w:spacing w:before="40" w:after="40"/>
              <w:rPr>
                <w:b/>
                <w:bCs/>
                <w:sz w:val="18"/>
                <w:szCs w:val="18"/>
              </w:rPr>
            </w:pPr>
            <w:r w:rsidRPr="009C22C3">
              <w:rPr>
                <w:b/>
                <w:bCs/>
                <w:sz w:val="18"/>
                <w:szCs w:val="18"/>
              </w:rPr>
              <w:t>Total partiel, partie A</w:t>
            </w:r>
          </w:p>
        </w:tc>
        <w:tc>
          <w:tcPr>
            <w:tcW w:w="1440" w:type="dxa"/>
            <w:tcBorders>
              <w:top w:val="single" w:sz="4" w:space="0" w:color="auto"/>
              <w:left w:val="nil"/>
              <w:bottom w:val="single" w:sz="4" w:space="0" w:color="auto"/>
              <w:right w:val="nil"/>
            </w:tcBorders>
            <w:shd w:val="clear" w:color="auto" w:fill="auto"/>
            <w:hideMark/>
          </w:tcPr>
          <w:p w14:paraId="28AE91FB" w14:textId="77777777" w:rsidR="00A7113A" w:rsidRPr="009C22C3" w:rsidRDefault="00A7113A" w:rsidP="001501C3">
            <w:pPr>
              <w:pStyle w:val="Normal-pool"/>
              <w:spacing w:before="40" w:after="40"/>
              <w:jc w:val="right"/>
              <w:rPr>
                <w:b/>
                <w:bCs/>
                <w:sz w:val="18"/>
                <w:szCs w:val="18"/>
              </w:rPr>
            </w:pPr>
            <w:r w:rsidRPr="009C22C3">
              <w:rPr>
                <w:b/>
                <w:bCs/>
                <w:sz w:val="18"/>
                <w:szCs w:val="18"/>
              </w:rPr>
              <w:t>1 103 750</w:t>
            </w:r>
          </w:p>
        </w:tc>
        <w:tc>
          <w:tcPr>
            <w:tcW w:w="1565" w:type="dxa"/>
            <w:tcBorders>
              <w:top w:val="single" w:sz="4" w:space="0" w:color="auto"/>
              <w:left w:val="nil"/>
              <w:bottom w:val="single" w:sz="4" w:space="0" w:color="auto"/>
              <w:right w:val="nil"/>
            </w:tcBorders>
            <w:shd w:val="clear" w:color="auto" w:fill="auto"/>
            <w:hideMark/>
          </w:tcPr>
          <w:p w14:paraId="4C231F14" w14:textId="77777777" w:rsidR="00A7113A" w:rsidRPr="009C22C3" w:rsidRDefault="00A7113A" w:rsidP="001501C3">
            <w:pPr>
              <w:pStyle w:val="Normal-pool"/>
              <w:spacing w:before="40" w:after="40"/>
              <w:jc w:val="right"/>
              <w:rPr>
                <w:b/>
                <w:bCs/>
                <w:sz w:val="18"/>
                <w:szCs w:val="18"/>
              </w:rPr>
            </w:pPr>
            <w:r w:rsidRPr="009C22C3">
              <w:rPr>
                <w:b/>
                <w:bCs/>
                <w:sz w:val="18"/>
                <w:szCs w:val="18"/>
              </w:rPr>
              <w:t>1 084 250</w:t>
            </w:r>
          </w:p>
        </w:tc>
        <w:tc>
          <w:tcPr>
            <w:tcW w:w="1355" w:type="dxa"/>
            <w:tcBorders>
              <w:top w:val="single" w:sz="4" w:space="0" w:color="auto"/>
              <w:left w:val="nil"/>
              <w:bottom w:val="single" w:sz="4" w:space="0" w:color="auto"/>
              <w:right w:val="nil"/>
            </w:tcBorders>
            <w:shd w:val="clear" w:color="auto" w:fill="auto"/>
            <w:hideMark/>
          </w:tcPr>
          <w:p w14:paraId="7A6C1462" w14:textId="77777777" w:rsidR="00A7113A" w:rsidRPr="009C22C3" w:rsidRDefault="00A7113A" w:rsidP="001501C3">
            <w:pPr>
              <w:pStyle w:val="Normal-pool"/>
              <w:spacing w:before="40" w:after="40"/>
              <w:jc w:val="right"/>
              <w:rPr>
                <w:b/>
                <w:bCs/>
                <w:sz w:val="18"/>
                <w:szCs w:val="18"/>
              </w:rPr>
            </w:pPr>
            <w:r w:rsidRPr="009C22C3">
              <w:rPr>
                <w:b/>
                <w:bCs/>
                <w:sz w:val="18"/>
                <w:szCs w:val="18"/>
              </w:rPr>
              <w:t>(19 500)</w:t>
            </w:r>
          </w:p>
        </w:tc>
      </w:tr>
      <w:tr w:rsidR="00A7113A" w:rsidRPr="009C22C3" w14:paraId="16863E58" w14:textId="77777777" w:rsidTr="001501C3">
        <w:trPr>
          <w:trHeight w:val="57"/>
          <w:jc w:val="right"/>
        </w:trPr>
        <w:tc>
          <w:tcPr>
            <w:tcW w:w="5220" w:type="dxa"/>
            <w:tcBorders>
              <w:top w:val="single" w:sz="4" w:space="0" w:color="auto"/>
              <w:left w:val="nil"/>
              <w:bottom w:val="nil"/>
              <w:right w:val="nil"/>
            </w:tcBorders>
            <w:shd w:val="clear" w:color="auto" w:fill="auto"/>
            <w:hideMark/>
          </w:tcPr>
          <w:p w14:paraId="6646F268" w14:textId="77777777" w:rsidR="00A7113A" w:rsidRPr="009C22C3" w:rsidRDefault="00A7113A" w:rsidP="001501C3">
            <w:pPr>
              <w:pStyle w:val="Normal-pool"/>
              <w:spacing w:before="40" w:after="40"/>
              <w:rPr>
                <w:b/>
                <w:bCs/>
                <w:sz w:val="18"/>
                <w:szCs w:val="18"/>
              </w:rPr>
            </w:pPr>
            <w:r w:rsidRPr="009C22C3">
              <w:rPr>
                <w:b/>
                <w:bCs/>
                <w:sz w:val="18"/>
                <w:szCs w:val="18"/>
              </w:rPr>
              <w:t>Partie B : programme de travail glissant pour la période allant jusqu’en 2030</w:t>
            </w:r>
          </w:p>
        </w:tc>
        <w:tc>
          <w:tcPr>
            <w:tcW w:w="1440" w:type="dxa"/>
            <w:tcBorders>
              <w:top w:val="single" w:sz="4" w:space="0" w:color="auto"/>
              <w:left w:val="nil"/>
              <w:bottom w:val="nil"/>
              <w:right w:val="nil"/>
            </w:tcBorders>
            <w:shd w:val="clear" w:color="auto" w:fill="auto"/>
            <w:hideMark/>
          </w:tcPr>
          <w:p w14:paraId="4ACE7B1D" w14:textId="77777777" w:rsidR="00A7113A" w:rsidRPr="009C22C3" w:rsidRDefault="00A7113A" w:rsidP="001501C3">
            <w:pPr>
              <w:pStyle w:val="Normal-pool"/>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6E55E09F" w14:textId="77777777" w:rsidR="00A7113A" w:rsidRPr="009C22C3" w:rsidRDefault="00A7113A" w:rsidP="001501C3">
            <w:pPr>
              <w:pStyle w:val="Normal-pool"/>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6F9732D6" w14:textId="77777777" w:rsidR="00A7113A" w:rsidRPr="009C22C3" w:rsidRDefault="00A7113A" w:rsidP="001501C3">
            <w:pPr>
              <w:pStyle w:val="Normal-pool"/>
              <w:spacing w:before="40" w:after="40"/>
              <w:jc w:val="right"/>
              <w:rPr>
                <w:sz w:val="18"/>
                <w:szCs w:val="18"/>
              </w:rPr>
            </w:pPr>
          </w:p>
        </w:tc>
      </w:tr>
      <w:tr w:rsidR="00A7113A" w:rsidRPr="009C22C3" w14:paraId="0F8C606C" w14:textId="77777777" w:rsidTr="001501C3">
        <w:trPr>
          <w:trHeight w:val="57"/>
          <w:jc w:val="right"/>
        </w:trPr>
        <w:tc>
          <w:tcPr>
            <w:tcW w:w="5220" w:type="dxa"/>
            <w:tcBorders>
              <w:top w:val="nil"/>
              <w:left w:val="nil"/>
              <w:bottom w:val="nil"/>
              <w:right w:val="nil"/>
            </w:tcBorders>
            <w:shd w:val="clear" w:color="auto" w:fill="auto"/>
            <w:hideMark/>
          </w:tcPr>
          <w:p w14:paraId="37128086" w14:textId="77777777" w:rsidR="00A7113A" w:rsidRPr="009C22C3" w:rsidRDefault="00A7113A" w:rsidP="001501C3">
            <w:pPr>
              <w:pStyle w:val="Normal-pool"/>
              <w:spacing w:before="40" w:after="40"/>
              <w:rPr>
                <w:b/>
                <w:bCs/>
                <w:sz w:val="18"/>
                <w:szCs w:val="18"/>
              </w:rPr>
            </w:pPr>
            <w:r w:rsidRPr="009C22C3">
              <w:rPr>
                <w:b/>
                <w:bCs/>
                <w:sz w:val="18"/>
                <w:szCs w:val="18"/>
              </w:rPr>
              <w:t>Objectif 1 : évaluation des connaissances</w:t>
            </w:r>
          </w:p>
        </w:tc>
        <w:tc>
          <w:tcPr>
            <w:tcW w:w="1440" w:type="dxa"/>
            <w:tcBorders>
              <w:top w:val="nil"/>
              <w:left w:val="nil"/>
              <w:bottom w:val="nil"/>
              <w:right w:val="nil"/>
            </w:tcBorders>
            <w:shd w:val="clear" w:color="auto" w:fill="auto"/>
            <w:hideMark/>
          </w:tcPr>
          <w:p w14:paraId="5BD96441" w14:textId="77777777" w:rsidR="00A7113A" w:rsidRPr="009C22C3" w:rsidRDefault="00A7113A" w:rsidP="001501C3">
            <w:pPr>
              <w:pStyle w:val="Normal-pool"/>
              <w:spacing w:before="40" w:after="40"/>
              <w:jc w:val="right"/>
              <w:rPr>
                <w:b/>
                <w:bCs/>
                <w:sz w:val="18"/>
                <w:szCs w:val="18"/>
              </w:rPr>
            </w:pPr>
            <w:r w:rsidRPr="009C22C3">
              <w:rPr>
                <w:b/>
                <w:bCs/>
                <w:sz w:val="18"/>
                <w:szCs w:val="18"/>
              </w:rPr>
              <w:t>1 501 250</w:t>
            </w:r>
          </w:p>
        </w:tc>
        <w:tc>
          <w:tcPr>
            <w:tcW w:w="1565" w:type="dxa"/>
            <w:tcBorders>
              <w:top w:val="nil"/>
              <w:left w:val="nil"/>
              <w:bottom w:val="nil"/>
              <w:right w:val="nil"/>
            </w:tcBorders>
            <w:shd w:val="clear" w:color="auto" w:fill="auto"/>
            <w:hideMark/>
          </w:tcPr>
          <w:p w14:paraId="3DE7E7B5" w14:textId="77777777" w:rsidR="00A7113A" w:rsidRPr="009C22C3" w:rsidRDefault="00A7113A" w:rsidP="001501C3">
            <w:pPr>
              <w:pStyle w:val="Normal-pool"/>
              <w:spacing w:before="40" w:after="40"/>
              <w:jc w:val="right"/>
              <w:rPr>
                <w:b/>
                <w:bCs/>
                <w:sz w:val="18"/>
                <w:szCs w:val="18"/>
              </w:rPr>
            </w:pPr>
            <w:r w:rsidRPr="009C22C3">
              <w:rPr>
                <w:b/>
                <w:bCs/>
                <w:sz w:val="18"/>
                <w:szCs w:val="18"/>
              </w:rPr>
              <w:t>1 084 420</w:t>
            </w:r>
          </w:p>
        </w:tc>
        <w:tc>
          <w:tcPr>
            <w:tcW w:w="1355" w:type="dxa"/>
            <w:tcBorders>
              <w:top w:val="nil"/>
              <w:left w:val="nil"/>
              <w:bottom w:val="nil"/>
              <w:right w:val="nil"/>
            </w:tcBorders>
            <w:shd w:val="clear" w:color="auto" w:fill="auto"/>
            <w:hideMark/>
          </w:tcPr>
          <w:p w14:paraId="04B0D948" w14:textId="77777777" w:rsidR="00A7113A" w:rsidRPr="009C22C3" w:rsidRDefault="00A7113A" w:rsidP="001501C3">
            <w:pPr>
              <w:pStyle w:val="Normal-pool"/>
              <w:spacing w:before="40" w:after="40"/>
              <w:jc w:val="right"/>
              <w:rPr>
                <w:b/>
                <w:bCs/>
                <w:sz w:val="18"/>
                <w:szCs w:val="18"/>
              </w:rPr>
            </w:pPr>
            <w:r w:rsidRPr="009C22C3">
              <w:rPr>
                <w:b/>
                <w:bCs/>
                <w:sz w:val="18"/>
                <w:szCs w:val="18"/>
              </w:rPr>
              <w:t>(416 830)</w:t>
            </w:r>
          </w:p>
        </w:tc>
      </w:tr>
      <w:tr w:rsidR="00A7113A" w:rsidRPr="009C22C3" w14:paraId="248F83C5" w14:textId="77777777" w:rsidTr="001501C3">
        <w:trPr>
          <w:trHeight w:val="57"/>
          <w:jc w:val="right"/>
        </w:trPr>
        <w:tc>
          <w:tcPr>
            <w:tcW w:w="5220" w:type="dxa"/>
            <w:tcBorders>
              <w:top w:val="nil"/>
              <w:left w:val="nil"/>
              <w:bottom w:val="nil"/>
              <w:right w:val="nil"/>
            </w:tcBorders>
            <w:shd w:val="clear" w:color="auto" w:fill="auto"/>
            <w:hideMark/>
          </w:tcPr>
          <w:p w14:paraId="175BCABB" w14:textId="597A89C8" w:rsidR="00A7113A" w:rsidRPr="009C22C3" w:rsidRDefault="00A7113A" w:rsidP="001501C3">
            <w:pPr>
              <w:pStyle w:val="Normal-pool"/>
              <w:spacing w:before="40" w:after="40"/>
              <w:rPr>
                <w:sz w:val="18"/>
                <w:szCs w:val="18"/>
              </w:rPr>
            </w:pPr>
            <w:r w:rsidRPr="009C22C3">
              <w:rPr>
                <w:sz w:val="18"/>
                <w:szCs w:val="18"/>
              </w:rPr>
              <w:t>Produit 1 a) : Évaluation thématique des liens d’interdépendance entre la biodiversité, l’eau, l’alimentation et la santé (évaluation des</w:t>
            </w:r>
            <w:r w:rsidR="00047297">
              <w:rPr>
                <w:sz w:val="18"/>
                <w:szCs w:val="18"/>
              </w:rPr>
              <w:t> </w:t>
            </w:r>
            <w:r w:rsidRPr="009C22C3">
              <w:rPr>
                <w:sz w:val="18"/>
                <w:szCs w:val="18"/>
              </w:rPr>
              <w:t>interdépendances)</w:t>
            </w:r>
          </w:p>
        </w:tc>
        <w:tc>
          <w:tcPr>
            <w:tcW w:w="1440" w:type="dxa"/>
            <w:tcBorders>
              <w:top w:val="nil"/>
              <w:left w:val="nil"/>
              <w:bottom w:val="nil"/>
              <w:right w:val="nil"/>
            </w:tcBorders>
            <w:shd w:val="clear" w:color="auto" w:fill="auto"/>
            <w:hideMark/>
          </w:tcPr>
          <w:p w14:paraId="377D23F4" w14:textId="77777777" w:rsidR="00A7113A" w:rsidRPr="009C22C3" w:rsidRDefault="00A7113A" w:rsidP="001501C3">
            <w:pPr>
              <w:pStyle w:val="Normal-pool"/>
              <w:spacing w:before="40" w:after="40"/>
              <w:jc w:val="right"/>
              <w:rPr>
                <w:sz w:val="18"/>
                <w:szCs w:val="18"/>
              </w:rPr>
            </w:pPr>
            <w:r w:rsidRPr="009C22C3">
              <w:rPr>
                <w:sz w:val="18"/>
                <w:szCs w:val="18"/>
              </w:rPr>
              <w:t>1 031 250</w:t>
            </w:r>
          </w:p>
        </w:tc>
        <w:tc>
          <w:tcPr>
            <w:tcW w:w="1565" w:type="dxa"/>
            <w:tcBorders>
              <w:top w:val="nil"/>
              <w:left w:val="nil"/>
              <w:bottom w:val="nil"/>
              <w:right w:val="nil"/>
            </w:tcBorders>
            <w:shd w:val="clear" w:color="auto" w:fill="auto"/>
            <w:hideMark/>
          </w:tcPr>
          <w:p w14:paraId="56D90E12" w14:textId="77777777" w:rsidR="00A7113A" w:rsidRPr="009C22C3" w:rsidRDefault="00A7113A" w:rsidP="001501C3">
            <w:pPr>
              <w:pStyle w:val="Normal-pool"/>
              <w:spacing w:before="40" w:after="40"/>
              <w:jc w:val="right"/>
              <w:rPr>
                <w:sz w:val="18"/>
                <w:szCs w:val="18"/>
              </w:rPr>
            </w:pPr>
            <w:r w:rsidRPr="009C22C3">
              <w:rPr>
                <w:sz w:val="18"/>
                <w:szCs w:val="18"/>
              </w:rPr>
              <w:t>663 170</w:t>
            </w:r>
          </w:p>
        </w:tc>
        <w:tc>
          <w:tcPr>
            <w:tcW w:w="1355" w:type="dxa"/>
            <w:tcBorders>
              <w:top w:val="nil"/>
              <w:left w:val="nil"/>
              <w:bottom w:val="nil"/>
              <w:right w:val="nil"/>
            </w:tcBorders>
            <w:shd w:val="clear" w:color="auto" w:fill="auto"/>
            <w:hideMark/>
          </w:tcPr>
          <w:p w14:paraId="5FFDBED9" w14:textId="77777777" w:rsidR="00A7113A" w:rsidRPr="009C22C3" w:rsidRDefault="00A7113A" w:rsidP="001501C3">
            <w:pPr>
              <w:pStyle w:val="Normal-pool"/>
              <w:spacing w:before="40" w:after="40"/>
              <w:jc w:val="right"/>
              <w:rPr>
                <w:sz w:val="18"/>
                <w:szCs w:val="18"/>
              </w:rPr>
            </w:pPr>
            <w:r w:rsidRPr="009C22C3">
              <w:rPr>
                <w:sz w:val="18"/>
                <w:szCs w:val="18"/>
              </w:rPr>
              <w:t>(368 080)</w:t>
            </w:r>
          </w:p>
        </w:tc>
      </w:tr>
      <w:tr w:rsidR="00A7113A" w:rsidRPr="009C22C3" w14:paraId="7AB8EE8F" w14:textId="77777777" w:rsidTr="001501C3">
        <w:trPr>
          <w:trHeight w:val="57"/>
          <w:jc w:val="right"/>
        </w:trPr>
        <w:tc>
          <w:tcPr>
            <w:tcW w:w="5220" w:type="dxa"/>
            <w:tcBorders>
              <w:top w:val="nil"/>
              <w:left w:val="nil"/>
              <w:bottom w:val="nil"/>
              <w:right w:val="nil"/>
            </w:tcBorders>
            <w:shd w:val="clear" w:color="auto" w:fill="auto"/>
            <w:hideMark/>
          </w:tcPr>
          <w:p w14:paraId="30BED67D" w14:textId="7A2EC4EC" w:rsidR="00A7113A" w:rsidRPr="009C22C3" w:rsidRDefault="00A7113A" w:rsidP="001501C3">
            <w:pPr>
              <w:pStyle w:val="Normal-pool"/>
              <w:spacing w:before="40" w:after="40"/>
              <w:rPr>
                <w:sz w:val="18"/>
                <w:szCs w:val="18"/>
              </w:rPr>
            </w:pPr>
            <w:r w:rsidRPr="009C22C3">
              <w:rPr>
                <w:sz w:val="18"/>
                <w:szCs w:val="18"/>
              </w:rPr>
              <w:t>Produit 1 c) : Évaluation thématique des causes sous-jacentes de la</w:t>
            </w:r>
            <w:r w:rsidR="00047297">
              <w:rPr>
                <w:sz w:val="18"/>
                <w:szCs w:val="18"/>
              </w:rPr>
              <w:t> </w:t>
            </w:r>
            <w:r w:rsidRPr="009C22C3">
              <w:rPr>
                <w:sz w:val="18"/>
                <w:szCs w:val="18"/>
              </w:rPr>
              <w:t>perte de biodiversité et des déterminants du changement transformateur, ainsi que des solutions possibles afin de réaliser la</w:t>
            </w:r>
            <w:r w:rsidR="00047297">
              <w:rPr>
                <w:sz w:val="18"/>
                <w:szCs w:val="18"/>
              </w:rPr>
              <w:t> </w:t>
            </w:r>
            <w:r w:rsidRPr="009C22C3">
              <w:rPr>
                <w:sz w:val="18"/>
                <w:szCs w:val="18"/>
              </w:rPr>
              <w:t>Vision 2050 pour la biodiversité (évaluation du changement transformateur)</w:t>
            </w:r>
          </w:p>
        </w:tc>
        <w:tc>
          <w:tcPr>
            <w:tcW w:w="1440" w:type="dxa"/>
            <w:tcBorders>
              <w:top w:val="nil"/>
              <w:left w:val="nil"/>
              <w:bottom w:val="nil"/>
              <w:right w:val="nil"/>
            </w:tcBorders>
            <w:shd w:val="clear" w:color="auto" w:fill="auto"/>
            <w:hideMark/>
          </w:tcPr>
          <w:p w14:paraId="24373C8C" w14:textId="77777777" w:rsidR="00A7113A" w:rsidRPr="009C22C3" w:rsidRDefault="00A7113A" w:rsidP="001501C3">
            <w:pPr>
              <w:pStyle w:val="Normal-pool"/>
              <w:spacing w:before="40" w:after="40"/>
              <w:jc w:val="right"/>
              <w:rPr>
                <w:sz w:val="18"/>
                <w:szCs w:val="18"/>
              </w:rPr>
            </w:pPr>
            <w:r w:rsidRPr="009C22C3">
              <w:rPr>
                <w:sz w:val="18"/>
                <w:szCs w:val="18"/>
              </w:rPr>
              <w:t>470 000</w:t>
            </w:r>
          </w:p>
        </w:tc>
        <w:tc>
          <w:tcPr>
            <w:tcW w:w="1565" w:type="dxa"/>
            <w:tcBorders>
              <w:top w:val="nil"/>
              <w:left w:val="nil"/>
              <w:bottom w:val="nil"/>
              <w:right w:val="nil"/>
            </w:tcBorders>
            <w:shd w:val="clear" w:color="auto" w:fill="auto"/>
            <w:hideMark/>
          </w:tcPr>
          <w:p w14:paraId="761A971B" w14:textId="77777777" w:rsidR="00A7113A" w:rsidRPr="009C22C3" w:rsidRDefault="00A7113A" w:rsidP="001501C3">
            <w:pPr>
              <w:pStyle w:val="Normal-pool"/>
              <w:spacing w:before="40" w:after="40"/>
              <w:jc w:val="right"/>
              <w:rPr>
                <w:sz w:val="18"/>
                <w:szCs w:val="18"/>
              </w:rPr>
            </w:pPr>
            <w:r w:rsidRPr="009C22C3">
              <w:rPr>
                <w:sz w:val="18"/>
                <w:szCs w:val="18"/>
              </w:rPr>
              <w:t>421 250</w:t>
            </w:r>
          </w:p>
        </w:tc>
        <w:tc>
          <w:tcPr>
            <w:tcW w:w="1355" w:type="dxa"/>
            <w:tcBorders>
              <w:top w:val="nil"/>
              <w:left w:val="nil"/>
              <w:bottom w:val="nil"/>
              <w:right w:val="nil"/>
            </w:tcBorders>
            <w:shd w:val="clear" w:color="auto" w:fill="auto"/>
            <w:hideMark/>
          </w:tcPr>
          <w:p w14:paraId="7523D540" w14:textId="77777777" w:rsidR="00A7113A" w:rsidRPr="009C22C3" w:rsidRDefault="00A7113A" w:rsidP="001501C3">
            <w:pPr>
              <w:pStyle w:val="Normal-pool"/>
              <w:spacing w:before="40" w:after="40"/>
              <w:jc w:val="right"/>
              <w:rPr>
                <w:sz w:val="18"/>
                <w:szCs w:val="18"/>
              </w:rPr>
            </w:pPr>
            <w:r w:rsidRPr="009C22C3">
              <w:rPr>
                <w:sz w:val="18"/>
                <w:szCs w:val="18"/>
              </w:rPr>
              <w:t>(48 750)</w:t>
            </w:r>
          </w:p>
        </w:tc>
      </w:tr>
      <w:tr w:rsidR="00A7113A" w:rsidRPr="009C22C3" w14:paraId="5919D051" w14:textId="77777777" w:rsidTr="001501C3">
        <w:trPr>
          <w:trHeight w:val="57"/>
          <w:jc w:val="right"/>
        </w:trPr>
        <w:tc>
          <w:tcPr>
            <w:tcW w:w="5220" w:type="dxa"/>
            <w:tcBorders>
              <w:top w:val="nil"/>
              <w:left w:val="nil"/>
              <w:bottom w:val="nil"/>
              <w:right w:val="nil"/>
            </w:tcBorders>
            <w:shd w:val="clear" w:color="auto" w:fill="auto"/>
            <w:hideMark/>
          </w:tcPr>
          <w:p w14:paraId="23A4DCF6" w14:textId="77777777" w:rsidR="00A7113A" w:rsidRPr="009C22C3" w:rsidRDefault="00A7113A" w:rsidP="001501C3">
            <w:pPr>
              <w:pStyle w:val="Normal-pool"/>
              <w:spacing w:before="40" w:after="40"/>
              <w:rPr>
                <w:sz w:val="18"/>
                <w:szCs w:val="18"/>
              </w:rPr>
            </w:pPr>
            <w:r w:rsidRPr="009C22C3">
              <w:rPr>
                <w:sz w:val="18"/>
                <w:szCs w:val="18"/>
              </w:rPr>
              <w:t>Produit 1 d) : Évaluation méthodologique des conséquences de l’activité des entreprises sur la biodiversité et sur les contributions de la nature aux populations et de la dépendance des entreprises à leur égard (évaluation des entreprises et de la biodiversité)</w:t>
            </w:r>
          </w:p>
        </w:tc>
        <w:tc>
          <w:tcPr>
            <w:tcW w:w="1440" w:type="dxa"/>
            <w:tcBorders>
              <w:top w:val="nil"/>
              <w:left w:val="nil"/>
              <w:bottom w:val="nil"/>
              <w:right w:val="nil"/>
            </w:tcBorders>
            <w:shd w:val="clear" w:color="auto" w:fill="auto"/>
            <w:hideMark/>
          </w:tcPr>
          <w:p w14:paraId="06BD8A55" w14:textId="77777777" w:rsidR="00A7113A" w:rsidRPr="009C22C3" w:rsidRDefault="00A7113A" w:rsidP="001501C3">
            <w:pPr>
              <w:pStyle w:val="Normal-pool"/>
              <w:spacing w:before="40" w:after="40"/>
              <w:jc w:val="right"/>
              <w:rPr>
                <w:sz w:val="18"/>
                <w:szCs w:val="18"/>
              </w:rPr>
            </w:pPr>
            <w:r w:rsidRPr="009C22C3">
              <w:rPr>
                <w:sz w:val="18"/>
                <w:szCs w:val="18"/>
              </w:rPr>
              <w:t>0</w:t>
            </w:r>
          </w:p>
        </w:tc>
        <w:tc>
          <w:tcPr>
            <w:tcW w:w="1565" w:type="dxa"/>
            <w:tcBorders>
              <w:top w:val="nil"/>
              <w:left w:val="nil"/>
              <w:bottom w:val="nil"/>
              <w:right w:val="nil"/>
            </w:tcBorders>
            <w:shd w:val="clear" w:color="auto" w:fill="auto"/>
            <w:hideMark/>
          </w:tcPr>
          <w:p w14:paraId="3070A4DD" w14:textId="77777777" w:rsidR="00A7113A" w:rsidRPr="009C22C3" w:rsidRDefault="00A7113A" w:rsidP="001501C3">
            <w:pPr>
              <w:pStyle w:val="Normal-pool"/>
              <w:spacing w:before="40" w:after="40"/>
              <w:jc w:val="right"/>
              <w:rPr>
                <w:sz w:val="18"/>
                <w:szCs w:val="18"/>
              </w:rPr>
            </w:pPr>
            <w:r w:rsidRPr="009C22C3">
              <w:rPr>
                <w:sz w:val="18"/>
                <w:szCs w:val="18"/>
              </w:rPr>
              <w:t>0</w:t>
            </w:r>
          </w:p>
        </w:tc>
        <w:tc>
          <w:tcPr>
            <w:tcW w:w="1355" w:type="dxa"/>
            <w:tcBorders>
              <w:top w:val="nil"/>
              <w:left w:val="nil"/>
              <w:bottom w:val="nil"/>
              <w:right w:val="nil"/>
            </w:tcBorders>
            <w:shd w:val="clear" w:color="auto" w:fill="auto"/>
            <w:hideMark/>
          </w:tcPr>
          <w:p w14:paraId="6C717EC9"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3CF61BE1" w14:textId="77777777" w:rsidTr="001501C3">
        <w:trPr>
          <w:trHeight w:val="57"/>
          <w:jc w:val="right"/>
        </w:trPr>
        <w:tc>
          <w:tcPr>
            <w:tcW w:w="5220" w:type="dxa"/>
            <w:tcBorders>
              <w:top w:val="nil"/>
              <w:left w:val="nil"/>
              <w:bottom w:val="nil"/>
              <w:right w:val="nil"/>
            </w:tcBorders>
            <w:shd w:val="clear" w:color="auto" w:fill="auto"/>
            <w:hideMark/>
          </w:tcPr>
          <w:p w14:paraId="4E599176" w14:textId="77777777" w:rsidR="00A7113A" w:rsidRPr="009C22C3" w:rsidRDefault="00A7113A" w:rsidP="001501C3">
            <w:pPr>
              <w:pStyle w:val="Normal-pool"/>
              <w:spacing w:before="40" w:after="40"/>
              <w:rPr>
                <w:b/>
                <w:bCs/>
                <w:sz w:val="18"/>
                <w:szCs w:val="18"/>
              </w:rPr>
            </w:pPr>
            <w:r w:rsidRPr="009C22C3">
              <w:rPr>
                <w:b/>
                <w:bCs/>
                <w:sz w:val="18"/>
                <w:szCs w:val="18"/>
              </w:rPr>
              <w:t>Objectif 2 : renforcement des capacités</w:t>
            </w:r>
          </w:p>
        </w:tc>
        <w:tc>
          <w:tcPr>
            <w:tcW w:w="1440" w:type="dxa"/>
            <w:tcBorders>
              <w:top w:val="nil"/>
              <w:left w:val="nil"/>
              <w:bottom w:val="nil"/>
              <w:right w:val="nil"/>
            </w:tcBorders>
            <w:shd w:val="clear" w:color="auto" w:fill="auto"/>
            <w:hideMark/>
          </w:tcPr>
          <w:p w14:paraId="5D2E3422" w14:textId="77777777" w:rsidR="00A7113A" w:rsidRPr="009C22C3" w:rsidRDefault="00A7113A" w:rsidP="001501C3">
            <w:pPr>
              <w:pStyle w:val="Normal-pool"/>
              <w:spacing w:before="40" w:after="40"/>
              <w:jc w:val="right"/>
              <w:rPr>
                <w:b/>
                <w:bCs/>
                <w:sz w:val="18"/>
                <w:szCs w:val="18"/>
              </w:rPr>
            </w:pPr>
            <w:r w:rsidRPr="009C22C3">
              <w:rPr>
                <w:b/>
                <w:bCs/>
                <w:sz w:val="18"/>
                <w:szCs w:val="18"/>
              </w:rPr>
              <w:t>621 000</w:t>
            </w:r>
          </w:p>
        </w:tc>
        <w:tc>
          <w:tcPr>
            <w:tcW w:w="1565" w:type="dxa"/>
            <w:tcBorders>
              <w:top w:val="nil"/>
              <w:left w:val="nil"/>
              <w:bottom w:val="nil"/>
              <w:right w:val="nil"/>
            </w:tcBorders>
            <w:shd w:val="clear" w:color="auto" w:fill="auto"/>
            <w:hideMark/>
          </w:tcPr>
          <w:p w14:paraId="5092D524" w14:textId="77777777" w:rsidR="00A7113A" w:rsidRPr="009C22C3" w:rsidRDefault="00A7113A" w:rsidP="001501C3">
            <w:pPr>
              <w:pStyle w:val="Normal-pool"/>
              <w:spacing w:before="40" w:after="40"/>
              <w:jc w:val="right"/>
              <w:rPr>
                <w:b/>
                <w:bCs/>
                <w:sz w:val="18"/>
                <w:szCs w:val="18"/>
              </w:rPr>
            </w:pPr>
            <w:r w:rsidRPr="009C22C3">
              <w:rPr>
                <w:b/>
                <w:bCs/>
                <w:sz w:val="18"/>
                <w:szCs w:val="18"/>
              </w:rPr>
              <w:t>390 200</w:t>
            </w:r>
          </w:p>
        </w:tc>
        <w:tc>
          <w:tcPr>
            <w:tcW w:w="1355" w:type="dxa"/>
            <w:tcBorders>
              <w:top w:val="nil"/>
              <w:left w:val="nil"/>
              <w:bottom w:val="nil"/>
              <w:right w:val="nil"/>
            </w:tcBorders>
            <w:shd w:val="clear" w:color="auto" w:fill="auto"/>
            <w:hideMark/>
          </w:tcPr>
          <w:p w14:paraId="2C07A949" w14:textId="77777777" w:rsidR="00A7113A" w:rsidRPr="009C22C3" w:rsidRDefault="00A7113A" w:rsidP="001501C3">
            <w:pPr>
              <w:pStyle w:val="Normal-pool"/>
              <w:spacing w:before="40" w:after="40"/>
              <w:jc w:val="right"/>
              <w:rPr>
                <w:b/>
                <w:bCs/>
                <w:sz w:val="18"/>
                <w:szCs w:val="18"/>
              </w:rPr>
            </w:pPr>
            <w:r w:rsidRPr="009C22C3">
              <w:rPr>
                <w:b/>
                <w:bCs/>
                <w:sz w:val="18"/>
                <w:szCs w:val="18"/>
              </w:rPr>
              <w:t>(230 800)</w:t>
            </w:r>
          </w:p>
        </w:tc>
      </w:tr>
      <w:tr w:rsidR="00A7113A" w:rsidRPr="009C22C3" w14:paraId="1CB96981" w14:textId="77777777" w:rsidTr="001501C3">
        <w:trPr>
          <w:trHeight w:val="57"/>
          <w:jc w:val="right"/>
        </w:trPr>
        <w:tc>
          <w:tcPr>
            <w:tcW w:w="5220" w:type="dxa"/>
            <w:tcBorders>
              <w:top w:val="nil"/>
              <w:left w:val="nil"/>
              <w:bottom w:val="nil"/>
              <w:right w:val="nil"/>
            </w:tcBorders>
            <w:shd w:val="clear" w:color="auto" w:fill="auto"/>
            <w:hideMark/>
          </w:tcPr>
          <w:p w14:paraId="48984FB8" w14:textId="77777777" w:rsidR="00A7113A" w:rsidRPr="009C22C3" w:rsidRDefault="00A7113A" w:rsidP="001501C3">
            <w:pPr>
              <w:pStyle w:val="Normal-pool"/>
              <w:spacing w:before="40" w:after="40"/>
              <w:rPr>
                <w:sz w:val="18"/>
                <w:szCs w:val="18"/>
              </w:rPr>
            </w:pPr>
            <w:r w:rsidRPr="009C22C3">
              <w:rPr>
                <w:sz w:val="18"/>
                <w:szCs w:val="18"/>
              </w:rPr>
              <w:t>Objectif 2 a) : Apprentissage et engagement améliorés, objectif 2 b) : Accès facilité aux compétences d’experts et à l’information et objectif 2 c) : Capacités nationales et régionales renforcées</w:t>
            </w:r>
          </w:p>
        </w:tc>
        <w:tc>
          <w:tcPr>
            <w:tcW w:w="1440" w:type="dxa"/>
            <w:tcBorders>
              <w:top w:val="nil"/>
              <w:left w:val="nil"/>
              <w:bottom w:val="nil"/>
              <w:right w:val="nil"/>
            </w:tcBorders>
            <w:shd w:val="clear" w:color="auto" w:fill="auto"/>
            <w:hideMark/>
          </w:tcPr>
          <w:p w14:paraId="16371C8A" w14:textId="77777777" w:rsidR="00A7113A" w:rsidRPr="009C22C3" w:rsidRDefault="00A7113A" w:rsidP="001501C3">
            <w:pPr>
              <w:pStyle w:val="Normal-pool"/>
              <w:spacing w:before="40" w:after="40"/>
              <w:jc w:val="right"/>
              <w:rPr>
                <w:sz w:val="18"/>
                <w:szCs w:val="18"/>
              </w:rPr>
            </w:pPr>
            <w:r w:rsidRPr="009C22C3">
              <w:rPr>
                <w:sz w:val="18"/>
                <w:szCs w:val="18"/>
              </w:rPr>
              <w:t>621 000</w:t>
            </w:r>
          </w:p>
        </w:tc>
        <w:tc>
          <w:tcPr>
            <w:tcW w:w="1565" w:type="dxa"/>
            <w:tcBorders>
              <w:top w:val="nil"/>
              <w:left w:val="nil"/>
              <w:bottom w:val="nil"/>
              <w:right w:val="nil"/>
            </w:tcBorders>
            <w:shd w:val="clear" w:color="auto" w:fill="auto"/>
            <w:hideMark/>
          </w:tcPr>
          <w:p w14:paraId="5B4E93AD" w14:textId="77777777" w:rsidR="00A7113A" w:rsidRPr="009C22C3" w:rsidRDefault="00A7113A" w:rsidP="001501C3">
            <w:pPr>
              <w:pStyle w:val="Normal-pool"/>
              <w:spacing w:before="40" w:after="40"/>
              <w:jc w:val="right"/>
              <w:rPr>
                <w:sz w:val="18"/>
                <w:szCs w:val="18"/>
              </w:rPr>
            </w:pPr>
            <w:r w:rsidRPr="009C22C3">
              <w:rPr>
                <w:sz w:val="18"/>
                <w:szCs w:val="18"/>
              </w:rPr>
              <w:t>390 200</w:t>
            </w:r>
          </w:p>
        </w:tc>
        <w:tc>
          <w:tcPr>
            <w:tcW w:w="1355" w:type="dxa"/>
            <w:tcBorders>
              <w:top w:val="nil"/>
              <w:left w:val="nil"/>
              <w:bottom w:val="nil"/>
              <w:right w:val="nil"/>
            </w:tcBorders>
            <w:shd w:val="clear" w:color="auto" w:fill="auto"/>
            <w:hideMark/>
          </w:tcPr>
          <w:p w14:paraId="708440DE" w14:textId="77777777" w:rsidR="00A7113A" w:rsidRPr="009C22C3" w:rsidRDefault="00A7113A" w:rsidP="001501C3">
            <w:pPr>
              <w:pStyle w:val="Normal-pool"/>
              <w:spacing w:before="40" w:after="40"/>
              <w:jc w:val="right"/>
              <w:rPr>
                <w:sz w:val="18"/>
                <w:szCs w:val="18"/>
              </w:rPr>
            </w:pPr>
            <w:r w:rsidRPr="009C22C3">
              <w:rPr>
                <w:sz w:val="18"/>
                <w:szCs w:val="18"/>
              </w:rPr>
              <w:t>(230 800)</w:t>
            </w:r>
          </w:p>
        </w:tc>
      </w:tr>
      <w:tr w:rsidR="00A7113A" w:rsidRPr="009C22C3" w14:paraId="2C4C602D" w14:textId="77777777" w:rsidTr="001501C3">
        <w:trPr>
          <w:trHeight w:val="57"/>
          <w:jc w:val="right"/>
        </w:trPr>
        <w:tc>
          <w:tcPr>
            <w:tcW w:w="5220" w:type="dxa"/>
            <w:tcBorders>
              <w:top w:val="nil"/>
              <w:left w:val="nil"/>
              <w:bottom w:val="nil"/>
              <w:right w:val="nil"/>
            </w:tcBorders>
            <w:shd w:val="clear" w:color="auto" w:fill="auto"/>
            <w:hideMark/>
          </w:tcPr>
          <w:p w14:paraId="10114039" w14:textId="77777777" w:rsidR="00A7113A" w:rsidRPr="009C22C3" w:rsidRDefault="00A7113A" w:rsidP="001501C3">
            <w:pPr>
              <w:pStyle w:val="Normal-pool"/>
              <w:spacing w:before="40" w:after="40"/>
              <w:rPr>
                <w:b/>
                <w:bCs/>
                <w:sz w:val="18"/>
                <w:szCs w:val="18"/>
              </w:rPr>
            </w:pPr>
            <w:r w:rsidRPr="009C22C3">
              <w:rPr>
                <w:b/>
                <w:bCs/>
                <w:sz w:val="18"/>
                <w:szCs w:val="18"/>
              </w:rPr>
              <w:t>Objectif 3 : consolidation de la base de connaissances</w:t>
            </w:r>
          </w:p>
        </w:tc>
        <w:tc>
          <w:tcPr>
            <w:tcW w:w="1440" w:type="dxa"/>
            <w:tcBorders>
              <w:top w:val="nil"/>
              <w:left w:val="nil"/>
              <w:bottom w:val="nil"/>
              <w:right w:val="nil"/>
            </w:tcBorders>
            <w:shd w:val="clear" w:color="auto" w:fill="auto"/>
            <w:hideMark/>
          </w:tcPr>
          <w:p w14:paraId="00D993B1" w14:textId="77777777" w:rsidR="00A7113A" w:rsidRPr="009C22C3" w:rsidRDefault="00A7113A" w:rsidP="001501C3">
            <w:pPr>
              <w:pStyle w:val="Normal-pool"/>
              <w:spacing w:before="40" w:after="40"/>
              <w:jc w:val="right"/>
              <w:rPr>
                <w:b/>
                <w:bCs/>
                <w:sz w:val="18"/>
                <w:szCs w:val="18"/>
              </w:rPr>
            </w:pPr>
            <w:r w:rsidRPr="009C22C3">
              <w:rPr>
                <w:b/>
                <w:bCs/>
                <w:sz w:val="18"/>
                <w:szCs w:val="18"/>
              </w:rPr>
              <w:t>653 000</w:t>
            </w:r>
          </w:p>
        </w:tc>
        <w:tc>
          <w:tcPr>
            <w:tcW w:w="1565" w:type="dxa"/>
            <w:tcBorders>
              <w:top w:val="nil"/>
              <w:left w:val="nil"/>
              <w:bottom w:val="nil"/>
              <w:right w:val="nil"/>
            </w:tcBorders>
            <w:shd w:val="clear" w:color="auto" w:fill="auto"/>
            <w:hideMark/>
          </w:tcPr>
          <w:p w14:paraId="36039DA1" w14:textId="77777777" w:rsidR="00A7113A" w:rsidRPr="009C22C3" w:rsidRDefault="00A7113A" w:rsidP="001501C3">
            <w:pPr>
              <w:pStyle w:val="Normal-pool"/>
              <w:spacing w:before="40" w:after="40"/>
              <w:jc w:val="right"/>
              <w:rPr>
                <w:b/>
                <w:bCs/>
                <w:sz w:val="18"/>
                <w:szCs w:val="18"/>
              </w:rPr>
            </w:pPr>
            <w:r w:rsidRPr="009C22C3">
              <w:rPr>
                <w:b/>
                <w:bCs/>
                <w:sz w:val="18"/>
                <w:szCs w:val="18"/>
              </w:rPr>
              <w:t>555 000</w:t>
            </w:r>
          </w:p>
        </w:tc>
        <w:tc>
          <w:tcPr>
            <w:tcW w:w="1355" w:type="dxa"/>
            <w:tcBorders>
              <w:top w:val="nil"/>
              <w:left w:val="nil"/>
              <w:bottom w:val="nil"/>
              <w:right w:val="nil"/>
            </w:tcBorders>
            <w:shd w:val="clear" w:color="auto" w:fill="auto"/>
            <w:hideMark/>
          </w:tcPr>
          <w:p w14:paraId="43C30966" w14:textId="77777777" w:rsidR="00A7113A" w:rsidRPr="009C22C3" w:rsidRDefault="00A7113A" w:rsidP="001501C3">
            <w:pPr>
              <w:pStyle w:val="Normal-pool"/>
              <w:spacing w:before="40" w:after="40"/>
              <w:jc w:val="right"/>
              <w:rPr>
                <w:b/>
                <w:bCs/>
                <w:sz w:val="18"/>
                <w:szCs w:val="18"/>
              </w:rPr>
            </w:pPr>
            <w:r w:rsidRPr="009C22C3">
              <w:rPr>
                <w:b/>
                <w:bCs/>
                <w:sz w:val="18"/>
                <w:szCs w:val="18"/>
              </w:rPr>
              <w:t>(98 000)</w:t>
            </w:r>
          </w:p>
        </w:tc>
      </w:tr>
      <w:tr w:rsidR="00A7113A" w:rsidRPr="009C22C3" w14:paraId="1DE564A6" w14:textId="77777777" w:rsidTr="001501C3">
        <w:trPr>
          <w:trHeight w:val="57"/>
          <w:jc w:val="right"/>
        </w:trPr>
        <w:tc>
          <w:tcPr>
            <w:tcW w:w="5220" w:type="dxa"/>
            <w:tcBorders>
              <w:top w:val="nil"/>
              <w:left w:val="nil"/>
              <w:bottom w:val="nil"/>
              <w:right w:val="nil"/>
            </w:tcBorders>
            <w:shd w:val="clear" w:color="auto" w:fill="auto"/>
            <w:hideMark/>
          </w:tcPr>
          <w:p w14:paraId="09127B30" w14:textId="77777777" w:rsidR="00A7113A" w:rsidRPr="009C22C3" w:rsidRDefault="00A7113A" w:rsidP="001501C3">
            <w:pPr>
              <w:pStyle w:val="Normal-pool"/>
              <w:spacing w:before="40" w:after="40"/>
              <w:rPr>
                <w:sz w:val="18"/>
                <w:szCs w:val="18"/>
              </w:rPr>
            </w:pPr>
            <w:r w:rsidRPr="009C22C3">
              <w:rPr>
                <w:sz w:val="18"/>
                <w:szCs w:val="18"/>
              </w:rPr>
              <w:t>Objectif 3 a) : Travaux avancés sur les connaissances et les données</w:t>
            </w:r>
          </w:p>
        </w:tc>
        <w:tc>
          <w:tcPr>
            <w:tcW w:w="1440" w:type="dxa"/>
            <w:tcBorders>
              <w:top w:val="nil"/>
              <w:left w:val="nil"/>
              <w:bottom w:val="nil"/>
              <w:right w:val="nil"/>
            </w:tcBorders>
            <w:shd w:val="clear" w:color="auto" w:fill="auto"/>
            <w:hideMark/>
          </w:tcPr>
          <w:p w14:paraId="250C95F0" w14:textId="77777777" w:rsidR="00A7113A" w:rsidRPr="009C22C3" w:rsidRDefault="00A7113A" w:rsidP="001501C3">
            <w:pPr>
              <w:pStyle w:val="Normal-pool"/>
              <w:spacing w:before="40" w:after="40"/>
              <w:jc w:val="right"/>
              <w:rPr>
                <w:sz w:val="18"/>
                <w:szCs w:val="18"/>
              </w:rPr>
            </w:pPr>
            <w:r w:rsidRPr="009C22C3">
              <w:rPr>
                <w:sz w:val="18"/>
                <w:szCs w:val="18"/>
              </w:rPr>
              <w:t>268 000</w:t>
            </w:r>
          </w:p>
        </w:tc>
        <w:tc>
          <w:tcPr>
            <w:tcW w:w="1565" w:type="dxa"/>
            <w:tcBorders>
              <w:top w:val="nil"/>
              <w:left w:val="nil"/>
              <w:bottom w:val="nil"/>
              <w:right w:val="nil"/>
            </w:tcBorders>
            <w:shd w:val="clear" w:color="auto" w:fill="auto"/>
            <w:hideMark/>
          </w:tcPr>
          <w:p w14:paraId="6EE0E62F" w14:textId="77777777" w:rsidR="00A7113A" w:rsidRPr="009C22C3" w:rsidRDefault="00A7113A" w:rsidP="001501C3">
            <w:pPr>
              <w:pStyle w:val="Normal-pool"/>
              <w:spacing w:before="40" w:after="40"/>
              <w:jc w:val="right"/>
              <w:rPr>
                <w:sz w:val="18"/>
                <w:szCs w:val="18"/>
              </w:rPr>
            </w:pPr>
            <w:r w:rsidRPr="009C22C3">
              <w:rPr>
                <w:sz w:val="18"/>
                <w:szCs w:val="18"/>
              </w:rPr>
              <w:t>268 000</w:t>
            </w:r>
          </w:p>
        </w:tc>
        <w:tc>
          <w:tcPr>
            <w:tcW w:w="1355" w:type="dxa"/>
            <w:tcBorders>
              <w:top w:val="nil"/>
              <w:left w:val="nil"/>
              <w:bottom w:val="nil"/>
              <w:right w:val="nil"/>
            </w:tcBorders>
            <w:shd w:val="clear" w:color="auto" w:fill="auto"/>
            <w:hideMark/>
          </w:tcPr>
          <w:p w14:paraId="44EB9CA6"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2BE77722" w14:textId="77777777" w:rsidTr="001501C3">
        <w:trPr>
          <w:trHeight w:val="57"/>
          <w:jc w:val="right"/>
        </w:trPr>
        <w:tc>
          <w:tcPr>
            <w:tcW w:w="5220" w:type="dxa"/>
            <w:tcBorders>
              <w:top w:val="nil"/>
              <w:left w:val="nil"/>
              <w:bottom w:val="nil"/>
              <w:right w:val="nil"/>
            </w:tcBorders>
            <w:shd w:val="clear" w:color="auto" w:fill="auto"/>
            <w:hideMark/>
          </w:tcPr>
          <w:p w14:paraId="0452EDB4" w14:textId="77777777" w:rsidR="00A7113A" w:rsidRPr="009C22C3" w:rsidRDefault="00A7113A" w:rsidP="001501C3">
            <w:pPr>
              <w:pStyle w:val="Normal-pool"/>
              <w:spacing w:before="40" w:after="40"/>
              <w:rPr>
                <w:sz w:val="18"/>
                <w:szCs w:val="18"/>
              </w:rPr>
            </w:pPr>
            <w:r w:rsidRPr="009C22C3">
              <w:rPr>
                <w:sz w:val="18"/>
                <w:szCs w:val="18"/>
              </w:rPr>
              <w:t>Objectif 3 b) : Reconnaissance accrue des systèmes de connaissances autochtones et locaux et meilleure collaboration avec ceux-ci</w:t>
            </w:r>
          </w:p>
        </w:tc>
        <w:tc>
          <w:tcPr>
            <w:tcW w:w="1440" w:type="dxa"/>
            <w:tcBorders>
              <w:top w:val="nil"/>
              <w:left w:val="nil"/>
              <w:bottom w:val="nil"/>
              <w:right w:val="nil"/>
            </w:tcBorders>
            <w:shd w:val="clear" w:color="auto" w:fill="auto"/>
            <w:hideMark/>
          </w:tcPr>
          <w:p w14:paraId="7C75CB1C" w14:textId="77777777" w:rsidR="00A7113A" w:rsidRPr="009C22C3" w:rsidRDefault="00A7113A" w:rsidP="001501C3">
            <w:pPr>
              <w:pStyle w:val="Normal-pool"/>
              <w:spacing w:before="40" w:after="40"/>
              <w:jc w:val="right"/>
              <w:rPr>
                <w:sz w:val="18"/>
                <w:szCs w:val="18"/>
              </w:rPr>
            </w:pPr>
            <w:r w:rsidRPr="009C22C3">
              <w:rPr>
                <w:sz w:val="18"/>
                <w:szCs w:val="18"/>
              </w:rPr>
              <w:t>385 000</w:t>
            </w:r>
          </w:p>
        </w:tc>
        <w:tc>
          <w:tcPr>
            <w:tcW w:w="1565" w:type="dxa"/>
            <w:tcBorders>
              <w:top w:val="nil"/>
              <w:left w:val="nil"/>
              <w:bottom w:val="nil"/>
              <w:right w:val="nil"/>
            </w:tcBorders>
            <w:shd w:val="clear" w:color="auto" w:fill="auto"/>
            <w:hideMark/>
          </w:tcPr>
          <w:p w14:paraId="4DFDDE44" w14:textId="77777777" w:rsidR="00A7113A" w:rsidRPr="009C22C3" w:rsidRDefault="00A7113A" w:rsidP="001501C3">
            <w:pPr>
              <w:pStyle w:val="Normal-pool"/>
              <w:spacing w:before="40" w:after="40"/>
              <w:jc w:val="right"/>
              <w:rPr>
                <w:sz w:val="18"/>
                <w:szCs w:val="18"/>
              </w:rPr>
            </w:pPr>
            <w:r w:rsidRPr="009C22C3">
              <w:rPr>
                <w:sz w:val="18"/>
                <w:szCs w:val="18"/>
              </w:rPr>
              <w:t>287 000</w:t>
            </w:r>
          </w:p>
        </w:tc>
        <w:tc>
          <w:tcPr>
            <w:tcW w:w="1355" w:type="dxa"/>
            <w:tcBorders>
              <w:top w:val="nil"/>
              <w:left w:val="nil"/>
              <w:bottom w:val="nil"/>
              <w:right w:val="nil"/>
            </w:tcBorders>
            <w:shd w:val="clear" w:color="auto" w:fill="auto"/>
            <w:hideMark/>
          </w:tcPr>
          <w:p w14:paraId="1F44C287" w14:textId="77777777" w:rsidR="00A7113A" w:rsidRPr="009C22C3" w:rsidRDefault="00A7113A" w:rsidP="001501C3">
            <w:pPr>
              <w:pStyle w:val="Normal-pool"/>
              <w:spacing w:before="40" w:after="40"/>
              <w:jc w:val="right"/>
              <w:rPr>
                <w:sz w:val="18"/>
                <w:szCs w:val="18"/>
              </w:rPr>
            </w:pPr>
            <w:r w:rsidRPr="009C22C3">
              <w:rPr>
                <w:sz w:val="18"/>
                <w:szCs w:val="18"/>
              </w:rPr>
              <w:t>(98 000)</w:t>
            </w:r>
          </w:p>
        </w:tc>
      </w:tr>
      <w:tr w:rsidR="00A7113A" w:rsidRPr="009C22C3" w14:paraId="68A45AE3" w14:textId="77777777" w:rsidTr="001501C3">
        <w:trPr>
          <w:trHeight w:val="57"/>
          <w:jc w:val="right"/>
        </w:trPr>
        <w:tc>
          <w:tcPr>
            <w:tcW w:w="5220" w:type="dxa"/>
            <w:tcBorders>
              <w:top w:val="nil"/>
              <w:left w:val="nil"/>
              <w:bottom w:val="nil"/>
              <w:right w:val="nil"/>
            </w:tcBorders>
            <w:shd w:val="clear" w:color="auto" w:fill="auto"/>
            <w:hideMark/>
          </w:tcPr>
          <w:p w14:paraId="69D20EC4" w14:textId="77777777" w:rsidR="00A7113A" w:rsidRPr="009C22C3" w:rsidRDefault="00A7113A" w:rsidP="001501C3">
            <w:pPr>
              <w:pStyle w:val="Normal-pool"/>
              <w:spacing w:before="40" w:after="40"/>
              <w:rPr>
                <w:b/>
                <w:bCs/>
                <w:sz w:val="18"/>
                <w:szCs w:val="18"/>
              </w:rPr>
            </w:pPr>
            <w:r w:rsidRPr="009C22C3">
              <w:rPr>
                <w:b/>
                <w:bCs/>
                <w:sz w:val="18"/>
                <w:szCs w:val="18"/>
              </w:rPr>
              <w:t>Objectif 4 : appui aux politiques</w:t>
            </w:r>
          </w:p>
        </w:tc>
        <w:tc>
          <w:tcPr>
            <w:tcW w:w="1440" w:type="dxa"/>
            <w:tcBorders>
              <w:top w:val="nil"/>
              <w:left w:val="nil"/>
              <w:bottom w:val="nil"/>
              <w:right w:val="nil"/>
            </w:tcBorders>
            <w:shd w:val="clear" w:color="auto" w:fill="auto"/>
            <w:hideMark/>
          </w:tcPr>
          <w:p w14:paraId="3A8D76FB" w14:textId="77777777" w:rsidR="00A7113A" w:rsidRPr="009C22C3" w:rsidRDefault="00A7113A" w:rsidP="001501C3">
            <w:pPr>
              <w:pStyle w:val="Normal-pool"/>
              <w:spacing w:before="40" w:after="40"/>
              <w:jc w:val="right"/>
              <w:rPr>
                <w:b/>
                <w:bCs/>
                <w:sz w:val="18"/>
                <w:szCs w:val="18"/>
              </w:rPr>
            </w:pPr>
            <w:r w:rsidRPr="009C22C3">
              <w:rPr>
                <w:b/>
                <w:bCs/>
                <w:sz w:val="18"/>
                <w:szCs w:val="18"/>
              </w:rPr>
              <w:t>514 000</w:t>
            </w:r>
          </w:p>
        </w:tc>
        <w:tc>
          <w:tcPr>
            <w:tcW w:w="1565" w:type="dxa"/>
            <w:tcBorders>
              <w:top w:val="nil"/>
              <w:left w:val="nil"/>
              <w:bottom w:val="nil"/>
              <w:right w:val="nil"/>
            </w:tcBorders>
            <w:shd w:val="clear" w:color="auto" w:fill="auto"/>
            <w:hideMark/>
          </w:tcPr>
          <w:p w14:paraId="601A45BC" w14:textId="77777777" w:rsidR="00A7113A" w:rsidRPr="009C22C3" w:rsidRDefault="00A7113A" w:rsidP="001501C3">
            <w:pPr>
              <w:pStyle w:val="Normal-pool"/>
              <w:spacing w:before="40" w:after="40"/>
              <w:jc w:val="right"/>
              <w:rPr>
                <w:b/>
                <w:bCs/>
                <w:sz w:val="18"/>
                <w:szCs w:val="18"/>
              </w:rPr>
            </w:pPr>
            <w:r w:rsidRPr="009C22C3">
              <w:rPr>
                <w:b/>
                <w:bCs/>
                <w:sz w:val="18"/>
                <w:szCs w:val="18"/>
              </w:rPr>
              <w:t>471 000</w:t>
            </w:r>
          </w:p>
        </w:tc>
        <w:tc>
          <w:tcPr>
            <w:tcW w:w="1355" w:type="dxa"/>
            <w:tcBorders>
              <w:top w:val="nil"/>
              <w:left w:val="nil"/>
              <w:bottom w:val="nil"/>
              <w:right w:val="nil"/>
            </w:tcBorders>
            <w:shd w:val="clear" w:color="auto" w:fill="auto"/>
            <w:hideMark/>
          </w:tcPr>
          <w:p w14:paraId="6AF2333B" w14:textId="77777777" w:rsidR="00A7113A" w:rsidRPr="009C22C3" w:rsidRDefault="00A7113A" w:rsidP="001501C3">
            <w:pPr>
              <w:pStyle w:val="Normal-pool"/>
              <w:spacing w:before="40" w:after="40"/>
              <w:jc w:val="right"/>
              <w:rPr>
                <w:b/>
                <w:bCs/>
                <w:sz w:val="18"/>
                <w:szCs w:val="18"/>
              </w:rPr>
            </w:pPr>
            <w:r w:rsidRPr="009C22C3">
              <w:rPr>
                <w:b/>
                <w:bCs/>
                <w:sz w:val="18"/>
                <w:szCs w:val="18"/>
              </w:rPr>
              <w:t>(43 000)</w:t>
            </w:r>
          </w:p>
        </w:tc>
      </w:tr>
      <w:tr w:rsidR="00A7113A" w:rsidRPr="009C22C3" w14:paraId="0B790BF5" w14:textId="77777777" w:rsidTr="001501C3">
        <w:trPr>
          <w:trHeight w:val="57"/>
          <w:jc w:val="right"/>
        </w:trPr>
        <w:tc>
          <w:tcPr>
            <w:tcW w:w="5220" w:type="dxa"/>
            <w:tcBorders>
              <w:top w:val="nil"/>
              <w:left w:val="nil"/>
              <w:bottom w:val="nil"/>
              <w:right w:val="nil"/>
            </w:tcBorders>
            <w:shd w:val="clear" w:color="auto" w:fill="auto"/>
            <w:hideMark/>
          </w:tcPr>
          <w:p w14:paraId="043FAB6F" w14:textId="77777777" w:rsidR="00A7113A" w:rsidRPr="009C22C3" w:rsidRDefault="00A7113A" w:rsidP="001501C3">
            <w:pPr>
              <w:pStyle w:val="Normal-pool"/>
              <w:spacing w:before="40" w:after="40"/>
              <w:rPr>
                <w:sz w:val="18"/>
                <w:szCs w:val="18"/>
              </w:rPr>
            </w:pPr>
            <w:r w:rsidRPr="009C22C3">
              <w:rPr>
                <w:sz w:val="18"/>
                <w:szCs w:val="18"/>
              </w:rPr>
              <w:t>Objectif 4 a) : Travaux avancés sur les instruments politiques, les outils d’appui aux politiques et les méthodes</w:t>
            </w:r>
          </w:p>
        </w:tc>
        <w:tc>
          <w:tcPr>
            <w:tcW w:w="1440" w:type="dxa"/>
            <w:tcBorders>
              <w:top w:val="nil"/>
              <w:left w:val="nil"/>
              <w:bottom w:val="nil"/>
              <w:right w:val="nil"/>
            </w:tcBorders>
            <w:shd w:val="clear" w:color="auto" w:fill="auto"/>
            <w:hideMark/>
          </w:tcPr>
          <w:p w14:paraId="19A06332" w14:textId="77777777" w:rsidR="00A7113A" w:rsidRPr="009C22C3" w:rsidRDefault="00A7113A" w:rsidP="001501C3">
            <w:pPr>
              <w:pStyle w:val="Normal-pool"/>
              <w:spacing w:before="40" w:after="40"/>
              <w:jc w:val="right"/>
              <w:rPr>
                <w:sz w:val="18"/>
                <w:szCs w:val="18"/>
              </w:rPr>
            </w:pPr>
            <w:r w:rsidRPr="009C22C3">
              <w:rPr>
                <w:sz w:val="18"/>
                <w:szCs w:val="18"/>
              </w:rPr>
              <w:t>244 000</w:t>
            </w:r>
          </w:p>
        </w:tc>
        <w:tc>
          <w:tcPr>
            <w:tcW w:w="1565" w:type="dxa"/>
            <w:tcBorders>
              <w:top w:val="nil"/>
              <w:left w:val="nil"/>
              <w:bottom w:val="nil"/>
              <w:right w:val="nil"/>
            </w:tcBorders>
            <w:shd w:val="clear" w:color="auto" w:fill="auto"/>
            <w:hideMark/>
          </w:tcPr>
          <w:p w14:paraId="390A2C89" w14:textId="77777777" w:rsidR="00A7113A" w:rsidRPr="009C22C3" w:rsidRDefault="00A7113A" w:rsidP="001501C3">
            <w:pPr>
              <w:pStyle w:val="Normal-pool"/>
              <w:spacing w:before="40" w:after="40"/>
              <w:jc w:val="right"/>
              <w:rPr>
                <w:sz w:val="18"/>
                <w:szCs w:val="18"/>
              </w:rPr>
            </w:pPr>
            <w:r w:rsidRPr="009C22C3">
              <w:rPr>
                <w:sz w:val="18"/>
                <w:szCs w:val="18"/>
              </w:rPr>
              <w:t>239 000</w:t>
            </w:r>
          </w:p>
        </w:tc>
        <w:tc>
          <w:tcPr>
            <w:tcW w:w="1355" w:type="dxa"/>
            <w:tcBorders>
              <w:top w:val="nil"/>
              <w:left w:val="nil"/>
              <w:bottom w:val="nil"/>
              <w:right w:val="nil"/>
            </w:tcBorders>
            <w:shd w:val="clear" w:color="auto" w:fill="auto"/>
            <w:hideMark/>
          </w:tcPr>
          <w:p w14:paraId="565B6686" w14:textId="77777777" w:rsidR="00A7113A" w:rsidRPr="009C22C3" w:rsidRDefault="00A7113A" w:rsidP="001501C3">
            <w:pPr>
              <w:pStyle w:val="Normal-pool"/>
              <w:spacing w:before="40" w:after="40"/>
              <w:jc w:val="right"/>
              <w:rPr>
                <w:sz w:val="18"/>
                <w:szCs w:val="18"/>
              </w:rPr>
            </w:pPr>
            <w:r w:rsidRPr="009C22C3">
              <w:rPr>
                <w:sz w:val="18"/>
                <w:szCs w:val="18"/>
              </w:rPr>
              <w:t>(5 000)</w:t>
            </w:r>
          </w:p>
        </w:tc>
      </w:tr>
      <w:tr w:rsidR="00A7113A" w:rsidRPr="009C22C3" w14:paraId="7F7F3EDB" w14:textId="77777777" w:rsidTr="001501C3">
        <w:trPr>
          <w:trHeight w:val="57"/>
          <w:jc w:val="right"/>
        </w:trPr>
        <w:tc>
          <w:tcPr>
            <w:tcW w:w="5220" w:type="dxa"/>
            <w:tcBorders>
              <w:top w:val="nil"/>
              <w:left w:val="nil"/>
              <w:bottom w:val="nil"/>
              <w:right w:val="nil"/>
            </w:tcBorders>
            <w:shd w:val="clear" w:color="auto" w:fill="auto"/>
            <w:hideMark/>
          </w:tcPr>
          <w:p w14:paraId="3DCC7159" w14:textId="77777777" w:rsidR="00A7113A" w:rsidRPr="009C22C3" w:rsidRDefault="00A7113A" w:rsidP="001501C3">
            <w:pPr>
              <w:pStyle w:val="Normal-pool"/>
              <w:spacing w:before="40" w:after="40"/>
              <w:rPr>
                <w:sz w:val="18"/>
                <w:szCs w:val="18"/>
              </w:rPr>
            </w:pPr>
            <w:r w:rsidRPr="009C22C3">
              <w:rPr>
                <w:sz w:val="18"/>
                <w:szCs w:val="18"/>
              </w:rPr>
              <w:t xml:space="preserve">Objectif 4 b) : Travaux avancés sur les scénarios et modèles de la biodiversité et des services écosystémiques </w:t>
            </w:r>
          </w:p>
        </w:tc>
        <w:tc>
          <w:tcPr>
            <w:tcW w:w="1440" w:type="dxa"/>
            <w:tcBorders>
              <w:top w:val="nil"/>
              <w:left w:val="nil"/>
              <w:bottom w:val="nil"/>
              <w:right w:val="nil"/>
            </w:tcBorders>
            <w:shd w:val="clear" w:color="auto" w:fill="auto"/>
            <w:hideMark/>
          </w:tcPr>
          <w:p w14:paraId="672537C6" w14:textId="77777777" w:rsidR="00A7113A" w:rsidRPr="009C22C3" w:rsidRDefault="00A7113A" w:rsidP="001501C3">
            <w:pPr>
              <w:pStyle w:val="Normal-pool"/>
              <w:spacing w:before="40" w:after="40"/>
              <w:jc w:val="right"/>
              <w:rPr>
                <w:sz w:val="18"/>
                <w:szCs w:val="18"/>
              </w:rPr>
            </w:pPr>
            <w:r w:rsidRPr="009C22C3">
              <w:rPr>
                <w:sz w:val="18"/>
                <w:szCs w:val="18"/>
              </w:rPr>
              <w:t>270 000</w:t>
            </w:r>
          </w:p>
        </w:tc>
        <w:tc>
          <w:tcPr>
            <w:tcW w:w="1565" w:type="dxa"/>
            <w:tcBorders>
              <w:top w:val="nil"/>
              <w:left w:val="nil"/>
              <w:bottom w:val="nil"/>
              <w:right w:val="nil"/>
            </w:tcBorders>
            <w:shd w:val="clear" w:color="auto" w:fill="auto"/>
            <w:hideMark/>
          </w:tcPr>
          <w:p w14:paraId="19D99BF8" w14:textId="77777777" w:rsidR="00A7113A" w:rsidRPr="009C22C3" w:rsidRDefault="00A7113A" w:rsidP="001501C3">
            <w:pPr>
              <w:pStyle w:val="Normal-pool"/>
              <w:spacing w:before="40" w:after="40"/>
              <w:jc w:val="right"/>
              <w:rPr>
                <w:sz w:val="18"/>
                <w:szCs w:val="18"/>
              </w:rPr>
            </w:pPr>
            <w:r w:rsidRPr="009C22C3">
              <w:rPr>
                <w:sz w:val="18"/>
                <w:szCs w:val="18"/>
              </w:rPr>
              <w:t>232 000</w:t>
            </w:r>
          </w:p>
        </w:tc>
        <w:tc>
          <w:tcPr>
            <w:tcW w:w="1355" w:type="dxa"/>
            <w:tcBorders>
              <w:top w:val="nil"/>
              <w:left w:val="nil"/>
              <w:bottom w:val="nil"/>
              <w:right w:val="nil"/>
            </w:tcBorders>
            <w:shd w:val="clear" w:color="auto" w:fill="auto"/>
            <w:hideMark/>
          </w:tcPr>
          <w:p w14:paraId="4C41484B" w14:textId="77777777" w:rsidR="00A7113A" w:rsidRPr="009C22C3" w:rsidRDefault="00A7113A" w:rsidP="001501C3">
            <w:pPr>
              <w:pStyle w:val="Normal-pool"/>
              <w:spacing w:before="40" w:after="40"/>
              <w:jc w:val="right"/>
              <w:rPr>
                <w:sz w:val="18"/>
                <w:szCs w:val="18"/>
              </w:rPr>
            </w:pPr>
            <w:r w:rsidRPr="009C22C3">
              <w:rPr>
                <w:sz w:val="18"/>
                <w:szCs w:val="18"/>
              </w:rPr>
              <w:t>(38 000)</w:t>
            </w:r>
          </w:p>
        </w:tc>
      </w:tr>
      <w:tr w:rsidR="00A7113A" w:rsidRPr="009C22C3" w14:paraId="798B0BDA" w14:textId="77777777" w:rsidTr="001501C3">
        <w:trPr>
          <w:trHeight w:val="57"/>
          <w:jc w:val="right"/>
        </w:trPr>
        <w:tc>
          <w:tcPr>
            <w:tcW w:w="5220" w:type="dxa"/>
            <w:tcBorders>
              <w:top w:val="nil"/>
              <w:left w:val="nil"/>
              <w:bottom w:val="nil"/>
              <w:right w:val="nil"/>
            </w:tcBorders>
            <w:shd w:val="clear" w:color="auto" w:fill="auto"/>
            <w:hideMark/>
          </w:tcPr>
          <w:p w14:paraId="4F9B610D" w14:textId="77777777" w:rsidR="00A7113A" w:rsidRPr="009C22C3" w:rsidRDefault="00A7113A" w:rsidP="001501C3">
            <w:pPr>
              <w:pStyle w:val="Normal-pool"/>
              <w:spacing w:before="40" w:after="40"/>
              <w:rPr>
                <w:sz w:val="18"/>
                <w:szCs w:val="18"/>
              </w:rPr>
            </w:pPr>
            <w:r w:rsidRPr="009C22C3">
              <w:rPr>
                <w:sz w:val="18"/>
                <w:szCs w:val="18"/>
              </w:rPr>
              <w:t>Objectif 4 c) : Travaux avancés sur les valeurs multiples</w:t>
            </w:r>
          </w:p>
        </w:tc>
        <w:tc>
          <w:tcPr>
            <w:tcW w:w="1440" w:type="dxa"/>
            <w:tcBorders>
              <w:top w:val="nil"/>
              <w:left w:val="nil"/>
              <w:bottom w:val="nil"/>
              <w:right w:val="nil"/>
            </w:tcBorders>
            <w:shd w:val="clear" w:color="auto" w:fill="auto"/>
            <w:hideMark/>
          </w:tcPr>
          <w:p w14:paraId="16E7158E" w14:textId="77777777" w:rsidR="00A7113A" w:rsidRPr="009C22C3" w:rsidRDefault="00A7113A" w:rsidP="001501C3">
            <w:pPr>
              <w:pStyle w:val="Normal-pool"/>
              <w:spacing w:before="40" w:after="40"/>
              <w:jc w:val="right"/>
              <w:rPr>
                <w:sz w:val="18"/>
                <w:szCs w:val="18"/>
              </w:rPr>
            </w:pPr>
            <w:r w:rsidRPr="009C22C3">
              <w:rPr>
                <w:sz w:val="18"/>
                <w:szCs w:val="18"/>
              </w:rPr>
              <w:t>0</w:t>
            </w:r>
          </w:p>
        </w:tc>
        <w:tc>
          <w:tcPr>
            <w:tcW w:w="1565" w:type="dxa"/>
            <w:tcBorders>
              <w:top w:val="nil"/>
              <w:left w:val="nil"/>
              <w:bottom w:val="nil"/>
              <w:right w:val="nil"/>
            </w:tcBorders>
            <w:shd w:val="clear" w:color="auto" w:fill="auto"/>
            <w:hideMark/>
          </w:tcPr>
          <w:p w14:paraId="3A32964B" w14:textId="77777777" w:rsidR="00A7113A" w:rsidRPr="009C22C3" w:rsidRDefault="00A7113A" w:rsidP="001501C3">
            <w:pPr>
              <w:pStyle w:val="Normal-pool"/>
              <w:spacing w:before="40" w:after="40"/>
              <w:jc w:val="right"/>
              <w:rPr>
                <w:sz w:val="18"/>
                <w:szCs w:val="18"/>
              </w:rPr>
            </w:pPr>
            <w:r w:rsidRPr="009C22C3">
              <w:rPr>
                <w:sz w:val="18"/>
                <w:szCs w:val="18"/>
              </w:rPr>
              <w:t>0</w:t>
            </w:r>
          </w:p>
        </w:tc>
        <w:tc>
          <w:tcPr>
            <w:tcW w:w="1355" w:type="dxa"/>
            <w:tcBorders>
              <w:top w:val="nil"/>
              <w:left w:val="nil"/>
              <w:bottom w:val="nil"/>
              <w:right w:val="nil"/>
            </w:tcBorders>
            <w:shd w:val="clear" w:color="auto" w:fill="auto"/>
            <w:hideMark/>
          </w:tcPr>
          <w:p w14:paraId="41BC8D71"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45D537D8" w14:textId="77777777" w:rsidTr="001501C3">
        <w:trPr>
          <w:trHeight w:val="57"/>
          <w:jc w:val="right"/>
        </w:trPr>
        <w:tc>
          <w:tcPr>
            <w:tcW w:w="5220" w:type="dxa"/>
            <w:tcBorders>
              <w:top w:val="nil"/>
              <w:left w:val="nil"/>
              <w:bottom w:val="nil"/>
              <w:right w:val="nil"/>
            </w:tcBorders>
            <w:shd w:val="clear" w:color="auto" w:fill="auto"/>
            <w:hideMark/>
          </w:tcPr>
          <w:p w14:paraId="6652A84C" w14:textId="77777777" w:rsidR="00A7113A" w:rsidRPr="009C22C3" w:rsidRDefault="00A7113A" w:rsidP="001501C3">
            <w:pPr>
              <w:pStyle w:val="Normal-pool"/>
              <w:keepNext/>
              <w:keepLines/>
              <w:spacing w:before="40" w:after="40"/>
              <w:rPr>
                <w:b/>
                <w:bCs/>
                <w:sz w:val="18"/>
                <w:szCs w:val="18"/>
              </w:rPr>
            </w:pPr>
            <w:r w:rsidRPr="009C22C3">
              <w:rPr>
                <w:b/>
                <w:bCs/>
                <w:sz w:val="18"/>
                <w:szCs w:val="18"/>
              </w:rPr>
              <w:t>Objectif 5 : communication et participation</w:t>
            </w:r>
          </w:p>
        </w:tc>
        <w:tc>
          <w:tcPr>
            <w:tcW w:w="1440" w:type="dxa"/>
            <w:tcBorders>
              <w:top w:val="nil"/>
              <w:left w:val="nil"/>
              <w:bottom w:val="nil"/>
              <w:right w:val="nil"/>
            </w:tcBorders>
            <w:shd w:val="clear" w:color="auto" w:fill="auto"/>
            <w:hideMark/>
          </w:tcPr>
          <w:p w14:paraId="0C0F606D"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280 000</w:t>
            </w:r>
          </w:p>
        </w:tc>
        <w:tc>
          <w:tcPr>
            <w:tcW w:w="1565" w:type="dxa"/>
            <w:tcBorders>
              <w:top w:val="nil"/>
              <w:left w:val="nil"/>
              <w:bottom w:val="nil"/>
              <w:right w:val="nil"/>
            </w:tcBorders>
            <w:shd w:val="clear" w:color="auto" w:fill="auto"/>
            <w:hideMark/>
          </w:tcPr>
          <w:p w14:paraId="44F2EFE4"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280 000</w:t>
            </w:r>
          </w:p>
        </w:tc>
        <w:tc>
          <w:tcPr>
            <w:tcW w:w="1355" w:type="dxa"/>
            <w:tcBorders>
              <w:top w:val="nil"/>
              <w:left w:val="nil"/>
              <w:bottom w:val="nil"/>
              <w:right w:val="nil"/>
            </w:tcBorders>
            <w:shd w:val="clear" w:color="auto" w:fill="auto"/>
            <w:hideMark/>
          </w:tcPr>
          <w:p w14:paraId="36E9E3CE"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0</w:t>
            </w:r>
          </w:p>
        </w:tc>
      </w:tr>
      <w:tr w:rsidR="00A7113A" w:rsidRPr="009C22C3" w14:paraId="3ADF80D7" w14:textId="77777777" w:rsidTr="001501C3">
        <w:trPr>
          <w:trHeight w:val="57"/>
          <w:jc w:val="right"/>
        </w:trPr>
        <w:tc>
          <w:tcPr>
            <w:tcW w:w="5220" w:type="dxa"/>
            <w:tcBorders>
              <w:top w:val="nil"/>
              <w:left w:val="nil"/>
              <w:right w:val="nil"/>
            </w:tcBorders>
            <w:shd w:val="clear" w:color="auto" w:fill="auto"/>
            <w:hideMark/>
          </w:tcPr>
          <w:p w14:paraId="1FCC236D" w14:textId="77777777" w:rsidR="00A7113A" w:rsidRPr="009C22C3" w:rsidRDefault="00A7113A" w:rsidP="001501C3">
            <w:pPr>
              <w:pStyle w:val="Normal-pool"/>
              <w:spacing w:before="40" w:after="40"/>
              <w:rPr>
                <w:sz w:val="18"/>
                <w:szCs w:val="18"/>
              </w:rPr>
            </w:pPr>
            <w:r w:rsidRPr="009C22C3">
              <w:rPr>
                <w:sz w:val="18"/>
                <w:szCs w:val="18"/>
              </w:rPr>
              <w:t>Objectif 5 a) : Communication renforcée</w:t>
            </w:r>
          </w:p>
        </w:tc>
        <w:tc>
          <w:tcPr>
            <w:tcW w:w="1440" w:type="dxa"/>
            <w:tcBorders>
              <w:top w:val="nil"/>
              <w:left w:val="nil"/>
              <w:right w:val="nil"/>
            </w:tcBorders>
            <w:shd w:val="clear" w:color="auto" w:fill="auto"/>
            <w:hideMark/>
          </w:tcPr>
          <w:p w14:paraId="7577CAC9" w14:textId="77777777" w:rsidR="00A7113A" w:rsidRPr="009C22C3" w:rsidRDefault="00A7113A" w:rsidP="001501C3">
            <w:pPr>
              <w:pStyle w:val="Normal-pool"/>
              <w:spacing w:before="40" w:after="40"/>
              <w:jc w:val="right"/>
              <w:rPr>
                <w:sz w:val="18"/>
                <w:szCs w:val="18"/>
              </w:rPr>
            </w:pPr>
            <w:r w:rsidRPr="009C22C3">
              <w:rPr>
                <w:sz w:val="18"/>
                <w:szCs w:val="18"/>
              </w:rPr>
              <w:t>250 000</w:t>
            </w:r>
          </w:p>
        </w:tc>
        <w:tc>
          <w:tcPr>
            <w:tcW w:w="1565" w:type="dxa"/>
            <w:tcBorders>
              <w:top w:val="nil"/>
              <w:left w:val="nil"/>
              <w:right w:val="nil"/>
            </w:tcBorders>
            <w:shd w:val="clear" w:color="auto" w:fill="auto"/>
            <w:hideMark/>
          </w:tcPr>
          <w:p w14:paraId="0FAB7815" w14:textId="77777777" w:rsidR="00A7113A" w:rsidRPr="009C22C3" w:rsidRDefault="00A7113A" w:rsidP="001501C3">
            <w:pPr>
              <w:pStyle w:val="Normal-pool"/>
              <w:spacing w:before="40" w:after="40"/>
              <w:jc w:val="right"/>
              <w:rPr>
                <w:sz w:val="18"/>
                <w:szCs w:val="18"/>
              </w:rPr>
            </w:pPr>
            <w:r w:rsidRPr="009C22C3">
              <w:rPr>
                <w:sz w:val="18"/>
                <w:szCs w:val="18"/>
              </w:rPr>
              <w:t>250 000</w:t>
            </w:r>
          </w:p>
        </w:tc>
        <w:tc>
          <w:tcPr>
            <w:tcW w:w="1355" w:type="dxa"/>
            <w:tcBorders>
              <w:top w:val="nil"/>
              <w:left w:val="nil"/>
              <w:right w:val="nil"/>
            </w:tcBorders>
            <w:shd w:val="clear" w:color="auto" w:fill="auto"/>
            <w:hideMark/>
          </w:tcPr>
          <w:p w14:paraId="402A893B"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02FEB59F" w14:textId="77777777" w:rsidTr="001501C3">
        <w:trPr>
          <w:trHeight w:val="57"/>
          <w:jc w:val="right"/>
        </w:trPr>
        <w:tc>
          <w:tcPr>
            <w:tcW w:w="5220" w:type="dxa"/>
            <w:tcBorders>
              <w:top w:val="nil"/>
              <w:left w:val="nil"/>
              <w:bottom w:val="single" w:sz="4" w:space="0" w:color="auto"/>
              <w:right w:val="nil"/>
            </w:tcBorders>
            <w:shd w:val="clear" w:color="auto" w:fill="auto"/>
            <w:hideMark/>
          </w:tcPr>
          <w:p w14:paraId="2B5E7ADE" w14:textId="77777777" w:rsidR="00A7113A" w:rsidRPr="009C22C3" w:rsidRDefault="00A7113A" w:rsidP="001501C3">
            <w:pPr>
              <w:pStyle w:val="Normal-pool"/>
              <w:spacing w:before="40" w:after="40"/>
              <w:rPr>
                <w:sz w:val="18"/>
                <w:szCs w:val="18"/>
              </w:rPr>
            </w:pPr>
            <w:r w:rsidRPr="009C22C3">
              <w:rPr>
                <w:sz w:val="18"/>
                <w:szCs w:val="18"/>
              </w:rPr>
              <w:t>Objectif 5 c) : Participation renforcée des parties prenantes</w:t>
            </w:r>
          </w:p>
        </w:tc>
        <w:tc>
          <w:tcPr>
            <w:tcW w:w="1440" w:type="dxa"/>
            <w:tcBorders>
              <w:top w:val="nil"/>
              <w:left w:val="nil"/>
              <w:bottom w:val="single" w:sz="4" w:space="0" w:color="auto"/>
              <w:right w:val="nil"/>
            </w:tcBorders>
            <w:shd w:val="clear" w:color="auto" w:fill="auto"/>
            <w:hideMark/>
          </w:tcPr>
          <w:p w14:paraId="629C6A6B" w14:textId="77777777" w:rsidR="00A7113A" w:rsidRPr="009C22C3" w:rsidRDefault="00A7113A" w:rsidP="001501C3">
            <w:pPr>
              <w:pStyle w:val="Normal-pool"/>
              <w:spacing w:before="40" w:after="40"/>
              <w:jc w:val="right"/>
              <w:rPr>
                <w:sz w:val="18"/>
                <w:szCs w:val="18"/>
              </w:rPr>
            </w:pPr>
            <w:r w:rsidRPr="009C22C3">
              <w:rPr>
                <w:sz w:val="18"/>
                <w:szCs w:val="18"/>
              </w:rPr>
              <w:t>30 000</w:t>
            </w:r>
          </w:p>
        </w:tc>
        <w:tc>
          <w:tcPr>
            <w:tcW w:w="1565" w:type="dxa"/>
            <w:tcBorders>
              <w:top w:val="nil"/>
              <w:left w:val="nil"/>
              <w:bottom w:val="single" w:sz="4" w:space="0" w:color="auto"/>
              <w:right w:val="nil"/>
            </w:tcBorders>
            <w:shd w:val="clear" w:color="auto" w:fill="auto"/>
            <w:hideMark/>
          </w:tcPr>
          <w:p w14:paraId="25AB678F" w14:textId="77777777" w:rsidR="00A7113A" w:rsidRPr="009C22C3" w:rsidRDefault="00A7113A" w:rsidP="001501C3">
            <w:pPr>
              <w:pStyle w:val="Normal-pool"/>
              <w:spacing w:before="40" w:after="40"/>
              <w:jc w:val="right"/>
              <w:rPr>
                <w:sz w:val="18"/>
                <w:szCs w:val="18"/>
              </w:rPr>
            </w:pPr>
            <w:r w:rsidRPr="009C22C3">
              <w:rPr>
                <w:sz w:val="18"/>
                <w:szCs w:val="18"/>
              </w:rPr>
              <w:t>30 000</w:t>
            </w:r>
          </w:p>
        </w:tc>
        <w:tc>
          <w:tcPr>
            <w:tcW w:w="1355" w:type="dxa"/>
            <w:tcBorders>
              <w:top w:val="nil"/>
              <w:left w:val="nil"/>
              <w:bottom w:val="single" w:sz="4" w:space="0" w:color="auto"/>
              <w:right w:val="nil"/>
            </w:tcBorders>
            <w:shd w:val="clear" w:color="auto" w:fill="auto"/>
            <w:hideMark/>
          </w:tcPr>
          <w:p w14:paraId="3BB0A6E0"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303B850B"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008A4ADD" w14:textId="77777777" w:rsidR="00A7113A" w:rsidRPr="009C22C3" w:rsidRDefault="00A7113A" w:rsidP="001501C3">
            <w:pPr>
              <w:pStyle w:val="Normal-pool"/>
              <w:spacing w:before="40" w:after="40"/>
              <w:rPr>
                <w:b/>
                <w:bCs/>
                <w:sz w:val="18"/>
                <w:szCs w:val="18"/>
              </w:rPr>
            </w:pPr>
            <w:r w:rsidRPr="009C22C3">
              <w:rPr>
                <w:b/>
                <w:bCs/>
                <w:sz w:val="18"/>
                <w:szCs w:val="18"/>
              </w:rPr>
              <w:t>Total partiel, partie B</w:t>
            </w:r>
          </w:p>
        </w:tc>
        <w:tc>
          <w:tcPr>
            <w:tcW w:w="1440" w:type="dxa"/>
            <w:tcBorders>
              <w:top w:val="single" w:sz="4" w:space="0" w:color="auto"/>
              <w:left w:val="nil"/>
              <w:bottom w:val="single" w:sz="4" w:space="0" w:color="auto"/>
              <w:right w:val="nil"/>
            </w:tcBorders>
            <w:shd w:val="clear" w:color="auto" w:fill="auto"/>
            <w:hideMark/>
          </w:tcPr>
          <w:p w14:paraId="5466B94F" w14:textId="77777777" w:rsidR="00A7113A" w:rsidRPr="009C22C3" w:rsidRDefault="00A7113A" w:rsidP="001501C3">
            <w:pPr>
              <w:pStyle w:val="Normal-pool"/>
              <w:spacing w:before="40" w:after="40"/>
              <w:jc w:val="right"/>
              <w:rPr>
                <w:b/>
                <w:bCs/>
                <w:sz w:val="18"/>
                <w:szCs w:val="18"/>
              </w:rPr>
            </w:pPr>
            <w:r w:rsidRPr="009C22C3">
              <w:rPr>
                <w:b/>
                <w:bCs/>
                <w:sz w:val="18"/>
                <w:szCs w:val="18"/>
              </w:rPr>
              <w:t>3 569 250</w:t>
            </w:r>
          </w:p>
        </w:tc>
        <w:tc>
          <w:tcPr>
            <w:tcW w:w="1565" w:type="dxa"/>
            <w:tcBorders>
              <w:top w:val="single" w:sz="4" w:space="0" w:color="auto"/>
              <w:left w:val="nil"/>
              <w:bottom w:val="single" w:sz="4" w:space="0" w:color="auto"/>
              <w:right w:val="nil"/>
            </w:tcBorders>
            <w:shd w:val="clear" w:color="auto" w:fill="auto"/>
            <w:hideMark/>
          </w:tcPr>
          <w:p w14:paraId="03DFDEF1" w14:textId="77777777" w:rsidR="00A7113A" w:rsidRPr="009C22C3" w:rsidRDefault="00A7113A" w:rsidP="001501C3">
            <w:pPr>
              <w:pStyle w:val="Normal-pool"/>
              <w:spacing w:before="40" w:after="40"/>
              <w:jc w:val="right"/>
              <w:rPr>
                <w:b/>
                <w:bCs/>
                <w:sz w:val="18"/>
                <w:szCs w:val="18"/>
              </w:rPr>
            </w:pPr>
            <w:r w:rsidRPr="009C22C3">
              <w:rPr>
                <w:b/>
                <w:bCs/>
                <w:sz w:val="18"/>
                <w:szCs w:val="18"/>
              </w:rPr>
              <w:t>2 780 620</w:t>
            </w:r>
          </w:p>
        </w:tc>
        <w:tc>
          <w:tcPr>
            <w:tcW w:w="1355" w:type="dxa"/>
            <w:tcBorders>
              <w:top w:val="single" w:sz="4" w:space="0" w:color="auto"/>
              <w:left w:val="nil"/>
              <w:bottom w:val="single" w:sz="4" w:space="0" w:color="auto"/>
              <w:right w:val="nil"/>
            </w:tcBorders>
            <w:shd w:val="clear" w:color="auto" w:fill="auto"/>
            <w:hideMark/>
          </w:tcPr>
          <w:p w14:paraId="3E7882B7" w14:textId="77777777" w:rsidR="00A7113A" w:rsidRPr="009C22C3" w:rsidRDefault="00A7113A" w:rsidP="001501C3">
            <w:pPr>
              <w:pStyle w:val="Normal-pool"/>
              <w:spacing w:before="40" w:after="40"/>
              <w:jc w:val="right"/>
              <w:rPr>
                <w:b/>
                <w:bCs/>
                <w:sz w:val="18"/>
                <w:szCs w:val="18"/>
              </w:rPr>
            </w:pPr>
            <w:r w:rsidRPr="009C22C3">
              <w:rPr>
                <w:b/>
                <w:bCs/>
                <w:sz w:val="18"/>
                <w:szCs w:val="18"/>
              </w:rPr>
              <w:t>(788 630)</w:t>
            </w:r>
          </w:p>
        </w:tc>
      </w:tr>
      <w:tr w:rsidR="00A7113A" w:rsidRPr="009C22C3" w14:paraId="11947007"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766BB34F" w14:textId="77777777" w:rsidR="00A7113A" w:rsidRPr="009C22C3" w:rsidRDefault="00A7113A" w:rsidP="001501C3">
            <w:pPr>
              <w:pStyle w:val="Normal-pool"/>
              <w:spacing w:before="40" w:after="40"/>
              <w:rPr>
                <w:b/>
                <w:bCs/>
                <w:sz w:val="18"/>
                <w:szCs w:val="18"/>
              </w:rPr>
            </w:pPr>
            <w:r w:rsidRPr="009C22C3">
              <w:rPr>
                <w:b/>
                <w:bCs/>
                <w:sz w:val="18"/>
                <w:szCs w:val="18"/>
              </w:rPr>
              <w:t>Total partiel 2, mise en œuvre du programme de travail</w:t>
            </w:r>
          </w:p>
        </w:tc>
        <w:tc>
          <w:tcPr>
            <w:tcW w:w="1440" w:type="dxa"/>
            <w:tcBorders>
              <w:top w:val="single" w:sz="4" w:space="0" w:color="auto"/>
              <w:left w:val="nil"/>
              <w:bottom w:val="single" w:sz="4" w:space="0" w:color="auto"/>
              <w:right w:val="nil"/>
            </w:tcBorders>
            <w:shd w:val="clear" w:color="auto" w:fill="auto"/>
            <w:hideMark/>
          </w:tcPr>
          <w:p w14:paraId="1CCAE65F" w14:textId="77777777" w:rsidR="00A7113A" w:rsidRPr="009C22C3" w:rsidRDefault="00A7113A" w:rsidP="001501C3">
            <w:pPr>
              <w:pStyle w:val="Normal-pool"/>
              <w:spacing w:before="40" w:after="40"/>
              <w:jc w:val="right"/>
              <w:rPr>
                <w:b/>
                <w:bCs/>
                <w:sz w:val="18"/>
                <w:szCs w:val="18"/>
              </w:rPr>
            </w:pPr>
            <w:r w:rsidRPr="009C22C3">
              <w:rPr>
                <w:b/>
                <w:bCs/>
                <w:sz w:val="18"/>
                <w:szCs w:val="18"/>
              </w:rPr>
              <w:t>4 673 000</w:t>
            </w:r>
          </w:p>
        </w:tc>
        <w:tc>
          <w:tcPr>
            <w:tcW w:w="1565" w:type="dxa"/>
            <w:tcBorders>
              <w:top w:val="single" w:sz="4" w:space="0" w:color="auto"/>
              <w:left w:val="nil"/>
              <w:bottom w:val="single" w:sz="4" w:space="0" w:color="auto"/>
              <w:right w:val="nil"/>
            </w:tcBorders>
            <w:shd w:val="clear" w:color="auto" w:fill="auto"/>
            <w:hideMark/>
          </w:tcPr>
          <w:p w14:paraId="2EF489FA" w14:textId="77777777" w:rsidR="00A7113A" w:rsidRPr="009C22C3" w:rsidRDefault="00A7113A" w:rsidP="001501C3">
            <w:pPr>
              <w:pStyle w:val="Normal-pool"/>
              <w:spacing w:before="40" w:after="40"/>
              <w:jc w:val="right"/>
              <w:rPr>
                <w:b/>
                <w:bCs/>
                <w:sz w:val="18"/>
                <w:szCs w:val="18"/>
              </w:rPr>
            </w:pPr>
            <w:r w:rsidRPr="009C22C3">
              <w:rPr>
                <w:b/>
                <w:bCs/>
                <w:sz w:val="18"/>
                <w:szCs w:val="18"/>
              </w:rPr>
              <w:t>3 864 870</w:t>
            </w:r>
          </w:p>
        </w:tc>
        <w:tc>
          <w:tcPr>
            <w:tcW w:w="1355" w:type="dxa"/>
            <w:tcBorders>
              <w:top w:val="single" w:sz="4" w:space="0" w:color="auto"/>
              <w:left w:val="nil"/>
              <w:bottom w:val="single" w:sz="4" w:space="0" w:color="auto"/>
              <w:right w:val="nil"/>
            </w:tcBorders>
            <w:shd w:val="clear" w:color="auto" w:fill="auto"/>
            <w:hideMark/>
          </w:tcPr>
          <w:p w14:paraId="765E0FE3" w14:textId="77777777" w:rsidR="00A7113A" w:rsidRPr="009C22C3" w:rsidRDefault="00A7113A" w:rsidP="001501C3">
            <w:pPr>
              <w:pStyle w:val="Normal-pool"/>
              <w:spacing w:before="40" w:after="40"/>
              <w:jc w:val="right"/>
              <w:rPr>
                <w:b/>
                <w:bCs/>
                <w:sz w:val="18"/>
                <w:szCs w:val="18"/>
              </w:rPr>
            </w:pPr>
            <w:r w:rsidRPr="009C22C3">
              <w:rPr>
                <w:b/>
                <w:bCs/>
                <w:sz w:val="18"/>
                <w:szCs w:val="18"/>
              </w:rPr>
              <w:t>(808 130)</w:t>
            </w:r>
          </w:p>
        </w:tc>
      </w:tr>
      <w:tr w:rsidR="00A7113A" w:rsidRPr="009C22C3" w14:paraId="1ACF612C" w14:textId="77777777" w:rsidTr="001501C3">
        <w:trPr>
          <w:trHeight w:val="57"/>
          <w:jc w:val="right"/>
        </w:trPr>
        <w:tc>
          <w:tcPr>
            <w:tcW w:w="5220" w:type="dxa"/>
            <w:tcBorders>
              <w:top w:val="single" w:sz="4" w:space="0" w:color="auto"/>
              <w:left w:val="nil"/>
              <w:bottom w:val="nil"/>
              <w:right w:val="nil"/>
            </w:tcBorders>
            <w:shd w:val="clear" w:color="auto" w:fill="auto"/>
            <w:hideMark/>
          </w:tcPr>
          <w:p w14:paraId="069A7A10" w14:textId="77777777" w:rsidR="00A7113A" w:rsidRPr="009C22C3" w:rsidRDefault="00A7113A" w:rsidP="001501C3">
            <w:pPr>
              <w:pStyle w:val="Normal-pool"/>
              <w:keepNext/>
              <w:keepLines/>
              <w:spacing w:before="40" w:after="40"/>
              <w:rPr>
                <w:b/>
                <w:bCs/>
                <w:sz w:val="18"/>
                <w:szCs w:val="18"/>
              </w:rPr>
            </w:pPr>
            <w:r w:rsidRPr="009C22C3">
              <w:rPr>
                <w:b/>
                <w:bCs/>
                <w:sz w:val="18"/>
                <w:szCs w:val="18"/>
              </w:rPr>
              <w:lastRenderedPageBreak/>
              <w:t>3.</w:t>
            </w:r>
            <w:r w:rsidRPr="009C22C3">
              <w:rPr>
                <w:sz w:val="18"/>
                <w:szCs w:val="18"/>
              </w:rPr>
              <w:t xml:space="preserve"> </w:t>
            </w:r>
            <w:r w:rsidRPr="009C22C3">
              <w:rPr>
                <w:b/>
                <w:bCs/>
                <w:sz w:val="18"/>
                <w:szCs w:val="18"/>
              </w:rPr>
              <w:t>Secrétariat</w:t>
            </w:r>
          </w:p>
        </w:tc>
        <w:tc>
          <w:tcPr>
            <w:tcW w:w="1440" w:type="dxa"/>
            <w:tcBorders>
              <w:top w:val="single" w:sz="4" w:space="0" w:color="auto"/>
              <w:left w:val="nil"/>
              <w:bottom w:val="nil"/>
              <w:right w:val="nil"/>
            </w:tcBorders>
            <w:shd w:val="clear" w:color="auto" w:fill="auto"/>
            <w:hideMark/>
          </w:tcPr>
          <w:p w14:paraId="6F497028" w14:textId="77777777" w:rsidR="00A7113A" w:rsidRPr="009C22C3" w:rsidRDefault="00A7113A" w:rsidP="001501C3">
            <w:pPr>
              <w:pStyle w:val="Normal-pool"/>
              <w:keepNext/>
              <w:keepLines/>
              <w:spacing w:before="40" w:after="40"/>
              <w:jc w:val="right"/>
              <w:rPr>
                <w:b/>
                <w:bCs/>
                <w:sz w:val="18"/>
                <w:szCs w:val="18"/>
              </w:rPr>
            </w:pPr>
          </w:p>
        </w:tc>
        <w:tc>
          <w:tcPr>
            <w:tcW w:w="1565" w:type="dxa"/>
            <w:tcBorders>
              <w:top w:val="single" w:sz="4" w:space="0" w:color="auto"/>
              <w:left w:val="nil"/>
              <w:bottom w:val="nil"/>
              <w:right w:val="nil"/>
            </w:tcBorders>
            <w:shd w:val="clear" w:color="auto" w:fill="auto"/>
            <w:hideMark/>
          </w:tcPr>
          <w:p w14:paraId="6F609F25" w14:textId="77777777" w:rsidR="00A7113A" w:rsidRPr="009C22C3" w:rsidRDefault="00A7113A" w:rsidP="001501C3">
            <w:pPr>
              <w:pStyle w:val="Normal-pool"/>
              <w:keepNext/>
              <w:keepLines/>
              <w:spacing w:before="40" w:after="40"/>
              <w:jc w:val="right"/>
              <w:rPr>
                <w:sz w:val="18"/>
                <w:szCs w:val="18"/>
              </w:rPr>
            </w:pPr>
          </w:p>
        </w:tc>
        <w:tc>
          <w:tcPr>
            <w:tcW w:w="1355" w:type="dxa"/>
            <w:tcBorders>
              <w:top w:val="single" w:sz="4" w:space="0" w:color="auto"/>
              <w:left w:val="nil"/>
              <w:bottom w:val="nil"/>
              <w:right w:val="nil"/>
            </w:tcBorders>
            <w:shd w:val="clear" w:color="auto" w:fill="auto"/>
            <w:hideMark/>
          </w:tcPr>
          <w:p w14:paraId="68C64EF1" w14:textId="77777777" w:rsidR="00A7113A" w:rsidRPr="009C22C3" w:rsidRDefault="00A7113A" w:rsidP="001501C3">
            <w:pPr>
              <w:pStyle w:val="Normal-pool"/>
              <w:keepNext/>
              <w:keepLines/>
              <w:spacing w:before="40" w:after="40"/>
              <w:jc w:val="right"/>
              <w:rPr>
                <w:sz w:val="18"/>
                <w:szCs w:val="18"/>
              </w:rPr>
            </w:pPr>
          </w:p>
        </w:tc>
      </w:tr>
      <w:tr w:rsidR="00A7113A" w:rsidRPr="009C22C3" w14:paraId="138909E3" w14:textId="77777777" w:rsidTr="001501C3">
        <w:trPr>
          <w:trHeight w:val="57"/>
          <w:jc w:val="right"/>
        </w:trPr>
        <w:tc>
          <w:tcPr>
            <w:tcW w:w="5220" w:type="dxa"/>
            <w:tcBorders>
              <w:top w:val="nil"/>
              <w:left w:val="nil"/>
              <w:right w:val="nil"/>
            </w:tcBorders>
            <w:shd w:val="clear" w:color="auto" w:fill="auto"/>
            <w:hideMark/>
          </w:tcPr>
          <w:p w14:paraId="20CFA4DC" w14:textId="77777777" w:rsidR="00A7113A" w:rsidRPr="009C22C3" w:rsidRDefault="00A7113A" w:rsidP="001501C3">
            <w:pPr>
              <w:pStyle w:val="Normal-pool"/>
              <w:keepNext/>
              <w:keepLines/>
              <w:spacing w:before="40" w:after="40"/>
              <w:rPr>
                <w:sz w:val="18"/>
                <w:szCs w:val="18"/>
              </w:rPr>
            </w:pPr>
            <w:r w:rsidRPr="009C22C3">
              <w:rPr>
                <w:sz w:val="18"/>
                <w:szCs w:val="18"/>
              </w:rPr>
              <w:t>3.1 Personnel du secrétariat</w:t>
            </w:r>
          </w:p>
        </w:tc>
        <w:tc>
          <w:tcPr>
            <w:tcW w:w="1440" w:type="dxa"/>
            <w:tcBorders>
              <w:top w:val="nil"/>
              <w:left w:val="nil"/>
              <w:right w:val="nil"/>
            </w:tcBorders>
            <w:shd w:val="clear" w:color="auto" w:fill="auto"/>
            <w:hideMark/>
          </w:tcPr>
          <w:p w14:paraId="58F45786" w14:textId="77777777" w:rsidR="00A7113A" w:rsidRPr="009C22C3" w:rsidRDefault="00A7113A" w:rsidP="001501C3">
            <w:pPr>
              <w:pStyle w:val="Normal-pool"/>
              <w:keepNext/>
              <w:keepLines/>
              <w:spacing w:before="40" w:after="40"/>
              <w:jc w:val="right"/>
              <w:rPr>
                <w:sz w:val="18"/>
                <w:szCs w:val="18"/>
              </w:rPr>
            </w:pPr>
            <w:r w:rsidRPr="009C22C3">
              <w:rPr>
                <w:sz w:val="18"/>
                <w:szCs w:val="18"/>
              </w:rPr>
              <w:t>2 395 725</w:t>
            </w:r>
          </w:p>
        </w:tc>
        <w:tc>
          <w:tcPr>
            <w:tcW w:w="1565" w:type="dxa"/>
            <w:tcBorders>
              <w:top w:val="nil"/>
              <w:left w:val="nil"/>
              <w:right w:val="nil"/>
            </w:tcBorders>
            <w:shd w:val="clear" w:color="auto" w:fill="auto"/>
            <w:hideMark/>
          </w:tcPr>
          <w:p w14:paraId="30CE9416" w14:textId="77777777" w:rsidR="00A7113A" w:rsidRPr="009C22C3" w:rsidRDefault="00A7113A" w:rsidP="001501C3">
            <w:pPr>
              <w:pStyle w:val="Normal-pool"/>
              <w:keepNext/>
              <w:keepLines/>
              <w:spacing w:before="40" w:after="40"/>
              <w:jc w:val="right"/>
              <w:rPr>
                <w:sz w:val="18"/>
                <w:szCs w:val="18"/>
              </w:rPr>
            </w:pPr>
            <w:r w:rsidRPr="009C22C3">
              <w:rPr>
                <w:sz w:val="18"/>
                <w:szCs w:val="18"/>
              </w:rPr>
              <w:t>2 249 975</w:t>
            </w:r>
          </w:p>
        </w:tc>
        <w:tc>
          <w:tcPr>
            <w:tcW w:w="1355" w:type="dxa"/>
            <w:tcBorders>
              <w:top w:val="nil"/>
              <w:left w:val="nil"/>
              <w:right w:val="nil"/>
            </w:tcBorders>
            <w:shd w:val="clear" w:color="auto" w:fill="auto"/>
            <w:hideMark/>
          </w:tcPr>
          <w:p w14:paraId="0013D2C2" w14:textId="77777777" w:rsidR="00A7113A" w:rsidRPr="009C22C3" w:rsidRDefault="00A7113A" w:rsidP="001501C3">
            <w:pPr>
              <w:pStyle w:val="Normal-pool"/>
              <w:keepNext/>
              <w:keepLines/>
              <w:spacing w:before="40" w:after="40"/>
              <w:jc w:val="right"/>
              <w:rPr>
                <w:sz w:val="18"/>
                <w:szCs w:val="18"/>
              </w:rPr>
            </w:pPr>
            <w:r w:rsidRPr="009C22C3">
              <w:rPr>
                <w:sz w:val="18"/>
                <w:szCs w:val="18"/>
              </w:rPr>
              <w:t>(145 750)</w:t>
            </w:r>
          </w:p>
        </w:tc>
      </w:tr>
      <w:tr w:rsidR="00A7113A" w:rsidRPr="009C22C3" w14:paraId="77871F75" w14:textId="77777777" w:rsidTr="001501C3">
        <w:trPr>
          <w:trHeight w:val="57"/>
          <w:jc w:val="right"/>
        </w:trPr>
        <w:tc>
          <w:tcPr>
            <w:tcW w:w="5220" w:type="dxa"/>
            <w:tcBorders>
              <w:top w:val="nil"/>
              <w:left w:val="nil"/>
              <w:bottom w:val="single" w:sz="4" w:space="0" w:color="auto"/>
              <w:right w:val="nil"/>
            </w:tcBorders>
            <w:shd w:val="clear" w:color="auto" w:fill="auto"/>
            <w:hideMark/>
          </w:tcPr>
          <w:p w14:paraId="0B4CFFCB" w14:textId="77777777" w:rsidR="00A7113A" w:rsidRPr="009C22C3" w:rsidRDefault="00A7113A" w:rsidP="001501C3">
            <w:pPr>
              <w:pStyle w:val="Normal-pool"/>
              <w:keepNext/>
              <w:keepLines/>
              <w:spacing w:before="40" w:after="40"/>
              <w:rPr>
                <w:sz w:val="18"/>
                <w:szCs w:val="18"/>
              </w:rPr>
            </w:pPr>
            <w:r w:rsidRPr="009C22C3">
              <w:rPr>
                <w:sz w:val="18"/>
                <w:szCs w:val="18"/>
              </w:rPr>
              <w:t>3.2 Dépenses de fonctionnement (autres que les dépenses de personnel)</w:t>
            </w:r>
          </w:p>
        </w:tc>
        <w:tc>
          <w:tcPr>
            <w:tcW w:w="1440" w:type="dxa"/>
            <w:tcBorders>
              <w:top w:val="nil"/>
              <w:left w:val="nil"/>
              <w:bottom w:val="single" w:sz="4" w:space="0" w:color="auto"/>
              <w:right w:val="nil"/>
            </w:tcBorders>
            <w:shd w:val="clear" w:color="auto" w:fill="auto"/>
            <w:hideMark/>
          </w:tcPr>
          <w:p w14:paraId="23FDC3F7" w14:textId="77777777" w:rsidR="00A7113A" w:rsidRPr="009C22C3" w:rsidRDefault="00A7113A" w:rsidP="001501C3">
            <w:pPr>
              <w:pStyle w:val="Normal-pool"/>
              <w:keepNext/>
              <w:keepLines/>
              <w:spacing w:before="40" w:after="40"/>
              <w:jc w:val="right"/>
              <w:rPr>
                <w:sz w:val="18"/>
                <w:szCs w:val="18"/>
              </w:rPr>
            </w:pPr>
            <w:r w:rsidRPr="009C22C3">
              <w:rPr>
                <w:sz w:val="18"/>
                <w:szCs w:val="18"/>
              </w:rPr>
              <w:t>321 000</w:t>
            </w:r>
          </w:p>
        </w:tc>
        <w:tc>
          <w:tcPr>
            <w:tcW w:w="1565" w:type="dxa"/>
            <w:tcBorders>
              <w:top w:val="nil"/>
              <w:left w:val="nil"/>
              <w:bottom w:val="single" w:sz="4" w:space="0" w:color="auto"/>
              <w:right w:val="nil"/>
            </w:tcBorders>
            <w:shd w:val="clear" w:color="auto" w:fill="auto"/>
            <w:hideMark/>
          </w:tcPr>
          <w:p w14:paraId="5953AB5F" w14:textId="77777777" w:rsidR="00A7113A" w:rsidRPr="009C22C3" w:rsidRDefault="00A7113A" w:rsidP="001501C3">
            <w:pPr>
              <w:pStyle w:val="Normal-pool"/>
              <w:keepNext/>
              <w:keepLines/>
              <w:spacing w:before="40" w:after="40"/>
              <w:jc w:val="right"/>
              <w:rPr>
                <w:sz w:val="18"/>
                <w:szCs w:val="18"/>
              </w:rPr>
            </w:pPr>
            <w:r w:rsidRPr="009C22C3">
              <w:rPr>
                <w:sz w:val="18"/>
                <w:szCs w:val="18"/>
              </w:rPr>
              <w:t>321 000</w:t>
            </w:r>
          </w:p>
        </w:tc>
        <w:tc>
          <w:tcPr>
            <w:tcW w:w="1355" w:type="dxa"/>
            <w:tcBorders>
              <w:top w:val="nil"/>
              <w:left w:val="nil"/>
              <w:bottom w:val="single" w:sz="4" w:space="0" w:color="auto"/>
              <w:right w:val="nil"/>
            </w:tcBorders>
            <w:shd w:val="clear" w:color="auto" w:fill="auto"/>
            <w:hideMark/>
          </w:tcPr>
          <w:p w14:paraId="79E23E90" w14:textId="77777777" w:rsidR="00A7113A" w:rsidRPr="009C22C3" w:rsidRDefault="00A7113A" w:rsidP="001501C3">
            <w:pPr>
              <w:pStyle w:val="Normal-pool"/>
              <w:keepNext/>
              <w:keepLines/>
              <w:spacing w:before="40" w:after="40"/>
              <w:jc w:val="right"/>
              <w:rPr>
                <w:sz w:val="18"/>
                <w:szCs w:val="18"/>
              </w:rPr>
            </w:pPr>
            <w:r w:rsidRPr="009C22C3">
              <w:rPr>
                <w:sz w:val="18"/>
                <w:szCs w:val="18"/>
              </w:rPr>
              <w:t>0</w:t>
            </w:r>
          </w:p>
        </w:tc>
      </w:tr>
      <w:tr w:rsidR="00A7113A" w:rsidRPr="009C22C3" w14:paraId="7AEAD89A"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15CEC32B" w14:textId="77777777" w:rsidR="00A7113A" w:rsidRPr="009C22C3" w:rsidRDefault="00A7113A" w:rsidP="001501C3">
            <w:pPr>
              <w:pStyle w:val="Normal-pool"/>
              <w:spacing w:before="40" w:after="40"/>
              <w:rPr>
                <w:b/>
                <w:bCs/>
                <w:sz w:val="18"/>
                <w:szCs w:val="18"/>
              </w:rPr>
            </w:pPr>
            <w:r w:rsidRPr="009C22C3">
              <w:rPr>
                <w:b/>
                <w:bCs/>
                <w:sz w:val="18"/>
                <w:szCs w:val="18"/>
              </w:rPr>
              <w:t>Total partiel 3, secrétariat (dépenses de personnel et de fonctionnement)</w:t>
            </w:r>
          </w:p>
        </w:tc>
        <w:tc>
          <w:tcPr>
            <w:tcW w:w="1440" w:type="dxa"/>
            <w:tcBorders>
              <w:top w:val="single" w:sz="4" w:space="0" w:color="auto"/>
              <w:left w:val="nil"/>
              <w:bottom w:val="single" w:sz="4" w:space="0" w:color="auto"/>
              <w:right w:val="nil"/>
            </w:tcBorders>
            <w:shd w:val="clear" w:color="auto" w:fill="auto"/>
            <w:hideMark/>
          </w:tcPr>
          <w:p w14:paraId="3821FF3F" w14:textId="77777777" w:rsidR="00A7113A" w:rsidRPr="009C22C3" w:rsidRDefault="00A7113A" w:rsidP="001501C3">
            <w:pPr>
              <w:pStyle w:val="Normal-pool"/>
              <w:spacing w:before="40" w:after="40"/>
              <w:jc w:val="right"/>
              <w:rPr>
                <w:b/>
                <w:bCs/>
                <w:sz w:val="18"/>
                <w:szCs w:val="18"/>
              </w:rPr>
            </w:pPr>
            <w:r w:rsidRPr="009C22C3">
              <w:rPr>
                <w:b/>
                <w:bCs/>
                <w:sz w:val="18"/>
                <w:szCs w:val="18"/>
              </w:rPr>
              <w:t>2 716 725</w:t>
            </w:r>
          </w:p>
        </w:tc>
        <w:tc>
          <w:tcPr>
            <w:tcW w:w="1565" w:type="dxa"/>
            <w:tcBorders>
              <w:top w:val="single" w:sz="4" w:space="0" w:color="auto"/>
              <w:left w:val="nil"/>
              <w:bottom w:val="single" w:sz="4" w:space="0" w:color="auto"/>
              <w:right w:val="nil"/>
            </w:tcBorders>
            <w:shd w:val="clear" w:color="auto" w:fill="auto"/>
            <w:hideMark/>
          </w:tcPr>
          <w:p w14:paraId="0B49D753" w14:textId="77777777" w:rsidR="00A7113A" w:rsidRPr="009C22C3" w:rsidRDefault="00A7113A" w:rsidP="001501C3">
            <w:pPr>
              <w:pStyle w:val="Normal-pool"/>
              <w:spacing w:before="40" w:after="40"/>
              <w:jc w:val="right"/>
              <w:rPr>
                <w:b/>
                <w:bCs/>
                <w:sz w:val="18"/>
                <w:szCs w:val="18"/>
              </w:rPr>
            </w:pPr>
            <w:r w:rsidRPr="009C22C3">
              <w:rPr>
                <w:b/>
                <w:bCs/>
                <w:sz w:val="18"/>
                <w:szCs w:val="18"/>
              </w:rPr>
              <w:t>2 570 975</w:t>
            </w:r>
          </w:p>
        </w:tc>
        <w:tc>
          <w:tcPr>
            <w:tcW w:w="1355" w:type="dxa"/>
            <w:tcBorders>
              <w:top w:val="single" w:sz="4" w:space="0" w:color="auto"/>
              <w:left w:val="nil"/>
              <w:bottom w:val="single" w:sz="4" w:space="0" w:color="auto"/>
              <w:right w:val="nil"/>
            </w:tcBorders>
            <w:shd w:val="clear" w:color="auto" w:fill="auto"/>
            <w:hideMark/>
          </w:tcPr>
          <w:p w14:paraId="2AD650EA" w14:textId="77777777" w:rsidR="00A7113A" w:rsidRPr="009C22C3" w:rsidRDefault="00A7113A" w:rsidP="001501C3">
            <w:pPr>
              <w:pStyle w:val="Normal-pool"/>
              <w:spacing w:before="40" w:after="40"/>
              <w:jc w:val="right"/>
              <w:rPr>
                <w:b/>
                <w:bCs/>
                <w:sz w:val="18"/>
                <w:szCs w:val="18"/>
              </w:rPr>
            </w:pPr>
            <w:r w:rsidRPr="009C22C3">
              <w:rPr>
                <w:b/>
                <w:bCs/>
                <w:sz w:val="18"/>
                <w:szCs w:val="18"/>
              </w:rPr>
              <w:t>(145 750)</w:t>
            </w:r>
          </w:p>
        </w:tc>
      </w:tr>
      <w:tr w:rsidR="00A7113A" w:rsidRPr="009C22C3" w14:paraId="165A6BDD"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1E84839C" w14:textId="77777777" w:rsidR="00A7113A" w:rsidRPr="009C22C3" w:rsidRDefault="00A7113A" w:rsidP="001501C3">
            <w:pPr>
              <w:pStyle w:val="Normal-pool"/>
              <w:spacing w:before="40" w:after="40"/>
              <w:rPr>
                <w:b/>
                <w:bCs/>
                <w:sz w:val="18"/>
                <w:szCs w:val="18"/>
              </w:rPr>
            </w:pPr>
            <w:r w:rsidRPr="009C22C3">
              <w:rPr>
                <w:b/>
                <w:bCs/>
                <w:sz w:val="18"/>
                <w:szCs w:val="18"/>
              </w:rPr>
              <w:t>Total partiel (1 + 2 + 3)</w:t>
            </w:r>
          </w:p>
        </w:tc>
        <w:tc>
          <w:tcPr>
            <w:tcW w:w="1440" w:type="dxa"/>
            <w:tcBorders>
              <w:top w:val="single" w:sz="4" w:space="0" w:color="auto"/>
              <w:left w:val="nil"/>
              <w:bottom w:val="single" w:sz="4" w:space="0" w:color="auto"/>
              <w:right w:val="nil"/>
            </w:tcBorders>
            <w:shd w:val="clear" w:color="auto" w:fill="auto"/>
            <w:hideMark/>
          </w:tcPr>
          <w:p w14:paraId="5CB9AE4B" w14:textId="77777777" w:rsidR="00A7113A" w:rsidRPr="009C22C3" w:rsidRDefault="00A7113A" w:rsidP="001501C3">
            <w:pPr>
              <w:pStyle w:val="Normal-pool"/>
              <w:spacing w:before="40" w:after="40"/>
              <w:jc w:val="right"/>
              <w:rPr>
                <w:b/>
                <w:bCs/>
                <w:sz w:val="18"/>
                <w:szCs w:val="18"/>
              </w:rPr>
            </w:pPr>
            <w:r w:rsidRPr="009C22C3">
              <w:rPr>
                <w:b/>
                <w:bCs/>
                <w:sz w:val="18"/>
                <w:szCs w:val="18"/>
              </w:rPr>
              <w:t>9 150 625</w:t>
            </w:r>
          </w:p>
        </w:tc>
        <w:tc>
          <w:tcPr>
            <w:tcW w:w="1565" w:type="dxa"/>
            <w:tcBorders>
              <w:top w:val="single" w:sz="4" w:space="0" w:color="auto"/>
              <w:left w:val="nil"/>
              <w:bottom w:val="single" w:sz="4" w:space="0" w:color="auto"/>
              <w:right w:val="nil"/>
            </w:tcBorders>
            <w:shd w:val="clear" w:color="auto" w:fill="auto"/>
            <w:hideMark/>
          </w:tcPr>
          <w:p w14:paraId="5A605D0B" w14:textId="77777777" w:rsidR="00A7113A" w:rsidRPr="009C22C3" w:rsidRDefault="00A7113A" w:rsidP="001501C3">
            <w:pPr>
              <w:pStyle w:val="Normal-pool"/>
              <w:spacing w:before="40" w:after="40"/>
              <w:jc w:val="right"/>
              <w:rPr>
                <w:b/>
                <w:bCs/>
                <w:sz w:val="18"/>
                <w:szCs w:val="18"/>
              </w:rPr>
            </w:pPr>
            <w:r w:rsidRPr="009C22C3">
              <w:rPr>
                <w:b/>
                <w:bCs/>
                <w:sz w:val="18"/>
                <w:szCs w:val="18"/>
              </w:rPr>
              <w:t>8 216 295</w:t>
            </w:r>
          </w:p>
        </w:tc>
        <w:tc>
          <w:tcPr>
            <w:tcW w:w="1355" w:type="dxa"/>
            <w:tcBorders>
              <w:top w:val="single" w:sz="4" w:space="0" w:color="auto"/>
              <w:left w:val="nil"/>
              <w:bottom w:val="single" w:sz="4" w:space="0" w:color="auto"/>
              <w:right w:val="nil"/>
            </w:tcBorders>
            <w:shd w:val="clear" w:color="auto" w:fill="auto"/>
            <w:hideMark/>
          </w:tcPr>
          <w:p w14:paraId="3DDE5B1E" w14:textId="77777777" w:rsidR="00A7113A" w:rsidRPr="009C22C3" w:rsidRDefault="00A7113A" w:rsidP="001501C3">
            <w:pPr>
              <w:pStyle w:val="Normal-pool"/>
              <w:spacing w:before="40" w:after="40"/>
              <w:jc w:val="right"/>
              <w:rPr>
                <w:b/>
                <w:bCs/>
                <w:sz w:val="18"/>
                <w:szCs w:val="18"/>
              </w:rPr>
            </w:pPr>
            <w:r w:rsidRPr="009C22C3">
              <w:rPr>
                <w:b/>
                <w:bCs/>
                <w:sz w:val="18"/>
                <w:szCs w:val="18"/>
              </w:rPr>
              <w:t>(934 330)</w:t>
            </w:r>
          </w:p>
        </w:tc>
      </w:tr>
      <w:tr w:rsidR="00A7113A" w:rsidRPr="009C22C3" w14:paraId="00AB2AFC" w14:textId="77777777" w:rsidTr="001501C3">
        <w:trPr>
          <w:trHeight w:val="57"/>
          <w:jc w:val="right"/>
        </w:trPr>
        <w:tc>
          <w:tcPr>
            <w:tcW w:w="5220" w:type="dxa"/>
            <w:tcBorders>
              <w:top w:val="single" w:sz="4" w:space="0" w:color="auto"/>
              <w:left w:val="nil"/>
              <w:bottom w:val="single" w:sz="4" w:space="0" w:color="auto"/>
              <w:right w:val="nil"/>
            </w:tcBorders>
            <w:shd w:val="clear" w:color="auto" w:fill="auto"/>
            <w:hideMark/>
          </w:tcPr>
          <w:p w14:paraId="25E8A839" w14:textId="77777777" w:rsidR="00A7113A" w:rsidRPr="009C22C3" w:rsidRDefault="00A7113A" w:rsidP="001501C3">
            <w:pPr>
              <w:pStyle w:val="Normal-pool"/>
              <w:spacing w:before="40" w:after="40"/>
              <w:rPr>
                <w:sz w:val="18"/>
                <w:szCs w:val="18"/>
              </w:rPr>
            </w:pPr>
            <w:r w:rsidRPr="009C22C3">
              <w:rPr>
                <w:sz w:val="18"/>
                <w:szCs w:val="18"/>
              </w:rPr>
              <w:t xml:space="preserve">Dépenses d’appui aux programmes </w:t>
            </w:r>
          </w:p>
        </w:tc>
        <w:tc>
          <w:tcPr>
            <w:tcW w:w="1440" w:type="dxa"/>
            <w:tcBorders>
              <w:top w:val="single" w:sz="4" w:space="0" w:color="auto"/>
              <w:left w:val="nil"/>
              <w:bottom w:val="single" w:sz="4" w:space="0" w:color="auto"/>
              <w:right w:val="nil"/>
            </w:tcBorders>
            <w:shd w:val="clear" w:color="auto" w:fill="auto"/>
            <w:hideMark/>
          </w:tcPr>
          <w:p w14:paraId="698A4941" w14:textId="77777777" w:rsidR="00A7113A" w:rsidRPr="009C22C3" w:rsidRDefault="00A7113A" w:rsidP="001501C3">
            <w:pPr>
              <w:pStyle w:val="Normal-pool"/>
              <w:spacing w:before="40" w:after="40"/>
              <w:jc w:val="right"/>
              <w:rPr>
                <w:sz w:val="18"/>
                <w:szCs w:val="18"/>
              </w:rPr>
            </w:pPr>
            <w:r w:rsidRPr="009C22C3">
              <w:rPr>
                <w:sz w:val="18"/>
                <w:szCs w:val="18"/>
              </w:rPr>
              <w:t>732 050</w:t>
            </w:r>
          </w:p>
        </w:tc>
        <w:tc>
          <w:tcPr>
            <w:tcW w:w="1565" w:type="dxa"/>
            <w:tcBorders>
              <w:top w:val="single" w:sz="4" w:space="0" w:color="auto"/>
              <w:left w:val="nil"/>
              <w:bottom w:val="single" w:sz="4" w:space="0" w:color="auto"/>
              <w:right w:val="nil"/>
            </w:tcBorders>
            <w:shd w:val="clear" w:color="auto" w:fill="auto"/>
            <w:hideMark/>
          </w:tcPr>
          <w:p w14:paraId="79292571" w14:textId="77777777" w:rsidR="00A7113A" w:rsidRPr="009C22C3" w:rsidRDefault="00A7113A" w:rsidP="001501C3">
            <w:pPr>
              <w:pStyle w:val="Normal-pool"/>
              <w:spacing w:before="40" w:after="40"/>
              <w:jc w:val="right"/>
              <w:rPr>
                <w:sz w:val="18"/>
                <w:szCs w:val="18"/>
              </w:rPr>
            </w:pPr>
            <w:r w:rsidRPr="009C22C3">
              <w:rPr>
                <w:sz w:val="18"/>
                <w:szCs w:val="18"/>
              </w:rPr>
              <w:t>657 304</w:t>
            </w:r>
          </w:p>
        </w:tc>
        <w:tc>
          <w:tcPr>
            <w:tcW w:w="1355" w:type="dxa"/>
            <w:tcBorders>
              <w:top w:val="single" w:sz="4" w:space="0" w:color="auto"/>
              <w:left w:val="nil"/>
              <w:bottom w:val="single" w:sz="4" w:space="0" w:color="auto"/>
              <w:right w:val="nil"/>
            </w:tcBorders>
            <w:shd w:val="clear" w:color="auto" w:fill="auto"/>
            <w:hideMark/>
          </w:tcPr>
          <w:p w14:paraId="3A8E504B" w14:textId="77777777" w:rsidR="00A7113A" w:rsidRPr="009C22C3" w:rsidRDefault="00A7113A" w:rsidP="001501C3">
            <w:pPr>
              <w:pStyle w:val="Normal-pool"/>
              <w:spacing w:before="40" w:after="40"/>
              <w:jc w:val="right"/>
              <w:rPr>
                <w:sz w:val="18"/>
                <w:szCs w:val="18"/>
              </w:rPr>
            </w:pPr>
            <w:r w:rsidRPr="009C22C3">
              <w:rPr>
                <w:sz w:val="18"/>
                <w:szCs w:val="18"/>
              </w:rPr>
              <w:t>(74 746)</w:t>
            </w:r>
          </w:p>
        </w:tc>
      </w:tr>
      <w:tr w:rsidR="00A7113A" w:rsidRPr="009C22C3" w14:paraId="70522CC7" w14:textId="77777777" w:rsidTr="001501C3">
        <w:trPr>
          <w:trHeight w:val="57"/>
          <w:jc w:val="right"/>
        </w:trPr>
        <w:tc>
          <w:tcPr>
            <w:tcW w:w="5220" w:type="dxa"/>
            <w:tcBorders>
              <w:top w:val="single" w:sz="4" w:space="0" w:color="auto"/>
              <w:left w:val="nil"/>
              <w:bottom w:val="single" w:sz="12" w:space="0" w:color="000000"/>
              <w:right w:val="nil"/>
            </w:tcBorders>
            <w:shd w:val="clear" w:color="auto" w:fill="auto"/>
            <w:hideMark/>
          </w:tcPr>
          <w:p w14:paraId="419CC1F0" w14:textId="77777777" w:rsidR="00A7113A" w:rsidRPr="009C22C3" w:rsidRDefault="00A7113A" w:rsidP="001501C3">
            <w:pPr>
              <w:pStyle w:val="Normal-pool"/>
              <w:spacing w:before="40" w:after="40"/>
              <w:rPr>
                <w:b/>
                <w:bCs/>
                <w:sz w:val="18"/>
                <w:szCs w:val="18"/>
              </w:rPr>
            </w:pPr>
            <w:r w:rsidRPr="009C22C3">
              <w:rPr>
                <w:b/>
                <w:bCs/>
                <w:sz w:val="18"/>
                <w:szCs w:val="18"/>
              </w:rPr>
              <w:t>Total</w:t>
            </w:r>
          </w:p>
        </w:tc>
        <w:tc>
          <w:tcPr>
            <w:tcW w:w="1440" w:type="dxa"/>
            <w:tcBorders>
              <w:top w:val="single" w:sz="4" w:space="0" w:color="auto"/>
              <w:left w:val="nil"/>
              <w:bottom w:val="single" w:sz="12" w:space="0" w:color="000000"/>
              <w:right w:val="nil"/>
            </w:tcBorders>
            <w:shd w:val="clear" w:color="auto" w:fill="auto"/>
            <w:hideMark/>
          </w:tcPr>
          <w:p w14:paraId="35C8FD77" w14:textId="77777777" w:rsidR="00A7113A" w:rsidRPr="009C22C3" w:rsidRDefault="00A7113A" w:rsidP="001501C3">
            <w:pPr>
              <w:pStyle w:val="Normal-pool"/>
              <w:spacing w:before="40" w:after="40"/>
              <w:jc w:val="right"/>
              <w:rPr>
                <w:b/>
                <w:bCs/>
                <w:sz w:val="18"/>
                <w:szCs w:val="18"/>
              </w:rPr>
            </w:pPr>
            <w:r w:rsidRPr="009C22C3">
              <w:rPr>
                <w:b/>
                <w:bCs/>
                <w:sz w:val="18"/>
                <w:szCs w:val="18"/>
              </w:rPr>
              <w:t>9 882 675</w:t>
            </w:r>
          </w:p>
        </w:tc>
        <w:tc>
          <w:tcPr>
            <w:tcW w:w="1565" w:type="dxa"/>
            <w:tcBorders>
              <w:top w:val="single" w:sz="4" w:space="0" w:color="auto"/>
              <w:left w:val="nil"/>
              <w:bottom w:val="single" w:sz="12" w:space="0" w:color="auto"/>
              <w:right w:val="nil"/>
            </w:tcBorders>
            <w:shd w:val="clear" w:color="auto" w:fill="auto"/>
            <w:hideMark/>
          </w:tcPr>
          <w:p w14:paraId="7AB08509" w14:textId="77777777" w:rsidR="00A7113A" w:rsidRPr="009C22C3" w:rsidRDefault="00A7113A" w:rsidP="001501C3">
            <w:pPr>
              <w:pStyle w:val="Normal-pool"/>
              <w:spacing w:before="40" w:after="40"/>
              <w:jc w:val="right"/>
              <w:rPr>
                <w:b/>
                <w:bCs/>
                <w:sz w:val="18"/>
                <w:szCs w:val="18"/>
              </w:rPr>
            </w:pPr>
            <w:r w:rsidRPr="009C22C3">
              <w:rPr>
                <w:b/>
                <w:bCs/>
                <w:sz w:val="18"/>
                <w:szCs w:val="18"/>
              </w:rPr>
              <w:t>8 873 599</w:t>
            </w:r>
          </w:p>
        </w:tc>
        <w:tc>
          <w:tcPr>
            <w:tcW w:w="1355" w:type="dxa"/>
            <w:tcBorders>
              <w:top w:val="single" w:sz="4" w:space="0" w:color="auto"/>
              <w:left w:val="nil"/>
              <w:bottom w:val="single" w:sz="12" w:space="0" w:color="auto"/>
              <w:right w:val="nil"/>
            </w:tcBorders>
            <w:shd w:val="clear" w:color="auto" w:fill="auto"/>
            <w:hideMark/>
          </w:tcPr>
          <w:p w14:paraId="60EC9D0F" w14:textId="77777777" w:rsidR="00A7113A" w:rsidRPr="009C22C3" w:rsidRDefault="00A7113A" w:rsidP="001501C3">
            <w:pPr>
              <w:pStyle w:val="Normal-pool"/>
              <w:spacing w:before="40" w:after="40"/>
              <w:jc w:val="right"/>
              <w:rPr>
                <w:b/>
                <w:bCs/>
                <w:sz w:val="18"/>
                <w:szCs w:val="18"/>
              </w:rPr>
            </w:pPr>
            <w:r w:rsidRPr="009C22C3">
              <w:rPr>
                <w:b/>
                <w:bCs/>
                <w:sz w:val="18"/>
                <w:szCs w:val="18"/>
              </w:rPr>
              <w:t>(1 009 076)</w:t>
            </w:r>
          </w:p>
        </w:tc>
      </w:tr>
    </w:tbl>
    <w:p w14:paraId="1B8CB074" w14:textId="77777777" w:rsidR="00A7113A" w:rsidRPr="009C22C3" w:rsidRDefault="00A7113A" w:rsidP="00A7113A">
      <w:pPr>
        <w:pStyle w:val="CH1"/>
        <w:rPr>
          <w:rFonts w:eastAsia="Yu Mincho"/>
        </w:rPr>
      </w:pPr>
      <w:r w:rsidRPr="009C22C3">
        <w:rPr>
          <w:rFonts w:eastAsia="Yu Mincho"/>
        </w:rPr>
        <w:tab/>
        <w:t>IV.</w:t>
      </w:r>
      <w:r w:rsidRPr="009C22C3">
        <w:rPr>
          <w:rFonts w:eastAsia="Yu Mincho"/>
        </w:rPr>
        <w:tab/>
        <w:t>Budget pour 2023</w:t>
      </w:r>
    </w:p>
    <w:p w14:paraId="7F5A03D1" w14:textId="540E94F1" w:rsidR="00A7113A" w:rsidRPr="009C22C3" w:rsidRDefault="00C11522" w:rsidP="00A7113A">
      <w:pPr>
        <w:pStyle w:val="Titletable"/>
        <w:rPr>
          <w:rFonts w:eastAsia="Calibri"/>
          <w:b w:val="0"/>
          <w:bCs w:val="0"/>
          <w:sz w:val="18"/>
        </w:rPr>
      </w:pPr>
      <w:r w:rsidRPr="009C22C3">
        <w:rPr>
          <w:b w:val="0"/>
          <w:bCs w:val="0"/>
        </w:rPr>
        <w:t>Tableau </w:t>
      </w:r>
      <w:r w:rsidR="00A7113A" w:rsidRPr="009C22C3">
        <w:rPr>
          <w:b w:val="0"/>
          <w:bCs w:val="0"/>
        </w:rPr>
        <w:t>7</w:t>
      </w:r>
      <w:r w:rsidR="00A7113A" w:rsidRPr="009C22C3">
        <w:rPr>
          <w:b w:val="0"/>
          <w:bCs w:val="0"/>
        </w:rPr>
        <w:br/>
      </w:r>
      <w:r w:rsidRPr="009C22C3">
        <w:t>Budget pour 2023</w:t>
      </w:r>
      <w:r w:rsidR="00A7113A" w:rsidRPr="009C22C3">
        <w:br/>
      </w:r>
      <w:r w:rsidR="00A7113A" w:rsidRPr="009C22C3">
        <w:rPr>
          <w:b w:val="0"/>
          <w:bCs w:val="0"/>
          <w:sz w:val="18"/>
        </w:rPr>
        <w:t>(en dollars des États-Unis)</w:t>
      </w:r>
    </w:p>
    <w:tbl>
      <w:tblPr>
        <w:tblW w:w="5001" w:type="pct"/>
        <w:jc w:val="right"/>
        <w:tblLayout w:type="fixed"/>
        <w:tblLook w:val="04A0" w:firstRow="1" w:lastRow="0" w:firstColumn="1" w:lastColumn="0" w:noHBand="0" w:noVBand="1"/>
      </w:tblPr>
      <w:tblGrid>
        <w:gridCol w:w="4615"/>
        <w:gridCol w:w="1504"/>
        <w:gridCol w:w="1913"/>
        <w:gridCol w:w="1467"/>
      </w:tblGrid>
      <w:tr w:rsidR="00A7113A" w:rsidRPr="009C22C3" w14:paraId="0C398AEF" w14:textId="77777777" w:rsidTr="001501C3">
        <w:trPr>
          <w:trHeight w:val="57"/>
          <w:tblHeader/>
          <w:jc w:val="right"/>
        </w:trPr>
        <w:tc>
          <w:tcPr>
            <w:tcW w:w="4615" w:type="dxa"/>
            <w:tcBorders>
              <w:top w:val="single" w:sz="4" w:space="0" w:color="auto"/>
              <w:left w:val="nil"/>
              <w:bottom w:val="single" w:sz="12" w:space="0" w:color="000000"/>
              <w:right w:val="nil"/>
            </w:tcBorders>
            <w:shd w:val="clear" w:color="auto" w:fill="auto"/>
            <w:vAlign w:val="bottom"/>
            <w:hideMark/>
          </w:tcPr>
          <w:p w14:paraId="3B51532D" w14:textId="77777777" w:rsidR="00A7113A" w:rsidRPr="009C22C3" w:rsidRDefault="00A7113A" w:rsidP="001501C3">
            <w:pPr>
              <w:pStyle w:val="Normal-pool"/>
              <w:spacing w:before="40" w:after="40"/>
              <w:rPr>
                <w:i/>
                <w:iCs/>
                <w:sz w:val="18"/>
                <w:szCs w:val="18"/>
              </w:rPr>
            </w:pPr>
            <w:r w:rsidRPr="009C22C3">
              <w:rPr>
                <w:i/>
                <w:iCs/>
                <w:sz w:val="18"/>
                <w:szCs w:val="18"/>
              </w:rPr>
              <w:t>Postes budgétaires</w:t>
            </w:r>
          </w:p>
        </w:tc>
        <w:tc>
          <w:tcPr>
            <w:tcW w:w="1504" w:type="dxa"/>
            <w:tcBorders>
              <w:top w:val="single" w:sz="4" w:space="0" w:color="auto"/>
              <w:left w:val="nil"/>
              <w:bottom w:val="single" w:sz="12" w:space="0" w:color="000000"/>
              <w:right w:val="nil"/>
            </w:tcBorders>
            <w:shd w:val="clear" w:color="auto" w:fill="auto"/>
            <w:vAlign w:val="bottom"/>
            <w:hideMark/>
          </w:tcPr>
          <w:p w14:paraId="39F0AEB4" w14:textId="77777777" w:rsidR="00A7113A" w:rsidRPr="009C22C3" w:rsidRDefault="00A7113A" w:rsidP="001501C3">
            <w:pPr>
              <w:pStyle w:val="Normal-pool"/>
              <w:spacing w:before="40" w:after="40"/>
              <w:jc w:val="right"/>
              <w:rPr>
                <w:i/>
                <w:iCs/>
                <w:sz w:val="18"/>
                <w:szCs w:val="18"/>
              </w:rPr>
            </w:pPr>
            <w:r w:rsidRPr="009C22C3">
              <w:rPr>
                <w:i/>
                <w:iCs/>
                <w:sz w:val="18"/>
                <w:szCs w:val="18"/>
              </w:rPr>
              <w:t>Budget provisoire pour 2023</w:t>
            </w:r>
            <w:r w:rsidRPr="009C22C3">
              <w:rPr>
                <w:sz w:val="18"/>
                <w:szCs w:val="18"/>
              </w:rPr>
              <w:t xml:space="preserve"> </w:t>
            </w:r>
          </w:p>
        </w:tc>
        <w:tc>
          <w:tcPr>
            <w:tcW w:w="1913" w:type="dxa"/>
            <w:tcBorders>
              <w:top w:val="single" w:sz="4" w:space="0" w:color="auto"/>
              <w:left w:val="nil"/>
              <w:bottom w:val="single" w:sz="12" w:space="0" w:color="000000"/>
              <w:right w:val="nil"/>
            </w:tcBorders>
            <w:shd w:val="clear" w:color="auto" w:fill="auto"/>
            <w:vAlign w:val="bottom"/>
            <w:hideMark/>
          </w:tcPr>
          <w:p w14:paraId="616B028F" w14:textId="77777777" w:rsidR="00A7113A" w:rsidRPr="009C22C3" w:rsidRDefault="00A7113A" w:rsidP="001501C3">
            <w:pPr>
              <w:pStyle w:val="Normal-pool"/>
              <w:spacing w:before="40" w:after="40"/>
              <w:jc w:val="right"/>
              <w:rPr>
                <w:i/>
                <w:iCs/>
                <w:sz w:val="18"/>
                <w:szCs w:val="18"/>
              </w:rPr>
            </w:pPr>
            <w:r w:rsidRPr="009C22C3">
              <w:rPr>
                <w:i/>
                <w:iCs/>
                <w:sz w:val="18"/>
                <w:szCs w:val="18"/>
              </w:rPr>
              <w:t>Budget révisé pour 2023</w:t>
            </w:r>
            <w:r w:rsidRPr="009C22C3">
              <w:rPr>
                <w:sz w:val="18"/>
                <w:szCs w:val="18"/>
              </w:rPr>
              <w:t xml:space="preserve"> </w:t>
            </w:r>
          </w:p>
        </w:tc>
        <w:tc>
          <w:tcPr>
            <w:tcW w:w="1467" w:type="dxa"/>
            <w:tcBorders>
              <w:top w:val="single" w:sz="4" w:space="0" w:color="auto"/>
              <w:left w:val="nil"/>
              <w:bottom w:val="single" w:sz="12" w:space="0" w:color="000000"/>
              <w:right w:val="nil"/>
            </w:tcBorders>
            <w:shd w:val="clear" w:color="auto" w:fill="auto"/>
            <w:vAlign w:val="bottom"/>
            <w:hideMark/>
          </w:tcPr>
          <w:p w14:paraId="614E199D" w14:textId="77777777" w:rsidR="00A7113A" w:rsidRPr="009C22C3" w:rsidRDefault="00A7113A" w:rsidP="001501C3">
            <w:pPr>
              <w:pStyle w:val="Normal-pool"/>
              <w:spacing w:before="40" w:after="40"/>
              <w:jc w:val="right"/>
              <w:rPr>
                <w:i/>
                <w:iCs/>
                <w:sz w:val="18"/>
                <w:szCs w:val="18"/>
              </w:rPr>
            </w:pPr>
            <w:r w:rsidRPr="009C22C3">
              <w:rPr>
                <w:i/>
                <w:iCs/>
                <w:sz w:val="18"/>
                <w:szCs w:val="18"/>
              </w:rPr>
              <w:t>Augmentation (Diminution)</w:t>
            </w:r>
          </w:p>
        </w:tc>
      </w:tr>
      <w:tr w:rsidR="00A7113A" w:rsidRPr="009C22C3" w14:paraId="3862B507" w14:textId="77777777" w:rsidTr="001501C3">
        <w:trPr>
          <w:trHeight w:val="57"/>
          <w:jc w:val="right"/>
        </w:trPr>
        <w:tc>
          <w:tcPr>
            <w:tcW w:w="9499" w:type="dxa"/>
            <w:gridSpan w:val="4"/>
            <w:tcBorders>
              <w:top w:val="single" w:sz="12" w:space="0" w:color="000000"/>
              <w:left w:val="nil"/>
              <w:bottom w:val="nil"/>
              <w:right w:val="nil"/>
            </w:tcBorders>
            <w:shd w:val="clear" w:color="auto" w:fill="auto"/>
            <w:hideMark/>
          </w:tcPr>
          <w:p w14:paraId="16939FB6" w14:textId="77777777" w:rsidR="00A7113A" w:rsidRPr="009C22C3" w:rsidRDefault="00A7113A" w:rsidP="001501C3">
            <w:pPr>
              <w:pStyle w:val="Normal-pool"/>
              <w:spacing w:before="40" w:after="40"/>
              <w:rPr>
                <w:b/>
                <w:bCs/>
                <w:sz w:val="18"/>
                <w:szCs w:val="18"/>
              </w:rPr>
            </w:pPr>
            <w:r w:rsidRPr="009C22C3">
              <w:rPr>
                <w:b/>
                <w:bCs/>
                <w:sz w:val="18"/>
                <w:szCs w:val="18"/>
              </w:rPr>
              <w:t>1.</w:t>
            </w:r>
            <w:r w:rsidRPr="009C22C3">
              <w:rPr>
                <w:sz w:val="18"/>
                <w:szCs w:val="18"/>
              </w:rPr>
              <w:t xml:space="preserve"> </w:t>
            </w:r>
            <w:r w:rsidRPr="009C22C3">
              <w:rPr>
                <w:b/>
                <w:bCs/>
                <w:sz w:val="18"/>
                <w:szCs w:val="18"/>
              </w:rPr>
              <w:t>Réunions des organes de l’IPBES</w:t>
            </w:r>
            <w:r w:rsidRPr="009C22C3">
              <w:rPr>
                <w:sz w:val="18"/>
                <w:szCs w:val="18"/>
              </w:rPr>
              <w:t xml:space="preserve"> </w:t>
            </w:r>
          </w:p>
        </w:tc>
      </w:tr>
      <w:tr w:rsidR="00A7113A" w:rsidRPr="009C22C3" w14:paraId="2C371143" w14:textId="77777777" w:rsidTr="001501C3">
        <w:trPr>
          <w:trHeight w:val="57"/>
          <w:jc w:val="right"/>
        </w:trPr>
        <w:tc>
          <w:tcPr>
            <w:tcW w:w="9499" w:type="dxa"/>
            <w:gridSpan w:val="4"/>
            <w:tcBorders>
              <w:top w:val="nil"/>
              <w:left w:val="nil"/>
              <w:bottom w:val="nil"/>
              <w:right w:val="nil"/>
            </w:tcBorders>
            <w:shd w:val="clear" w:color="auto" w:fill="auto"/>
            <w:hideMark/>
          </w:tcPr>
          <w:p w14:paraId="3DC791F4" w14:textId="77777777" w:rsidR="00A7113A" w:rsidRPr="009C22C3" w:rsidRDefault="00A7113A" w:rsidP="001501C3">
            <w:pPr>
              <w:pStyle w:val="Normal-pool"/>
              <w:spacing w:before="40" w:after="40"/>
              <w:rPr>
                <w:b/>
                <w:bCs/>
                <w:sz w:val="18"/>
                <w:szCs w:val="18"/>
              </w:rPr>
            </w:pPr>
            <w:r w:rsidRPr="009C22C3">
              <w:rPr>
                <w:b/>
                <w:bCs/>
                <w:sz w:val="18"/>
                <w:szCs w:val="18"/>
              </w:rPr>
              <w:t>1.1</w:t>
            </w:r>
            <w:r w:rsidRPr="009C22C3">
              <w:rPr>
                <w:sz w:val="18"/>
                <w:szCs w:val="18"/>
              </w:rPr>
              <w:t xml:space="preserve"> </w:t>
            </w:r>
            <w:r w:rsidRPr="009C22C3">
              <w:rPr>
                <w:b/>
                <w:bCs/>
                <w:sz w:val="18"/>
                <w:szCs w:val="18"/>
              </w:rPr>
              <w:t>Sessions de la Plénière</w:t>
            </w:r>
          </w:p>
        </w:tc>
      </w:tr>
      <w:tr w:rsidR="00A7113A" w:rsidRPr="009C22C3" w14:paraId="790D54A3" w14:textId="77777777" w:rsidTr="001501C3">
        <w:trPr>
          <w:trHeight w:val="57"/>
          <w:jc w:val="right"/>
        </w:trPr>
        <w:tc>
          <w:tcPr>
            <w:tcW w:w="4615" w:type="dxa"/>
            <w:tcBorders>
              <w:top w:val="nil"/>
              <w:left w:val="nil"/>
              <w:bottom w:val="nil"/>
              <w:right w:val="nil"/>
            </w:tcBorders>
            <w:shd w:val="clear" w:color="auto" w:fill="auto"/>
            <w:hideMark/>
          </w:tcPr>
          <w:p w14:paraId="579E0617" w14:textId="7FAAB848" w:rsidR="00A7113A" w:rsidRPr="009C22C3" w:rsidRDefault="00A7113A" w:rsidP="001501C3">
            <w:pPr>
              <w:pStyle w:val="Normal-pool"/>
              <w:spacing w:before="40" w:after="40"/>
              <w:rPr>
                <w:sz w:val="18"/>
                <w:szCs w:val="18"/>
              </w:rPr>
            </w:pPr>
            <w:r w:rsidRPr="009C22C3">
              <w:rPr>
                <w:sz w:val="18"/>
                <w:szCs w:val="18"/>
              </w:rPr>
              <w:t>Frais de voyage des participants à la dixième session de la</w:t>
            </w:r>
            <w:r w:rsidR="00047297">
              <w:rPr>
                <w:sz w:val="18"/>
                <w:szCs w:val="18"/>
              </w:rPr>
              <w:t> </w:t>
            </w:r>
            <w:r w:rsidRPr="009C22C3">
              <w:rPr>
                <w:sz w:val="18"/>
                <w:szCs w:val="18"/>
              </w:rPr>
              <w:t xml:space="preserve">Plénière (frais de voyage et indemnité journalière de subsistance) </w:t>
            </w:r>
          </w:p>
        </w:tc>
        <w:tc>
          <w:tcPr>
            <w:tcW w:w="1504" w:type="dxa"/>
            <w:tcBorders>
              <w:top w:val="nil"/>
              <w:left w:val="nil"/>
              <w:bottom w:val="nil"/>
              <w:right w:val="nil"/>
            </w:tcBorders>
            <w:shd w:val="clear" w:color="auto" w:fill="auto"/>
            <w:hideMark/>
          </w:tcPr>
          <w:p w14:paraId="645C7685" w14:textId="77777777" w:rsidR="00A7113A" w:rsidRPr="009C22C3" w:rsidRDefault="00A7113A" w:rsidP="001501C3">
            <w:pPr>
              <w:pStyle w:val="Normal-pool"/>
              <w:spacing w:before="40" w:after="40"/>
              <w:jc w:val="right"/>
              <w:rPr>
                <w:sz w:val="18"/>
                <w:szCs w:val="18"/>
              </w:rPr>
            </w:pPr>
            <w:r w:rsidRPr="009C22C3">
              <w:rPr>
                <w:sz w:val="18"/>
                <w:szCs w:val="18"/>
              </w:rPr>
              <w:t xml:space="preserve">500 000 </w:t>
            </w:r>
          </w:p>
        </w:tc>
        <w:tc>
          <w:tcPr>
            <w:tcW w:w="1913" w:type="dxa"/>
            <w:tcBorders>
              <w:top w:val="nil"/>
              <w:left w:val="nil"/>
              <w:bottom w:val="nil"/>
              <w:right w:val="nil"/>
            </w:tcBorders>
            <w:shd w:val="clear" w:color="auto" w:fill="auto"/>
            <w:hideMark/>
          </w:tcPr>
          <w:p w14:paraId="4A3BC82C" w14:textId="77777777" w:rsidR="00A7113A" w:rsidRPr="009C22C3" w:rsidRDefault="00A7113A" w:rsidP="001501C3">
            <w:pPr>
              <w:pStyle w:val="Normal-pool"/>
              <w:spacing w:before="40" w:after="40"/>
              <w:jc w:val="right"/>
              <w:rPr>
                <w:sz w:val="18"/>
                <w:szCs w:val="18"/>
              </w:rPr>
            </w:pPr>
            <w:r w:rsidRPr="009C22C3">
              <w:rPr>
                <w:sz w:val="18"/>
                <w:szCs w:val="18"/>
              </w:rPr>
              <w:t xml:space="preserve">500 000 </w:t>
            </w:r>
          </w:p>
        </w:tc>
        <w:tc>
          <w:tcPr>
            <w:tcW w:w="1467" w:type="dxa"/>
            <w:tcBorders>
              <w:top w:val="nil"/>
              <w:left w:val="nil"/>
              <w:bottom w:val="nil"/>
              <w:right w:val="nil"/>
            </w:tcBorders>
            <w:shd w:val="clear" w:color="auto" w:fill="auto"/>
            <w:hideMark/>
          </w:tcPr>
          <w:p w14:paraId="727B237D"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7CD4F958" w14:textId="77777777" w:rsidTr="001501C3">
        <w:trPr>
          <w:trHeight w:val="57"/>
          <w:jc w:val="right"/>
        </w:trPr>
        <w:tc>
          <w:tcPr>
            <w:tcW w:w="4615" w:type="dxa"/>
            <w:tcBorders>
              <w:top w:val="nil"/>
              <w:left w:val="nil"/>
              <w:bottom w:val="nil"/>
              <w:right w:val="nil"/>
            </w:tcBorders>
            <w:shd w:val="clear" w:color="auto" w:fill="auto"/>
            <w:hideMark/>
          </w:tcPr>
          <w:p w14:paraId="0F74F684" w14:textId="77777777" w:rsidR="00A7113A" w:rsidRPr="009C22C3" w:rsidRDefault="00A7113A" w:rsidP="001501C3">
            <w:pPr>
              <w:pStyle w:val="Normal-pool"/>
              <w:spacing w:before="40" w:after="40"/>
              <w:rPr>
                <w:sz w:val="18"/>
                <w:szCs w:val="18"/>
              </w:rPr>
            </w:pPr>
            <w:r w:rsidRPr="009C22C3">
              <w:rPr>
                <w:sz w:val="18"/>
                <w:szCs w:val="18"/>
              </w:rPr>
              <w:t>Services de conférence (traduction, édition et interprétation)</w:t>
            </w:r>
          </w:p>
        </w:tc>
        <w:tc>
          <w:tcPr>
            <w:tcW w:w="1504" w:type="dxa"/>
            <w:tcBorders>
              <w:top w:val="nil"/>
              <w:left w:val="nil"/>
              <w:bottom w:val="nil"/>
              <w:right w:val="nil"/>
            </w:tcBorders>
            <w:shd w:val="clear" w:color="auto" w:fill="auto"/>
            <w:hideMark/>
          </w:tcPr>
          <w:p w14:paraId="1521DED4" w14:textId="77777777" w:rsidR="00A7113A" w:rsidRPr="009C22C3" w:rsidRDefault="00A7113A" w:rsidP="001501C3">
            <w:pPr>
              <w:pStyle w:val="Normal-pool"/>
              <w:spacing w:before="40" w:after="40"/>
              <w:jc w:val="right"/>
              <w:rPr>
                <w:sz w:val="18"/>
                <w:szCs w:val="18"/>
              </w:rPr>
            </w:pPr>
            <w:r w:rsidRPr="009C22C3">
              <w:rPr>
                <w:sz w:val="18"/>
                <w:szCs w:val="18"/>
              </w:rPr>
              <w:t xml:space="preserve">830 000 </w:t>
            </w:r>
          </w:p>
        </w:tc>
        <w:tc>
          <w:tcPr>
            <w:tcW w:w="1913" w:type="dxa"/>
            <w:tcBorders>
              <w:top w:val="nil"/>
              <w:left w:val="nil"/>
              <w:bottom w:val="nil"/>
              <w:right w:val="nil"/>
            </w:tcBorders>
            <w:shd w:val="clear" w:color="auto" w:fill="auto"/>
            <w:hideMark/>
          </w:tcPr>
          <w:p w14:paraId="4F6E1952" w14:textId="77777777" w:rsidR="00A7113A" w:rsidRPr="009C22C3" w:rsidRDefault="00A7113A" w:rsidP="001501C3">
            <w:pPr>
              <w:pStyle w:val="Normal-pool"/>
              <w:spacing w:before="40" w:after="40"/>
              <w:jc w:val="right"/>
              <w:rPr>
                <w:sz w:val="18"/>
                <w:szCs w:val="18"/>
              </w:rPr>
            </w:pPr>
            <w:r w:rsidRPr="009C22C3">
              <w:rPr>
                <w:sz w:val="18"/>
                <w:szCs w:val="18"/>
              </w:rPr>
              <w:t xml:space="preserve">830 000 </w:t>
            </w:r>
          </w:p>
        </w:tc>
        <w:tc>
          <w:tcPr>
            <w:tcW w:w="1467" w:type="dxa"/>
            <w:tcBorders>
              <w:top w:val="nil"/>
              <w:left w:val="nil"/>
              <w:bottom w:val="nil"/>
              <w:right w:val="nil"/>
            </w:tcBorders>
            <w:shd w:val="clear" w:color="auto" w:fill="auto"/>
            <w:hideMark/>
          </w:tcPr>
          <w:p w14:paraId="4DCE425E"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0E744454" w14:textId="77777777" w:rsidTr="001501C3">
        <w:trPr>
          <w:trHeight w:val="57"/>
          <w:jc w:val="right"/>
        </w:trPr>
        <w:tc>
          <w:tcPr>
            <w:tcW w:w="4615" w:type="dxa"/>
            <w:tcBorders>
              <w:top w:val="nil"/>
              <w:left w:val="nil"/>
              <w:bottom w:val="nil"/>
              <w:right w:val="nil"/>
            </w:tcBorders>
            <w:shd w:val="clear" w:color="auto" w:fill="auto"/>
            <w:hideMark/>
          </w:tcPr>
          <w:p w14:paraId="116EA613" w14:textId="77777777" w:rsidR="00A7113A" w:rsidRPr="009C22C3" w:rsidRDefault="00A7113A" w:rsidP="001501C3">
            <w:pPr>
              <w:pStyle w:val="Normal-pool"/>
              <w:spacing w:before="40" w:after="40"/>
              <w:rPr>
                <w:sz w:val="18"/>
                <w:szCs w:val="18"/>
              </w:rPr>
            </w:pPr>
            <w:r w:rsidRPr="009C22C3">
              <w:rPr>
                <w:sz w:val="18"/>
                <w:szCs w:val="18"/>
              </w:rPr>
              <w:t>Services d’établissement des rapports</w:t>
            </w:r>
          </w:p>
        </w:tc>
        <w:tc>
          <w:tcPr>
            <w:tcW w:w="1504" w:type="dxa"/>
            <w:tcBorders>
              <w:top w:val="nil"/>
              <w:left w:val="nil"/>
              <w:bottom w:val="nil"/>
              <w:right w:val="nil"/>
            </w:tcBorders>
            <w:shd w:val="clear" w:color="auto" w:fill="auto"/>
            <w:hideMark/>
          </w:tcPr>
          <w:p w14:paraId="5CE5D92E" w14:textId="77777777" w:rsidR="00A7113A" w:rsidRPr="009C22C3" w:rsidRDefault="00A7113A" w:rsidP="001501C3">
            <w:pPr>
              <w:pStyle w:val="Normal-pool"/>
              <w:spacing w:before="40" w:after="40"/>
              <w:jc w:val="right"/>
              <w:rPr>
                <w:sz w:val="18"/>
                <w:szCs w:val="18"/>
              </w:rPr>
            </w:pPr>
            <w:r w:rsidRPr="009C22C3">
              <w:rPr>
                <w:sz w:val="18"/>
                <w:szCs w:val="18"/>
              </w:rPr>
              <w:t xml:space="preserve">65 000 </w:t>
            </w:r>
          </w:p>
        </w:tc>
        <w:tc>
          <w:tcPr>
            <w:tcW w:w="1913" w:type="dxa"/>
            <w:tcBorders>
              <w:top w:val="nil"/>
              <w:left w:val="nil"/>
              <w:bottom w:val="nil"/>
              <w:right w:val="nil"/>
            </w:tcBorders>
            <w:shd w:val="clear" w:color="auto" w:fill="auto"/>
            <w:hideMark/>
          </w:tcPr>
          <w:p w14:paraId="78C98EFA" w14:textId="77777777" w:rsidR="00A7113A" w:rsidRPr="009C22C3" w:rsidRDefault="00A7113A" w:rsidP="001501C3">
            <w:pPr>
              <w:pStyle w:val="Normal-pool"/>
              <w:spacing w:before="40" w:after="40"/>
              <w:jc w:val="right"/>
              <w:rPr>
                <w:sz w:val="18"/>
                <w:szCs w:val="18"/>
              </w:rPr>
            </w:pPr>
            <w:r w:rsidRPr="009C22C3">
              <w:rPr>
                <w:sz w:val="18"/>
                <w:szCs w:val="18"/>
              </w:rPr>
              <w:t xml:space="preserve">65 000 </w:t>
            </w:r>
          </w:p>
        </w:tc>
        <w:tc>
          <w:tcPr>
            <w:tcW w:w="1467" w:type="dxa"/>
            <w:tcBorders>
              <w:top w:val="nil"/>
              <w:left w:val="nil"/>
              <w:bottom w:val="nil"/>
              <w:right w:val="nil"/>
            </w:tcBorders>
            <w:shd w:val="clear" w:color="auto" w:fill="auto"/>
            <w:hideMark/>
          </w:tcPr>
          <w:p w14:paraId="677F01C8"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382BD992" w14:textId="77777777" w:rsidTr="001501C3">
        <w:trPr>
          <w:trHeight w:val="57"/>
          <w:jc w:val="right"/>
        </w:trPr>
        <w:tc>
          <w:tcPr>
            <w:tcW w:w="4615" w:type="dxa"/>
            <w:tcBorders>
              <w:top w:val="nil"/>
              <w:left w:val="nil"/>
              <w:bottom w:val="single" w:sz="4" w:space="0" w:color="auto"/>
              <w:right w:val="nil"/>
            </w:tcBorders>
            <w:shd w:val="clear" w:color="auto" w:fill="auto"/>
            <w:hideMark/>
          </w:tcPr>
          <w:p w14:paraId="1D6E08DC" w14:textId="77777777" w:rsidR="00A7113A" w:rsidRPr="009C22C3" w:rsidRDefault="00A7113A" w:rsidP="001501C3">
            <w:pPr>
              <w:pStyle w:val="Normal-pool"/>
              <w:spacing w:before="40" w:after="40"/>
              <w:rPr>
                <w:sz w:val="18"/>
                <w:szCs w:val="18"/>
              </w:rPr>
            </w:pPr>
            <w:r w:rsidRPr="009C22C3">
              <w:rPr>
                <w:sz w:val="18"/>
                <w:szCs w:val="18"/>
              </w:rPr>
              <w:t xml:space="preserve">Services de sécurité et autres dépenses </w:t>
            </w:r>
          </w:p>
        </w:tc>
        <w:tc>
          <w:tcPr>
            <w:tcW w:w="1504" w:type="dxa"/>
            <w:tcBorders>
              <w:top w:val="nil"/>
              <w:left w:val="nil"/>
              <w:bottom w:val="single" w:sz="4" w:space="0" w:color="auto"/>
              <w:right w:val="nil"/>
            </w:tcBorders>
            <w:shd w:val="clear" w:color="auto" w:fill="auto"/>
            <w:hideMark/>
          </w:tcPr>
          <w:p w14:paraId="21569832" w14:textId="77777777" w:rsidR="00A7113A" w:rsidRPr="009C22C3" w:rsidRDefault="00A7113A" w:rsidP="001501C3">
            <w:pPr>
              <w:pStyle w:val="Normal-pool"/>
              <w:spacing w:before="40" w:after="40"/>
              <w:jc w:val="right"/>
              <w:rPr>
                <w:sz w:val="18"/>
                <w:szCs w:val="18"/>
              </w:rPr>
            </w:pPr>
            <w:r w:rsidRPr="009C22C3">
              <w:rPr>
                <w:sz w:val="18"/>
                <w:szCs w:val="18"/>
              </w:rPr>
              <w:t xml:space="preserve">100 000 </w:t>
            </w:r>
          </w:p>
        </w:tc>
        <w:tc>
          <w:tcPr>
            <w:tcW w:w="1913" w:type="dxa"/>
            <w:tcBorders>
              <w:top w:val="nil"/>
              <w:left w:val="nil"/>
              <w:bottom w:val="single" w:sz="4" w:space="0" w:color="auto"/>
              <w:right w:val="nil"/>
            </w:tcBorders>
            <w:shd w:val="clear" w:color="auto" w:fill="auto"/>
            <w:hideMark/>
          </w:tcPr>
          <w:p w14:paraId="12197974" w14:textId="77777777" w:rsidR="00A7113A" w:rsidRPr="009C22C3" w:rsidRDefault="00A7113A" w:rsidP="001501C3">
            <w:pPr>
              <w:pStyle w:val="Normal-pool"/>
              <w:spacing w:before="40" w:after="40"/>
              <w:jc w:val="right"/>
              <w:rPr>
                <w:sz w:val="18"/>
                <w:szCs w:val="18"/>
              </w:rPr>
            </w:pPr>
            <w:r w:rsidRPr="009C22C3">
              <w:rPr>
                <w:sz w:val="18"/>
                <w:szCs w:val="18"/>
              </w:rPr>
              <w:t xml:space="preserve">100 000 </w:t>
            </w:r>
          </w:p>
        </w:tc>
        <w:tc>
          <w:tcPr>
            <w:tcW w:w="1467" w:type="dxa"/>
            <w:tcBorders>
              <w:top w:val="nil"/>
              <w:left w:val="nil"/>
              <w:bottom w:val="single" w:sz="4" w:space="0" w:color="auto"/>
              <w:right w:val="nil"/>
            </w:tcBorders>
            <w:shd w:val="clear" w:color="auto" w:fill="auto"/>
            <w:hideMark/>
          </w:tcPr>
          <w:p w14:paraId="76550EF6"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218DDA82"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05468697" w14:textId="77777777" w:rsidR="00A7113A" w:rsidRPr="009C22C3" w:rsidRDefault="00A7113A" w:rsidP="001501C3">
            <w:pPr>
              <w:pStyle w:val="Normal-pool"/>
              <w:spacing w:before="40" w:after="40"/>
              <w:rPr>
                <w:b/>
                <w:bCs/>
                <w:sz w:val="18"/>
                <w:szCs w:val="18"/>
              </w:rPr>
            </w:pPr>
            <w:r w:rsidRPr="009C22C3">
              <w:rPr>
                <w:b/>
                <w:bCs/>
                <w:sz w:val="18"/>
                <w:szCs w:val="18"/>
              </w:rPr>
              <w:t>Total partiel 1.1, sessions de la Plénière</w:t>
            </w:r>
          </w:p>
        </w:tc>
        <w:tc>
          <w:tcPr>
            <w:tcW w:w="1504" w:type="dxa"/>
            <w:tcBorders>
              <w:top w:val="single" w:sz="4" w:space="0" w:color="auto"/>
              <w:left w:val="nil"/>
              <w:bottom w:val="single" w:sz="4" w:space="0" w:color="auto"/>
              <w:right w:val="nil"/>
            </w:tcBorders>
            <w:shd w:val="clear" w:color="auto" w:fill="auto"/>
            <w:hideMark/>
          </w:tcPr>
          <w:p w14:paraId="7DA60C71" w14:textId="77777777" w:rsidR="00A7113A" w:rsidRPr="009C22C3" w:rsidRDefault="00A7113A" w:rsidP="001501C3">
            <w:pPr>
              <w:pStyle w:val="Normal-pool"/>
              <w:spacing w:before="40" w:after="40"/>
              <w:jc w:val="right"/>
              <w:rPr>
                <w:b/>
                <w:bCs/>
                <w:sz w:val="18"/>
                <w:szCs w:val="18"/>
              </w:rPr>
            </w:pPr>
            <w:r w:rsidRPr="009C22C3">
              <w:rPr>
                <w:b/>
                <w:bCs/>
                <w:sz w:val="18"/>
                <w:szCs w:val="18"/>
              </w:rPr>
              <w:t>1 495 000</w:t>
            </w:r>
          </w:p>
        </w:tc>
        <w:tc>
          <w:tcPr>
            <w:tcW w:w="1913" w:type="dxa"/>
            <w:tcBorders>
              <w:top w:val="single" w:sz="4" w:space="0" w:color="auto"/>
              <w:left w:val="nil"/>
              <w:bottom w:val="single" w:sz="4" w:space="0" w:color="auto"/>
              <w:right w:val="nil"/>
            </w:tcBorders>
            <w:shd w:val="clear" w:color="auto" w:fill="auto"/>
            <w:hideMark/>
          </w:tcPr>
          <w:p w14:paraId="66385717" w14:textId="77777777" w:rsidR="00A7113A" w:rsidRPr="009C22C3" w:rsidRDefault="00A7113A" w:rsidP="001501C3">
            <w:pPr>
              <w:pStyle w:val="Normal-pool"/>
              <w:spacing w:before="40" w:after="40"/>
              <w:jc w:val="right"/>
              <w:rPr>
                <w:b/>
                <w:bCs/>
                <w:sz w:val="18"/>
                <w:szCs w:val="18"/>
              </w:rPr>
            </w:pPr>
            <w:r w:rsidRPr="009C22C3">
              <w:rPr>
                <w:b/>
                <w:bCs/>
                <w:sz w:val="18"/>
                <w:szCs w:val="18"/>
              </w:rPr>
              <w:t>1 495 000</w:t>
            </w:r>
          </w:p>
        </w:tc>
        <w:tc>
          <w:tcPr>
            <w:tcW w:w="1467" w:type="dxa"/>
            <w:tcBorders>
              <w:top w:val="single" w:sz="4" w:space="0" w:color="auto"/>
              <w:left w:val="nil"/>
              <w:bottom w:val="single" w:sz="4" w:space="0" w:color="auto"/>
              <w:right w:val="nil"/>
            </w:tcBorders>
            <w:shd w:val="clear" w:color="auto" w:fill="auto"/>
            <w:hideMark/>
          </w:tcPr>
          <w:p w14:paraId="1A71F9EE" w14:textId="77777777" w:rsidR="00A7113A" w:rsidRPr="009C22C3" w:rsidRDefault="00A7113A" w:rsidP="001501C3">
            <w:pPr>
              <w:pStyle w:val="Normal-pool"/>
              <w:spacing w:before="40" w:after="40"/>
              <w:jc w:val="right"/>
              <w:rPr>
                <w:b/>
                <w:bCs/>
                <w:sz w:val="18"/>
                <w:szCs w:val="18"/>
              </w:rPr>
            </w:pPr>
            <w:r w:rsidRPr="009C22C3">
              <w:rPr>
                <w:b/>
                <w:bCs/>
                <w:sz w:val="18"/>
                <w:szCs w:val="18"/>
              </w:rPr>
              <w:t>0</w:t>
            </w:r>
          </w:p>
        </w:tc>
      </w:tr>
      <w:tr w:rsidR="00A7113A" w:rsidRPr="009C22C3" w14:paraId="740BC29C" w14:textId="77777777" w:rsidTr="001501C3">
        <w:trPr>
          <w:trHeight w:val="57"/>
          <w:jc w:val="right"/>
        </w:trPr>
        <w:tc>
          <w:tcPr>
            <w:tcW w:w="4615" w:type="dxa"/>
            <w:tcBorders>
              <w:top w:val="single" w:sz="4" w:space="0" w:color="auto"/>
              <w:left w:val="nil"/>
              <w:bottom w:val="nil"/>
              <w:right w:val="nil"/>
            </w:tcBorders>
            <w:shd w:val="clear" w:color="auto" w:fill="auto"/>
            <w:hideMark/>
          </w:tcPr>
          <w:p w14:paraId="5A0465CC" w14:textId="77777777" w:rsidR="00A7113A" w:rsidRPr="009C22C3" w:rsidRDefault="00A7113A" w:rsidP="001501C3">
            <w:pPr>
              <w:pStyle w:val="Normal-pool"/>
              <w:keepNext/>
              <w:keepLines/>
              <w:spacing w:before="40" w:after="40"/>
              <w:rPr>
                <w:b/>
                <w:bCs/>
                <w:sz w:val="18"/>
                <w:szCs w:val="18"/>
              </w:rPr>
            </w:pPr>
            <w:r w:rsidRPr="009C22C3">
              <w:rPr>
                <w:b/>
                <w:bCs/>
                <w:sz w:val="18"/>
                <w:szCs w:val="18"/>
              </w:rPr>
              <w:t>1.2</w:t>
            </w:r>
            <w:r w:rsidRPr="009C22C3">
              <w:rPr>
                <w:sz w:val="18"/>
                <w:szCs w:val="18"/>
              </w:rPr>
              <w:t xml:space="preserve"> </w:t>
            </w:r>
            <w:r w:rsidRPr="009C22C3">
              <w:rPr>
                <w:b/>
                <w:bCs/>
                <w:sz w:val="18"/>
                <w:szCs w:val="18"/>
              </w:rPr>
              <w:t>Sessions du Bureau et du Groupe d’experts multidisciplinaire</w:t>
            </w:r>
          </w:p>
        </w:tc>
        <w:tc>
          <w:tcPr>
            <w:tcW w:w="1504" w:type="dxa"/>
            <w:tcBorders>
              <w:top w:val="single" w:sz="4" w:space="0" w:color="auto"/>
              <w:left w:val="nil"/>
              <w:bottom w:val="nil"/>
              <w:right w:val="nil"/>
            </w:tcBorders>
            <w:shd w:val="clear" w:color="auto" w:fill="auto"/>
            <w:hideMark/>
          </w:tcPr>
          <w:p w14:paraId="75C22244" w14:textId="77777777" w:rsidR="00A7113A" w:rsidRPr="009C22C3" w:rsidRDefault="00A7113A" w:rsidP="001501C3">
            <w:pPr>
              <w:pStyle w:val="Normal-pool"/>
              <w:keepNext/>
              <w:keepLines/>
              <w:spacing w:before="40" w:after="40"/>
              <w:jc w:val="right"/>
              <w:rPr>
                <w:b/>
                <w:bCs/>
                <w:sz w:val="18"/>
                <w:szCs w:val="18"/>
              </w:rPr>
            </w:pPr>
          </w:p>
        </w:tc>
        <w:tc>
          <w:tcPr>
            <w:tcW w:w="1913" w:type="dxa"/>
            <w:tcBorders>
              <w:top w:val="single" w:sz="4" w:space="0" w:color="auto"/>
              <w:left w:val="nil"/>
              <w:bottom w:val="nil"/>
              <w:right w:val="nil"/>
            </w:tcBorders>
            <w:shd w:val="clear" w:color="auto" w:fill="auto"/>
            <w:hideMark/>
          </w:tcPr>
          <w:p w14:paraId="33A97EC5" w14:textId="77777777" w:rsidR="00A7113A" w:rsidRPr="009C22C3" w:rsidRDefault="00A7113A" w:rsidP="001501C3">
            <w:pPr>
              <w:pStyle w:val="Normal-pool"/>
              <w:keepNext/>
              <w:keepLines/>
              <w:spacing w:before="40" w:after="40"/>
              <w:jc w:val="right"/>
              <w:rPr>
                <w:sz w:val="18"/>
                <w:szCs w:val="18"/>
              </w:rPr>
            </w:pPr>
          </w:p>
        </w:tc>
        <w:tc>
          <w:tcPr>
            <w:tcW w:w="1467" w:type="dxa"/>
            <w:tcBorders>
              <w:top w:val="single" w:sz="4" w:space="0" w:color="auto"/>
              <w:left w:val="nil"/>
              <w:bottom w:val="nil"/>
              <w:right w:val="nil"/>
            </w:tcBorders>
            <w:shd w:val="clear" w:color="auto" w:fill="auto"/>
            <w:hideMark/>
          </w:tcPr>
          <w:p w14:paraId="08710CFC" w14:textId="77777777" w:rsidR="00A7113A" w:rsidRPr="009C22C3" w:rsidRDefault="00A7113A" w:rsidP="001501C3">
            <w:pPr>
              <w:pStyle w:val="Normal-pool"/>
              <w:keepNext/>
              <w:keepLines/>
              <w:spacing w:before="40" w:after="40"/>
              <w:jc w:val="right"/>
              <w:rPr>
                <w:sz w:val="18"/>
                <w:szCs w:val="18"/>
              </w:rPr>
            </w:pPr>
          </w:p>
        </w:tc>
      </w:tr>
      <w:tr w:rsidR="00A7113A" w:rsidRPr="009C22C3" w14:paraId="069E458D" w14:textId="77777777" w:rsidTr="001501C3">
        <w:trPr>
          <w:trHeight w:val="57"/>
          <w:jc w:val="right"/>
        </w:trPr>
        <w:tc>
          <w:tcPr>
            <w:tcW w:w="4615" w:type="dxa"/>
            <w:tcBorders>
              <w:top w:val="nil"/>
              <w:left w:val="nil"/>
              <w:bottom w:val="nil"/>
              <w:right w:val="nil"/>
            </w:tcBorders>
            <w:shd w:val="clear" w:color="auto" w:fill="auto"/>
            <w:hideMark/>
          </w:tcPr>
          <w:p w14:paraId="0235DB2E" w14:textId="77777777" w:rsidR="00A7113A" w:rsidRPr="009C22C3" w:rsidRDefault="00A7113A" w:rsidP="001501C3">
            <w:pPr>
              <w:pStyle w:val="Normal-pool"/>
              <w:keepNext/>
              <w:keepLines/>
              <w:spacing w:before="40" w:after="40"/>
              <w:rPr>
                <w:sz w:val="18"/>
                <w:szCs w:val="18"/>
              </w:rPr>
            </w:pPr>
            <w:r w:rsidRPr="009C22C3">
              <w:rPr>
                <w:sz w:val="18"/>
                <w:szCs w:val="18"/>
              </w:rPr>
              <w:t>Frais de voyage et coût des réunions pour les participants à une session du Bureau</w:t>
            </w:r>
          </w:p>
        </w:tc>
        <w:tc>
          <w:tcPr>
            <w:tcW w:w="1504" w:type="dxa"/>
            <w:tcBorders>
              <w:top w:val="nil"/>
              <w:left w:val="nil"/>
              <w:bottom w:val="nil"/>
              <w:right w:val="nil"/>
            </w:tcBorders>
            <w:shd w:val="clear" w:color="auto" w:fill="auto"/>
            <w:hideMark/>
          </w:tcPr>
          <w:p w14:paraId="6726149A" w14:textId="77777777" w:rsidR="00A7113A" w:rsidRPr="009C22C3" w:rsidRDefault="00A7113A" w:rsidP="001501C3">
            <w:pPr>
              <w:pStyle w:val="Normal-pool"/>
              <w:keepNext/>
              <w:keepLines/>
              <w:spacing w:before="40" w:after="40"/>
              <w:jc w:val="right"/>
              <w:rPr>
                <w:sz w:val="18"/>
                <w:szCs w:val="18"/>
              </w:rPr>
            </w:pPr>
            <w:r w:rsidRPr="009C22C3">
              <w:rPr>
                <w:sz w:val="18"/>
                <w:szCs w:val="18"/>
              </w:rPr>
              <w:t xml:space="preserve">70 900 </w:t>
            </w:r>
          </w:p>
        </w:tc>
        <w:tc>
          <w:tcPr>
            <w:tcW w:w="1913" w:type="dxa"/>
            <w:tcBorders>
              <w:top w:val="nil"/>
              <w:left w:val="nil"/>
              <w:bottom w:val="nil"/>
              <w:right w:val="nil"/>
            </w:tcBorders>
            <w:shd w:val="clear" w:color="auto" w:fill="auto"/>
            <w:hideMark/>
          </w:tcPr>
          <w:p w14:paraId="3AF14E2F" w14:textId="77777777" w:rsidR="00A7113A" w:rsidRPr="009C22C3" w:rsidRDefault="00A7113A" w:rsidP="001501C3">
            <w:pPr>
              <w:pStyle w:val="Normal-pool"/>
              <w:keepNext/>
              <w:keepLines/>
              <w:spacing w:before="40" w:after="40"/>
              <w:jc w:val="right"/>
              <w:rPr>
                <w:sz w:val="18"/>
                <w:szCs w:val="18"/>
              </w:rPr>
            </w:pPr>
            <w:r w:rsidRPr="009C22C3">
              <w:rPr>
                <w:sz w:val="18"/>
                <w:szCs w:val="18"/>
              </w:rPr>
              <w:t>35 450</w:t>
            </w:r>
          </w:p>
        </w:tc>
        <w:tc>
          <w:tcPr>
            <w:tcW w:w="1467" w:type="dxa"/>
            <w:tcBorders>
              <w:top w:val="nil"/>
              <w:left w:val="nil"/>
              <w:bottom w:val="nil"/>
              <w:right w:val="nil"/>
            </w:tcBorders>
            <w:shd w:val="clear" w:color="auto" w:fill="auto"/>
            <w:hideMark/>
          </w:tcPr>
          <w:p w14:paraId="565143AE" w14:textId="77777777" w:rsidR="00A7113A" w:rsidRPr="009C22C3" w:rsidRDefault="00A7113A" w:rsidP="001501C3">
            <w:pPr>
              <w:pStyle w:val="Normal-pool"/>
              <w:keepNext/>
              <w:keepLines/>
              <w:spacing w:before="40" w:after="40"/>
              <w:jc w:val="right"/>
              <w:rPr>
                <w:sz w:val="18"/>
                <w:szCs w:val="18"/>
              </w:rPr>
            </w:pPr>
            <w:r w:rsidRPr="009C22C3">
              <w:rPr>
                <w:sz w:val="18"/>
                <w:szCs w:val="18"/>
              </w:rPr>
              <w:t>(35 450)</w:t>
            </w:r>
          </w:p>
        </w:tc>
      </w:tr>
      <w:tr w:rsidR="00A7113A" w:rsidRPr="009C22C3" w14:paraId="6F66C954" w14:textId="77777777" w:rsidTr="001501C3">
        <w:trPr>
          <w:trHeight w:val="57"/>
          <w:jc w:val="right"/>
        </w:trPr>
        <w:tc>
          <w:tcPr>
            <w:tcW w:w="4615" w:type="dxa"/>
            <w:tcBorders>
              <w:top w:val="nil"/>
              <w:left w:val="nil"/>
              <w:bottom w:val="single" w:sz="4" w:space="0" w:color="auto"/>
              <w:right w:val="nil"/>
            </w:tcBorders>
            <w:shd w:val="clear" w:color="auto" w:fill="auto"/>
            <w:hideMark/>
          </w:tcPr>
          <w:p w14:paraId="00DEF5D0" w14:textId="77777777" w:rsidR="00A7113A" w:rsidRPr="009C22C3" w:rsidRDefault="00A7113A" w:rsidP="001501C3">
            <w:pPr>
              <w:pStyle w:val="Normal-pool"/>
              <w:spacing w:before="40" w:after="40"/>
              <w:rPr>
                <w:sz w:val="18"/>
                <w:szCs w:val="18"/>
              </w:rPr>
            </w:pPr>
            <w:r w:rsidRPr="009C22C3">
              <w:rPr>
                <w:sz w:val="18"/>
                <w:szCs w:val="18"/>
              </w:rPr>
              <w:t>Frais de voyage et coût des réunions pour les participants à une session du Groupe d’experts</w:t>
            </w:r>
          </w:p>
        </w:tc>
        <w:tc>
          <w:tcPr>
            <w:tcW w:w="1504" w:type="dxa"/>
            <w:tcBorders>
              <w:top w:val="nil"/>
              <w:left w:val="nil"/>
              <w:bottom w:val="single" w:sz="4" w:space="0" w:color="auto"/>
              <w:right w:val="nil"/>
            </w:tcBorders>
            <w:shd w:val="clear" w:color="auto" w:fill="auto"/>
            <w:hideMark/>
          </w:tcPr>
          <w:p w14:paraId="0488D9E6" w14:textId="77777777" w:rsidR="00A7113A" w:rsidRPr="009C22C3" w:rsidRDefault="00A7113A" w:rsidP="001501C3">
            <w:pPr>
              <w:pStyle w:val="Normal-pool"/>
              <w:spacing w:before="40" w:after="40"/>
              <w:jc w:val="right"/>
              <w:rPr>
                <w:sz w:val="18"/>
                <w:szCs w:val="18"/>
              </w:rPr>
            </w:pPr>
            <w:r w:rsidRPr="009C22C3">
              <w:rPr>
                <w:sz w:val="18"/>
                <w:szCs w:val="18"/>
              </w:rPr>
              <w:t xml:space="preserve">170 000 </w:t>
            </w:r>
          </w:p>
        </w:tc>
        <w:tc>
          <w:tcPr>
            <w:tcW w:w="1913" w:type="dxa"/>
            <w:tcBorders>
              <w:top w:val="nil"/>
              <w:left w:val="nil"/>
              <w:bottom w:val="single" w:sz="4" w:space="0" w:color="auto"/>
              <w:right w:val="nil"/>
            </w:tcBorders>
            <w:shd w:val="clear" w:color="auto" w:fill="auto"/>
            <w:hideMark/>
          </w:tcPr>
          <w:p w14:paraId="111BFBEA" w14:textId="77777777" w:rsidR="00A7113A" w:rsidRPr="009C22C3" w:rsidRDefault="00A7113A" w:rsidP="001501C3">
            <w:pPr>
              <w:pStyle w:val="Normal-pool"/>
              <w:spacing w:before="40" w:after="40"/>
              <w:jc w:val="right"/>
              <w:rPr>
                <w:sz w:val="18"/>
                <w:szCs w:val="18"/>
              </w:rPr>
            </w:pPr>
            <w:r w:rsidRPr="009C22C3">
              <w:rPr>
                <w:sz w:val="18"/>
                <w:szCs w:val="18"/>
              </w:rPr>
              <w:t>85 000</w:t>
            </w:r>
          </w:p>
        </w:tc>
        <w:tc>
          <w:tcPr>
            <w:tcW w:w="1467" w:type="dxa"/>
            <w:tcBorders>
              <w:top w:val="nil"/>
              <w:left w:val="nil"/>
              <w:bottom w:val="single" w:sz="4" w:space="0" w:color="auto"/>
              <w:right w:val="nil"/>
            </w:tcBorders>
            <w:shd w:val="clear" w:color="auto" w:fill="auto"/>
            <w:hideMark/>
          </w:tcPr>
          <w:p w14:paraId="799BF72F" w14:textId="77777777" w:rsidR="00A7113A" w:rsidRPr="009C22C3" w:rsidRDefault="00A7113A" w:rsidP="001501C3">
            <w:pPr>
              <w:pStyle w:val="Normal-pool"/>
              <w:spacing w:before="40" w:after="40"/>
              <w:jc w:val="right"/>
              <w:rPr>
                <w:sz w:val="18"/>
                <w:szCs w:val="18"/>
              </w:rPr>
            </w:pPr>
            <w:r w:rsidRPr="009C22C3">
              <w:rPr>
                <w:sz w:val="18"/>
                <w:szCs w:val="18"/>
              </w:rPr>
              <w:t>(85 000)</w:t>
            </w:r>
          </w:p>
        </w:tc>
      </w:tr>
      <w:tr w:rsidR="00A7113A" w:rsidRPr="009C22C3" w14:paraId="563C2CA9"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5546864A" w14:textId="77777777" w:rsidR="00A7113A" w:rsidRPr="009C22C3" w:rsidRDefault="00A7113A" w:rsidP="001501C3">
            <w:pPr>
              <w:pStyle w:val="Normal-pool"/>
              <w:spacing w:before="40" w:after="40"/>
              <w:rPr>
                <w:b/>
                <w:bCs/>
                <w:sz w:val="18"/>
                <w:szCs w:val="18"/>
              </w:rPr>
            </w:pPr>
            <w:r w:rsidRPr="009C22C3">
              <w:rPr>
                <w:b/>
                <w:bCs/>
                <w:sz w:val="18"/>
                <w:szCs w:val="18"/>
              </w:rPr>
              <w:t>Total partiel 1.2, sessions du Bureau et du Groupe d’experts multidisciplinaire</w:t>
            </w:r>
          </w:p>
        </w:tc>
        <w:tc>
          <w:tcPr>
            <w:tcW w:w="1504" w:type="dxa"/>
            <w:tcBorders>
              <w:top w:val="single" w:sz="4" w:space="0" w:color="auto"/>
              <w:left w:val="nil"/>
              <w:bottom w:val="single" w:sz="4" w:space="0" w:color="auto"/>
              <w:right w:val="nil"/>
            </w:tcBorders>
            <w:shd w:val="clear" w:color="auto" w:fill="auto"/>
            <w:hideMark/>
          </w:tcPr>
          <w:p w14:paraId="0D9A9895" w14:textId="77777777" w:rsidR="00A7113A" w:rsidRPr="009C22C3" w:rsidRDefault="00A7113A" w:rsidP="001501C3">
            <w:pPr>
              <w:pStyle w:val="Normal-pool"/>
              <w:spacing w:before="40" w:after="40"/>
              <w:jc w:val="right"/>
              <w:rPr>
                <w:b/>
                <w:bCs/>
                <w:sz w:val="18"/>
                <w:szCs w:val="18"/>
              </w:rPr>
            </w:pPr>
            <w:r w:rsidRPr="009C22C3">
              <w:rPr>
                <w:b/>
                <w:bCs/>
                <w:sz w:val="18"/>
                <w:szCs w:val="18"/>
              </w:rPr>
              <w:t>240 900</w:t>
            </w:r>
          </w:p>
        </w:tc>
        <w:tc>
          <w:tcPr>
            <w:tcW w:w="1913" w:type="dxa"/>
            <w:tcBorders>
              <w:top w:val="single" w:sz="4" w:space="0" w:color="auto"/>
              <w:left w:val="nil"/>
              <w:bottom w:val="single" w:sz="4" w:space="0" w:color="auto"/>
              <w:right w:val="nil"/>
            </w:tcBorders>
            <w:shd w:val="clear" w:color="auto" w:fill="auto"/>
            <w:hideMark/>
          </w:tcPr>
          <w:p w14:paraId="7EDC3B7B" w14:textId="77777777" w:rsidR="00A7113A" w:rsidRPr="009C22C3" w:rsidRDefault="00A7113A" w:rsidP="001501C3">
            <w:pPr>
              <w:pStyle w:val="Normal-pool"/>
              <w:spacing w:before="40" w:after="40"/>
              <w:jc w:val="right"/>
              <w:rPr>
                <w:b/>
                <w:bCs/>
                <w:sz w:val="18"/>
                <w:szCs w:val="18"/>
              </w:rPr>
            </w:pPr>
            <w:r w:rsidRPr="009C22C3">
              <w:rPr>
                <w:b/>
                <w:bCs/>
                <w:sz w:val="18"/>
                <w:szCs w:val="18"/>
              </w:rPr>
              <w:t>120 450</w:t>
            </w:r>
          </w:p>
        </w:tc>
        <w:tc>
          <w:tcPr>
            <w:tcW w:w="1467" w:type="dxa"/>
            <w:tcBorders>
              <w:top w:val="single" w:sz="4" w:space="0" w:color="auto"/>
              <w:left w:val="nil"/>
              <w:bottom w:val="single" w:sz="4" w:space="0" w:color="auto"/>
              <w:right w:val="nil"/>
            </w:tcBorders>
            <w:shd w:val="clear" w:color="auto" w:fill="auto"/>
            <w:hideMark/>
          </w:tcPr>
          <w:p w14:paraId="61E2D617" w14:textId="77777777" w:rsidR="00A7113A" w:rsidRPr="009C22C3" w:rsidRDefault="00A7113A" w:rsidP="001501C3">
            <w:pPr>
              <w:pStyle w:val="Normal-pool"/>
              <w:spacing w:before="40" w:after="40"/>
              <w:jc w:val="right"/>
              <w:rPr>
                <w:b/>
                <w:bCs/>
                <w:sz w:val="18"/>
                <w:szCs w:val="18"/>
              </w:rPr>
            </w:pPr>
            <w:r w:rsidRPr="009C22C3">
              <w:rPr>
                <w:b/>
                <w:bCs/>
                <w:sz w:val="18"/>
                <w:szCs w:val="18"/>
              </w:rPr>
              <w:t>(120 450)</w:t>
            </w:r>
          </w:p>
        </w:tc>
      </w:tr>
      <w:tr w:rsidR="00A7113A" w:rsidRPr="009C22C3" w14:paraId="022A5643"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5D8A3658" w14:textId="77777777" w:rsidR="00A7113A" w:rsidRPr="009C22C3" w:rsidRDefault="00A7113A" w:rsidP="001501C3">
            <w:pPr>
              <w:pStyle w:val="Normal-pool"/>
              <w:spacing w:before="40" w:after="40"/>
              <w:rPr>
                <w:b/>
                <w:bCs/>
                <w:sz w:val="18"/>
                <w:szCs w:val="18"/>
              </w:rPr>
            </w:pPr>
            <w:r w:rsidRPr="009C22C3">
              <w:rPr>
                <w:b/>
                <w:bCs/>
                <w:sz w:val="18"/>
                <w:szCs w:val="18"/>
              </w:rPr>
              <w:t>1.3</w:t>
            </w:r>
            <w:r w:rsidRPr="009C22C3">
              <w:rPr>
                <w:sz w:val="18"/>
                <w:szCs w:val="18"/>
              </w:rPr>
              <w:t xml:space="preserve"> </w:t>
            </w:r>
            <w:r w:rsidRPr="009C22C3">
              <w:rPr>
                <w:b/>
                <w:bCs/>
                <w:sz w:val="18"/>
                <w:szCs w:val="18"/>
              </w:rPr>
              <w:t>Frais de voyage de la Présidente pour représenter l’IPBES</w:t>
            </w:r>
          </w:p>
        </w:tc>
        <w:tc>
          <w:tcPr>
            <w:tcW w:w="1504" w:type="dxa"/>
            <w:tcBorders>
              <w:top w:val="single" w:sz="4" w:space="0" w:color="auto"/>
              <w:left w:val="nil"/>
              <w:bottom w:val="single" w:sz="4" w:space="0" w:color="auto"/>
              <w:right w:val="nil"/>
            </w:tcBorders>
            <w:shd w:val="clear" w:color="auto" w:fill="auto"/>
            <w:hideMark/>
          </w:tcPr>
          <w:p w14:paraId="1A53BDD7" w14:textId="77777777" w:rsidR="00A7113A" w:rsidRPr="009C22C3" w:rsidRDefault="00A7113A" w:rsidP="001501C3">
            <w:pPr>
              <w:pStyle w:val="Normal-pool"/>
              <w:spacing w:before="40" w:after="40"/>
              <w:jc w:val="right"/>
              <w:rPr>
                <w:b/>
                <w:bCs/>
                <w:sz w:val="18"/>
                <w:szCs w:val="18"/>
              </w:rPr>
            </w:pPr>
            <w:r w:rsidRPr="009C22C3">
              <w:rPr>
                <w:b/>
                <w:bCs/>
                <w:sz w:val="18"/>
                <w:szCs w:val="18"/>
              </w:rPr>
              <w:t>25 000</w:t>
            </w:r>
            <w:r w:rsidRPr="009C22C3">
              <w:rPr>
                <w:sz w:val="18"/>
                <w:szCs w:val="18"/>
              </w:rPr>
              <w:t xml:space="preserve"> </w:t>
            </w:r>
          </w:p>
        </w:tc>
        <w:tc>
          <w:tcPr>
            <w:tcW w:w="1913" w:type="dxa"/>
            <w:tcBorders>
              <w:top w:val="single" w:sz="4" w:space="0" w:color="auto"/>
              <w:left w:val="nil"/>
              <w:bottom w:val="single" w:sz="4" w:space="0" w:color="auto"/>
              <w:right w:val="nil"/>
            </w:tcBorders>
            <w:shd w:val="clear" w:color="auto" w:fill="auto"/>
            <w:hideMark/>
          </w:tcPr>
          <w:p w14:paraId="19A69BDA" w14:textId="77777777" w:rsidR="00A7113A" w:rsidRPr="009C22C3" w:rsidRDefault="00A7113A" w:rsidP="001501C3">
            <w:pPr>
              <w:pStyle w:val="Normal-pool"/>
              <w:spacing w:before="40" w:after="40"/>
              <w:jc w:val="right"/>
              <w:rPr>
                <w:b/>
                <w:bCs/>
                <w:sz w:val="18"/>
                <w:szCs w:val="18"/>
              </w:rPr>
            </w:pPr>
            <w:r w:rsidRPr="009C22C3">
              <w:rPr>
                <w:b/>
                <w:bCs/>
                <w:sz w:val="18"/>
                <w:szCs w:val="18"/>
              </w:rPr>
              <w:t>25 000</w:t>
            </w:r>
            <w:r w:rsidRPr="009C22C3">
              <w:rPr>
                <w:sz w:val="18"/>
                <w:szCs w:val="18"/>
              </w:rPr>
              <w:t xml:space="preserve"> </w:t>
            </w:r>
          </w:p>
        </w:tc>
        <w:tc>
          <w:tcPr>
            <w:tcW w:w="1467" w:type="dxa"/>
            <w:tcBorders>
              <w:top w:val="single" w:sz="4" w:space="0" w:color="auto"/>
              <w:left w:val="nil"/>
              <w:bottom w:val="single" w:sz="4" w:space="0" w:color="auto"/>
              <w:right w:val="nil"/>
            </w:tcBorders>
            <w:shd w:val="clear" w:color="auto" w:fill="auto"/>
            <w:hideMark/>
          </w:tcPr>
          <w:p w14:paraId="27B5BD42" w14:textId="77777777" w:rsidR="00A7113A" w:rsidRPr="009C22C3" w:rsidRDefault="00A7113A" w:rsidP="001501C3">
            <w:pPr>
              <w:pStyle w:val="Normal-pool"/>
              <w:spacing w:before="40" w:after="40"/>
              <w:jc w:val="right"/>
              <w:rPr>
                <w:b/>
                <w:bCs/>
                <w:sz w:val="18"/>
                <w:szCs w:val="18"/>
              </w:rPr>
            </w:pPr>
            <w:r w:rsidRPr="009C22C3">
              <w:rPr>
                <w:b/>
                <w:bCs/>
                <w:sz w:val="18"/>
                <w:szCs w:val="18"/>
              </w:rPr>
              <w:t>0</w:t>
            </w:r>
          </w:p>
        </w:tc>
      </w:tr>
      <w:tr w:rsidR="00A7113A" w:rsidRPr="009C22C3" w14:paraId="335B9A58"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2D3BEE2E" w14:textId="77777777" w:rsidR="00A7113A" w:rsidRPr="009C22C3" w:rsidRDefault="00A7113A" w:rsidP="001501C3">
            <w:pPr>
              <w:pStyle w:val="Normal-pool"/>
              <w:spacing w:before="40" w:after="40"/>
              <w:rPr>
                <w:b/>
                <w:bCs/>
                <w:sz w:val="18"/>
                <w:szCs w:val="18"/>
              </w:rPr>
            </w:pPr>
            <w:r w:rsidRPr="009C22C3">
              <w:rPr>
                <w:b/>
                <w:bCs/>
                <w:sz w:val="18"/>
                <w:szCs w:val="18"/>
              </w:rPr>
              <w:t>Total partiel 1, réunions des organes de l’IPBES</w:t>
            </w:r>
          </w:p>
        </w:tc>
        <w:tc>
          <w:tcPr>
            <w:tcW w:w="1504" w:type="dxa"/>
            <w:tcBorders>
              <w:top w:val="single" w:sz="4" w:space="0" w:color="auto"/>
              <w:left w:val="nil"/>
              <w:bottom w:val="single" w:sz="4" w:space="0" w:color="auto"/>
              <w:right w:val="nil"/>
            </w:tcBorders>
            <w:shd w:val="clear" w:color="auto" w:fill="auto"/>
            <w:hideMark/>
          </w:tcPr>
          <w:p w14:paraId="6F2D2A22" w14:textId="77777777" w:rsidR="00A7113A" w:rsidRPr="009C22C3" w:rsidRDefault="00A7113A" w:rsidP="001501C3">
            <w:pPr>
              <w:pStyle w:val="Normal-pool"/>
              <w:spacing w:before="40" w:after="40"/>
              <w:jc w:val="right"/>
              <w:rPr>
                <w:b/>
                <w:bCs/>
                <w:sz w:val="18"/>
                <w:szCs w:val="18"/>
              </w:rPr>
            </w:pPr>
            <w:r w:rsidRPr="009C22C3">
              <w:rPr>
                <w:b/>
                <w:bCs/>
                <w:sz w:val="18"/>
                <w:szCs w:val="18"/>
              </w:rPr>
              <w:t>1 760 900</w:t>
            </w:r>
          </w:p>
        </w:tc>
        <w:tc>
          <w:tcPr>
            <w:tcW w:w="1913" w:type="dxa"/>
            <w:tcBorders>
              <w:top w:val="single" w:sz="4" w:space="0" w:color="auto"/>
              <w:left w:val="nil"/>
              <w:bottom w:val="single" w:sz="4" w:space="0" w:color="auto"/>
              <w:right w:val="nil"/>
            </w:tcBorders>
            <w:shd w:val="clear" w:color="auto" w:fill="auto"/>
            <w:hideMark/>
          </w:tcPr>
          <w:p w14:paraId="32B65FE0" w14:textId="77777777" w:rsidR="00A7113A" w:rsidRPr="009C22C3" w:rsidRDefault="00A7113A" w:rsidP="001501C3">
            <w:pPr>
              <w:pStyle w:val="Normal-pool"/>
              <w:spacing w:before="40" w:after="40"/>
              <w:jc w:val="right"/>
              <w:rPr>
                <w:b/>
                <w:bCs/>
                <w:sz w:val="18"/>
                <w:szCs w:val="18"/>
              </w:rPr>
            </w:pPr>
            <w:r w:rsidRPr="009C22C3">
              <w:rPr>
                <w:b/>
                <w:bCs/>
                <w:sz w:val="18"/>
                <w:szCs w:val="18"/>
              </w:rPr>
              <w:t>1 640 450</w:t>
            </w:r>
          </w:p>
        </w:tc>
        <w:tc>
          <w:tcPr>
            <w:tcW w:w="1467" w:type="dxa"/>
            <w:tcBorders>
              <w:top w:val="single" w:sz="4" w:space="0" w:color="auto"/>
              <w:left w:val="nil"/>
              <w:bottom w:val="single" w:sz="4" w:space="0" w:color="auto"/>
              <w:right w:val="nil"/>
            </w:tcBorders>
            <w:shd w:val="clear" w:color="auto" w:fill="auto"/>
            <w:hideMark/>
          </w:tcPr>
          <w:p w14:paraId="1988E23A" w14:textId="77777777" w:rsidR="00A7113A" w:rsidRPr="009C22C3" w:rsidRDefault="00A7113A" w:rsidP="001501C3">
            <w:pPr>
              <w:pStyle w:val="Normal-pool"/>
              <w:spacing w:before="40" w:after="40"/>
              <w:jc w:val="right"/>
              <w:rPr>
                <w:b/>
                <w:bCs/>
                <w:sz w:val="18"/>
                <w:szCs w:val="18"/>
              </w:rPr>
            </w:pPr>
            <w:r w:rsidRPr="009C22C3">
              <w:rPr>
                <w:b/>
                <w:bCs/>
                <w:sz w:val="18"/>
                <w:szCs w:val="18"/>
              </w:rPr>
              <w:t>(120 450)</w:t>
            </w:r>
          </w:p>
        </w:tc>
      </w:tr>
      <w:tr w:rsidR="00A7113A" w:rsidRPr="009C22C3" w14:paraId="2B97BA3C" w14:textId="77777777" w:rsidTr="001501C3">
        <w:trPr>
          <w:trHeight w:val="57"/>
          <w:jc w:val="right"/>
        </w:trPr>
        <w:tc>
          <w:tcPr>
            <w:tcW w:w="9499" w:type="dxa"/>
            <w:gridSpan w:val="4"/>
            <w:tcBorders>
              <w:top w:val="single" w:sz="4" w:space="0" w:color="auto"/>
              <w:left w:val="nil"/>
              <w:bottom w:val="nil"/>
              <w:right w:val="nil"/>
            </w:tcBorders>
            <w:shd w:val="clear" w:color="auto" w:fill="auto"/>
            <w:hideMark/>
          </w:tcPr>
          <w:p w14:paraId="5C3D028D" w14:textId="77777777" w:rsidR="00A7113A" w:rsidRPr="009C22C3" w:rsidRDefault="00A7113A" w:rsidP="001501C3">
            <w:pPr>
              <w:pStyle w:val="Normal-pool"/>
              <w:spacing w:before="40" w:after="40"/>
              <w:rPr>
                <w:b/>
                <w:bCs/>
                <w:sz w:val="18"/>
                <w:szCs w:val="18"/>
              </w:rPr>
            </w:pPr>
            <w:r w:rsidRPr="009C22C3">
              <w:rPr>
                <w:b/>
                <w:bCs/>
                <w:sz w:val="18"/>
                <w:szCs w:val="18"/>
              </w:rPr>
              <w:t>2.</w:t>
            </w:r>
            <w:r w:rsidRPr="009C22C3">
              <w:rPr>
                <w:sz w:val="18"/>
                <w:szCs w:val="18"/>
              </w:rPr>
              <w:t xml:space="preserve"> </w:t>
            </w:r>
            <w:r w:rsidRPr="009C22C3">
              <w:rPr>
                <w:b/>
                <w:bCs/>
                <w:sz w:val="18"/>
                <w:szCs w:val="18"/>
              </w:rPr>
              <w:t>Mise en œuvre du programme de travail</w:t>
            </w:r>
            <w:r w:rsidRPr="009C22C3">
              <w:rPr>
                <w:sz w:val="18"/>
                <w:szCs w:val="18"/>
              </w:rPr>
              <w:t xml:space="preserve"> </w:t>
            </w:r>
          </w:p>
        </w:tc>
      </w:tr>
      <w:tr w:rsidR="00A7113A" w:rsidRPr="009C22C3" w14:paraId="308910E5" w14:textId="77777777" w:rsidTr="001501C3">
        <w:trPr>
          <w:trHeight w:val="57"/>
          <w:jc w:val="right"/>
        </w:trPr>
        <w:tc>
          <w:tcPr>
            <w:tcW w:w="9499" w:type="dxa"/>
            <w:gridSpan w:val="4"/>
            <w:tcBorders>
              <w:top w:val="nil"/>
              <w:left w:val="nil"/>
              <w:bottom w:val="nil"/>
              <w:right w:val="nil"/>
            </w:tcBorders>
            <w:shd w:val="clear" w:color="auto" w:fill="auto"/>
            <w:hideMark/>
          </w:tcPr>
          <w:p w14:paraId="76D04F8F" w14:textId="77777777" w:rsidR="00A7113A" w:rsidRPr="009C22C3" w:rsidRDefault="00A7113A" w:rsidP="001501C3">
            <w:pPr>
              <w:pStyle w:val="Normal-pool"/>
              <w:spacing w:before="40" w:after="40"/>
              <w:rPr>
                <w:b/>
                <w:bCs/>
                <w:sz w:val="18"/>
                <w:szCs w:val="18"/>
              </w:rPr>
            </w:pPr>
            <w:r w:rsidRPr="009C22C3">
              <w:rPr>
                <w:b/>
                <w:bCs/>
                <w:sz w:val="18"/>
                <w:szCs w:val="18"/>
              </w:rPr>
              <w:t>Partie A : premier programme de travail (pt1)</w:t>
            </w:r>
          </w:p>
        </w:tc>
      </w:tr>
      <w:tr w:rsidR="00A7113A" w:rsidRPr="009C22C3" w14:paraId="1EBD4227" w14:textId="77777777" w:rsidTr="001501C3">
        <w:trPr>
          <w:trHeight w:val="57"/>
          <w:jc w:val="right"/>
        </w:trPr>
        <w:tc>
          <w:tcPr>
            <w:tcW w:w="4615" w:type="dxa"/>
            <w:tcBorders>
              <w:top w:val="nil"/>
              <w:left w:val="nil"/>
              <w:bottom w:val="nil"/>
              <w:right w:val="nil"/>
            </w:tcBorders>
            <w:shd w:val="clear" w:color="auto" w:fill="auto"/>
            <w:hideMark/>
          </w:tcPr>
          <w:p w14:paraId="1559E30E" w14:textId="77777777" w:rsidR="00A7113A" w:rsidRPr="009C22C3" w:rsidRDefault="00A7113A" w:rsidP="001501C3">
            <w:pPr>
              <w:pStyle w:val="Normal-pool"/>
              <w:spacing w:before="40" w:after="40"/>
              <w:rPr>
                <w:b/>
                <w:bCs/>
                <w:sz w:val="18"/>
                <w:szCs w:val="18"/>
              </w:rPr>
            </w:pPr>
            <w:r w:rsidRPr="009C22C3">
              <w:rPr>
                <w:b/>
                <w:bCs/>
                <w:sz w:val="18"/>
                <w:szCs w:val="18"/>
              </w:rPr>
              <w:t>pt1-Objectif 3 : renforcer l’interface connaissances-politique s’agissant des questions thématiques et méthodologiques</w:t>
            </w:r>
          </w:p>
        </w:tc>
        <w:tc>
          <w:tcPr>
            <w:tcW w:w="1504" w:type="dxa"/>
            <w:tcBorders>
              <w:top w:val="nil"/>
              <w:left w:val="nil"/>
              <w:bottom w:val="nil"/>
              <w:right w:val="nil"/>
            </w:tcBorders>
            <w:shd w:val="clear" w:color="auto" w:fill="auto"/>
            <w:hideMark/>
          </w:tcPr>
          <w:p w14:paraId="34685CF7" w14:textId="77777777" w:rsidR="00A7113A" w:rsidRPr="009C22C3" w:rsidRDefault="00A7113A" w:rsidP="001501C3">
            <w:pPr>
              <w:pStyle w:val="Normal-pool"/>
              <w:spacing w:before="40" w:after="40"/>
              <w:jc w:val="right"/>
              <w:rPr>
                <w:b/>
                <w:bCs/>
                <w:sz w:val="18"/>
                <w:szCs w:val="18"/>
              </w:rPr>
            </w:pPr>
            <w:r w:rsidRPr="009C22C3">
              <w:rPr>
                <w:b/>
                <w:bCs/>
                <w:sz w:val="18"/>
                <w:szCs w:val="18"/>
              </w:rPr>
              <w:t>352 500</w:t>
            </w:r>
            <w:r w:rsidRPr="009C22C3">
              <w:rPr>
                <w:sz w:val="18"/>
                <w:szCs w:val="18"/>
              </w:rPr>
              <w:t xml:space="preserve"> </w:t>
            </w:r>
          </w:p>
        </w:tc>
        <w:tc>
          <w:tcPr>
            <w:tcW w:w="1913" w:type="dxa"/>
            <w:tcBorders>
              <w:top w:val="nil"/>
              <w:left w:val="nil"/>
              <w:bottom w:val="nil"/>
              <w:right w:val="nil"/>
            </w:tcBorders>
            <w:shd w:val="clear" w:color="auto" w:fill="auto"/>
            <w:hideMark/>
          </w:tcPr>
          <w:p w14:paraId="22C33125" w14:textId="77777777" w:rsidR="00A7113A" w:rsidRPr="009C22C3" w:rsidRDefault="00A7113A" w:rsidP="001501C3">
            <w:pPr>
              <w:pStyle w:val="Normal-pool"/>
              <w:spacing w:before="40" w:after="40"/>
              <w:jc w:val="right"/>
              <w:rPr>
                <w:b/>
                <w:bCs/>
                <w:sz w:val="18"/>
                <w:szCs w:val="18"/>
              </w:rPr>
            </w:pPr>
            <w:r w:rsidRPr="009C22C3">
              <w:rPr>
                <w:b/>
                <w:bCs/>
                <w:sz w:val="18"/>
                <w:szCs w:val="18"/>
              </w:rPr>
              <w:t>302 500</w:t>
            </w:r>
            <w:r w:rsidRPr="009C22C3">
              <w:rPr>
                <w:sz w:val="18"/>
                <w:szCs w:val="18"/>
              </w:rPr>
              <w:t xml:space="preserve"> </w:t>
            </w:r>
          </w:p>
        </w:tc>
        <w:tc>
          <w:tcPr>
            <w:tcW w:w="1467" w:type="dxa"/>
            <w:tcBorders>
              <w:top w:val="nil"/>
              <w:left w:val="nil"/>
              <w:bottom w:val="nil"/>
              <w:right w:val="nil"/>
            </w:tcBorders>
            <w:shd w:val="clear" w:color="auto" w:fill="auto"/>
            <w:hideMark/>
          </w:tcPr>
          <w:p w14:paraId="354121DF" w14:textId="77777777" w:rsidR="00A7113A" w:rsidRPr="009C22C3" w:rsidRDefault="00A7113A" w:rsidP="001501C3">
            <w:pPr>
              <w:pStyle w:val="Normal-pool"/>
              <w:spacing w:before="40" w:after="40"/>
              <w:jc w:val="right"/>
              <w:rPr>
                <w:b/>
                <w:bCs/>
                <w:sz w:val="18"/>
                <w:szCs w:val="18"/>
              </w:rPr>
            </w:pPr>
            <w:r w:rsidRPr="009C22C3">
              <w:rPr>
                <w:b/>
                <w:bCs/>
                <w:sz w:val="18"/>
                <w:szCs w:val="18"/>
              </w:rPr>
              <w:t>(50 000)</w:t>
            </w:r>
          </w:p>
        </w:tc>
      </w:tr>
      <w:tr w:rsidR="00A7113A" w:rsidRPr="009C22C3" w14:paraId="0CB30F74" w14:textId="77777777" w:rsidTr="001501C3">
        <w:trPr>
          <w:trHeight w:val="57"/>
          <w:jc w:val="right"/>
        </w:trPr>
        <w:tc>
          <w:tcPr>
            <w:tcW w:w="4615" w:type="dxa"/>
            <w:tcBorders>
              <w:top w:val="nil"/>
              <w:left w:val="nil"/>
              <w:bottom w:val="single" w:sz="4" w:space="0" w:color="auto"/>
              <w:right w:val="nil"/>
            </w:tcBorders>
            <w:shd w:val="clear" w:color="auto" w:fill="auto"/>
            <w:hideMark/>
          </w:tcPr>
          <w:p w14:paraId="5D9F9959" w14:textId="77777777" w:rsidR="00A7113A" w:rsidRPr="009C22C3" w:rsidRDefault="00A7113A" w:rsidP="001501C3">
            <w:pPr>
              <w:pStyle w:val="Normal-pool"/>
              <w:spacing w:before="40" w:after="40"/>
              <w:rPr>
                <w:sz w:val="18"/>
                <w:szCs w:val="18"/>
              </w:rPr>
            </w:pPr>
            <w:r w:rsidRPr="009C22C3">
              <w:rPr>
                <w:sz w:val="18"/>
                <w:szCs w:val="18"/>
              </w:rPr>
              <w:t xml:space="preserve">pt1-Produit 3 b) ii) : Évaluation des espèces exotiques envahissantes </w:t>
            </w:r>
          </w:p>
        </w:tc>
        <w:tc>
          <w:tcPr>
            <w:tcW w:w="1504" w:type="dxa"/>
            <w:tcBorders>
              <w:top w:val="nil"/>
              <w:left w:val="nil"/>
              <w:bottom w:val="single" w:sz="4" w:space="0" w:color="auto"/>
              <w:right w:val="nil"/>
            </w:tcBorders>
            <w:shd w:val="clear" w:color="auto" w:fill="auto"/>
            <w:hideMark/>
          </w:tcPr>
          <w:p w14:paraId="4ECADA9A" w14:textId="77777777" w:rsidR="00A7113A" w:rsidRPr="009C22C3" w:rsidRDefault="00A7113A" w:rsidP="001501C3">
            <w:pPr>
              <w:pStyle w:val="Normal-pool"/>
              <w:spacing w:before="40" w:after="40"/>
              <w:jc w:val="right"/>
              <w:rPr>
                <w:sz w:val="18"/>
                <w:szCs w:val="18"/>
              </w:rPr>
            </w:pPr>
            <w:r w:rsidRPr="009C22C3">
              <w:rPr>
                <w:sz w:val="18"/>
                <w:szCs w:val="18"/>
              </w:rPr>
              <w:t xml:space="preserve">352 500 </w:t>
            </w:r>
          </w:p>
        </w:tc>
        <w:tc>
          <w:tcPr>
            <w:tcW w:w="1913" w:type="dxa"/>
            <w:tcBorders>
              <w:top w:val="nil"/>
              <w:left w:val="nil"/>
              <w:bottom w:val="single" w:sz="4" w:space="0" w:color="auto"/>
              <w:right w:val="nil"/>
            </w:tcBorders>
            <w:shd w:val="clear" w:color="auto" w:fill="auto"/>
            <w:hideMark/>
          </w:tcPr>
          <w:p w14:paraId="573115AB" w14:textId="77777777" w:rsidR="00A7113A" w:rsidRPr="009C22C3" w:rsidRDefault="00A7113A" w:rsidP="001501C3">
            <w:pPr>
              <w:pStyle w:val="Normal-pool"/>
              <w:spacing w:before="40" w:after="40"/>
              <w:jc w:val="right"/>
              <w:rPr>
                <w:sz w:val="18"/>
                <w:szCs w:val="18"/>
              </w:rPr>
            </w:pPr>
            <w:r w:rsidRPr="009C22C3">
              <w:rPr>
                <w:sz w:val="18"/>
                <w:szCs w:val="18"/>
              </w:rPr>
              <w:t xml:space="preserve">302 500 </w:t>
            </w:r>
          </w:p>
        </w:tc>
        <w:tc>
          <w:tcPr>
            <w:tcW w:w="1467" w:type="dxa"/>
            <w:tcBorders>
              <w:top w:val="nil"/>
              <w:left w:val="nil"/>
              <w:bottom w:val="single" w:sz="4" w:space="0" w:color="auto"/>
              <w:right w:val="nil"/>
            </w:tcBorders>
            <w:shd w:val="clear" w:color="auto" w:fill="auto"/>
            <w:hideMark/>
          </w:tcPr>
          <w:p w14:paraId="11192527" w14:textId="77777777" w:rsidR="00A7113A" w:rsidRPr="009C22C3" w:rsidRDefault="00A7113A" w:rsidP="001501C3">
            <w:pPr>
              <w:pStyle w:val="Normal-pool"/>
              <w:spacing w:before="40" w:after="40"/>
              <w:jc w:val="right"/>
              <w:rPr>
                <w:sz w:val="18"/>
                <w:szCs w:val="18"/>
              </w:rPr>
            </w:pPr>
            <w:r w:rsidRPr="009C22C3">
              <w:rPr>
                <w:sz w:val="18"/>
                <w:szCs w:val="18"/>
              </w:rPr>
              <w:t>(50 000)</w:t>
            </w:r>
          </w:p>
        </w:tc>
      </w:tr>
      <w:tr w:rsidR="00A7113A" w:rsidRPr="009C22C3" w14:paraId="2A029F47"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4C649727" w14:textId="77777777" w:rsidR="00A7113A" w:rsidRPr="009C22C3" w:rsidRDefault="00A7113A" w:rsidP="001501C3">
            <w:pPr>
              <w:pStyle w:val="Normal-pool"/>
              <w:spacing w:before="40" w:after="40"/>
              <w:rPr>
                <w:b/>
                <w:bCs/>
                <w:sz w:val="18"/>
                <w:szCs w:val="18"/>
              </w:rPr>
            </w:pPr>
            <w:r w:rsidRPr="009C22C3">
              <w:rPr>
                <w:b/>
                <w:bCs/>
                <w:sz w:val="18"/>
                <w:szCs w:val="18"/>
              </w:rPr>
              <w:t>Total partiel, partie A</w:t>
            </w:r>
          </w:p>
        </w:tc>
        <w:tc>
          <w:tcPr>
            <w:tcW w:w="1504" w:type="dxa"/>
            <w:tcBorders>
              <w:top w:val="single" w:sz="4" w:space="0" w:color="auto"/>
              <w:left w:val="nil"/>
              <w:bottom w:val="single" w:sz="4" w:space="0" w:color="auto"/>
              <w:right w:val="nil"/>
            </w:tcBorders>
            <w:shd w:val="clear" w:color="auto" w:fill="auto"/>
            <w:hideMark/>
          </w:tcPr>
          <w:p w14:paraId="4A078DFB" w14:textId="77777777" w:rsidR="00A7113A" w:rsidRPr="009C22C3" w:rsidRDefault="00A7113A" w:rsidP="001501C3">
            <w:pPr>
              <w:pStyle w:val="Normal-pool"/>
              <w:spacing w:before="40" w:after="40"/>
              <w:jc w:val="right"/>
              <w:rPr>
                <w:b/>
                <w:bCs/>
                <w:sz w:val="18"/>
                <w:szCs w:val="18"/>
              </w:rPr>
            </w:pPr>
            <w:r w:rsidRPr="009C22C3">
              <w:rPr>
                <w:b/>
                <w:bCs/>
                <w:sz w:val="18"/>
                <w:szCs w:val="18"/>
              </w:rPr>
              <w:t>352 500</w:t>
            </w:r>
            <w:r w:rsidRPr="009C22C3">
              <w:rPr>
                <w:sz w:val="18"/>
                <w:szCs w:val="18"/>
              </w:rPr>
              <w:t xml:space="preserve"> </w:t>
            </w:r>
          </w:p>
        </w:tc>
        <w:tc>
          <w:tcPr>
            <w:tcW w:w="1913" w:type="dxa"/>
            <w:tcBorders>
              <w:top w:val="single" w:sz="4" w:space="0" w:color="auto"/>
              <w:left w:val="nil"/>
              <w:bottom w:val="single" w:sz="4" w:space="0" w:color="auto"/>
              <w:right w:val="nil"/>
            </w:tcBorders>
            <w:shd w:val="clear" w:color="auto" w:fill="auto"/>
            <w:hideMark/>
          </w:tcPr>
          <w:p w14:paraId="1EDEB5B8" w14:textId="77777777" w:rsidR="00A7113A" w:rsidRPr="009C22C3" w:rsidRDefault="00A7113A" w:rsidP="001501C3">
            <w:pPr>
              <w:pStyle w:val="Normal-pool"/>
              <w:spacing w:before="40" w:after="40"/>
              <w:jc w:val="right"/>
              <w:rPr>
                <w:b/>
                <w:bCs/>
                <w:sz w:val="18"/>
                <w:szCs w:val="18"/>
              </w:rPr>
            </w:pPr>
            <w:r w:rsidRPr="009C22C3">
              <w:rPr>
                <w:b/>
                <w:bCs/>
                <w:sz w:val="18"/>
                <w:szCs w:val="18"/>
              </w:rPr>
              <w:t>302 500</w:t>
            </w:r>
            <w:r w:rsidRPr="009C22C3">
              <w:rPr>
                <w:sz w:val="18"/>
                <w:szCs w:val="18"/>
              </w:rPr>
              <w:t xml:space="preserve"> </w:t>
            </w:r>
          </w:p>
        </w:tc>
        <w:tc>
          <w:tcPr>
            <w:tcW w:w="1467" w:type="dxa"/>
            <w:tcBorders>
              <w:top w:val="single" w:sz="4" w:space="0" w:color="auto"/>
              <w:left w:val="nil"/>
              <w:bottom w:val="single" w:sz="4" w:space="0" w:color="auto"/>
              <w:right w:val="nil"/>
            </w:tcBorders>
            <w:shd w:val="clear" w:color="auto" w:fill="auto"/>
            <w:hideMark/>
          </w:tcPr>
          <w:p w14:paraId="60EE1E05" w14:textId="77777777" w:rsidR="00A7113A" w:rsidRPr="009C22C3" w:rsidRDefault="00A7113A" w:rsidP="001501C3">
            <w:pPr>
              <w:pStyle w:val="Normal-pool"/>
              <w:spacing w:before="40" w:after="40"/>
              <w:jc w:val="right"/>
              <w:rPr>
                <w:b/>
                <w:bCs/>
                <w:sz w:val="18"/>
                <w:szCs w:val="18"/>
              </w:rPr>
            </w:pPr>
            <w:r w:rsidRPr="009C22C3">
              <w:rPr>
                <w:b/>
                <w:bCs/>
                <w:sz w:val="18"/>
                <w:szCs w:val="18"/>
              </w:rPr>
              <w:t>(50 000)</w:t>
            </w:r>
          </w:p>
        </w:tc>
      </w:tr>
      <w:tr w:rsidR="00A7113A" w:rsidRPr="009C22C3" w14:paraId="5C338DCB" w14:textId="77777777" w:rsidTr="001501C3">
        <w:trPr>
          <w:trHeight w:val="57"/>
          <w:jc w:val="right"/>
        </w:trPr>
        <w:tc>
          <w:tcPr>
            <w:tcW w:w="4615" w:type="dxa"/>
            <w:tcBorders>
              <w:top w:val="single" w:sz="4" w:space="0" w:color="auto"/>
              <w:left w:val="nil"/>
              <w:bottom w:val="nil"/>
              <w:right w:val="nil"/>
            </w:tcBorders>
            <w:shd w:val="clear" w:color="auto" w:fill="auto"/>
            <w:hideMark/>
          </w:tcPr>
          <w:p w14:paraId="41A52B21" w14:textId="77777777" w:rsidR="00A7113A" w:rsidRPr="009C22C3" w:rsidRDefault="00A7113A" w:rsidP="001501C3">
            <w:pPr>
              <w:pStyle w:val="Normal-pool"/>
              <w:spacing w:before="40" w:after="40"/>
              <w:rPr>
                <w:b/>
                <w:bCs/>
                <w:sz w:val="18"/>
                <w:szCs w:val="18"/>
              </w:rPr>
            </w:pPr>
            <w:r w:rsidRPr="009C22C3">
              <w:rPr>
                <w:b/>
                <w:bCs/>
                <w:sz w:val="18"/>
                <w:szCs w:val="18"/>
              </w:rPr>
              <w:t>Partie B : programme de travail glissant pour la période allant jusqu’en 2030</w:t>
            </w:r>
          </w:p>
        </w:tc>
        <w:tc>
          <w:tcPr>
            <w:tcW w:w="1504" w:type="dxa"/>
            <w:tcBorders>
              <w:top w:val="single" w:sz="4" w:space="0" w:color="auto"/>
              <w:left w:val="nil"/>
              <w:bottom w:val="nil"/>
              <w:right w:val="nil"/>
            </w:tcBorders>
            <w:shd w:val="clear" w:color="auto" w:fill="auto"/>
            <w:hideMark/>
          </w:tcPr>
          <w:p w14:paraId="78745DA3" w14:textId="77777777" w:rsidR="00A7113A" w:rsidRPr="009C22C3" w:rsidRDefault="00A7113A" w:rsidP="001501C3">
            <w:pPr>
              <w:pStyle w:val="Normal-pool"/>
              <w:spacing w:before="40" w:after="40"/>
              <w:rPr>
                <w:b/>
                <w:bCs/>
                <w:sz w:val="18"/>
                <w:szCs w:val="18"/>
              </w:rPr>
            </w:pPr>
          </w:p>
        </w:tc>
        <w:tc>
          <w:tcPr>
            <w:tcW w:w="1913" w:type="dxa"/>
            <w:tcBorders>
              <w:top w:val="single" w:sz="4" w:space="0" w:color="auto"/>
              <w:left w:val="nil"/>
              <w:bottom w:val="nil"/>
              <w:right w:val="nil"/>
            </w:tcBorders>
            <w:shd w:val="clear" w:color="auto" w:fill="auto"/>
            <w:hideMark/>
          </w:tcPr>
          <w:p w14:paraId="23392F73" w14:textId="77777777" w:rsidR="00A7113A" w:rsidRPr="009C22C3" w:rsidRDefault="00A7113A" w:rsidP="001501C3">
            <w:pPr>
              <w:pStyle w:val="Normal-pool"/>
              <w:spacing w:before="40" w:after="40"/>
              <w:rPr>
                <w:sz w:val="18"/>
                <w:szCs w:val="18"/>
              </w:rPr>
            </w:pPr>
          </w:p>
        </w:tc>
        <w:tc>
          <w:tcPr>
            <w:tcW w:w="1467" w:type="dxa"/>
            <w:tcBorders>
              <w:top w:val="single" w:sz="4" w:space="0" w:color="auto"/>
              <w:left w:val="nil"/>
              <w:bottom w:val="nil"/>
              <w:right w:val="nil"/>
            </w:tcBorders>
            <w:shd w:val="clear" w:color="auto" w:fill="auto"/>
            <w:hideMark/>
          </w:tcPr>
          <w:p w14:paraId="63DE24B8" w14:textId="77777777" w:rsidR="00A7113A" w:rsidRPr="009C22C3" w:rsidRDefault="00A7113A" w:rsidP="001501C3">
            <w:pPr>
              <w:pStyle w:val="Normal-pool"/>
              <w:spacing w:before="40" w:after="40"/>
              <w:rPr>
                <w:sz w:val="18"/>
                <w:szCs w:val="18"/>
              </w:rPr>
            </w:pPr>
          </w:p>
        </w:tc>
      </w:tr>
      <w:tr w:rsidR="00A7113A" w:rsidRPr="009C22C3" w14:paraId="6F6457A4" w14:textId="77777777" w:rsidTr="001501C3">
        <w:trPr>
          <w:trHeight w:val="57"/>
          <w:jc w:val="right"/>
        </w:trPr>
        <w:tc>
          <w:tcPr>
            <w:tcW w:w="4615" w:type="dxa"/>
            <w:tcBorders>
              <w:top w:val="nil"/>
              <w:left w:val="nil"/>
              <w:bottom w:val="nil"/>
              <w:right w:val="nil"/>
            </w:tcBorders>
            <w:shd w:val="clear" w:color="auto" w:fill="auto"/>
            <w:hideMark/>
          </w:tcPr>
          <w:p w14:paraId="40D3949D" w14:textId="77777777" w:rsidR="00A7113A" w:rsidRPr="009C22C3" w:rsidRDefault="00A7113A" w:rsidP="001501C3">
            <w:pPr>
              <w:pStyle w:val="Normal-pool"/>
              <w:spacing w:before="40" w:after="40"/>
              <w:rPr>
                <w:b/>
                <w:bCs/>
                <w:sz w:val="18"/>
                <w:szCs w:val="18"/>
              </w:rPr>
            </w:pPr>
            <w:r w:rsidRPr="009C22C3">
              <w:rPr>
                <w:b/>
                <w:bCs/>
                <w:sz w:val="18"/>
                <w:szCs w:val="18"/>
              </w:rPr>
              <w:t>Objectif 1 : évaluation des connaissances</w:t>
            </w:r>
          </w:p>
        </w:tc>
        <w:tc>
          <w:tcPr>
            <w:tcW w:w="1504" w:type="dxa"/>
            <w:tcBorders>
              <w:top w:val="nil"/>
              <w:left w:val="nil"/>
              <w:bottom w:val="nil"/>
              <w:right w:val="nil"/>
            </w:tcBorders>
            <w:shd w:val="clear" w:color="auto" w:fill="auto"/>
            <w:hideMark/>
          </w:tcPr>
          <w:p w14:paraId="0FF92C25" w14:textId="77777777" w:rsidR="00A7113A" w:rsidRPr="009C22C3" w:rsidRDefault="00A7113A" w:rsidP="001501C3">
            <w:pPr>
              <w:pStyle w:val="Normal-pool"/>
              <w:spacing w:before="40" w:after="40"/>
              <w:jc w:val="right"/>
              <w:rPr>
                <w:b/>
                <w:bCs/>
                <w:sz w:val="18"/>
                <w:szCs w:val="18"/>
              </w:rPr>
            </w:pPr>
            <w:r w:rsidRPr="009C22C3">
              <w:rPr>
                <w:b/>
                <w:bCs/>
                <w:sz w:val="18"/>
                <w:szCs w:val="18"/>
              </w:rPr>
              <w:t>1 860 750</w:t>
            </w:r>
          </w:p>
        </w:tc>
        <w:tc>
          <w:tcPr>
            <w:tcW w:w="1913" w:type="dxa"/>
            <w:tcBorders>
              <w:top w:val="nil"/>
              <w:left w:val="nil"/>
              <w:bottom w:val="nil"/>
              <w:right w:val="nil"/>
            </w:tcBorders>
            <w:shd w:val="clear" w:color="auto" w:fill="auto"/>
            <w:hideMark/>
          </w:tcPr>
          <w:p w14:paraId="651F4A80" w14:textId="77777777" w:rsidR="00A7113A" w:rsidRPr="009C22C3" w:rsidRDefault="00A7113A" w:rsidP="001501C3">
            <w:pPr>
              <w:pStyle w:val="Normal-pool"/>
              <w:spacing w:before="40" w:after="40"/>
              <w:jc w:val="right"/>
              <w:rPr>
                <w:b/>
                <w:bCs/>
                <w:sz w:val="18"/>
                <w:szCs w:val="18"/>
              </w:rPr>
            </w:pPr>
            <w:r w:rsidRPr="009C22C3">
              <w:rPr>
                <w:b/>
                <w:bCs/>
                <w:sz w:val="18"/>
                <w:szCs w:val="18"/>
              </w:rPr>
              <w:t>1 724 800</w:t>
            </w:r>
          </w:p>
        </w:tc>
        <w:tc>
          <w:tcPr>
            <w:tcW w:w="1467" w:type="dxa"/>
            <w:tcBorders>
              <w:top w:val="nil"/>
              <w:left w:val="nil"/>
              <w:bottom w:val="nil"/>
              <w:right w:val="nil"/>
            </w:tcBorders>
            <w:shd w:val="clear" w:color="auto" w:fill="auto"/>
            <w:hideMark/>
          </w:tcPr>
          <w:p w14:paraId="7C7A0024" w14:textId="77777777" w:rsidR="00A7113A" w:rsidRPr="009C22C3" w:rsidRDefault="00A7113A" w:rsidP="001501C3">
            <w:pPr>
              <w:pStyle w:val="Normal-pool"/>
              <w:spacing w:before="40" w:after="40"/>
              <w:jc w:val="right"/>
              <w:rPr>
                <w:b/>
                <w:bCs/>
                <w:sz w:val="18"/>
                <w:szCs w:val="18"/>
              </w:rPr>
            </w:pPr>
            <w:r w:rsidRPr="009C22C3">
              <w:rPr>
                <w:b/>
                <w:bCs/>
                <w:sz w:val="18"/>
                <w:szCs w:val="18"/>
              </w:rPr>
              <w:t>(135 950)</w:t>
            </w:r>
          </w:p>
        </w:tc>
      </w:tr>
      <w:tr w:rsidR="00A7113A" w:rsidRPr="009C22C3" w14:paraId="56217905" w14:textId="77777777" w:rsidTr="001501C3">
        <w:trPr>
          <w:trHeight w:val="57"/>
          <w:jc w:val="right"/>
        </w:trPr>
        <w:tc>
          <w:tcPr>
            <w:tcW w:w="4615" w:type="dxa"/>
            <w:tcBorders>
              <w:top w:val="nil"/>
              <w:left w:val="nil"/>
              <w:bottom w:val="nil"/>
              <w:right w:val="nil"/>
            </w:tcBorders>
            <w:shd w:val="clear" w:color="auto" w:fill="auto"/>
            <w:hideMark/>
          </w:tcPr>
          <w:p w14:paraId="77832470" w14:textId="77777777" w:rsidR="00A7113A" w:rsidRPr="009C22C3" w:rsidRDefault="00A7113A" w:rsidP="001501C3">
            <w:pPr>
              <w:pStyle w:val="Normal-pool"/>
              <w:spacing w:before="40" w:after="40"/>
              <w:rPr>
                <w:sz w:val="18"/>
                <w:szCs w:val="18"/>
              </w:rPr>
            </w:pPr>
            <w:r w:rsidRPr="009C22C3">
              <w:rPr>
                <w:sz w:val="18"/>
                <w:szCs w:val="18"/>
              </w:rPr>
              <w:t>Produit 1 a) : Évaluation thématique des liens d’interdépendance entre la biodiversité, l’eau, l’alimentation et la santé (évaluation des interdépendances)</w:t>
            </w:r>
          </w:p>
        </w:tc>
        <w:tc>
          <w:tcPr>
            <w:tcW w:w="1504" w:type="dxa"/>
            <w:tcBorders>
              <w:top w:val="nil"/>
              <w:left w:val="nil"/>
              <w:bottom w:val="nil"/>
              <w:right w:val="nil"/>
            </w:tcBorders>
            <w:shd w:val="clear" w:color="auto" w:fill="auto"/>
            <w:hideMark/>
          </w:tcPr>
          <w:p w14:paraId="7D19D23F" w14:textId="77777777" w:rsidR="00A7113A" w:rsidRPr="009C22C3" w:rsidRDefault="00A7113A" w:rsidP="001501C3">
            <w:pPr>
              <w:pStyle w:val="Normal-pool"/>
              <w:spacing w:before="40" w:after="40"/>
              <w:jc w:val="right"/>
              <w:rPr>
                <w:sz w:val="18"/>
                <w:szCs w:val="18"/>
              </w:rPr>
            </w:pPr>
            <w:r w:rsidRPr="009C22C3">
              <w:rPr>
                <w:sz w:val="18"/>
                <w:szCs w:val="18"/>
              </w:rPr>
              <w:t xml:space="preserve">682 500 </w:t>
            </w:r>
          </w:p>
        </w:tc>
        <w:tc>
          <w:tcPr>
            <w:tcW w:w="1913" w:type="dxa"/>
            <w:tcBorders>
              <w:top w:val="nil"/>
              <w:left w:val="nil"/>
              <w:bottom w:val="nil"/>
              <w:right w:val="nil"/>
            </w:tcBorders>
            <w:shd w:val="clear" w:color="auto" w:fill="auto"/>
            <w:hideMark/>
          </w:tcPr>
          <w:p w14:paraId="62A3BAF0" w14:textId="77777777" w:rsidR="00A7113A" w:rsidRPr="009C22C3" w:rsidRDefault="00A7113A" w:rsidP="001501C3">
            <w:pPr>
              <w:pStyle w:val="Normal-pool"/>
              <w:spacing w:before="40" w:after="40"/>
              <w:jc w:val="right"/>
              <w:rPr>
                <w:sz w:val="18"/>
                <w:szCs w:val="18"/>
              </w:rPr>
            </w:pPr>
            <w:r w:rsidRPr="009C22C3">
              <w:rPr>
                <w:sz w:val="18"/>
                <w:szCs w:val="18"/>
              </w:rPr>
              <w:t>837 300</w:t>
            </w:r>
          </w:p>
        </w:tc>
        <w:tc>
          <w:tcPr>
            <w:tcW w:w="1467" w:type="dxa"/>
            <w:tcBorders>
              <w:top w:val="nil"/>
              <w:left w:val="nil"/>
              <w:bottom w:val="nil"/>
              <w:right w:val="nil"/>
            </w:tcBorders>
            <w:shd w:val="clear" w:color="auto" w:fill="auto"/>
            <w:hideMark/>
          </w:tcPr>
          <w:p w14:paraId="3E47735C" w14:textId="77777777" w:rsidR="00A7113A" w:rsidRPr="009C22C3" w:rsidRDefault="00A7113A" w:rsidP="001501C3">
            <w:pPr>
              <w:pStyle w:val="Normal-pool"/>
              <w:spacing w:before="40" w:after="40"/>
              <w:jc w:val="right"/>
              <w:rPr>
                <w:sz w:val="18"/>
                <w:szCs w:val="18"/>
              </w:rPr>
            </w:pPr>
            <w:r w:rsidRPr="009C22C3">
              <w:rPr>
                <w:sz w:val="18"/>
                <w:szCs w:val="18"/>
              </w:rPr>
              <w:t>154 800</w:t>
            </w:r>
          </w:p>
        </w:tc>
      </w:tr>
      <w:tr w:rsidR="00A7113A" w:rsidRPr="009C22C3" w14:paraId="1790059B" w14:textId="77777777" w:rsidTr="001501C3">
        <w:trPr>
          <w:trHeight w:val="57"/>
          <w:jc w:val="right"/>
        </w:trPr>
        <w:tc>
          <w:tcPr>
            <w:tcW w:w="4615" w:type="dxa"/>
            <w:tcBorders>
              <w:top w:val="nil"/>
              <w:left w:val="nil"/>
              <w:bottom w:val="nil"/>
              <w:right w:val="nil"/>
            </w:tcBorders>
            <w:shd w:val="clear" w:color="auto" w:fill="auto"/>
            <w:hideMark/>
          </w:tcPr>
          <w:p w14:paraId="5D2CA488" w14:textId="77777777" w:rsidR="00A7113A" w:rsidRPr="009C22C3" w:rsidRDefault="00A7113A" w:rsidP="001501C3">
            <w:pPr>
              <w:pStyle w:val="Normal-pool"/>
              <w:spacing w:before="40" w:after="40"/>
              <w:rPr>
                <w:sz w:val="18"/>
                <w:szCs w:val="18"/>
              </w:rPr>
            </w:pPr>
            <w:r w:rsidRPr="009C22C3">
              <w:rPr>
                <w:sz w:val="18"/>
                <w:szCs w:val="18"/>
              </w:rPr>
              <w:lastRenderedPageBreak/>
              <w:t>Produit 1 c) : Évaluation thématique des causes sous-jacentes de la perte de biodiversité et des déterminants du changement transformateur, ainsi que des solutions possibles afin de réaliser la Vision 2050 pour la biodiversité (évaluation du changement transformateur)</w:t>
            </w:r>
          </w:p>
        </w:tc>
        <w:tc>
          <w:tcPr>
            <w:tcW w:w="1504" w:type="dxa"/>
            <w:tcBorders>
              <w:top w:val="nil"/>
              <w:left w:val="nil"/>
              <w:bottom w:val="nil"/>
              <w:right w:val="nil"/>
            </w:tcBorders>
            <w:shd w:val="clear" w:color="auto" w:fill="auto"/>
            <w:hideMark/>
          </w:tcPr>
          <w:p w14:paraId="14B0EEF1" w14:textId="77777777" w:rsidR="00A7113A" w:rsidRPr="009C22C3" w:rsidRDefault="00A7113A" w:rsidP="001501C3">
            <w:pPr>
              <w:pStyle w:val="Normal-pool"/>
              <w:spacing w:before="40" w:after="40"/>
              <w:jc w:val="right"/>
              <w:rPr>
                <w:sz w:val="18"/>
                <w:szCs w:val="18"/>
              </w:rPr>
            </w:pPr>
            <w:r w:rsidRPr="009C22C3">
              <w:rPr>
                <w:sz w:val="18"/>
                <w:szCs w:val="18"/>
              </w:rPr>
              <w:t xml:space="preserve">872 500 </w:t>
            </w:r>
          </w:p>
        </w:tc>
        <w:tc>
          <w:tcPr>
            <w:tcW w:w="1913" w:type="dxa"/>
            <w:tcBorders>
              <w:top w:val="nil"/>
              <w:left w:val="nil"/>
              <w:bottom w:val="nil"/>
              <w:right w:val="nil"/>
            </w:tcBorders>
            <w:shd w:val="clear" w:color="auto" w:fill="auto"/>
            <w:hideMark/>
          </w:tcPr>
          <w:p w14:paraId="62CB5EDA" w14:textId="77777777" w:rsidR="00A7113A" w:rsidRPr="009C22C3" w:rsidRDefault="00A7113A" w:rsidP="001501C3">
            <w:pPr>
              <w:pStyle w:val="Normal-pool"/>
              <w:spacing w:before="40" w:after="40"/>
              <w:jc w:val="right"/>
              <w:rPr>
                <w:sz w:val="18"/>
                <w:szCs w:val="18"/>
              </w:rPr>
            </w:pPr>
            <w:r w:rsidRPr="009C22C3">
              <w:rPr>
                <w:sz w:val="18"/>
                <w:szCs w:val="18"/>
              </w:rPr>
              <w:t>516 250</w:t>
            </w:r>
          </w:p>
        </w:tc>
        <w:tc>
          <w:tcPr>
            <w:tcW w:w="1467" w:type="dxa"/>
            <w:tcBorders>
              <w:top w:val="nil"/>
              <w:left w:val="nil"/>
              <w:bottom w:val="nil"/>
              <w:right w:val="nil"/>
            </w:tcBorders>
            <w:shd w:val="clear" w:color="auto" w:fill="auto"/>
            <w:hideMark/>
          </w:tcPr>
          <w:p w14:paraId="2F02C017" w14:textId="77777777" w:rsidR="00A7113A" w:rsidRPr="009C22C3" w:rsidRDefault="00A7113A" w:rsidP="001501C3">
            <w:pPr>
              <w:pStyle w:val="Normal-pool"/>
              <w:spacing w:before="40" w:after="40"/>
              <w:jc w:val="right"/>
              <w:rPr>
                <w:sz w:val="18"/>
                <w:szCs w:val="18"/>
              </w:rPr>
            </w:pPr>
            <w:r w:rsidRPr="009C22C3">
              <w:rPr>
                <w:sz w:val="18"/>
                <w:szCs w:val="18"/>
              </w:rPr>
              <w:t>(356 250)</w:t>
            </w:r>
          </w:p>
        </w:tc>
      </w:tr>
      <w:tr w:rsidR="00A7113A" w:rsidRPr="009C22C3" w14:paraId="0F80F788" w14:textId="77777777" w:rsidTr="001501C3">
        <w:trPr>
          <w:trHeight w:val="57"/>
          <w:jc w:val="right"/>
        </w:trPr>
        <w:tc>
          <w:tcPr>
            <w:tcW w:w="4615" w:type="dxa"/>
            <w:tcBorders>
              <w:top w:val="nil"/>
              <w:left w:val="nil"/>
              <w:bottom w:val="nil"/>
              <w:right w:val="nil"/>
            </w:tcBorders>
            <w:shd w:val="clear" w:color="auto" w:fill="auto"/>
            <w:hideMark/>
          </w:tcPr>
          <w:p w14:paraId="0B33B738" w14:textId="20C48382" w:rsidR="00A7113A" w:rsidRPr="009C22C3" w:rsidRDefault="00A7113A" w:rsidP="001501C3">
            <w:pPr>
              <w:pStyle w:val="Normal-pool"/>
              <w:spacing w:before="40" w:after="40"/>
              <w:rPr>
                <w:sz w:val="18"/>
                <w:szCs w:val="18"/>
              </w:rPr>
            </w:pPr>
            <w:r w:rsidRPr="009C22C3">
              <w:rPr>
                <w:sz w:val="18"/>
                <w:szCs w:val="18"/>
              </w:rPr>
              <w:t>Produit 1 d) : Évaluation méthodologique des conséquences de l’activité des entreprises sur la biodiversité et sur les</w:t>
            </w:r>
            <w:r w:rsidR="00047297">
              <w:rPr>
                <w:sz w:val="18"/>
                <w:szCs w:val="18"/>
              </w:rPr>
              <w:t> </w:t>
            </w:r>
            <w:r w:rsidRPr="009C22C3">
              <w:rPr>
                <w:sz w:val="18"/>
                <w:szCs w:val="18"/>
              </w:rPr>
              <w:t>contributions de la nature aux populations et de la</w:t>
            </w:r>
            <w:r w:rsidR="00047297">
              <w:rPr>
                <w:sz w:val="18"/>
                <w:szCs w:val="18"/>
              </w:rPr>
              <w:t> </w:t>
            </w:r>
            <w:r w:rsidRPr="009C22C3">
              <w:rPr>
                <w:sz w:val="18"/>
                <w:szCs w:val="18"/>
              </w:rPr>
              <w:t>dépendance des entreprises à leur égard (évaluation des</w:t>
            </w:r>
            <w:r w:rsidR="00047297">
              <w:rPr>
                <w:sz w:val="18"/>
                <w:szCs w:val="18"/>
              </w:rPr>
              <w:t> </w:t>
            </w:r>
            <w:r w:rsidRPr="009C22C3">
              <w:rPr>
                <w:sz w:val="18"/>
                <w:szCs w:val="18"/>
              </w:rPr>
              <w:t>entreprises et de la biodiversité)</w:t>
            </w:r>
          </w:p>
        </w:tc>
        <w:tc>
          <w:tcPr>
            <w:tcW w:w="1504" w:type="dxa"/>
            <w:tcBorders>
              <w:top w:val="nil"/>
              <w:left w:val="nil"/>
              <w:bottom w:val="nil"/>
              <w:right w:val="nil"/>
            </w:tcBorders>
            <w:shd w:val="clear" w:color="auto" w:fill="auto"/>
            <w:hideMark/>
          </w:tcPr>
          <w:p w14:paraId="5A08A3C1" w14:textId="77777777" w:rsidR="00A7113A" w:rsidRPr="009C22C3" w:rsidRDefault="00A7113A" w:rsidP="001501C3">
            <w:pPr>
              <w:pStyle w:val="Normal-pool"/>
              <w:spacing w:before="40" w:after="40"/>
              <w:jc w:val="right"/>
              <w:rPr>
                <w:sz w:val="18"/>
                <w:szCs w:val="18"/>
              </w:rPr>
            </w:pPr>
            <w:r w:rsidRPr="009C22C3">
              <w:rPr>
                <w:sz w:val="18"/>
                <w:szCs w:val="18"/>
              </w:rPr>
              <w:t xml:space="preserve">305 750 </w:t>
            </w:r>
          </w:p>
        </w:tc>
        <w:tc>
          <w:tcPr>
            <w:tcW w:w="1913" w:type="dxa"/>
            <w:tcBorders>
              <w:top w:val="nil"/>
              <w:left w:val="nil"/>
              <w:bottom w:val="nil"/>
              <w:right w:val="nil"/>
            </w:tcBorders>
            <w:shd w:val="clear" w:color="auto" w:fill="auto"/>
            <w:hideMark/>
          </w:tcPr>
          <w:p w14:paraId="187EF6BC" w14:textId="77777777" w:rsidR="00A7113A" w:rsidRPr="009C22C3" w:rsidRDefault="00A7113A" w:rsidP="001501C3">
            <w:pPr>
              <w:pStyle w:val="Normal-pool"/>
              <w:spacing w:before="40" w:after="40"/>
              <w:jc w:val="right"/>
              <w:rPr>
                <w:sz w:val="18"/>
                <w:szCs w:val="18"/>
              </w:rPr>
            </w:pPr>
            <w:r w:rsidRPr="009C22C3">
              <w:rPr>
                <w:sz w:val="18"/>
                <w:szCs w:val="18"/>
              </w:rPr>
              <w:t>371 250</w:t>
            </w:r>
          </w:p>
        </w:tc>
        <w:tc>
          <w:tcPr>
            <w:tcW w:w="1467" w:type="dxa"/>
            <w:tcBorders>
              <w:top w:val="nil"/>
              <w:left w:val="nil"/>
              <w:bottom w:val="nil"/>
              <w:right w:val="nil"/>
            </w:tcBorders>
            <w:shd w:val="clear" w:color="auto" w:fill="auto"/>
            <w:hideMark/>
          </w:tcPr>
          <w:p w14:paraId="59CC590C" w14:textId="77777777" w:rsidR="00A7113A" w:rsidRPr="009C22C3" w:rsidRDefault="00A7113A" w:rsidP="001501C3">
            <w:pPr>
              <w:pStyle w:val="Normal-pool"/>
              <w:spacing w:before="40" w:after="40"/>
              <w:jc w:val="right"/>
              <w:rPr>
                <w:sz w:val="18"/>
                <w:szCs w:val="18"/>
              </w:rPr>
            </w:pPr>
            <w:r w:rsidRPr="009C22C3">
              <w:rPr>
                <w:sz w:val="18"/>
                <w:szCs w:val="18"/>
              </w:rPr>
              <w:t xml:space="preserve"> 65 500</w:t>
            </w:r>
          </w:p>
        </w:tc>
      </w:tr>
      <w:tr w:rsidR="00A7113A" w:rsidRPr="009C22C3" w14:paraId="445528CE" w14:textId="77777777" w:rsidTr="001501C3">
        <w:trPr>
          <w:trHeight w:val="57"/>
          <w:jc w:val="right"/>
        </w:trPr>
        <w:tc>
          <w:tcPr>
            <w:tcW w:w="4615" w:type="dxa"/>
            <w:tcBorders>
              <w:top w:val="nil"/>
              <w:left w:val="nil"/>
              <w:bottom w:val="nil"/>
              <w:right w:val="nil"/>
            </w:tcBorders>
            <w:shd w:val="clear" w:color="auto" w:fill="auto"/>
            <w:hideMark/>
          </w:tcPr>
          <w:p w14:paraId="61A4CB89" w14:textId="77777777" w:rsidR="00A7113A" w:rsidRPr="009C22C3" w:rsidRDefault="00A7113A" w:rsidP="001501C3">
            <w:pPr>
              <w:pStyle w:val="Normal-pool"/>
              <w:spacing w:before="40" w:after="40"/>
              <w:rPr>
                <w:b/>
                <w:bCs/>
                <w:sz w:val="18"/>
                <w:szCs w:val="18"/>
              </w:rPr>
            </w:pPr>
            <w:r w:rsidRPr="009C22C3">
              <w:rPr>
                <w:b/>
                <w:bCs/>
                <w:sz w:val="18"/>
                <w:szCs w:val="18"/>
              </w:rPr>
              <w:t>Objectif 2 : renforcement des capacités</w:t>
            </w:r>
          </w:p>
        </w:tc>
        <w:tc>
          <w:tcPr>
            <w:tcW w:w="1504" w:type="dxa"/>
            <w:tcBorders>
              <w:top w:val="nil"/>
              <w:left w:val="nil"/>
              <w:bottom w:val="nil"/>
              <w:right w:val="nil"/>
            </w:tcBorders>
            <w:shd w:val="clear" w:color="auto" w:fill="auto"/>
            <w:hideMark/>
          </w:tcPr>
          <w:p w14:paraId="0A212A47" w14:textId="77777777" w:rsidR="00A7113A" w:rsidRPr="009C22C3" w:rsidRDefault="00A7113A" w:rsidP="001501C3">
            <w:pPr>
              <w:pStyle w:val="Normal-pool"/>
              <w:spacing w:before="40" w:after="40"/>
              <w:jc w:val="right"/>
              <w:rPr>
                <w:b/>
                <w:bCs/>
                <w:sz w:val="18"/>
                <w:szCs w:val="18"/>
              </w:rPr>
            </w:pPr>
            <w:r w:rsidRPr="009C22C3">
              <w:rPr>
                <w:b/>
                <w:bCs/>
                <w:sz w:val="18"/>
                <w:szCs w:val="18"/>
              </w:rPr>
              <w:t>759 000</w:t>
            </w:r>
            <w:r w:rsidRPr="009C22C3">
              <w:rPr>
                <w:sz w:val="18"/>
                <w:szCs w:val="18"/>
              </w:rPr>
              <w:t xml:space="preserve"> </w:t>
            </w:r>
          </w:p>
        </w:tc>
        <w:tc>
          <w:tcPr>
            <w:tcW w:w="1913" w:type="dxa"/>
            <w:tcBorders>
              <w:top w:val="nil"/>
              <w:left w:val="nil"/>
              <w:bottom w:val="nil"/>
              <w:right w:val="nil"/>
            </w:tcBorders>
            <w:shd w:val="clear" w:color="auto" w:fill="auto"/>
            <w:hideMark/>
          </w:tcPr>
          <w:p w14:paraId="355FA1A9" w14:textId="77777777" w:rsidR="00A7113A" w:rsidRPr="009C22C3" w:rsidRDefault="00A7113A" w:rsidP="001501C3">
            <w:pPr>
              <w:pStyle w:val="Normal-pool"/>
              <w:spacing w:before="40" w:after="40"/>
              <w:jc w:val="right"/>
              <w:rPr>
                <w:b/>
                <w:bCs/>
                <w:sz w:val="18"/>
                <w:szCs w:val="18"/>
              </w:rPr>
            </w:pPr>
            <w:r w:rsidRPr="009C22C3">
              <w:rPr>
                <w:b/>
                <w:bCs/>
                <w:sz w:val="18"/>
                <w:szCs w:val="18"/>
              </w:rPr>
              <w:t>767 500</w:t>
            </w:r>
          </w:p>
        </w:tc>
        <w:tc>
          <w:tcPr>
            <w:tcW w:w="1467" w:type="dxa"/>
            <w:tcBorders>
              <w:top w:val="nil"/>
              <w:left w:val="nil"/>
              <w:bottom w:val="nil"/>
              <w:right w:val="nil"/>
            </w:tcBorders>
            <w:shd w:val="clear" w:color="auto" w:fill="auto"/>
            <w:hideMark/>
          </w:tcPr>
          <w:p w14:paraId="30C9AF41" w14:textId="77777777" w:rsidR="00A7113A" w:rsidRPr="009C22C3" w:rsidRDefault="00A7113A" w:rsidP="001501C3">
            <w:pPr>
              <w:pStyle w:val="Normal-pool"/>
              <w:spacing w:before="40" w:after="40"/>
              <w:jc w:val="right"/>
              <w:rPr>
                <w:b/>
                <w:bCs/>
                <w:sz w:val="18"/>
                <w:szCs w:val="18"/>
              </w:rPr>
            </w:pPr>
            <w:r w:rsidRPr="009C22C3">
              <w:rPr>
                <w:b/>
                <w:bCs/>
                <w:sz w:val="18"/>
                <w:szCs w:val="18"/>
              </w:rPr>
              <w:t>8 500</w:t>
            </w:r>
          </w:p>
        </w:tc>
      </w:tr>
      <w:tr w:rsidR="00A7113A" w:rsidRPr="009C22C3" w14:paraId="416FB274" w14:textId="77777777" w:rsidTr="001501C3">
        <w:trPr>
          <w:trHeight w:val="57"/>
          <w:jc w:val="right"/>
        </w:trPr>
        <w:tc>
          <w:tcPr>
            <w:tcW w:w="4615" w:type="dxa"/>
            <w:tcBorders>
              <w:top w:val="nil"/>
              <w:left w:val="nil"/>
              <w:bottom w:val="nil"/>
              <w:right w:val="nil"/>
            </w:tcBorders>
            <w:shd w:val="clear" w:color="auto" w:fill="auto"/>
            <w:hideMark/>
          </w:tcPr>
          <w:p w14:paraId="120B38A9" w14:textId="77777777" w:rsidR="00A7113A" w:rsidRPr="009C22C3" w:rsidRDefault="00A7113A" w:rsidP="001501C3">
            <w:pPr>
              <w:pStyle w:val="Normal-pool"/>
              <w:spacing w:before="40" w:after="40"/>
              <w:rPr>
                <w:sz w:val="18"/>
                <w:szCs w:val="18"/>
              </w:rPr>
            </w:pPr>
            <w:r w:rsidRPr="009C22C3">
              <w:rPr>
                <w:sz w:val="18"/>
                <w:szCs w:val="18"/>
              </w:rPr>
              <w:t>Objectif 2 a) : Apprentissage et engagement améliorés, objectif 2 b) : Accès facilité aux compétences d’experts et à l’information et objectif 2 c) : Capacités nationales et régionales renforcées</w:t>
            </w:r>
          </w:p>
        </w:tc>
        <w:tc>
          <w:tcPr>
            <w:tcW w:w="1504" w:type="dxa"/>
            <w:tcBorders>
              <w:top w:val="nil"/>
              <w:left w:val="nil"/>
              <w:bottom w:val="nil"/>
              <w:right w:val="nil"/>
            </w:tcBorders>
            <w:shd w:val="clear" w:color="auto" w:fill="auto"/>
            <w:hideMark/>
          </w:tcPr>
          <w:p w14:paraId="53896C5B" w14:textId="77777777" w:rsidR="00A7113A" w:rsidRPr="009C22C3" w:rsidRDefault="00A7113A" w:rsidP="001501C3">
            <w:pPr>
              <w:pStyle w:val="Normal-pool"/>
              <w:spacing w:before="40" w:after="40"/>
              <w:jc w:val="right"/>
              <w:rPr>
                <w:sz w:val="18"/>
                <w:szCs w:val="18"/>
              </w:rPr>
            </w:pPr>
            <w:r w:rsidRPr="009C22C3">
              <w:rPr>
                <w:sz w:val="18"/>
                <w:szCs w:val="18"/>
              </w:rPr>
              <w:t xml:space="preserve">759 000 </w:t>
            </w:r>
          </w:p>
        </w:tc>
        <w:tc>
          <w:tcPr>
            <w:tcW w:w="1913" w:type="dxa"/>
            <w:tcBorders>
              <w:top w:val="nil"/>
              <w:left w:val="nil"/>
              <w:bottom w:val="nil"/>
              <w:right w:val="nil"/>
            </w:tcBorders>
            <w:shd w:val="clear" w:color="auto" w:fill="auto"/>
            <w:hideMark/>
          </w:tcPr>
          <w:p w14:paraId="5A0ECB67" w14:textId="77777777" w:rsidR="00A7113A" w:rsidRPr="009C22C3" w:rsidRDefault="00A7113A" w:rsidP="001501C3">
            <w:pPr>
              <w:pStyle w:val="Normal-pool"/>
              <w:spacing w:before="40" w:after="40"/>
              <w:jc w:val="right"/>
              <w:rPr>
                <w:sz w:val="18"/>
                <w:szCs w:val="18"/>
              </w:rPr>
            </w:pPr>
            <w:r w:rsidRPr="009C22C3">
              <w:rPr>
                <w:sz w:val="18"/>
                <w:szCs w:val="18"/>
              </w:rPr>
              <w:t>767 500</w:t>
            </w:r>
            <w:r w:rsidRPr="009C22C3">
              <w:rPr>
                <w:i/>
                <w:iCs/>
                <w:sz w:val="18"/>
                <w:szCs w:val="18"/>
                <w:vertAlign w:val="superscript"/>
              </w:rPr>
              <w:t>a</w:t>
            </w:r>
          </w:p>
        </w:tc>
        <w:tc>
          <w:tcPr>
            <w:tcW w:w="1467" w:type="dxa"/>
            <w:tcBorders>
              <w:top w:val="nil"/>
              <w:left w:val="nil"/>
              <w:bottom w:val="nil"/>
              <w:right w:val="nil"/>
            </w:tcBorders>
            <w:shd w:val="clear" w:color="auto" w:fill="auto"/>
            <w:hideMark/>
          </w:tcPr>
          <w:p w14:paraId="049E2149" w14:textId="77777777" w:rsidR="00A7113A" w:rsidRPr="009C22C3" w:rsidRDefault="00A7113A" w:rsidP="001501C3">
            <w:pPr>
              <w:pStyle w:val="Normal-pool"/>
              <w:spacing w:before="40" w:after="40"/>
              <w:jc w:val="right"/>
              <w:rPr>
                <w:sz w:val="18"/>
                <w:szCs w:val="18"/>
              </w:rPr>
            </w:pPr>
            <w:r w:rsidRPr="009C22C3">
              <w:rPr>
                <w:sz w:val="18"/>
                <w:szCs w:val="18"/>
              </w:rPr>
              <w:t>8 500</w:t>
            </w:r>
          </w:p>
        </w:tc>
      </w:tr>
      <w:tr w:rsidR="00A7113A" w:rsidRPr="009C22C3" w14:paraId="59E0FE36" w14:textId="77777777" w:rsidTr="001501C3">
        <w:trPr>
          <w:trHeight w:val="57"/>
          <w:jc w:val="right"/>
        </w:trPr>
        <w:tc>
          <w:tcPr>
            <w:tcW w:w="4615" w:type="dxa"/>
            <w:tcBorders>
              <w:top w:val="nil"/>
              <w:left w:val="nil"/>
              <w:bottom w:val="nil"/>
              <w:right w:val="nil"/>
            </w:tcBorders>
            <w:shd w:val="clear" w:color="auto" w:fill="auto"/>
            <w:hideMark/>
          </w:tcPr>
          <w:p w14:paraId="751DEA2C" w14:textId="77777777" w:rsidR="00A7113A" w:rsidRPr="009C22C3" w:rsidRDefault="00A7113A" w:rsidP="001501C3">
            <w:pPr>
              <w:pStyle w:val="Normal-pool"/>
              <w:spacing w:before="40" w:after="40"/>
              <w:rPr>
                <w:b/>
                <w:bCs/>
                <w:sz w:val="18"/>
                <w:szCs w:val="18"/>
              </w:rPr>
            </w:pPr>
            <w:r w:rsidRPr="009C22C3">
              <w:rPr>
                <w:b/>
                <w:bCs/>
                <w:sz w:val="18"/>
                <w:szCs w:val="18"/>
              </w:rPr>
              <w:t>Objectif 3 : consolidation de la base de connaissances</w:t>
            </w:r>
          </w:p>
        </w:tc>
        <w:tc>
          <w:tcPr>
            <w:tcW w:w="1504" w:type="dxa"/>
            <w:tcBorders>
              <w:top w:val="nil"/>
              <w:left w:val="nil"/>
              <w:bottom w:val="nil"/>
              <w:right w:val="nil"/>
            </w:tcBorders>
            <w:shd w:val="clear" w:color="auto" w:fill="auto"/>
            <w:hideMark/>
          </w:tcPr>
          <w:p w14:paraId="17AD989E" w14:textId="77777777" w:rsidR="00A7113A" w:rsidRPr="009C22C3" w:rsidRDefault="00A7113A" w:rsidP="001501C3">
            <w:pPr>
              <w:pStyle w:val="Normal-pool"/>
              <w:spacing w:before="40" w:after="40"/>
              <w:jc w:val="right"/>
              <w:rPr>
                <w:b/>
                <w:bCs/>
                <w:sz w:val="18"/>
                <w:szCs w:val="18"/>
              </w:rPr>
            </w:pPr>
            <w:r w:rsidRPr="009C22C3">
              <w:rPr>
                <w:b/>
                <w:bCs/>
                <w:sz w:val="18"/>
                <w:szCs w:val="18"/>
              </w:rPr>
              <w:t>553 000</w:t>
            </w:r>
          </w:p>
        </w:tc>
        <w:tc>
          <w:tcPr>
            <w:tcW w:w="1913" w:type="dxa"/>
            <w:tcBorders>
              <w:top w:val="nil"/>
              <w:left w:val="nil"/>
              <w:bottom w:val="nil"/>
              <w:right w:val="nil"/>
            </w:tcBorders>
            <w:shd w:val="clear" w:color="auto" w:fill="auto"/>
            <w:hideMark/>
          </w:tcPr>
          <w:p w14:paraId="79C497F9" w14:textId="77777777" w:rsidR="00A7113A" w:rsidRPr="009C22C3" w:rsidRDefault="00A7113A" w:rsidP="001501C3">
            <w:pPr>
              <w:pStyle w:val="Normal-pool"/>
              <w:spacing w:before="40" w:after="40"/>
              <w:jc w:val="right"/>
              <w:rPr>
                <w:b/>
                <w:bCs/>
                <w:sz w:val="18"/>
                <w:szCs w:val="18"/>
              </w:rPr>
            </w:pPr>
            <w:r w:rsidRPr="009C22C3">
              <w:rPr>
                <w:b/>
                <w:bCs/>
                <w:sz w:val="18"/>
                <w:szCs w:val="18"/>
              </w:rPr>
              <w:t>712 000</w:t>
            </w:r>
          </w:p>
        </w:tc>
        <w:tc>
          <w:tcPr>
            <w:tcW w:w="1467" w:type="dxa"/>
            <w:tcBorders>
              <w:top w:val="nil"/>
              <w:left w:val="nil"/>
              <w:bottom w:val="nil"/>
              <w:right w:val="nil"/>
            </w:tcBorders>
            <w:shd w:val="clear" w:color="auto" w:fill="auto"/>
            <w:hideMark/>
          </w:tcPr>
          <w:p w14:paraId="06071C9A" w14:textId="77777777" w:rsidR="00A7113A" w:rsidRPr="009C22C3" w:rsidRDefault="00A7113A" w:rsidP="001501C3">
            <w:pPr>
              <w:pStyle w:val="Normal-pool"/>
              <w:spacing w:before="40" w:after="40"/>
              <w:jc w:val="right"/>
              <w:rPr>
                <w:b/>
                <w:bCs/>
                <w:sz w:val="18"/>
                <w:szCs w:val="18"/>
              </w:rPr>
            </w:pPr>
            <w:r w:rsidRPr="009C22C3">
              <w:rPr>
                <w:b/>
                <w:bCs/>
                <w:sz w:val="18"/>
                <w:szCs w:val="18"/>
              </w:rPr>
              <w:t>159 000</w:t>
            </w:r>
          </w:p>
        </w:tc>
      </w:tr>
      <w:tr w:rsidR="00A7113A" w:rsidRPr="009C22C3" w14:paraId="5E4E4284" w14:textId="77777777" w:rsidTr="001501C3">
        <w:trPr>
          <w:trHeight w:val="57"/>
          <w:jc w:val="right"/>
        </w:trPr>
        <w:tc>
          <w:tcPr>
            <w:tcW w:w="4615" w:type="dxa"/>
            <w:tcBorders>
              <w:top w:val="nil"/>
              <w:left w:val="nil"/>
              <w:bottom w:val="nil"/>
              <w:right w:val="nil"/>
            </w:tcBorders>
            <w:shd w:val="clear" w:color="auto" w:fill="auto"/>
            <w:hideMark/>
          </w:tcPr>
          <w:p w14:paraId="27853549" w14:textId="040D6603" w:rsidR="00A7113A" w:rsidRPr="009C22C3" w:rsidRDefault="00A7113A" w:rsidP="001501C3">
            <w:pPr>
              <w:pStyle w:val="Normal-pool"/>
              <w:spacing w:before="40" w:after="40"/>
              <w:rPr>
                <w:sz w:val="18"/>
                <w:szCs w:val="18"/>
              </w:rPr>
            </w:pPr>
            <w:r w:rsidRPr="009C22C3">
              <w:rPr>
                <w:sz w:val="18"/>
                <w:szCs w:val="18"/>
              </w:rPr>
              <w:t>Objectif 3 a) : Travaux avancés sur les connaissances et les</w:t>
            </w:r>
            <w:r w:rsidR="00047297">
              <w:rPr>
                <w:sz w:val="18"/>
                <w:szCs w:val="18"/>
              </w:rPr>
              <w:t> </w:t>
            </w:r>
            <w:r w:rsidRPr="009C22C3">
              <w:rPr>
                <w:sz w:val="18"/>
                <w:szCs w:val="18"/>
              </w:rPr>
              <w:t>données</w:t>
            </w:r>
          </w:p>
        </w:tc>
        <w:tc>
          <w:tcPr>
            <w:tcW w:w="1504" w:type="dxa"/>
            <w:tcBorders>
              <w:top w:val="nil"/>
              <w:left w:val="nil"/>
              <w:bottom w:val="nil"/>
              <w:right w:val="nil"/>
            </w:tcBorders>
            <w:shd w:val="clear" w:color="auto" w:fill="auto"/>
            <w:hideMark/>
          </w:tcPr>
          <w:p w14:paraId="3C59F8ED" w14:textId="77777777" w:rsidR="00A7113A" w:rsidRPr="009C22C3" w:rsidRDefault="00A7113A" w:rsidP="001501C3">
            <w:pPr>
              <w:pStyle w:val="Normal-pool"/>
              <w:spacing w:before="40" w:after="40"/>
              <w:jc w:val="right"/>
              <w:rPr>
                <w:sz w:val="18"/>
                <w:szCs w:val="18"/>
              </w:rPr>
            </w:pPr>
            <w:r w:rsidRPr="009C22C3">
              <w:rPr>
                <w:sz w:val="18"/>
                <w:szCs w:val="18"/>
              </w:rPr>
              <w:t xml:space="preserve">268 000 </w:t>
            </w:r>
          </w:p>
        </w:tc>
        <w:tc>
          <w:tcPr>
            <w:tcW w:w="1913" w:type="dxa"/>
            <w:tcBorders>
              <w:top w:val="nil"/>
              <w:left w:val="nil"/>
              <w:bottom w:val="nil"/>
              <w:right w:val="nil"/>
            </w:tcBorders>
            <w:shd w:val="clear" w:color="auto" w:fill="auto"/>
            <w:hideMark/>
          </w:tcPr>
          <w:p w14:paraId="62AF79E8" w14:textId="77777777" w:rsidR="00A7113A" w:rsidRPr="009C22C3" w:rsidRDefault="00A7113A" w:rsidP="001501C3">
            <w:pPr>
              <w:pStyle w:val="Normal-pool"/>
              <w:spacing w:before="40" w:after="40"/>
              <w:jc w:val="right"/>
              <w:rPr>
                <w:sz w:val="18"/>
                <w:szCs w:val="18"/>
              </w:rPr>
            </w:pPr>
            <w:r w:rsidRPr="009C22C3">
              <w:rPr>
                <w:sz w:val="18"/>
                <w:szCs w:val="18"/>
              </w:rPr>
              <w:t>293 000</w:t>
            </w:r>
          </w:p>
        </w:tc>
        <w:tc>
          <w:tcPr>
            <w:tcW w:w="1467" w:type="dxa"/>
            <w:tcBorders>
              <w:top w:val="nil"/>
              <w:left w:val="nil"/>
              <w:bottom w:val="nil"/>
              <w:right w:val="nil"/>
            </w:tcBorders>
            <w:shd w:val="clear" w:color="auto" w:fill="auto"/>
            <w:hideMark/>
          </w:tcPr>
          <w:p w14:paraId="00E4A302" w14:textId="77777777" w:rsidR="00A7113A" w:rsidRPr="009C22C3" w:rsidRDefault="00A7113A" w:rsidP="001501C3">
            <w:pPr>
              <w:pStyle w:val="Normal-pool"/>
              <w:spacing w:before="40" w:after="40"/>
              <w:jc w:val="right"/>
              <w:rPr>
                <w:sz w:val="18"/>
                <w:szCs w:val="18"/>
              </w:rPr>
            </w:pPr>
            <w:r w:rsidRPr="009C22C3">
              <w:rPr>
                <w:sz w:val="18"/>
                <w:szCs w:val="18"/>
              </w:rPr>
              <w:t>25 000</w:t>
            </w:r>
          </w:p>
        </w:tc>
      </w:tr>
      <w:tr w:rsidR="00A7113A" w:rsidRPr="009C22C3" w14:paraId="70DB0FEE" w14:textId="77777777" w:rsidTr="001501C3">
        <w:trPr>
          <w:trHeight w:val="57"/>
          <w:jc w:val="right"/>
        </w:trPr>
        <w:tc>
          <w:tcPr>
            <w:tcW w:w="4615" w:type="dxa"/>
            <w:tcBorders>
              <w:top w:val="nil"/>
              <w:left w:val="nil"/>
              <w:bottom w:val="nil"/>
              <w:right w:val="nil"/>
            </w:tcBorders>
            <w:shd w:val="clear" w:color="auto" w:fill="auto"/>
            <w:hideMark/>
          </w:tcPr>
          <w:p w14:paraId="7B5AA408" w14:textId="77777777" w:rsidR="00A7113A" w:rsidRPr="009C22C3" w:rsidRDefault="00A7113A" w:rsidP="001501C3">
            <w:pPr>
              <w:pStyle w:val="Normal-pool"/>
              <w:spacing w:before="40" w:after="40"/>
              <w:rPr>
                <w:sz w:val="18"/>
                <w:szCs w:val="18"/>
              </w:rPr>
            </w:pPr>
            <w:r w:rsidRPr="009C22C3">
              <w:rPr>
                <w:sz w:val="18"/>
                <w:szCs w:val="18"/>
              </w:rPr>
              <w:t>Objectif 3 b) : Reconnaissance accrue des systèmes de connaissances autochtones et locaux et meilleure collaboration avec ceux-ci</w:t>
            </w:r>
          </w:p>
        </w:tc>
        <w:tc>
          <w:tcPr>
            <w:tcW w:w="1504" w:type="dxa"/>
            <w:tcBorders>
              <w:top w:val="nil"/>
              <w:left w:val="nil"/>
              <w:bottom w:val="nil"/>
              <w:right w:val="nil"/>
            </w:tcBorders>
            <w:shd w:val="clear" w:color="auto" w:fill="auto"/>
            <w:hideMark/>
          </w:tcPr>
          <w:p w14:paraId="5F53C9A8" w14:textId="77777777" w:rsidR="00A7113A" w:rsidRPr="009C22C3" w:rsidRDefault="00A7113A" w:rsidP="001501C3">
            <w:pPr>
              <w:pStyle w:val="Normal-pool"/>
              <w:spacing w:before="40" w:after="40"/>
              <w:jc w:val="right"/>
              <w:rPr>
                <w:sz w:val="18"/>
                <w:szCs w:val="18"/>
              </w:rPr>
            </w:pPr>
            <w:r w:rsidRPr="009C22C3">
              <w:rPr>
                <w:sz w:val="18"/>
                <w:szCs w:val="18"/>
              </w:rPr>
              <w:t xml:space="preserve">285 000 </w:t>
            </w:r>
          </w:p>
        </w:tc>
        <w:tc>
          <w:tcPr>
            <w:tcW w:w="1913" w:type="dxa"/>
            <w:tcBorders>
              <w:top w:val="nil"/>
              <w:left w:val="nil"/>
              <w:bottom w:val="nil"/>
              <w:right w:val="nil"/>
            </w:tcBorders>
            <w:shd w:val="clear" w:color="auto" w:fill="auto"/>
            <w:hideMark/>
          </w:tcPr>
          <w:p w14:paraId="2C6C0A86" w14:textId="77777777" w:rsidR="00A7113A" w:rsidRPr="009C22C3" w:rsidRDefault="00A7113A" w:rsidP="001501C3">
            <w:pPr>
              <w:pStyle w:val="Normal-pool"/>
              <w:spacing w:before="40" w:after="40"/>
              <w:jc w:val="right"/>
              <w:rPr>
                <w:sz w:val="18"/>
                <w:szCs w:val="18"/>
              </w:rPr>
            </w:pPr>
            <w:r w:rsidRPr="009C22C3">
              <w:rPr>
                <w:sz w:val="18"/>
                <w:szCs w:val="18"/>
              </w:rPr>
              <w:t>419 000</w:t>
            </w:r>
          </w:p>
        </w:tc>
        <w:tc>
          <w:tcPr>
            <w:tcW w:w="1467" w:type="dxa"/>
            <w:tcBorders>
              <w:top w:val="nil"/>
              <w:left w:val="nil"/>
              <w:bottom w:val="nil"/>
              <w:right w:val="nil"/>
            </w:tcBorders>
            <w:shd w:val="clear" w:color="auto" w:fill="auto"/>
            <w:hideMark/>
          </w:tcPr>
          <w:p w14:paraId="47DC7E03" w14:textId="77777777" w:rsidR="00A7113A" w:rsidRPr="009C22C3" w:rsidRDefault="00A7113A" w:rsidP="001501C3">
            <w:pPr>
              <w:pStyle w:val="Normal-pool"/>
              <w:spacing w:before="40" w:after="40"/>
              <w:jc w:val="right"/>
              <w:rPr>
                <w:sz w:val="18"/>
                <w:szCs w:val="18"/>
              </w:rPr>
            </w:pPr>
            <w:r w:rsidRPr="009C22C3">
              <w:rPr>
                <w:sz w:val="18"/>
                <w:szCs w:val="18"/>
              </w:rPr>
              <w:t>134 000</w:t>
            </w:r>
          </w:p>
        </w:tc>
      </w:tr>
      <w:tr w:rsidR="00A7113A" w:rsidRPr="009C22C3" w14:paraId="3C756F90" w14:textId="77777777" w:rsidTr="001501C3">
        <w:trPr>
          <w:trHeight w:val="57"/>
          <w:jc w:val="right"/>
        </w:trPr>
        <w:tc>
          <w:tcPr>
            <w:tcW w:w="4615" w:type="dxa"/>
            <w:tcBorders>
              <w:top w:val="nil"/>
              <w:left w:val="nil"/>
              <w:bottom w:val="nil"/>
              <w:right w:val="nil"/>
            </w:tcBorders>
            <w:shd w:val="clear" w:color="auto" w:fill="auto"/>
            <w:hideMark/>
          </w:tcPr>
          <w:p w14:paraId="1EFF0B4F" w14:textId="77777777" w:rsidR="00A7113A" w:rsidRPr="009C22C3" w:rsidRDefault="00A7113A" w:rsidP="001501C3">
            <w:pPr>
              <w:pStyle w:val="Normal-pool"/>
              <w:keepNext/>
              <w:keepLines/>
              <w:spacing w:before="40" w:after="40"/>
              <w:rPr>
                <w:b/>
                <w:bCs/>
                <w:sz w:val="18"/>
                <w:szCs w:val="18"/>
              </w:rPr>
            </w:pPr>
            <w:r w:rsidRPr="009C22C3">
              <w:rPr>
                <w:b/>
                <w:bCs/>
                <w:sz w:val="18"/>
                <w:szCs w:val="18"/>
              </w:rPr>
              <w:t>Objectif 4 : appui aux politiques</w:t>
            </w:r>
          </w:p>
        </w:tc>
        <w:tc>
          <w:tcPr>
            <w:tcW w:w="1504" w:type="dxa"/>
            <w:tcBorders>
              <w:top w:val="nil"/>
              <w:left w:val="nil"/>
              <w:bottom w:val="nil"/>
              <w:right w:val="nil"/>
            </w:tcBorders>
            <w:shd w:val="clear" w:color="auto" w:fill="auto"/>
            <w:hideMark/>
          </w:tcPr>
          <w:p w14:paraId="39619444"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739 000</w:t>
            </w:r>
          </w:p>
        </w:tc>
        <w:tc>
          <w:tcPr>
            <w:tcW w:w="1913" w:type="dxa"/>
            <w:tcBorders>
              <w:top w:val="nil"/>
              <w:left w:val="nil"/>
              <w:bottom w:val="nil"/>
              <w:right w:val="nil"/>
            </w:tcBorders>
            <w:shd w:val="clear" w:color="auto" w:fill="auto"/>
            <w:hideMark/>
          </w:tcPr>
          <w:p w14:paraId="6F81C1E0"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750 000</w:t>
            </w:r>
          </w:p>
        </w:tc>
        <w:tc>
          <w:tcPr>
            <w:tcW w:w="1467" w:type="dxa"/>
            <w:tcBorders>
              <w:top w:val="nil"/>
              <w:left w:val="nil"/>
              <w:bottom w:val="nil"/>
              <w:right w:val="nil"/>
            </w:tcBorders>
            <w:shd w:val="clear" w:color="auto" w:fill="auto"/>
            <w:hideMark/>
          </w:tcPr>
          <w:p w14:paraId="5FF7B206" w14:textId="77777777" w:rsidR="00A7113A" w:rsidRPr="009C22C3" w:rsidRDefault="00A7113A" w:rsidP="001501C3">
            <w:pPr>
              <w:pStyle w:val="Normal-pool"/>
              <w:keepNext/>
              <w:keepLines/>
              <w:spacing w:before="40" w:after="40"/>
              <w:jc w:val="right"/>
              <w:rPr>
                <w:b/>
                <w:bCs/>
                <w:sz w:val="18"/>
                <w:szCs w:val="18"/>
              </w:rPr>
            </w:pPr>
            <w:r w:rsidRPr="009C22C3">
              <w:rPr>
                <w:b/>
                <w:bCs/>
                <w:sz w:val="18"/>
                <w:szCs w:val="18"/>
              </w:rPr>
              <w:t>11 000</w:t>
            </w:r>
          </w:p>
        </w:tc>
      </w:tr>
      <w:tr w:rsidR="00A7113A" w:rsidRPr="009C22C3" w14:paraId="54074DEE" w14:textId="77777777" w:rsidTr="001501C3">
        <w:trPr>
          <w:trHeight w:val="57"/>
          <w:jc w:val="right"/>
        </w:trPr>
        <w:tc>
          <w:tcPr>
            <w:tcW w:w="4615" w:type="dxa"/>
            <w:tcBorders>
              <w:top w:val="nil"/>
              <w:left w:val="nil"/>
              <w:bottom w:val="nil"/>
              <w:right w:val="nil"/>
            </w:tcBorders>
            <w:shd w:val="clear" w:color="auto" w:fill="auto"/>
            <w:hideMark/>
          </w:tcPr>
          <w:p w14:paraId="0045C9EC" w14:textId="77777777" w:rsidR="00A7113A" w:rsidRPr="009C22C3" w:rsidRDefault="00A7113A" w:rsidP="001501C3">
            <w:pPr>
              <w:pStyle w:val="Normal-pool"/>
              <w:spacing w:before="40" w:after="40"/>
              <w:rPr>
                <w:sz w:val="18"/>
                <w:szCs w:val="18"/>
              </w:rPr>
            </w:pPr>
            <w:r w:rsidRPr="009C22C3">
              <w:rPr>
                <w:sz w:val="18"/>
                <w:szCs w:val="18"/>
              </w:rPr>
              <w:t>Objectif 4 a) : Travaux avancés sur les instruments politiques, les outils d’appui aux politiques et les méthodes</w:t>
            </w:r>
          </w:p>
        </w:tc>
        <w:tc>
          <w:tcPr>
            <w:tcW w:w="1504" w:type="dxa"/>
            <w:tcBorders>
              <w:top w:val="nil"/>
              <w:left w:val="nil"/>
              <w:bottom w:val="nil"/>
              <w:right w:val="nil"/>
            </w:tcBorders>
            <w:shd w:val="clear" w:color="auto" w:fill="auto"/>
            <w:hideMark/>
          </w:tcPr>
          <w:p w14:paraId="106017B6" w14:textId="77777777" w:rsidR="00A7113A" w:rsidRPr="009C22C3" w:rsidRDefault="00A7113A" w:rsidP="001501C3">
            <w:pPr>
              <w:pStyle w:val="Normal-pool"/>
              <w:spacing w:before="40" w:after="40"/>
              <w:jc w:val="right"/>
              <w:rPr>
                <w:sz w:val="18"/>
                <w:szCs w:val="18"/>
              </w:rPr>
            </w:pPr>
            <w:r w:rsidRPr="009C22C3">
              <w:rPr>
                <w:sz w:val="18"/>
                <w:szCs w:val="18"/>
              </w:rPr>
              <w:t xml:space="preserve">244 000 </w:t>
            </w:r>
          </w:p>
        </w:tc>
        <w:tc>
          <w:tcPr>
            <w:tcW w:w="1913" w:type="dxa"/>
            <w:tcBorders>
              <w:top w:val="nil"/>
              <w:left w:val="nil"/>
              <w:bottom w:val="nil"/>
              <w:right w:val="nil"/>
            </w:tcBorders>
            <w:shd w:val="clear" w:color="auto" w:fill="auto"/>
            <w:hideMark/>
          </w:tcPr>
          <w:p w14:paraId="517A64B4" w14:textId="77777777" w:rsidR="00A7113A" w:rsidRPr="009C22C3" w:rsidRDefault="00A7113A" w:rsidP="001501C3">
            <w:pPr>
              <w:pStyle w:val="Normal-pool"/>
              <w:spacing w:before="40" w:after="40"/>
              <w:jc w:val="right"/>
              <w:rPr>
                <w:sz w:val="18"/>
                <w:szCs w:val="18"/>
              </w:rPr>
            </w:pPr>
            <w:r w:rsidRPr="009C22C3">
              <w:rPr>
                <w:sz w:val="18"/>
                <w:szCs w:val="18"/>
              </w:rPr>
              <w:t>244 000</w:t>
            </w:r>
          </w:p>
        </w:tc>
        <w:tc>
          <w:tcPr>
            <w:tcW w:w="1467" w:type="dxa"/>
            <w:tcBorders>
              <w:top w:val="nil"/>
              <w:left w:val="nil"/>
              <w:bottom w:val="nil"/>
              <w:right w:val="nil"/>
            </w:tcBorders>
            <w:shd w:val="clear" w:color="auto" w:fill="auto"/>
            <w:hideMark/>
          </w:tcPr>
          <w:p w14:paraId="5F762F74"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7A22CA25" w14:textId="77777777" w:rsidTr="001501C3">
        <w:trPr>
          <w:trHeight w:val="57"/>
          <w:jc w:val="right"/>
        </w:trPr>
        <w:tc>
          <w:tcPr>
            <w:tcW w:w="4615" w:type="dxa"/>
            <w:tcBorders>
              <w:top w:val="nil"/>
              <w:left w:val="nil"/>
              <w:bottom w:val="nil"/>
              <w:right w:val="nil"/>
            </w:tcBorders>
            <w:shd w:val="clear" w:color="auto" w:fill="auto"/>
            <w:hideMark/>
          </w:tcPr>
          <w:p w14:paraId="374586AB" w14:textId="77777777" w:rsidR="00A7113A" w:rsidRPr="009C22C3" w:rsidRDefault="00A7113A" w:rsidP="001501C3">
            <w:pPr>
              <w:pStyle w:val="Normal-pool"/>
              <w:spacing w:before="40" w:after="40"/>
              <w:rPr>
                <w:sz w:val="18"/>
                <w:szCs w:val="18"/>
              </w:rPr>
            </w:pPr>
            <w:r w:rsidRPr="009C22C3">
              <w:rPr>
                <w:sz w:val="18"/>
                <w:szCs w:val="18"/>
              </w:rPr>
              <w:t xml:space="preserve">Objectif 4 b) : Travaux avancés sur les scénarios et modèles de la biodiversité et des services écosystémiques </w:t>
            </w:r>
          </w:p>
        </w:tc>
        <w:tc>
          <w:tcPr>
            <w:tcW w:w="1504" w:type="dxa"/>
            <w:tcBorders>
              <w:top w:val="nil"/>
              <w:left w:val="nil"/>
              <w:bottom w:val="nil"/>
              <w:right w:val="nil"/>
            </w:tcBorders>
            <w:shd w:val="clear" w:color="auto" w:fill="auto"/>
            <w:hideMark/>
          </w:tcPr>
          <w:p w14:paraId="014C147C" w14:textId="77777777" w:rsidR="00A7113A" w:rsidRPr="009C22C3" w:rsidRDefault="00A7113A" w:rsidP="001501C3">
            <w:pPr>
              <w:pStyle w:val="Normal-pool"/>
              <w:spacing w:before="40" w:after="40"/>
              <w:jc w:val="right"/>
              <w:rPr>
                <w:sz w:val="18"/>
                <w:szCs w:val="18"/>
              </w:rPr>
            </w:pPr>
            <w:r w:rsidRPr="009C22C3">
              <w:rPr>
                <w:sz w:val="18"/>
                <w:szCs w:val="18"/>
              </w:rPr>
              <w:t xml:space="preserve">260 000 </w:t>
            </w:r>
          </w:p>
        </w:tc>
        <w:tc>
          <w:tcPr>
            <w:tcW w:w="1913" w:type="dxa"/>
            <w:tcBorders>
              <w:top w:val="nil"/>
              <w:left w:val="nil"/>
              <w:bottom w:val="nil"/>
              <w:right w:val="nil"/>
            </w:tcBorders>
            <w:shd w:val="clear" w:color="auto" w:fill="auto"/>
            <w:hideMark/>
          </w:tcPr>
          <w:p w14:paraId="5EBA7BAA" w14:textId="77777777" w:rsidR="00A7113A" w:rsidRPr="009C22C3" w:rsidRDefault="00A7113A" w:rsidP="001501C3">
            <w:pPr>
              <w:pStyle w:val="Normal-pool"/>
              <w:spacing w:before="40" w:after="40"/>
              <w:jc w:val="right"/>
              <w:rPr>
                <w:sz w:val="18"/>
                <w:szCs w:val="18"/>
              </w:rPr>
            </w:pPr>
            <w:r w:rsidRPr="009C22C3">
              <w:rPr>
                <w:sz w:val="18"/>
                <w:szCs w:val="18"/>
              </w:rPr>
              <w:t>271 000</w:t>
            </w:r>
          </w:p>
        </w:tc>
        <w:tc>
          <w:tcPr>
            <w:tcW w:w="1467" w:type="dxa"/>
            <w:tcBorders>
              <w:top w:val="nil"/>
              <w:left w:val="nil"/>
              <w:bottom w:val="nil"/>
              <w:right w:val="nil"/>
            </w:tcBorders>
            <w:shd w:val="clear" w:color="auto" w:fill="auto"/>
            <w:hideMark/>
          </w:tcPr>
          <w:p w14:paraId="3326FF74" w14:textId="77777777" w:rsidR="00A7113A" w:rsidRPr="009C22C3" w:rsidRDefault="00A7113A" w:rsidP="001501C3">
            <w:pPr>
              <w:pStyle w:val="Normal-pool"/>
              <w:spacing w:before="40" w:after="40"/>
              <w:jc w:val="right"/>
              <w:rPr>
                <w:sz w:val="18"/>
                <w:szCs w:val="18"/>
              </w:rPr>
            </w:pPr>
            <w:r w:rsidRPr="009C22C3">
              <w:rPr>
                <w:sz w:val="18"/>
                <w:szCs w:val="18"/>
              </w:rPr>
              <w:t>11 000</w:t>
            </w:r>
          </w:p>
        </w:tc>
      </w:tr>
      <w:tr w:rsidR="00A7113A" w:rsidRPr="009C22C3" w14:paraId="35F7CF34" w14:textId="77777777" w:rsidTr="001501C3">
        <w:trPr>
          <w:trHeight w:val="57"/>
          <w:jc w:val="right"/>
        </w:trPr>
        <w:tc>
          <w:tcPr>
            <w:tcW w:w="4615" w:type="dxa"/>
            <w:tcBorders>
              <w:top w:val="nil"/>
              <w:left w:val="nil"/>
              <w:bottom w:val="nil"/>
              <w:right w:val="nil"/>
            </w:tcBorders>
            <w:shd w:val="clear" w:color="auto" w:fill="auto"/>
            <w:hideMark/>
          </w:tcPr>
          <w:p w14:paraId="23B1F8CF" w14:textId="77777777" w:rsidR="00A7113A" w:rsidRPr="009C22C3" w:rsidRDefault="00A7113A" w:rsidP="001501C3">
            <w:pPr>
              <w:pStyle w:val="Normal-pool"/>
              <w:spacing w:before="40" w:after="40"/>
              <w:rPr>
                <w:sz w:val="18"/>
                <w:szCs w:val="18"/>
              </w:rPr>
            </w:pPr>
            <w:r w:rsidRPr="009C22C3">
              <w:rPr>
                <w:sz w:val="18"/>
                <w:szCs w:val="18"/>
              </w:rPr>
              <w:t>Objectif 4 c) : Travaux avancés sur les valeurs multiples</w:t>
            </w:r>
          </w:p>
        </w:tc>
        <w:tc>
          <w:tcPr>
            <w:tcW w:w="1504" w:type="dxa"/>
            <w:tcBorders>
              <w:top w:val="nil"/>
              <w:left w:val="nil"/>
              <w:bottom w:val="nil"/>
              <w:right w:val="nil"/>
            </w:tcBorders>
            <w:shd w:val="clear" w:color="auto" w:fill="auto"/>
            <w:hideMark/>
          </w:tcPr>
          <w:p w14:paraId="7DA2F157" w14:textId="77777777" w:rsidR="00A7113A" w:rsidRPr="009C22C3" w:rsidRDefault="00A7113A" w:rsidP="001501C3">
            <w:pPr>
              <w:pStyle w:val="Normal-pool"/>
              <w:spacing w:before="40" w:after="40"/>
              <w:jc w:val="right"/>
              <w:rPr>
                <w:sz w:val="18"/>
                <w:szCs w:val="18"/>
              </w:rPr>
            </w:pPr>
            <w:r w:rsidRPr="009C22C3">
              <w:rPr>
                <w:sz w:val="18"/>
                <w:szCs w:val="18"/>
              </w:rPr>
              <w:t xml:space="preserve">235 000 </w:t>
            </w:r>
          </w:p>
        </w:tc>
        <w:tc>
          <w:tcPr>
            <w:tcW w:w="1913" w:type="dxa"/>
            <w:tcBorders>
              <w:top w:val="nil"/>
              <w:left w:val="nil"/>
              <w:bottom w:val="nil"/>
              <w:right w:val="nil"/>
            </w:tcBorders>
            <w:shd w:val="clear" w:color="auto" w:fill="auto"/>
            <w:hideMark/>
          </w:tcPr>
          <w:p w14:paraId="6F119622" w14:textId="77777777" w:rsidR="00A7113A" w:rsidRPr="009C22C3" w:rsidRDefault="00A7113A" w:rsidP="001501C3">
            <w:pPr>
              <w:pStyle w:val="Normal-pool"/>
              <w:spacing w:before="40" w:after="40"/>
              <w:jc w:val="right"/>
              <w:rPr>
                <w:sz w:val="18"/>
                <w:szCs w:val="18"/>
              </w:rPr>
            </w:pPr>
            <w:r w:rsidRPr="009C22C3">
              <w:rPr>
                <w:sz w:val="18"/>
                <w:szCs w:val="18"/>
              </w:rPr>
              <w:t>235 000</w:t>
            </w:r>
          </w:p>
        </w:tc>
        <w:tc>
          <w:tcPr>
            <w:tcW w:w="1467" w:type="dxa"/>
            <w:tcBorders>
              <w:top w:val="nil"/>
              <w:left w:val="nil"/>
              <w:bottom w:val="nil"/>
              <w:right w:val="nil"/>
            </w:tcBorders>
            <w:shd w:val="clear" w:color="auto" w:fill="auto"/>
            <w:hideMark/>
          </w:tcPr>
          <w:p w14:paraId="10B97630"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7BB4862E" w14:textId="77777777" w:rsidTr="001501C3">
        <w:trPr>
          <w:trHeight w:val="57"/>
          <w:jc w:val="right"/>
        </w:trPr>
        <w:tc>
          <w:tcPr>
            <w:tcW w:w="4615" w:type="dxa"/>
            <w:tcBorders>
              <w:top w:val="nil"/>
              <w:left w:val="nil"/>
              <w:bottom w:val="nil"/>
              <w:right w:val="nil"/>
            </w:tcBorders>
            <w:shd w:val="clear" w:color="auto" w:fill="auto"/>
            <w:hideMark/>
          </w:tcPr>
          <w:p w14:paraId="7ED4C777" w14:textId="77777777" w:rsidR="00A7113A" w:rsidRPr="009C22C3" w:rsidRDefault="00A7113A" w:rsidP="001501C3">
            <w:pPr>
              <w:pStyle w:val="Normal-pool"/>
              <w:spacing w:before="40" w:after="40"/>
              <w:rPr>
                <w:b/>
                <w:bCs/>
                <w:sz w:val="18"/>
                <w:szCs w:val="18"/>
              </w:rPr>
            </w:pPr>
            <w:r w:rsidRPr="009C22C3">
              <w:rPr>
                <w:b/>
                <w:bCs/>
                <w:sz w:val="18"/>
                <w:szCs w:val="18"/>
              </w:rPr>
              <w:t>Objectif 5 : communication et participation</w:t>
            </w:r>
          </w:p>
        </w:tc>
        <w:tc>
          <w:tcPr>
            <w:tcW w:w="1504" w:type="dxa"/>
            <w:tcBorders>
              <w:top w:val="nil"/>
              <w:left w:val="nil"/>
              <w:bottom w:val="nil"/>
              <w:right w:val="nil"/>
            </w:tcBorders>
            <w:shd w:val="clear" w:color="auto" w:fill="auto"/>
            <w:hideMark/>
          </w:tcPr>
          <w:p w14:paraId="43F52EAB" w14:textId="77777777" w:rsidR="00A7113A" w:rsidRPr="009C22C3" w:rsidRDefault="00A7113A" w:rsidP="001501C3">
            <w:pPr>
              <w:pStyle w:val="Normal-pool"/>
              <w:spacing w:before="40" w:after="40"/>
              <w:jc w:val="right"/>
              <w:rPr>
                <w:b/>
                <w:bCs/>
                <w:sz w:val="18"/>
                <w:szCs w:val="18"/>
              </w:rPr>
            </w:pPr>
            <w:r w:rsidRPr="009C22C3">
              <w:rPr>
                <w:b/>
                <w:bCs/>
                <w:sz w:val="18"/>
                <w:szCs w:val="18"/>
              </w:rPr>
              <w:t>280 000</w:t>
            </w:r>
          </w:p>
        </w:tc>
        <w:tc>
          <w:tcPr>
            <w:tcW w:w="1913" w:type="dxa"/>
            <w:tcBorders>
              <w:top w:val="nil"/>
              <w:left w:val="nil"/>
              <w:bottom w:val="nil"/>
              <w:right w:val="nil"/>
            </w:tcBorders>
            <w:shd w:val="clear" w:color="auto" w:fill="auto"/>
            <w:hideMark/>
          </w:tcPr>
          <w:p w14:paraId="300C3B80" w14:textId="77777777" w:rsidR="00A7113A" w:rsidRPr="009C22C3" w:rsidRDefault="00A7113A" w:rsidP="001501C3">
            <w:pPr>
              <w:pStyle w:val="Normal-pool"/>
              <w:spacing w:before="40" w:after="40"/>
              <w:jc w:val="right"/>
              <w:rPr>
                <w:b/>
                <w:bCs/>
                <w:sz w:val="18"/>
                <w:szCs w:val="18"/>
              </w:rPr>
            </w:pPr>
            <w:r w:rsidRPr="009C22C3">
              <w:rPr>
                <w:b/>
                <w:bCs/>
                <w:sz w:val="18"/>
                <w:szCs w:val="18"/>
              </w:rPr>
              <w:t>280 000</w:t>
            </w:r>
          </w:p>
        </w:tc>
        <w:tc>
          <w:tcPr>
            <w:tcW w:w="1467" w:type="dxa"/>
            <w:tcBorders>
              <w:top w:val="nil"/>
              <w:left w:val="nil"/>
              <w:bottom w:val="nil"/>
              <w:right w:val="nil"/>
            </w:tcBorders>
            <w:shd w:val="clear" w:color="auto" w:fill="auto"/>
            <w:hideMark/>
          </w:tcPr>
          <w:p w14:paraId="60536E1F" w14:textId="77777777" w:rsidR="00A7113A" w:rsidRPr="009C22C3" w:rsidRDefault="00A7113A" w:rsidP="001501C3">
            <w:pPr>
              <w:pStyle w:val="Normal-pool"/>
              <w:spacing w:before="40" w:after="40"/>
              <w:jc w:val="right"/>
              <w:rPr>
                <w:b/>
                <w:bCs/>
                <w:sz w:val="18"/>
                <w:szCs w:val="18"/>
              </w:rPr>
            </w:pPr>
            <w:r w:rsidRPr="009C22C3">
              <w:rPr>
                <w:b/>
                <w:bCs/>
                <w:sz w:val="18"/>
                <w:szCs w:val="18"/>
              </w:rPr>
              <w:t>0</w:t>
            </w:r>
          </w:p>
        </w:tc>
      </w:tr>
      <w:tr w:rsidR="00A7113A" w:rsidRPr="009C22C3" w14:paraId="1CC3AD27" w14:textId="77777777" w:rsidTr="001501C3">
        <w:trPr>
          <w:trHeight w:val="57"/>
          <w:jc w:val="right"/>
        </w:trPr>
        <w:tc>
          <w:tcPr>
            <w:tcW w:w="4615" w:type="dxa"/>
            <w:tcBorders>
              <w:top w:val="nil"/>
              <w:left w:val="nil"/>
              <w:right w:val="nil"/>
            </w:tcBorders>
            <w:shd w:val="clear" w:color="auto" w:fill="auto"/>
            <w:hideMark/>
          </w:tcPr>
          <w:p w14:paraId="578C9AA1" w14:textId="77777777" w:rsidR="00A7113A" w:rsidRPr="009C22C3" w:rsidRDefault="00A7113A" w:rsidP="001501C3">
            <w:pPr>
              <w:pStyle w:val="Normal-pool"/>
              <w:spacing w:before="40" w:after="40"/>
              <w:rPr>
                <w:sz w:val="18"/>
                <w:szCs w:val="18"/>
              </w:rPr>
            </w:pPr>
            <w:r w:rsidRPr="009C22C3">
              <w:rPr>
                <w:sz w:val="18"/>
                <w:szCs w:val="18"/>
              </w:rPr>
              <w:t>Objectif 5 a) : Communication renforcée</w:t>
            </w:r>
          </w:p>
        </w:tc>
        <w:tc>
          <w:tcPr>
            <w:tcW w:w="1504" w:type="dxa"/>
            <w:tcBorders>
              <w:top w:val="nil"/>
              <w:left w:val="nil"/>
              <w:right w:val="nil"/>
            </w:tcBorders>
            <w:shd w:val="clear" w:color="auto" w:fill="auto"/>
            <w:hideMark/>
          </w:tcPr>
          <w:p w14:paraId="4814FF82" w14:textId="77777777" w:rsidR="00A7113A" w:rsidRPr="009C22C3" w:rsidRDefault="00A7113A" w:rsidP="001501C3">
            <w:pPr>
              <w:pStyle w:val="Normal-pool"/>
              <w:spacing w:before="40" w:after="40"/>
              <w:jc w:val="right"/>
              <w:rPr>
                <w:sz w:val="18"/>
                <w:szCs w:val="18"/>
              </w:rPr>
            </w:pPr>
            <w:r w:rsidRPr="009C22C3">
              <w:rPr>
                <w:sz w:val="18"/>
                <w:szCs w:val="18"/>
              </w:rPr>
              <w:t xml:space="preserve">250 000 </w:t>
            </w:r>
          </w:p>
        </w:tc>
        <w:tc>
          <w:tcPr>
            <w:tcW w:w="1913" w:type="dxa"/>
            <w:tcBorders>
              <w:top w:val="nil"/>
              <w:left w:val="nil"/>
              <w:right w:val="nil"/>
            </w:tcBorders>
            <w:shd w:val="clear" w:color="auto" w:fill="auto"/>
            <w:hideMark/>
          </w:tcPr>
          <w:p w14:paraId="689B0314" w14:textId="77777777" w:rsidR="00A7113A" w:rsidRPr="009C22C3" w:rsidRDefault="00A7113A" w:rsidP="001501C3">
            <w:pPr>
              <w:pStyle w:val="Normal-pool"/>
              <w:spacing w:before="40" w:after="40"/>
              <w:jc w:val="right"/>
              <w:rPr>
                <w:sz w:val="18"/>
                <w:szCs w:val="18"/>
              </w:rPr>
            </w:pPr>
            <w:r w:rsidRPr="009C22C3">
              <w:rPr>
                <w:sz w:val="18"/>
                <w:szCs w:val="18"/>
              </w:rPr>
              <w:t xml:space="preserve">250 000 </w:t>
            </w:r>
          </w:p>
        </w:tc>
        <w:tc>
          <w:tcPr>
            <w:tcW w:w="1467" w:type="dxa"/>
            <w:tcBorders>
              <w:top w:val="nil"/>
              <w:left w:val="nil"/>
              <w:right w:val="nil"/>
            </w:tcBorders>
            <w:shd w:val="clear" w:color="auto" w:fill="auto"/>
            <w:hideMark/>
          </w:tcPr>
          <w:p w14:paraId="1DD202D7"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1CB41180" w14:textId="77777777" w:rsidTr="001501C3">
        <w:trPr>
          <w:trHeight w:val="57"/>
          <w:jc w:val="right"/>
        </w:trPr>
        <w:tc>
          <w:tcPr>
            <w:tcW w:w="4615" w:type="dxa"/>
            <w:tcBorders>
              <w:top w:val="nil"/>
              <w:left w:val="nil"/>
              <w:bottom w:val="single" w:sz="4" w:space="0" w:color="auto"/>
              <w:right w:val="nil"/>
            </w:tcBorders>
            <w:shd w:val="clear" w:color="auto" w:fill="auto"/>
            <w:hideMark/>
          </w:tcPr>
          <w:p w14:paraId="19D669BE" w14:textId="77777777" w:rsidR="00A7113A" w:rsidRPr="009C22C3" w:rsidRDefault="00A7113A" w:rsidP="001501C3">
            <w:pPr>
              <w:pStyle w:val="Normal-pool"/>
              <w:spacing w:before="40" w:after="40"/>
              <w:rPr>
                <w:sz w:val="18"/>
                <w:szCs w:val="18"/>
              </w:rPr>
            </w:pPr>
            <w:r w:rsidRPr="009C22C3">
              <w:rPr>
                <w:sz w:val="18"/>
                <w:szCs w:val="18"/>
              </w:rPr>
              <w:t>Objectif 5 c) : Participation renforcée des parties prenantes</w:t>
            </w:r>
          </w:p>
        </w:tc>
        <w:tc>
          <w:tcPr>
            <w:tcW w:w="1504" w:type="dxa"/>
            <w:tcBorders>
              <w:top w:val="nil"/>
              <w:left w:val="nil"/>
              <w:bottom w:val="single" w:sz="4" w:space="0" w:color="auto"/>
              <w:right w:val="nil"/>
            </w:tcBorders>
            <w:shd w:val="clear" w:color="auto" w:fill="auto"/>
            <w:hideMark/>
          </w:tcPr>
          <w:p w14:paraId="51A356D1" w14:textId="77777777" w:rsidR="00A7113A" w:rsidRPr="009C22C3" w:rsidRDefault="00A7113A" w:rsidP="001501C3">
            <w:pPr>
              <w:pStyle w:val="Normal-pool"/>
              <w:spacing w:before="40" w:after="40"/>
              <w:jc w:val="right"/>
              <w:rPr>
                <w:sz w:val="18"/>
                <w:szCs w:val="18"/>
              </w:rPr>
            </w:pPr>
            <w:r w:rsidRPr="009C22C3">
              <w:rPr>
                <w:sz w:val="18"/>
                <w:szCs w:val="18"/>
              </w:rPr>
              <w:t xml:space="preserve">30 000 </w:t>
            </w:r>
          </w:p>
        </w:tc>
        <w:tc>
          <w:tcPr>
            <w:tcW w:w="1913" w:type="dxa"/>
            <w:tcBorders>
              <w:top w:val="nil"/>
              <w:left w:val="nil"/>
              <w:bottom w:val="single" w:sz="4" w:space="0" w:color="auto"/>
              <w:right w:val="nil"/>
            </w:tcBorders>
            <w:shd w:val="clear" w:color="auto" w:fill="auto"/>
            <w:hideMark/>
          </w:tcPr>
          <w:p w14:paraId="024683FE" w14:textId="77777777" w:rsidR="00A7113A" w:rsidRPr="009C22C3" w:rsidRDefault="00A7113A" w:rsidP="001501C3">
            <w:pPr>
              <w:pStyle w:val="Normal-pool"/>
              <w:spacing w:before="40" w:after="40"/>
              <w:jc w:val="right"/>
              <w:rPr>
                <w:sz w:val="18"/>
                <w:szCs w:val="18"/>
              </w:rPr>
            </w:pPr>
            <w:r w:rsidRPr="009C22C3">
              <w:rPr>
                <w:sz w:val="18"/>
                <w:szCs w:val="18"/>
              </w:rPr>
              <w:t xml:space="preserve">30 000 </w:t>
            </w:r>
          </w:p>
        </w:tc>
        <w:tc>
          <w:tcPr>
            <w:tcW w:w="1467" w:type="dxa"/>
            <w:tcBorders>
              <w:top w:val="nil"/>
              <w:left w:val="nil"/>
              <w:bottom w:val="single" w:sz="4" w:space="0" w:color="auto"/>
              <w:right w:val="nil"/>
            </w:tcBorders>
            <w:shd w:val="clear" w:color="auto" w:fill="auto"/>
            <w:hideMark/>
          </w:tcPr>
          <w:p w14:paraId="6642689C" w14:textId="77777777" w:rsidR="00A7113A" w:rsidRPr="009C22C3" w:rsidRDefault="00A7113A" w:rsidP="001501C3">
            <w:pPr>
              <w:pStyle w:val="Normal-pool"/>
              <w:spacing w:before="40" w:after="40"/>
              <w:jc w:val="right"/>
              <w:rPr>
                <w:sz w:val="18"/>
                <w:szCs w:val="18"/>
              </w:rPr>
            </w:pPr>
            <w:r w:rsidRPr="009C22C3">
              <w:rPr>
                <w:sz w:val="18"/>
                <w:szCs w:val="18"/>
              </w:rPr>
              <w:t>0</w:t>
            </w:r>
          </w:p>
        </w:tc>
      </w:tr>
      <w:tr w:rsidR="00A7113A" w:rsidRPr="009C22C3" w14:paraId="1CAB07DB"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43102A66" w14:textId="77777777" w:rsidR="00A7113A" w:rsidRPr="009C22C3" w:rsidRDefault="00A7113A" w:rsidP="001501C3">
            <w:pPr>
              <w:pStyle w:val="Normal-pool"/>
              <w:spacing w:before="40" w:after="40"/>
              <w:rPr>
                <w:b/>
                <w:bCs/>
                <w:sz w:val="18"/>
                <w:szCs w:val="18"/>
              </w:rPr>
            </w:pPr>
            <w:r w:rsidRPr="009C22C3">
              <w:rPr>
                <w:b/>
                <w:bCs/>
                <w:sz w:val="18"/>
                <w:szCs w:val="18"/>
              </w:rPr>
              <w:t>Total partiel, partie B</w:t>
            </w:r>
          </w:p>
        </w:tc>
        <w:tc>
          <w:tcPr>
            <w:tcW w:w="1504" w:type="dxa"/>
            <w:tcBorders>
              <w:top w:val="single" w:sz="4" w:space="0" w:color="auto"/>
              <w:left w:val="nil"/>
              <w:bottom w:val="single" w:sz="4" w:space="0" w:color="auto"/>
              <w:right w:val="nil"/>
            </w:tcBorders>
            <w:shd w:val="clear" w:color="auto" w:fill="auto"/>
            <w:hideMark/>
          </w:tcPr>
          <w:p w14:paraId="5E376F28" w14:textId="77777777" w:rsidR="00A7113A" w:rsidRPr="009C22C3" w:rsidRDefault="00A7113A" w:rsidP="001501C3">
            <w:pPr>
              <w:pStyle w:val="Normal-pool"/>
              <w:spacing w:before="40" w:after="40"/>
              <w:jc w:val="right"/>
              <w:rPr>
                <w:b/>
                <w:bCs/>
                <w:sz w:val="18"/>
                <w:szCs w:val="18"/>
              </w:rPr>
            </w:pPr>
            <w:r w:rsidRPr="009C22C3">
              <w:rPr>
                <w:b/>
                <w:bCs/>
                <w:sz w:val="18"/>
                <w:szCs w:val="18"/>
              </w:rPr>
              <w:t>4 191 750</w:t>
            </w:r>
          </w:p>
        </w:tc>
        <w:tc>
          <w:tcPr>
            <w:tcW w:w="1913" w:type="dxa"/>
            <w:tcBorders>
              <w:top w:val="single" w:sz="4" w:space="0" w:color="auto"/>
              <w:left w:val="nil"/>
              <w:bottom w:val="single" w:sz="4" w:space="0" w:color="auto"/>
              <w:right w:val="nil"/>
            </w:tcBorders>
            <w:shd w:val="clear" w:color="auto" w:fill="auto"/>
            <w:hideMark/>
          </w:tcPr>
          <w:p w14:paraId="0FB04526" w14:textId="77777777" w:rsidR="00A7113A" w:rsidRPr="009C22C3" w:rsidRDefault="00A7113A" w:rsidP="001501C3">
            <w:pPr>
              <w:pStyle w:val="Normal-pool"/>
              <w:spacing w:before="40" w:after="40"/>
              <w:jc w:val="right"/>
              <w:rPr>
                <w:b/>
                <w:bCs/>
                <w:sz w:val="18"/>
                <w:szCs w:val="18"/>
              </w:rPr>
            </w:pPr>
            <w:r w:rsidRPr="009C22C3">
              <w:rPr>
                <w:b/>
                <w:bCs/>
                <w:sz w:val="18"/>
                <w:szCs w:val="18"/>
              </w:rPr>
              <w:t>4 234 300</w:t>
            </w:r>
          </w:p>
        </w:tc>
        <w:tc>
          <w:tcPr>
            <w:tcW w:w="1467" w:type="dxa"/>
            <w:tcBorders>
              <w:top w:val="single" w:sz="4" w:space="0" w:color="auto"/>
              <w:left w:val="nil"/>
              <w:bottom w:val="single" w:sz="4" w:space="0" w:color="auto"/>
              <w:right w:val="nil"/>
            </w:tcBorders>
            <w:shd w:val="clear" w:color="auto" w:fill="auto"/>
            <w:hideMark/>
          </w:tcPr>
          <w:p w14:paraId="785980B1" w14:textId="77777777" w:rsidR="00A7113A" w:rsidRPr="009C22C3" w:rsidRDefault="00A7113A" w:rsidP="001501C3">
            <w:pPr>
              <w:pStyle w:val="Normal-pool"/>
              <w:spacing w:before="40" w:after="40"/>
              <w:jc w:val="right"/>
              <w:rPr>
                <w:b/>
                <w:bCs/>
                <w:sz w:val="18"/>
                <w:szCs w:val="18"/>
              </w:rPr>
            </w:pPr>
            <w:r w:rsidRPr="009C22C3">
              <w:rPr>
                <w:b/>
                <w:bCs/>
                <w:sz w:val="18"/>
                <w:szCs w:val="18"/>
              </w:rPr>
              <w:t>42 550</w:t>
            </w:r>
          </w:p>
        </w:tc>
      </w:tr>
      <w:tr w:rsidR="00A7113A" w:rsidRPr="009C22C3" w14:paraId="4AF7421D"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68591248" w14:textId="77777777" w:rsidR="00A7113A" w:rsidRPr="009C22C3" w:rsidRDefault="00A7113A" w:rsidP="001501C3">
            <w:pPr>
              <w:pStyle w:val="Normal-pool"/>
              <w:spacing w:before="40" w:after="40"/>
              <w:rPr>
                <w:b/>
                <w:bCs/>
                <w:sz w:val="18"/>
                <w:szCs w:val="18"/>
              </w:rPr>
            </w:pPr>
            <w:r w:rsidRPr="009C22C3">
              <w:rPr>
                <w:b/>
                <w:bCs/>
                <w:sz w:val="18"/>
                <w:szCs w:val="18"/>
              </w:rPr>
              <w:t>Total partiel 2, mise en œuvre du programme de travail</w:t>
            </w:r>
          </w:p>
        </w:tc>
        <w:tc>
          <w:tcPr>
            <w:tcW w:w="1504" w:type="dxa"/>
            <w:tcBorders>
              <w:top w:val="single" w:sz="4" w:space="0" w:color="auto"/>
              <w:left w:val="nil"/>
              <w:bottom w:val="single" w:sz="4" w:space="0" w:color="auto"/>
              <w:right w:val="nil"/>
            </w:tcBorders>
            <w:shd w:val="clear" w:color="auto" w:fill="auto"/>
            <w:hideMark/>
          </w:tcPr>
          <w:p w14:paraId="3C1F3710" w14:textId="77777777" w:rsidR="00A7113A" w:rsidRPr="009C22C3" w:rsidRDefault="00A7113A" w:rsidP="001501C3">
            <w:pPr>
              <w:pStyle w:val="Normal-pool"/>
              <w:spacing w:before="40" w:after="40"/>
              <w:jc w:val="right"/>
              <w:rPr>
                <w:b/>
                <w:bCs/>
                <w:sz w:val="18"/>
                <w:szCs w:val="18"/>
              </w:rPr>
            </w:pPr>
            <w:r w:rsidRPr="009C22C3">
              <w:rPr>
                <w:b/>
                <w:bCs/>
                <w:sz w:val="18"/>
                <w:szCs w:val="18"/>
              </w:rPr>
              <w:t>4 544 250</w:t>
            </w:r>
          </w:p>
        </w:tc>
        <w:tc>
          <w:tcPr>
            <w:tcW w:w="1913" w:type="dxa"/>
            <w:tcBorders>
              <w:top w:val="single" w:sz="4" w:space="0" w:color="auto"/>
              <w:left w:val="nil"/>
              <w:bottom w:val="single" w:sz="4" w:space="0" w:color="auto"/>
              <w:right w:val="nil"/>
            </w:tcBorders>
            <w:shd w:val="clear" w:color="auto" w:fill="auto"/>
            <w:hideMark/>
          </w:tcPr>
          <w:p w14:paraId="149031AA" w14:textId="77777777" w:rsidR="00A7113A" w:rsidRPr="009C22C3" w:rsidRDefault="00A7113A" w:rsidP="001501C3">
            <w:pPr>
              <w:pStyle w:val="Normal-pool"/>
              <w:spacing w:before="40" w:after="40"/>
              <w:jc w:val="right"/>
              <w:rPr>
                <w:b/>
                <w:bCs/>
                <w:sz w:val="18"/>
                <w:szCs w:val="18"/>
              </w:rPr>
            </w:pPr>
            <w:r w:rsidRPr="009C22C3">
              <w:rPr>
                <w:b/>
                <w:bCs/>
                <w:sz w:val="18"/>
                <w:szCs w:val="18"/>
              </w:rPr>
              <w:t>4 536 800</w:t>
            </w:r>
          </w:p>
        </w:tc>
        <w:tc>
          <w:tcPr>
            <w:tcW w:w="1467" w:type="dxa"/>
            <w:tcBorders>
              <w:top w:val="single" w:sz="4" w:space="0" w:color="auto"/>
              <w:left w:val="nil"/>
              <w:bottom w:val="single" w:sz="4" w:space="0" w:color="auto"/>
              <w:right w:val="nil"/>
            </w:tcBorders>
            <w:shd w:val="clear" w:color="auto" w:fill="auto"/>
            <w:hideMark/>
          </w:tcPr>
          <w:p w14:paraId="7ACDF9DB" w14:textId="77777777" w:rsidR="00A7113A" w:rsidRPr="009C22C3" w:rsidRDefault="00A7113A" w:rsidP="001501C3">
            <w:pPr>
              <w:pStyle w:val="Normal-pool"/>
              <w:spacing w:before="40" w:after="40"/>
              <w:jc w:val="right"/>
              <w:rPr>
                <w:b/>
                <w:bCs/>
                <w:sz w:val="18"/>
                <w:szCs w:val="18"/>
              </w:rPr>
            </w:pPr>
            <w:r w:rsidRPr="009C22C3">
              <w:rPr>
                <w:b/>
                <w:bCs/>
                <w:sz w:val="18"/>
                <w:szCs w:val="18"/>
              </w:rPr>
              <w:t>(7 450)</w:t>
            </w:r>
          </w:p>
        </w:tc>
      </w:tr>
      <w:tr w:rsidR="00A7113A" w:rsidRPr="009C22C3" w14:paraId="75A64EB3" w14:textId="77777777" w:rsidTr="001501C3">
        <w:trPr>
          <w:trHeight w:val="57"/>
          <w:jc w:val="right"/>
        </w:trPr>
        <w:tc>
          <w:tcPr>
            <w:tcW w:w="4615" w:type="dxa"/>
            <w:tcBorders>
              <w:top w:val="single" w:sz="4" w:space="0" w:color="auto"/>
              <w:left w:val="nil"/>
              <w:bottom w:val="nil"/>
              <w:right w:val="nil"/>
            </w:tcBorders>
            <w:shd w:val="clear" w:color="auto" w:fill="auto"/>
            <w:hideMark/>
          </w:tcPr>
          <w:p w14:paraId="0AB0409C" w14:textId="77777777" w:rsidR="00A7113A" w:rsidRPr="009C22C3" w:rsidRDefault="00A7113A" w:rsidP="001501C3">
            <w:pPr>
              <w:pStyle w:val="Normal-pool"/>
              <w:spacing w:before="40" w:after="40"/>
              <w:rPr>
                <w:b/>
                <w:bCs/>
                <w:sz w:val="18"/>
                <w:szCs w:val="18"/>
              </w:rPr>
            </w:pPr>
            <w:r w:rsidRPr="009C22C3">
              <w:rPr>
                <w:b/>
                <w:bCs/>
                <w:sz w:val="18"/>
                <w:szCs w:val="18"/>
              </w:rPr>
              <w:t>3.</w:t>
            </w:r>
            <w:r w:rsidRPr="009C22C3">
              <w:rPr>
                <w:sz w:val="18"/>
                <w:szCs w:val="18"/>
              </w:rPr>
              <w:t xml:space="preserve"> </w:t>
            </w:r>
            <w:r w:rsidRPr="009C22C3">
              <w:rPr>
                <w:b/>
                <w:bCs/>
                <w:sz w:val="18"/>
                <w:szCs w:val="18"/>
              </w:rPr>
              <w:t>Secrétariat</w:t>
            </w:r>
          </w:p>
        </w:tc>
        <w:tc>
          <w:tcPr>
            <w:tcW w:w="1504" w:type="dxa"/>
            <w:tcBorders>
              <w:top w:val="single" w:sz="4" w:space="0" w:color="auto"/>
              <w:left w:val="nil"/>
              <w:bottom w:val="nil"/>
              <w:right w:val="nil"/>
            </w:tcBorders>
            <w:shd w:val="clear" w:color="auto" w:fill="auto"/>
            <w:hideMark/>
          </w:tcPr>
          <w:p w14:paraId="26AB4DA1" w14:textId="77777777" w:rsidR="00A7113A" w:rsidRPr="009C22C3" w:rsidRDefault="00A7113A" w:rsidP="001501C3">
            <w:pPr>
              <w:pStyle w:val="Normal-pool"/>
              <w:spacing w:before="40" w:after="40"/>
              <w:rPr>
                <w:b/>
                <w:bCs/>
                <w:sz w:val="18"/>
                <w:szCs w:val="18"/>
              </w:rPr>
            </w:pPr>
          </w:p>
        </w:tc>
        <w:tc>
          <w:tcPr>
            <w:tcW w:w="1913" w:type="dxa"/>
            <w:tcBorders>
              <w:top w:val="single" w:sz="4" w:space="0" w:color="auto"/>
              <w:left w:val="nil"/>
              <w:bottom w:val="nil"/>
              <w:right w:val="nil"/>
            </w:tcBorders>
            <w:shd w:val="clear" w:color="auto" w:fill="auto"/>
            <w:hideMark/>
          </w:tcPr>
          <w:p w14:paraId="14CDF2BB" w14:textId="77777777" w:rsidR="00A7113A" w:rsidRPr="009C22C3" w:rsidRDefault="00A7113A" w:rsidP="001501C3">
            <w:pPr>
              <w:pStyle w:val="Normal-pool"/>
              <w:spacing w:before="40" w:after="40"/>
              <w:rPr>
                <w:sz w:val="18"/>
                <w:szCs w:val="18"/>
              </w:rPr>
            </w:pPr>
          </w:p>
        </w:tc>
        <w:tc>
          <w:tcPr>
            <w:tcW w:w="1467" w:type="dxa"/>
            <w:tcBorders>
              <w:top w:val="single" w:sz="4" w:space="0" w:color="auto"/>
              <w:left w:val="nil"/>
              <w:bottom w:val="nil"/>
              <w:right w:val="nil"/>
            </w:tcBorders>
            <w:shd w:val="clear" w:color="auto" w:fill="auto"/>
            <w:hideMark/>
          </w:tcPr>
          <w:p w14:paraId="3BE5B039" w14:textId="77777777" w:rsidR="00A7113A" w:rsidRPr="009C22C3" w:rsidRDefault="00A7113A" w:rsidP="001501C3">
            <w:pPr>
              <w:pStyle w:val="Normal-pool"/>
              <w:spacing w:before="40" w:after="40"/>
              <w:rPr>
                <w:sz w:val="18"/>
                <w:szCs w:val="18"/>
              </w:rPr>
            </w:pPr>
          </w:p>
        </w:tc>
      </w:tr>
      <w:tr w:rsidR="00A7113A" w:rsidRPr="009C22C3" w14:paraId="626EA7E9" w14:textId="77777777" w:rsidTr="001501C3">
        <w:trPr>
          <w:trHeight w:val="57"/>
          <w:jc w:val="right"/>
        </w:trPr>
        <w:tc>
          <w:tcPr>
            <w:tcW w:w="4615" w:type="dxa"/>
            <w:tcBorders>
              <w:top w:val="nil"/>
              <w:left w:val="nil"/>
              <w:right w:val="nil"/>
            </w:tcBorders>
            <w:shd w:val="clear" w:color="auto" w:fill="auto"/>
            <w:hideMark/>
          </w:tcPr>
          <w:p w14:paraId="08261A9F" w14:textId="77777777" w:rsidR="00A7113A" w:rsidRPr="009C22C3" w:rsidRDefault="00A7113A" w:rsidP="001501C3">
            <w:pPr>
              <w:pStyle w:val="Normal-pool"/>
              <w:spacing w:before="40" w:after="40"/>
              <w:rPr>
                <w:sz w:val="18"/>
                <w:szCs w:val="18"/>
              </w:rPr>
            </w:pPr>
            <w:r w:rsidRPr="009C22C3">
              <w:rPr>
                <w:sz w:val="18"/>
                <w:szCs w:val="18"/>
              </w:rPr>
              <w:t>3.1 Personnel du secrétariat</w:t>
            </w:r>
          </w:p>
        </w:tc>
        <w:tc>
          <w:tcPr>
            <w:tcW w:w="1504" w:type="dxa"/>
            <w:tcBorders>
              <w:top w:val="nil"/>
              <w:left w:val="nil"/>
              <w:right w:val="nil"/>
            </w:tcBorders>
            <w:shd w:val="clear" w:color="auto" w:fill="auto"/>
            <w:hideMark/>
          </w:tcPr>
          <w:p w14:paraId="38D80753" w14:textId="77777777" w:rsidR="00A7113A" w:rsidRPr="009C22C3" w:rsidRDefault="00A7113A" w:rsidP="001501C3">
            <w:pPr>
              <w:pStyle w:val="Normal-pool"/>
              <w:spacing w:before="40" w:after="40"/>
              <w:jc w:val="right"/>
              <w:rPr>
                <w:sz w:val="18"/>
                <w:szCs w:val="18"/>
              </w:rPr>
            </w:pPr>
            <w:r w:rsidRPr="009C22C3">
              <w:rPr>
                <w:sz w:val="18"/>
                <w:szCs w:val="18"/>
              </w:rPr>
              <w:t xml:space="preserve">2 504 100 </w:t>
            </w:r>
          </w:p>
        </w:tc>
        <w:tc>
          <w:tcPr>
            <w:tcW w:w="1913" w:type="dxa"/>
            <w:tcBorders>
              <w:top w:val="nil"/>
              <w:left w:val="nil"/>
              <w:right w:val="nil"/>
            </w:tcBorders>
            <w:shd w:val="clear" w:color="auto" w:fill="auto"/>
            <w:hideMark/>
          </w:tcPr>
          <w:p w14:paraId="529DD285" w14:textId="77777777" w:rsidR="00A7113A" w:rsidRPr="009C22C3" w:rsidRDefault="00A7113A" w:rsidP="001501C3">
            <w:pPr>
              <w:pStyle w:val="Normal-pool"/>
              <w:spacing w:before="40" w:after="40"/>
              <w:jc w:val="right"/>
              <w:rPr>
                <w:sz w:val="18"/>
                <w:szCs w:val="18"/>
              </w:rPr>
            </w:pPr>
            <w:r w:rsidRPr="009C22C3">
              <w:rPr>
                <w:sz w:val="18"/>
                <w:szCs w:val="18"/>
              </w:rPr>
              <w:t>3 035 000</w:t>
            </w:r>
          </w:p>
        </w:tc>
        <w:tc>
          <w:tcPr>
            <w:tcW w:w="1467" w:type="dxa"/>
            <w:tcBorders>
              <w:top w:val="nil"/>
              <w:left w:val="nil"/>
              <w:right w:val="nil"/>
            </w:tcBorders>
            <w:shd w:val="clear" w:color="auto" w:fill="auto"/>
            <w:hideMark/>
          </w:tcPr>
          <w:p w14:paraId="0BA20A37" w14:textId="77777777" w:rsidR="00A7113A" w:rsidRPr="009C22C3" w:rsidRDefault="00A7113A" w:rsidP="001501C3">
            <w:pPr>
              <w:pStyle w:val="Normal-pool"/>
              <w:spacing w:before="40" w:after="40"/>
              <w:jc w:val="right"/>
              <w:rPr>
                <w:sz w:val="18"/>
                <w:szCs w:val="18"/>
              </w:rPr>
            </w:pPr>
            <w:r w:rsidRPr="009C22C3">
              <w:rPr>
                <w:sz w:val="18"/>
                <w:szCs w:val="18"/>
              </w:rPr>
              <w:t>530 900</w:t>
            </w:r>
          </w:p>
        </w:tc>
      </w:tr>
      <w:tr w:rsidR="00A7113A" w:rsidRPr="009C22C3" w14:paraId="5597BDC7" w14:textId="77777777" w:rsidTr="001501C3">
        <w:trPr>
          <w:trHeight w:val="57"/>
          <w:jc w:val="right"/>
        </w:trPr>
        <w:tc>
          <w:tcPr>
            <w:tcW w:w="4615" w:type="dxa"/>
            <w:tcBorders>
              <w:top w:val="nil"/>
              <w:left w:val="nil"/>
              <w:bottom w:val="single" w:sz="4" w:space="0" w:color="auto"/>
              <w:right w:val="nil"/>
            </w:tcBorders>
            <w:shd w:val="clear" w:color="auto" w:fill="auto"/>
            <w:hideMark/>
          </w:tcPr>
          <w:p w14:paraId="4A2C7DDF" w14:textId="77777777" w:rsidR="00A7113A" w:rsidRPr="009C22C3" w:rsidRDefault="00A7113A" w:rsidP="001501C3">
            <w:pPr>
              <w:pStyle w:val="Normal-pool"/>
              <w:spacing w:before="40" w:after="40"/>
              <w:rPr>
                <w:sz w:val="18"/>
                <w:szCs w:val="18"/>
              </w:rPr>
            </w:pPr>
            <w:r w:rsidRPr="009C22C3">
              <w:rPr>
                <w:sz w:val="18"/>
                <w:szCs w:val="18"/>
              </w:rPr>
              <w:t>3.2 Dépenses de fonctionnement (autres que les dépenses de personnel)</w:t>
            </w:r>
          </w:p>
        </w:tc>
        <w:tc>
          <w:tcPr>
            <w:tcW w:w="1504" w:type="dxa"/>
            <w:tcBorders>
              <w:top w:val="nil"/>
              <w:left w:val="nil"/>
              <w:bottom w:val="single" w:sz="4" w:space="0" w:color="auto"/>
              <w:right w:val="nil"/>
            </w:tcBorders>
            <w:shd w:val="clear" w:color="auto" w:fill="auto"/>
            <w:hideMark/>
          </w:tcPr>
          <w:p w14:paraId="27E5A0E4" w14:textId="77777777" w:rsidR="00A7113A" w:rsidRPr="009C22C3" w:rsidRDefault="00A7113A" w:rsidP="001501C3">
            <w:pPr>
              <w:pStyle w:val="Normal-pool"/>
              <w:spacing w:before="40" w:after="40"/>
              <w:jc w:val="right"/>
              <w:rPr>
                <w:sz w:val="18"/>
                <w:szCs w:val="18"/>
              </w:rPr>
            </w:pPr>
            <w:r w:rsidRPr="009C22C3">
              <w:rPr>
                <w:sz w:val="18"/>
                <w:szCs w:val="18"/>
              </w:rPr>
              <w:t xml:space="preserve">321 000 </w:t>
            </w:r>
          </w:p>
        </w:tc>
        <w:tc>
          <w:tcPr>
            <w:tcW w:w="1913" w:type="dxa"/>
            <w:tcBorders>
              <w:top w:val="nil"/>
              <w:left w:val="nil"/>
              <w:bottom w:val="single" w:sz="4" w:space="0" w:color="auto"/>
              <w:right w:val="nil"/>
            </w:tcBorders>
            <w:shd w:val="clear" w:color="auto" w:fill="auto"/>
            <w:hideMark/>
          </w:tcPr>
          <w:p w14:paraId="2F5A0C3E" w14:textId="77777777" w:rsidR="00A7113A" w:rsidRPr="009C22C3" w:rsidRDefault="00A7113A" w:rsidP="001501C3">
            <w:pPr>
              <w:pStyle w:val="Normal-pool"/>
              <w:spacing w:before="40" w:after="40"/>
              <w:jc w:val="right"/>
              <w:rPr>
                <w:sz w:val="18"/>
                <w:szCs w:val="18"/>
              </w:rPr>
            </w:pPr>
            <w:r w:rsidRPr="009C22C3">
              <w:rPr>
                <w:sz w:val="18"/>
                <w:szCs w:val="18"/>
              </w:rPr>
              <w:t>346 000</w:t>
            </w:r>
          </w:p>
        </w:tc>
        <w:tc>
          <w:tcPr>
            <w:tcW w:w="1467" w:type="dxa"/>
            <w:tcBorders>
              <w:top w:val="nil"/>
              <w:left w:val="nil"/>
              <w:bottom w:val="single" w:sz="4" w:space="0" w:color="auto"/>
              <w:right w:val="nil"/>
            </w:tcBorders>
            <w:shd w:val="clear" w:color="auto" w:fill="auto"/>
            <w:hideMark/>
          </w:tcPr>
          <w:p w14:paraId="2C946FF4" w14:textId="77777777" w:rsidR="00A7113A" w:rsidRPr="009C22C3" w:rsidRDefault="00A7113A" w:rsidP="001501C3">
            <w:pPr>
              <w:pStyle w:val="Normal-pool"/>
              <w:spacing w:before="40" w:after="40"/>
              <w:jc w:val="right"/>
              <w:rPr>
                <w:sz w:val="18"/>
                <w:szCs w:val="18"/>
              </w:rPr>
            </w:pPr>
            <w:r w:rsidRPr="009C22C3">
              <w:rPr>
                <w:sz w:val="18"/>
                <w:szCs w:val="18"/>
              </w:rPr>
              <w:t>25 000</w:t>
            </w:r>
          </w:p>
        </w:tc>
      </w:tr>
      <w:tr w:rsidR="00A7113A" w:rsidRPr="009C22C3" w14:paraId="302FBF81"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395868D7" w14:textId="77777777" w:rsidR="00A7113A" w:rsidRPr="009C22C3" w:rsidRDefault="00A7113A" w:rsidP="001501C3">
            <w:pPr>
              <w:pStyle w:val="Normal-pool"/>
              <w:spacing w:before="40" w:after="40"/>
              <w:rPr>
                <w:b/>
                <w:bCs/>
                <w:sz w:val="18"/>
                <w:szCs w:val="18"/>
              </w:rPr>
            </w:pPr>
            <w:r w:rsidRPr="009C22C3">
              <w:rPr>
                <w:b/>
                <w:bCs/>
                <w:sz w:val="18"/>
                <w:szCs w:val="18"/>
              </w:rPr>
              <w:t>Total partiel 3, secrétariat (dépenses de personnel et de fonctionnement)</w:t>
            </w:r>
          </w:p>
        </w:tc>
        <w:tc>
          <w:tcPr>
            <w:tcW w:w="1504" w:type="dxa"/>
            <w:tcBorders>
              <w:top w:val="single" w:sz="4" w:space="0" w:color="auto"/>
              <w:left w:val="nil"/>
              <w:bottom w:val="single" w:sz="4" w:space="0" w:color="auto"/>
              <w:right w:val="nil"/>
            </w:tcBorders>
            <w:shd w:val="clear" w:color="auto" w:fill="auto"/>
            <w:hideMark/>
          </w:tcPr>
          <w:p w14:paraId="0FBAC904" w14:textId="77777777" w:rsidR="00A7113A" w:rsidRPr="009C22C3" w:rsidRDefault="00A7113A" w:rsidP="001501C3">
            <w:pPr>
              <w:pStyle w:val="Normal-pool"/>
              <w:spacing w:before="40" w:after="40"/>
              <w:jc w:val="right"/>
              <w:rPr>
                <w:b/>
                <w:bCs/>
                <w:sz w:val="18"/>
                <w:szCs w:val="18"/>
              </w:rPr>
            </w:pPr>
            <w:r w:rsidRPr="009C22C3">
              <w:rPr>
                <w:b/>
                <w:bCs/>
                <w:sz w:val="18"/>
                <w:szCs w:val="18"/>
              </w:rPr>
              <w:t>2 825 100</w:t>
            </w:r>
          </w:p>
        </w:tc>
        <w:tc>
          <w:tcPr>
            <w:tcW w:w="1913" w:type="dxa"/>
            <w:tcBorders>
              <w:top w:val="single" w:sz="4" w:space="0" w:color="auto"/>
              <w:left w:val="nil"/>
              <w:bottom w:val="single" w:sz="4" w:space="0" w:color="auto"/>
              <w:right w:val="nil"/>
            </w:tcBorders>
            <w:shd w:val="clear" w:color="auto" w:fill="auto"/>
            <w:hideMark/>
          </w:tcPr>
          <w:p w14:paraId="0BBE47D1" w14:textId="77777777" w:rsidR="00A7113A" w:rsidRPr="009C22C3" w:rsidRDefault="00A7113A" w:rsidP="001501C3">
            <w:pPr>
              <w:pStyle w:val="Normal-pool"/>
              <w:spacing w:before="40" w:after="40"/>
              <w:jc w:val="right"/>
              <w:rPr>
                <w:b/>
                <w:bCs/>
                <w:sz w:val="18"/>
                <w:szCs w:val="18"/>
              </w:rPr>
            </w:pPr>
            <w:r w:rsidRPr="009C22C3">
              <w:rPr>
                <w:b/>
                <w:bCs/>
                <w:sz w:val="18"/>
                <w:szCs w:val="18"/>
              </w:rPr>
              <w:t>3 381 000</w:t>
            </w:r>
          </w:p>
        </w:tc>
        <w:tc>
          <w:tcPr>
            <w:tcW w:w="1467" w:type="dxa"/>
            <w:tcBorders>
              <w:top w:val="single" w:sz="4" w:space="0" w:color="auto"/>
              <w:left w:val="nil"/>
              <w:bottom w:val="single" w:sz="4" w:space="0" w:color="auto"/>
              <w:right w:val="nil"/>
            </w:tcBorders>
            <w:shd w:val="clear" w:color="auto" w:fill="auto"/>
            <w:hideMark/>
          </w:tcPr>
          <w:p w14:paraId="1DD5DA98" w14:textId="77777777" w:rsidR="00A7113A" w:rsidRPr="009C22C3" w:rsidRDefault="00A7113A" w:rsidP="001501C3">
            <w:pPr>
              <w:pStyle w:val="Normal-pool"/>
              <w:spacing w:before="40" w:after="40"/>
              <w:jc w:val="right"/>
              <w:rPr>
                <w:b/>
                <w:bCs/>
                <w:sz w:val="18"/>
                <w:szCs w:val="18"/>
              </w:rPr>
            </w:pPr>
            <w:r w:rsidRPr="009C22C3">
              <w:rPr>
                <w:b/>
                <w:bCs/>
                <w:sz w:val="18"/>
                <w:szCs w:val="18"/>
              </w:rPr>
              <w:t>555 900</w:t>
            </w:r>
          </w:p>
        </w:tc>
      </w:tr>
      <w:tr w:rsidR="00A7113A" w:rsidRPr="009C22C3" w14:paraId="0B912777"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32D279E0" w14:textId="77777777" w:rsidR="00A7113A" w:rsidRPr="009C22C3" w:rsidRDefault="00A7113A" w:rsidP="001501C3">
            <w:pPr>
              <w:pStyle w:val="Normal-pool"/>
              <w:spacing w:before="40" w:after="40"/>
              <w:rPr>
                <w:b/>
                <w:bCs/>
                <w:sz w:val="18"/>
                <w:szCs w:val="18"/>
              </w:rPr>
            </w:pPr>
            <w:r w:rsidRPr="009C22C3">
              <w:rPr>
                <w:b/>
                <w:bCs/>
                <w:sz w:val="18"/>
                <w:szCs w:val="18"/>
              </w:rPr>
              <w:t>Total partiel (1 + 2 + 3)</w:t>
            </w:r>
          </w:p>
        </w:tc>
        <w:tc>
          <w:tcPr>
            <w:tcW w:w="1504" w:type="dxa"/>
            <w:tcBorders>
              <w:top w:val="single" w:sz="4" w:space="0" w:color="auto"/>
              <w:left w:val="nil"/>
              <w:bottom w:val="single" w:sz="4" w:space="0" w:color="auto"/>
              <w:right w:val="nil"/>
            </w:tcBorders>
            <w:shd w:val="clear" w:color="auto" w:fill="auto"/>
            <w:hideMark/>
          </w:tcPr>
          <w:p w14:paraId="4F9A6130" w14:textId="77777777" w:rsidR="00A7113A" w:rsidRPr="009C22C3" w:rsidRDefault="00A7113A" w:rsidP="001501C3">
            <w:pPr>
              <w:pStyle w:val="Normal-pool"/>
              <w:spacing w:before="40" w:after="40"/>
              <w:jc w:val="right"/>
              <w:rPr>
                <w:b/>
                <w:bCs/>
                <w:sz w:val="18"/>
                <w:szCs w:val="18"/>
              </w:rPr>
            </w:pPr>
            <w:r w:rsidRPr="009C22C3">
              <w:rPr>
                <w:b/>
                <w:bCs/>
                <w:sz w:val="18"/>
                <w:szCs w:val="18"/>
              </w:rPr>
              <w:t>9 130 250</w:t>
            </w:r>
          </w:p>
        </w:tc>
        <w:tc>
          <w:tcPr>
            <w:tcW w:w="1913" w:type="dxa"/>
            <w:tcBorders>
              <w:top w:val="single" w:sz="4" w:space="0" w:color="auto"/>
              <w:left w:val="nil"/>
              <w:bottom w:val="single" w:sz="4" w:space="0" w:color="auto"/>
              <w:right w:val="nil"/>
            </w:tcBorders>
            <w:shd w:val="clear" w:color="auto" w:fill="auto"/>
            <w:hideMark/>
          </w:tcPr>
          <w:p w14:paraId="708F4DF8" w14:textId="77777777" w:rsidR="00A7113A" w:rsidRPr="009C22C3" w:rsidRDefault="00A7113A" w:rsidP="001501C3">
            <w:pPr>
              <w:pStyle w:val="Normal-pool"/>
              <w:spacing w:before="40" w:after="40"/>
              <w:jc w:val="right"/>
              <w:rPr>
                <w:b/>
                <w:bCs/>
                <w:sz w:val="18"/>
                <w:szCs w:val="18"/>
              </w:rPr>
            </w:pPr>
            <w:r w:rsidRPr="009C22C3">
              <w:rPr>
                <w:b/>
                <w:bCs/>
                <w:sz w:val="18"/>
                <w:szCs w:val="18"/>
              </w:rPr>
              <w:t>9 558 250</w:t>
            </w:r>
          </w:p>
        </w:tc>
        <w:tc>
          <w:tcPr>
            <w:tcW w:w="1467" w:type="dxa"/>
            <w:tcBorders>
              <w:top w:val="single" w:sz="4" w:space="0" w:color="auto"/>
              <w:left w:val="nil"/>
              <w:bottom w:val="single" w:sz="4" w:space="0" w:color="auto"/>
              <w:right w:val="nil"/>
            </w:tcBorders>
            <w:shd w:val="clear" w:color="auto" w:fill="auto"/>
            <w:hideMark/>
          </w:tcPr>
          <w:p w14:paraId="44AF13A3" w14:textId="77777777" w:rsidR="00A7113A" w:rsidRPr="009C22C3" w:rsidRDefault="00A7113A" w:rsidP="001501C3">
            <w:pPr>
              <w:pStyle w:val="Normal-pool"/>
              <w:spacing w:before="40" w:after="40"/>
              <w:jc w:val="right"/>
              <w:rPr>
                <w:b/>
                <w:bCs/>
                <w:sz w:val="18"/>
                <w:szCs w:val="18"/>
              </w:rPr>
            </w:pPr>
            <w:r w:rsidRPr="009C22C3">
              <w:rPr>
                <w:b/>
                <w:bCs/>
                <w:sz w:val="18"/>
                <w:szCs w:val="18"/>
              </w:rPr>
              <w:t>428 000</w:t>
            </w:r>
          </w:p>
        </w:tc>
      </w:tr>
      <w:tr w:rsidR="00A7113A" w:rsidRPr="009C22C3" w14:paraId="28F2E047" w14:textId="77777777" w:rsidTr="001501C3">
        <w:trPr>
          <w:trHeight w:val="57"/>
          <w:jc w:val="right"/>
        </w:trPr>
        <w:tc>
          <w:tcPr>
            <w:tcW w:w="4615" w:type="dxa"/>
            <w:tcBorders>
              <w:top w:val="single" w:sz="4" w:space="0" w:color="auto"/>
              <w:left w:val="nil"/>
              <w:bottom w:val="single" w:sz="4" w:space="0" w:color="auto"/>
              <w:right w:val="nil"/>
            </w:tcBorders>
            <w:shd w:val="clear" w:color="auto" w:fill="auto"/>
            <w:hideMark/>
          </w:tcPr>
          <w:p w14:paraId="5AA3AC23" w14:textId="77777777" w:rsidR="00A7113A" w:rsidRPr="009C22C3" w:rsidRDefault="00A7113A" w:rsidP="001501C3">
            <w:pPr>
              <w:pStyle w:val="Normal-pool"/>
              <w:spacing w:before="40" w:after="40"/>
              <w:rPr>
                <w:sz w:val="18"/>
                <w:szCs w:val="18"/>
              </w:rPr>
            </w:pPr>
            <w:r w:rsidRPr="009C22C3">
              <w:rPr>
                <w:sz w:val="18"/>
                <w:szCs w:val="18"/>
              </w:rPr>
              <w:t xml:space="preserve">Dépenses d’appui aux programmes </w:t>
            </w:r>
          </w:p>
        </w:tc>
        <w:tc>
          <w:tcPr>
            <w:tcW w:w="1504" w:type="dxa"/>
            <w:tcBorders>
              <w:top w:val="single" w:sz="4" w:space="0" w:color="auto"/>
              <w:left w:val="nil"/>
              <w:bottom w:val="single" w:sz="4" w:space="0" w:color="auto"/>
              <w:right w:val="nil"/>
            </w:tcBorders>
            <w:shd w:val="clear" w:color="auto" w:fill="auto"/>
            <w:hideMark/>
          </w:tcPr>
          <w:p w14:paraId="540FA57D" w14:textId="77777777" w:rsidR="00A7113A" w:rsidRPr="009C22C3" w:rsidRDefault="00A7113A" w:rsidP="001501C3">
            <w:pPr>
              <w:pStyle w:val="Normal-pool"/>
              <w:spacing w:before="40" w:after="40"/>
              <w:jc w:val="right"/>
              <w:rPr>
                <w:sz w:val="18"/>
                <w:szCs w:val="18"/>
              </w:rPr>
            </w:pPr>
            <w:r w:rsidRPr="009C22C3">
              <w:rPr>
                <w:sz w:val="18"/>
                <w:szCs w:val="18"/>
              </w:rPr>
              <w:t>730 420</w:t>
            </w:r>
          </w:p>
        </w:tc>
        <w:tc>
          <w:tcPr>
            <w:tcW w:w="1913" w:type="dxa"/>
            <w:tcBorders>
              <w:top w:val="single" w:sz="4" w:space="0" w:color="auto"/>
              <w:left w:val="nil"/>
              <w:bottom w:val="single" w:sz="4" w:space="0" w:color="auto"/>
              <w:right w:val="nil"/>
            </w:tcBorders>
            <w:shd w:val="clear" w:color="auto" w:fill="auto"/>
            <w:hideMark/>
          </w:tcPr>
          <w:p w14:paraId="774C8007" w14:textId="77777777" w:rsidR="00A7113A" w:rsidRPr="009C22C3" w:rsidRDefault="00A7113A" w:rsidP="001501C3">
            <w:pPr>
              <w:pStyle w:val="Normal-pool"/>
              <w:spacing w:before="40" w:after="40"/>
              <w:jc w:val="right"/>
              <w:rPr>
                <w:sz w:val="18"/>
                <w:szCs w:val="18"/>
              </w:rPr>
            </w:pPr>
            <w:r w:rsidRPr="009C22C3">
              <w:rPr>
                <w:sz w:val="18"/>
                <w:szCs w:val="18"/>
              </w:rPr>
              <w:t>764 660</w:t>
            </w:r>
          </w:p>
        </w:tc>
        <w:tc>
          <w:tcPr>
            <w:tcW w:w="1467" w:type="dxa"/>
            <w:tcBorders>
              <w:top w:val="single" w:sz="4" w:space="0" w:color="auto"/>
              <w:left w:val="nil"/>
              <w:bottom w:val="single" w:sz="4" w:space="0" w:color="auto"/>
              <w:right w:val="nil"/>
            </w:tcBorders>
            <w:shd w:val="clear" w:color="auto" w:fill="auto"/>
            <w:hideMark/>
          </w:tcPr>
          <w:p w14:paraId="4CD881A8" w14:textId="77777777" w:rsidR="00A7113A" w:rsidRPr="009C22C3" w:rsidRDefault="00A7113A" w:rsidP="001501C3">
            <w:pPr>
              <w:pStyle w:val="Normal-pool"/>
              <w:spacing w:before="40" w:after="40"/>
              <w:jc w:val="right"/>
              <w:rPr>
                <w:sz w:val="18"/>
                <w:szCs w:val="18"/>
              </w:rPr>
            </w:pPr>
            <w:r w:rsidRPr="009C22C3">
              <w:rPr>
                <w:sz w:val="18"/>
                <w:szCs w:val="18"/>
              </w:rPr>
              <w:t>34 240</w:t>
            </w:r>
          </w:p>
        </w:tc>
      </w:tr>
      <w:tr w:rsidR="00A7113A" w:rsidRPr="009C22C3" w14:paraId="12F622F3" w14:textId="77777777" w:rsidTr="001501C3">
        <w:trPr>
          <w:trHeight w:val="57"/>
          <w:jc w:val="right"/>
        </w:trPr>
        <w:tc>
          <w:tcPr>
            <w:tcW w:w="4615" w:type="dxa"/>
            <w:tcBorders>
              <w:top w:val="single" w:sz="4" w:space="0" w:color="auto"/>
              <w:left w:val="nil"/>
              <w:bottom w:val="single" w:sz="12" w:space="0" w:color="000000"/>
              <w:right w:val="nil"/>
            </w:tcBorders>
            <w:shd w:val="clear" w:color="auto" w:fill="auto"/>
            <w:hideMark/>
          </w:tcPr>
          <w:p w14:paraId="0892B9E5" w14:textId="77777777" w:rsidR="00A7113A" w:rsidRPr="009C22C3" w:rsidRDefault="00A7113A" w:rsidP="001501C3">
            <w:pPr>
              <w:pStyle w:val="Normal-pool"/>
              <w:spacing w:before="40" w:after="40"/>
              <w:rPr>
                <w:b/>
                <w:bCs/>
                <w:sz w:val="18"/>
                <w:szCs w:val="18"/>
              </w:rPr>
            </w:pPr>
            <w:r w:rsidRPr="009C22C3">
              <w:rPr>
                <w:b/>
                <w:bCs/>
                <w:sz w:val="18"/>
                <w:szCs w:val="18"/>
              </w:rPr>
              <w:t>Total</w:t>
            </w:r>
          </w:p>
        </w:tc>
        <w:tc>
          <w:tcPr>
            <w:tcW w:w="1504" w:type="dxa"/>
            <w:tcBorders>
              <w:top w:val="single" w:sz="4" w:space="0" w:color="auto"/>
              <w:left w:val="nil"/>
              <w:bottom w:val="single" w:sz="12" w:space="0" w:color="000000"/>
              <w:right w:val="nil"/>
            </w:tcBorders>
            <w:shd w:val="clear" w:color="auto" w:fill="auto"/>
            <w:hideMark/>
          </w:tcPr>
          <w:p w14:paraId="7FF23F35" w14:textId="77777777" w:rsidR="00A7113A" w:rsidRPr="009C22C3" w:rsidRDefault="00A7113A" w:rsidP="001501C3">
            <w:pPr>
              <w:pStyle w:val="Normal-pool"/>
              <w:spacing w:before="40" w:after="40"/>
              <w:jc w:val="right"/>
              <w:rPr>
                <w:b/>
                <w:bCs/>
                <w:sz w:val="18"/>
                <w:szCs w:val="18"/>
              </w:rPr>
            </w:pPr>
            <w:r w:rsidRPr="009C22C3">
              <w:rPr>
                <w:b/>
                <w:bCs/>
                <w:sz w:val="18"/>
                <w:szCs w:val="18"/>
              </w:rPr>
              <w:t>9 860 670</w:t>
            </w:r>
          </w:p>
        </w:tc>
        <w:tc>
          <w:tcPr>
            <w:tcW w:w="1913" w:type="dxa"/>
            <w:tcBorders>
              <w:top w:val="single" w:sz="4" w:space="0" w:color="auto"/>
              <w:left w:val="nil"/>
              <w:bottom w:val="single" w:sz="12" w:space="0" w:color="000000"/>
              <w:right w:val="nil"/>
            </w:tcBorders>
            <w:shd w:val="clear" w:color="auto" w:fill="auto"/>
            <w:hideMark/>
          </w:tcPr>
          <w:p w14:paraId="0B6FDD3A" w14:textId="77777777" w:rsidR="00A7113A" w:rsidRPr="009C22C3" w:rsidRDefault="00A7113A" w:rsidP="001501C3">
            <w:pPr>
              <w:pStyle w:val="Normal-pool"/>
              <w:spacing w:before="40" w:after="40"/>
              <w:jc w:val="right"/>
              <w:rPr>
                <w:b/>
                <w:bCs/>
                <w:sz w:val="18"/>
                <w:szCs w:val="18"/>
              </w:rPr>
            </w:pPr>
            <w:r w:rsidRPr="009C22C3">
              <w:rPr>
                <w:b/>
                <w:bCs/>
                <w:sz w:val="18"/>
                <w:szCs w:val="18"/>
              </w:rPr>
              <w:t>10 322 910</w:t>
            </w:r>
          </w:p>
        </w:tc>
        <w:tc>
          <w:tcPr>
            <w:tcW w:w="1467" w:type="dxa"/>
            <w:tcBorders>
              <w:top w:val="single" w:sz="4" w:space="0" w:color="auto"/>
              <w:left w:val="nil"/>
              <w:bottom w:val="single" w:sz="12" w:space="0" w:color="auto"/>
              <w:right w:val="nil"/>
            </w:tcBorders>
            <w:shd w:val="clear" w:color="auto" w:fill="auto"/>
            <w:hideMark/>
          </w:tcPr>
          <w:p w14:paraId="5D86AF0B" w14:textId="77777777" w:rsidR="00A7113A" w:rsidRPr="009C22C3" w:rsidRDefault="00A7113A" w:rsidP="001501C3">
            <w:pPr>
              <w:pStyle w:val="Normal-pool"/>
              <w:spacing w:before="40" w:after="40"/>
              <w:jc w:val="right"/>
              <w:rPr>
                <w:b/>
                <w:bCs/>
                <w:sz w:val="18"/>
                <w:szCs w:val="18"/>
              </w:rPr>
            </w:pPr>
            <w:r w:rsidRPr="009C22C3">
              <w:rPr>
                <w:b/>
                <w:bCs/>
                <w:sz w:val="18"/>
                <w:szCs w:val="18"/>
              </w:rPr>
              <w:t>462 240</w:t>
            </w:r>
          </w:p>
        </w:tc>
      </w:tr>
    </w:tbl>
    <w:p w14:paraId="4C4914F5" w14:textId="14F55123" w:rsidR="005A2367" w:rsidRPr="009C22C3" w:rsidRDefault="005A2367" w:rsidP="005A2367">
      <w:pPr>
        <w:ind w:left="1247"/>
        <w:rPr>
          <w:sz w:val="18"/>
          <w:szCs w:val="18"/>
          <w:lang w:val="fr-FR"/>
        </w:rPr>
      </w:pPr>
      <w:r w:rsidRPr="009C22C3">
        <w:rPr>
          <w:i/>
          <w:iCs/>
          <w:sz w:val="18"/>
          <w:szCs w:val="18"/>
          <w:vertAlign w:val="superscript"/>
          <w:lang w:val="fr-FR"/>
        </w:rPr>
        <w:tab/>
      </w:r>
      <w:r w:rsidR="00A7113A" w:rsidRPr="009C22C3">
        <w:rPr>
          <w:i/>
          <w:iCs/>
          <w:sz w:val="18"/>
          <w:szCs w:val="18"/>
          <w:vertAlign w:val="superscript"/>
          <w:lang w:val="fr-FR"/>
        </w:rPr>
        <w:t>a</w:t>
      </w:r>
      <w:r w:rsidRPr="009C22C3">
        <w:rPr>
          <w:sz w:val="18"/>
          <w:szCs w:val="18"/>
          <w:lang w:val="fr-FR"/>
        </w:rPr>
        <w:t xml:space="preserve"> Comprend un atelier de dialogue en présentiel avec les correspondants nationaux, qui intégrera des</w:t>
      </w:r>
      <w:r w:rsidR="00047297">
        <w:rPr>
          <w:sz w:val="18"/>
          <w:szCs w:val="18"/>
          <w:lang w:val="fr-FR"/>
        </w:rPr>
        <w:t> </w:t>
      </w:r>
      <w:r w:rsidRPr="009C22C3">
        <w:rPr>
          <w:sz w:val="18"/>
          <w:szCs w:val="18"/>
          <w:lang w:val="fr-FR"/>
        </w:rPr>
        <w:t>composantes régionales et sera organisé pour renforcer les capacités des gouvernements à utiliser les résultats des</w:t>
      </w:r>
      <w:r w:rsidR="00047297">
        <w:rPr>
          <w:sz w:val="18"/>
          <w:szCs w:val="18"/>
          <w:lang w:val="fr-FR"/>
        </w:rPr>
        <w:t> </w:t>
      </w:r>
      <w:r w:rsidRPr="009C22C3">
        <w:rPr>
          <w:sz w:val="18"/>
          <w:szCs w:val="18"/>
          <w:lang w:val="fr-FR"/>
        </w:rPr>
        <w:t>évaluations achevées de l’IPBES et d’autres travaux de l’IPBES et pour faciliter la participation des</w:t>
      </w:r>
      <w:r w:rsidR="00047297">
        <w:rPr>
          <w:sz w:val="18"/>
          <w:szCs w:val="18"/>
          <w:lang w:val="fr-FR"/>
        </w:rPr>
        <w:t> </w:t>
      </w:r>
      <w:r w:rsidRPr="009C22C3">
        <w:rPr>
          <w:sz w:val="18"/>
          <w:szCs w:val="18"/>
          <w:lang w:val="fr-FR"/>
        </w:rPr>
        <w:t>gouvernements à l’élaboration des évaluations de l’IPBES en cours.</w:t>
      </w:r>
    </w:p>
    <w:p w14:paraId="3DBE4364" w14:textId="77777777" w:rsidR="00A7113A" w:rsidRPr="009C22C3" w:rsidRDefault="00A7113A" w:rsidP="00F33810">
      <w:pPr>
        <w:pStyle w:val="CH1"/>
        <w:rPr>
          <w:rFonts w:eastAsia="Calibri"/>
        </w:rPr>
      </w:pPr>
      <w:r w:rsidRPr="009C22C3">
        <w:rPr>
          <w:rFonts w:eastAsia="Yu Mincho"/>
        </w:rPr>
        <w:lastRenderedPageBreak/>
        <w:tab/>
        <w:t>V.</w:t>
      </w:r>
      <w:r w:rsidRPr="009C22C3">
        <w:rPr>
          <w:rFonts w:eastAsia="Yu Mincho"/>
        </w:rPr>
        <w:tab/>
        <w:t>Budget provisoire pour 2024</w:t>
      </w:r>
    </w:p>
    <w:p w14:paraId="472C2560" w14:textId="77777777" w:rsidR="00A7113A" w:rsidRPr="009C22C3" w:rsidRDefault="00A7113A" w:rsidP="00F33810">
      <w:pPr>
        <w:pStyle w:val="Titletable"/>
        <w:rPr>
          <w:rFonts w:eastAsia="Calibri"/>
          <w:b w:val="0"/>
          <w:bCs w:val="0"/>
          <w:sz w:val="18"/>
        </w:rPr>
      </w:pPr>
      <w:r w:rsidRPr="009C22C3">
        <w:rPr>
          <w:b w:val="0"/>
          <w:bCs w:val="0"/>
        </w:rPr>
        <w:t xml:space="preserve">Tableau 8 </w:t>
      </w:r>
      <w:r w:rsidRPr="009C22C3">
        <w:rPr>
          <w:b w:val="0"/>
          <w:bCs w:val="0"/>
        </w:rPr>
        <w:br/>
      </w:r>
      <w:r w:rsidRPr="009C22C3">
        <w:t xml:space="preserve">Budget provisoire pour 2024 </w:t>
      </w:r>
      <w:r w:rsidRPr="009C22C3">
        <w:br/>
      </w:r>
      <w:r w:rsidRPr="009C22C3">
        <w:rPr>
          <w:b w:val="0"/>
          <w:bCs w:val="0"/>
          <w:sz w:val="18"/>
        </w:rPr>
        <w:t>(en dollars des États-Unis)</w:t>
      </w:r>
    </w:p>
    <w:tbl>
      <w:tblPr>
        <w:tblW w:w="5045" w:type="pct"/>
        <w:jc w:val="right"/>
        <w:tblLayout w:type="fixed"/>
        <w:tblLook w:val="04A0" w:firstRow="1" w:lastRow="0" w:firstColumn="1" w:lastColumn="0" w:noHBand="0" w:noVBand="1"/>
      </w:tblPr>
      <w:tblGrid>
        <w:gridCol w:w="1916"/>
        <w:gridCol w:w="1916"/>
        <w:gridCol w:w="1916"/>
        <w:gridCol w:w="1591"/>
        <w:gridCol w:w="326"/>
        <w:gridCol w:w="1832"/>
        <w:gridCol w:w="85"/>
      </w:tblGrid>
      <w:tr w:rsidR="00A7113A" w:rsidRPr="009C22C3" w14:paraId="24C4205B" w14:textId="77777777" w:rsidTr="00C11522">
        <w:trPr>
          <w:gridAfter w:val="1"/>
          <w:wAfter w:w="85" w:type="dxa"/>
          <w:trHeight w:val="57"/>
          <w:tblHeader/>
          <w:jc w:val="right"/>
        </w:trPr>
        <w:tc>
          <w:tcPr>
            <w:tcW w:w="7339" w:type="dxa"/>
            <w:gridSpan w:val="4"/>
            <w:tcBorders>
              <w:top w:val="single" w:sz="4" w:space="0" w:color="auto"/>
              <w:left w:val="nil"/>
              <w:bottom w:val="single" w:sz="12" w:space="0" w:color="000000"/>
              <w:right w:val="nil"/>
            </w:tcBorders>
            <w:shd w:val="clear" w:color="auto" w:fill="auto"/>
            <w:vAlign w:val="bottom"/>
            <w:hideMark/>
          </w:tcPr>
          <w:p w14:paraId="03A2A9BF" w14:textId="77777777" w:rsidR="00A7113A" w:rsidRPr="009C22C3" w:rsidRDefault="00A7113A" w:rsidP="00F33810">
            <w:pPr>
              <w:pStyle w:val="Normal-pool"/>
              <w:keepNext/>
              <w:keepLines/>
              <w:spacing w:before="40" w:after="40"/>
              <w:rPr>
                <w:i/>
                <w:iCs/>
                <w:sz w:val="18"/>
                <w:szCs w:val="18"/>
              </w:rPr>
            </w:pPr>
            <w:r w:rsidRPr="009C22C3">
              <w:rPr>
                <w:i/>
                <w:iCs/>
                <w:sz w:val="18"/>
                <w:szCs w:val="18"/>
              </w:rPr>
              <w:t>Postes budgétaires</w:t>
            </w:r>
          </w:p>
        </w:tc>
        <w:tc>
          <w:tcPr>
            <w:tcW w:w="2158" w:type="dxa"/>
            <w:gridSpan w:val="2"/>
            <w:tcBorders>
              <w:top w:val="single" w:sz="4" w:space="0" w:color="auto"/>
              <w:left w:val="nil"/>
              <w:bottom w:val="single" w:sz="12" w:space="0" w:color="000000"/>
              <w:right w:val="nil"/>
            </w:tcBorders>
            <w:shd w:val="clear" w:color="auto" w:fill="auto"/>
            <w:vAlign w:val="bottom"/>
            <w:hideMark/>
          </w:tcPr>
          <w:p w14:paraId="1256BE02" w14:textId="77777777" w:rsidR="00A7113A" w:rsidRPr="009C22C3" w:rsidRDefault="00A7113A" w:rsidP="00F33810">
            <w:pPr>
              <w:pStyle w:val="Normal-pool"/>
              <w:keepNext/>
              <w:keepLines/>
              <w:spacing w:before="40" w:after="40"/>
              <w:jc w:val="right"/>
              <w:rPr>
                <w:i/>
                <w:iCs/>
                <w:sz w:val="18"/>
                <w:szCs w:val="18"/>
              </w:rPr>
            </w:pPr>
            <w:r w:rsidRPr="009C22C3">
              <w:rPr>
                <w:i/>
                <w:iCs/>
                <w:sz w:val="18"/>
                <w:szCs w:val="18"/>
              </w:rPr>
              <w:t>Budget provisoire pour 2024</w:t>
            </w:r>
            <w:r w:rsidRPr="009C22C3">
              <w:rPr>
                <w:sz w:val="18"/>
                <w:szCs w:val="18"/>
              </w:rPr>
              <w:t xml:space="preserve"> </w:t>
            </w:r>
          </w:p>
        </w:tc>
      </w:tr>
      <w:tr w:rsidR="00A7113A" w:rsidRPr="009C22C3" w14:paraId="3EBF5162"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1319FD6E" w14:textId="77777777" w:rsidR="00A7113A" w:rsidRPr="009C22C3" w:rsidRDefault="00A7113A" w:rsidP="00F33810">
            <w:pPr>
              <w:pStyle w:val="Normal-pool"/>
              <w:keepNext/>
              <w:keepLines/>
              <w:spacing w:before="40" w:after="40"/>
              <w:rPr>
                <w:b/>
                <w:bCs/>
                <w:sz w:val="18"/>
                <w:szCs w:val="18"/>
              </w:rPr>
            </w:pPr>
            <w:r w:rsidRPr="009C22C3">
              <w:rPr>
                <w:b/>
                <w:bCs/>
                <w:sz w:val="18"/>
                <w:szCs w:val="18"/>
              </w:rPr>
              <w:t>1.</w:t>
            </w:r>
            <w:r w:rsidRPr="009C22C3">
              <w:rPr>
                <w:sz w:val="18"/>
                <w:szCs w:val="18"/>
              </w:rPr>
              <w:t xml:space="preserve"> </w:t>
            </w:r>
            <w:r w:rsidRPr="009C22C3">
              <w:rPr>
                <w:b/>
                <w:bCs/>
                <w:sz w:val="18"/>
                <w:szCs w:val="18"/>
              </w:rPr>
              <w:t>Réunions des organes de l’IPBES</w:t>
            </w:r>
          </w:p>
        </w:tc>
        <w:tc>
          <w:tcPr>
            <w:tcW w:w="2158" w:type="dxa"/>
            <w:gridSpan w:val="2"/>
            <w:tcBorders>
              <w:top w:val="nil"/>
              <w:left w:val="nil"/>
              <w:bottom w:val="nil"/>
              <w:right w:val="nil"/>
            </w:tcBorders>
            <w:shd w:val="clear" w:color="auto" w:fill="auto"/>
            <w:noWrap/>
            <w:hideMark/>
          </w:tcPr>
          <w:p w14:paraId="671C2B8B" w14:textId="77777777" w:rsidR="00A7113A" w:rsidRPr="009C22C3" w:rsidRDefault="00A7113A" w:rsidP="00F33810">
            <w:pPr>
              <w:pStyle w:val="Normal-pool"/>
              <w:keepNext/>
              <w:keepLines/>
              <w:spacing w:before="40" w:after="40"/>
              <w:jc w:val="right"/>
              <w:rPr>
                <w:b/>
                <w:bCs/>
                <w:sz w:val="18"/>
                <w:szCs w:val="18"/>
              </w:rPr>
            </w:pPr>
          </w:p>
        </w:tc>
      </w:tr>
      <w:tr w:rsidR="00A7113A" w:rsidRPr="009C22C3" w14:paraId="7C4FD93A"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4CA1E6EE" w14:textId="77777777" w:rsidR="00A7113A" w:rsidRPr="009C22C3" w:rsidRDefault="00A7113A" w:rsidP="00F33810">
            <w:pPr>
              <w:pStyle w:val="Normal-pool"/>
              <w:keepNext/>
              <w:keepLines/>
              <w:spacing w:before="40" w:after="40"/>
              <w:rPr>
                <w:b/>
                <w:bCs/>
                <w:sz w:val="18"/>
                <w:szCs w:val="18"/>
              </w:rPr>
            </w:pPr>
            <w:r w:rsidRPr="009C22C3">
              <w:rPr>
                <w:b/>
                <w:bCs/>
                <w:sz w:val="18"/>
                <w:szCs w:val="18"/>
              </w:rPr>
              <w:t>1.1</w:t>
            </w:r>
            <w:r w:rsidRPr="009C22C3">
              <w:rPr>
                <w:sz w:val="18"/>
                <w:szCs w:val="18"/>
              </w:rPr>
              <w:t xml:space="preserve"> </w:t>
            </w:r>
            <w:r w:rsidRPr="009C22C3">
              <w:rPr>
                <w:b/>
                <w:bCs/>
                <w:sz w:val="18"/>
                <w:szCs w:val="18"/>
              </w:rPr>
              <w:t>Sessions de la Plénière</w:t>
            </w:r>
          </w:p>
        </w:tc>
        <w:tc>
          <w:tcPr>
            <w:tcW w:w="2158" w:type="dxa"/>
            <w:gridSpan w:val="2"/>
            <w:tcBorders>
              <w:top w:val="nil"/>
              <w:left w:val="nil"/>
              <w:bottom w:val="nil"/>
              <w:right w:val="nil"/>
            </w:tcBorders>
            <w:shd w:val="clear" w:color="auto" w:fill="auto"/>
            <w:noWrap/>
            <w:hideMark/>
          </w:tcPr>
          <w:p w14:paraId="7A25197D" w14:textId="77777777" w:rsidR="00A7113A" w:rsidRPr="009C22C3" w:rsidRDefault="00A7113A" w:rsidP="00F33810">
            <w:pPr>
              <w:pStyle w:val="Normal-pool"/>
              <w:keepNext/>
              <w:keepLines/>
              <w:spacing w:before="40" w:after="40"/>
              <w:jc w:val="right"/>
              <w:rPr>
                <w:b/>
                <w:bCs/>
                <w:sz w:val="18"/>
                <w:szCs w:val="18"/>
              </w:rPr>
            </w:pPr>
          </w:p>
        </w:tc>
      </w:tr>
      <w:tr w:rsidR="00A7113A" w:rsidRPr="009C22C3" w14:paraId="43F5B1A3"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1E4D79FD" w14:textId="77777777" w:rsidR="00A7113A" w:rsidRPr="009C22C3" w:rsidRDefault="00A7113A" w:rsidP="008F79CA">
            <w:pPr>
              <w:pStyle w:val="Normal-pool"/>
              <w:keepNext/>
              <w:keepLines/>
              <w:spacing w:before="40" w:after="40"/>
              <w:rPr>
                <w:sz w:val="18"/>
                <w:szCs w:val="18"/>
              </w:rPr>
            </w:pPr>
            <w:r w:rsidRPr="009C22C3">
              <w:rPr>
                <w:sz w:val="18"/>
                <w:szCs w:val="18"/>
              </w:rPr>
              <w:t xml:space="preserve">Frais de voyage des participants à la onzième session de la Plénière (frais de voyage et indemnité journalière de subsistance) </w:t>
            </w:r>
          </w:p>
        </w:tc>
        <w:tc>
          <w:tcPr>
            <w:tcW w:w="2158" w:type="dxa"/>
            <w:gridSpan w:val="2"/>
            <w:tcBorders>
              <w:top w:val="nil"/>
              <w:left w:val="nil"/>
              <w:bottom w:val="nil"/>
              <w:right w:val="nil"/>
            </w:tcBorders>
            <w:shd w:val="clear" w:color="auto" w:fill="auto"/>
            <w:hideMark/>
          </w:tcPr>
          <w:p w14:paraId="1D4D9263" w14:textId="77777777" w:rsidR="00A7113A" w:rsidRPr="009C22C3" w:rsidRDefault="00A7113A" w:rsidP="002D7133">
            <w:pPr>
              <w:pStyle w:val="Normal-pool"/>
              <w:widowControl w:val="0"/>
              <w:spacing w:before="40" w:after="40"/>
              <w:jc w:val="right"/>
              <w:rPr>
                <w:sz w:val="18"/>
                <w:szCs w:val="18"/>
              </w:rPr>
            </w:pPr>
            <w:r w:rsidRPr="009C22C3">
              <w:rPr>
                <w:sz w:val="18"/>
                <w:szCs w:val="18"/>
              </w:rPr>
              <w:t>500 000</w:t>
            </w:r>
          </w:p>
        </w:tc>
      </w:tr>
      <w:tr w:rsidR="00A7113A" w:rsidRPr="009C22C3" w14:paraId="086EA687"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43AC939B" w14:textId="77777777" w:rsidR="00A7113A" w:rsidRPr="009C22C3" w:rsidRDefault="00A7113A" w:rsidP="009B5CB6">
            <w:pPr>
              <w:pStyle w:val="Normal-pool"/>
              <w:keepNext/>
              <w:keepLines/>
              <w:spacing w:before="40" w:after="40"/>
              <w:rPr>
                <w:sz w:val="18"/>
                <w:szCs w:val="18"/>
              </w:rPr>
            </w:pPr>
            <w:r w:rsidRPr="009C22C3">
              <w:rPr>
                <w:sz w:val="18"/>
                <w:szCs w:val="18"/>
              </w:rPr>
              <w:t>Services de conférence (traduction, édition et interprétation)</w:t>
            </w:r>
          </w:p>
        </w:tc>
        <w:tc>
          <w:tcPr>
            <w:tcW w:w="2158" w:type="dxa"/>
            <w:gridSpan w:val="2"/>
            <w:tcBorders>
              <w:top w:val="nil"/>
              <w:left w:val="nil"/>
              <w:bottom w:val="nil"/>
              <w:right w:val="nil"/>
            </w:tcBorders>
            <w:shd w:val="clear" w:color="auto" w:fill="auto"/>
            <w:hideMark/>
          </w:tcPr>
          <w:p w14:paraId="4EA76F88" w14:textId="77777777" w:rsidR="00A7113A" w:rsidRPr="009C22C3" w:rsidRDefault="00A7113A" w:rsidP="009B5CB6">
            <w:pPr>
              <w:pStyle w:val="Normal-pool"/>
              <w:keepNext/>
              <w:keepLines/>
              <w:spacing w:before="40" w:after="40"/>
              <w:jc w:val="right"/>
              <w:rPr>
                <w:sz w:val="18"/>
                <w:szCs w:val="18"/>
              </w:rPr>
            </w:pPr>
            <w:r w:rsidRPr="009C22C3">
              <w:rPr>
                <w:sz w:val="18"/>
                <w:szCs w:val="18"/>
              </w:rPr>
              <w:t>830 000</w:t>
            </w:r>
          </w:p>
        </w:tc>
      </w:tr>
      <w:tr w:rsidR="00A7113A" w:rsidRPr="009C22C3" w14:paraId="3DF9BC87"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17F72EA9" w14:textId="77777777" w:rsidR="00A7113A" w:rsidRPr="009C22C3" w:rsidRDefault="00A7113A" w:rsidP="009B5CB6">
            <w:pPr>
              <w:pStyle w:val="Normal-pool"/>
              <w:widowControl w:val="0"/>
              <w:spacing w:before="40" w:after="40"/>
              <w:rPr>
                <w:sz w:val="18"/>
                <w:szCs w:val="18"/>
              </w:rPr>
            </w:pPr>
            <w:r w:rsidRPr="009C22C3">
              <w:rPr>
                <w:sz w:val="18"/>
                <w:szCs w:val="18"/>
              </w:rPr>
              <w:t>Services d’établissement des rapports</w:t>
            </w:r>
          </w:p>
        </w:tc>
        <w:tc>
          <w:tcPr>
            <w:tcW w:w="2158" w:type="dxa"/>
            <w:gridSpan w:val="2"/>
            <w:tcBorders>
              <w:top w:val="nil"/>
              <w:left w:val="nil"/>
              <w:right w:val="nil"/>
            </w:tcBorders>
            <w:shd w:val="clear" w:color="auto" w:fill="auto"/>
            <w:hideMark/>
          </w:tcPr>
          <w:p w14:paraId="00C5C3EB" w14:textId="77777777" w:rsidR="00A7113A" w:rsidRPr="009C22C3" w:rsidRDefault="00A7113A" w:rsidP="00B06598">
            <w:pPr>
              <w:pStyle w:val="Normal-pool"/>
              <w:keepNext/>
              <w:keepLines/>
              <w:spacing w:before="40" w:after="40"/>
              <w:jc w:val="right"/>
              <w:rPr>
                <w:sz w:val="18"/>
                <w:szCs w:val="18"/>
              </w:rPr>
            </w:pPr>
            <w:r w:rsidRPr="009C22C3">
              <w:rPr>
                <w:sz w:val="18"/>
                <w:szCs w:val="18"/>
              </w:rPr>
              <w:t>65 000</w:t>
            </w:r>
          </w:p>
        </w:tc>
      </w:tr>
      <w:tr w:rsidR="00A7113A" w:rsidRPr="009C22C3" w14:paraId="34E81AA8" w14:textId="77777777" w:rsidTr="00C11522">
        <w:trPr>
          <w:gridAfter w:val="1"/>
          <w:wAfter w:w="85" w:type="dxa"/>
          <w:trHeight w:val="57"/>
          <w:jc w:val="right"/>
        </w:trPr>
        <w:tc>
          <w:tcPr>
            <w:tcW w:w="7339" w:type="dxa"/>
            <w:gridSpan w:val="4"/>
            <w:tcBorders>
              <w:top w:val="nil"/>
              <w:left w:val="nil"/>
              <w:bottom w:val="single" w:sz="4" w:space="0" w:color="auto"/>
              <w:right w:val="nil"/>
            </w:tcBorders>
            <w:shd w:val="clear" w:color="auto" w:fill="auto"/>
            <w:hideMark/>
          </w:tcPr>
          <w:p w14:paraId="30C25CB0" w14:textId="77777777" w:rsidR="00A7113A" w:rsidRPr="009C22C3" w:rsidRDefault="00A7113A" w:rsidP="009B5CB6">
            <w:pPr>
              <w:pStyle w:val="Normal-pool"/>
              <w:widowControl w:val="0"/>
              <w:spacing w:before="40" w:after="40"/>
              <w:rPr>
                <w:sz w:val="18"/>
                <w:szCs w:val="18"/>
              </w:rPr>
            </w:pPr>
            <w:r w:rsidRPr="009C22C3">
              <w:rPr>
                <w:sz w:val="18"/>
                <w:szCs w:val="18"/>
              </w:rPr>
              <w:t xml:space="preserve">Services de sécurité et autres dépenses </w:t>
            </w:r>
          </w:p>
        </w:tc>
        <w:tc>
          <w:tcPr>
            <w:tcW w:w="2158" w:type="dxa"/>
            <w:gridSpan w:val="2"/>
            <w:tcBorders>
              <w:top w:val="nil"/>
              <w:left w:val="nil"/>
              <w:bottom w:val="single" w:sz="4" w:space="0" w:color="auto"/>
              <w:right w:val="nil"/>
            </w:tcBorders>
            <w:shd w:val="clear" w:color="auto" w:fill="auto"/>
            <w:hideMark/>
          </w:tcPr>
          <w:p w14:paraId="2B6AA27B" w14:textId="77777777" w:rsidR="00A7113A" w:rsidRPr="009C22C3" w:rsidRDefault="00A7113A" w:rsidP="00B06598">
            <w:pPr>
              <w:pStyle w:val="Normal-pool"/>
              <w:keepNext/>
              <w:keepLines/>
              <w:spacing w:before="40" w:after="40"/>
              <w:jc w:val="right"/>
              <w:rPr>
                <w:sz w:val="18"/>
                <w:szCs w:val="18"/>
              </w:rPr>
            </w:pPr>
            <w:r w:rsidRPr="009C22C3">
              <w:rPr>
                <w:sz w:val="18"/>
                <w:szCs w:val="18"/>
              </w:rPr>
              <w:t>100 000</w:t>
            </w:r>
          </w:p>
        </w:tc>
      </w:tr>
      <w:tr w:rsidR="00A7113A" w:rsidRPr="009C22C3" w14:paraId="1BD3B2EE"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47536DEE" w14:textId="77777777" w:rsidR="00A7113A" w:rsidRPr="009C22C3" w:rsidRDefault="00A7113A" w:rsidP="009B5CB6">
            <w:pPr>
              <w:pStyle w:val="Normal-pool"/>
              <w:widowControl w:val="0"/>
              <w:spacing w:before="40" w:after="40"/>
              <w:rPr>
                <w:b/>
                <w:bCs/>
                <w:sz w:val="18"/>
                <w:szCs w:val="18"/>
              </w:rPr>
            </w:pPr>
            <w:r w:rsidRPr="009C22C3">
              <w:rPr>
                <w:b/>
                <w:bCs/>
                <w:sz w:val="18"/>
                <w:szCs w:val="18"/>
              </w:rPr>
              <w:t>Total partiel 1.1, sessions de la Plénière</w:t>
            </w:r>
          </w:p>
        </w:tc>
        <w:tc>
          <w:tcPr>
            <w:tcW w:w="2158" w:type="dxa"/>
            <w:gridSpan w:val="2"/>
            <w:tcBorders>
              <w:top w:val="single" w:sz="4" w:space="0" w:color="auto"/>
              <w:left w:val="nil"/>
              <w:bottom w:val="single" w:sz="4" w:space="0" w:color="auto"/>
              <w:right w:val="nil"/>
            </w:tcBorders>
            <w:shd w:val="clear" w:color="auto" w:fill="auto"/>
            <w:noWrap/>
            <w:hideMark/>
          </w:tcPr>
          <w:p w14:paraId="66AD2790"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1 495 000</w:t>
            </w:r>
          </w:p>
        </w:tc>
      </w:tr>
      <w:tr w:rsidR="00A7113A" w:rsidRPr="009C22C3" w14:paraId="2EA6771D" w14:textId="77777777" w:rsidTr="00C11522">
        <w:trPr>
          <w:gridAfter w:val="1"/>
          <w:wAfter w:w="85" w:type="dxa"/>
          <w:trHeight w:val="57"/>
          <w:jc w:val="right"/>
        </w:trPr>
        <w:tc>
          <w:tcPr>
            <w:tcW w:w="7339" w:type="dxa"/>
            <w:gridSpan w:val="4"/>
            <w:tcBorders>
              <w:top w:val="single" w:sz="4" w:space="0" w:color="auto"/>
              <w:left w:val="nil"/>
              <w:right w:val="nil"/>
            </w:tcBorders>
            <w:shd w:val="clear" w:color="auto" w:fill="auto"/>
            <w:hideMark/>
          </w:tcPr>
          <w:p w14:paraId="2384125B" w14:textId="77777777" w:rsidR="00A7113A" w:rsidRPr="009C22C3" w:rsidRDefault="00A7113A" w:rsidP="009B5CB6">
            <w:pPr>
              <w:pStyle w:val="Normal-pool"/>
              <w:widowControl w:val="0"/>
              <w:spacing w:before="40" w:after="40"/>
              <w:rPr>
                <w:b/>
                <w:bCs/>
                <w:sz w:val="18"/>
                <w:szCs w:val="18"/>
              </w:rPr>
            </w:pPr>
            <w:r w:rsidRPr="009C22C3">
              <w:rPr>
                <w:b/>
                <w:bCs/>
                <w:sz w:val="18"/>
                <w:szCs w:val="18"/>
              </w:rPr>
              <w:t>1.2</w:t>
            </w:r>
            <w:r w:rsidRPr="009C22C3">
              <w:rPr>
                <w:sz w:val="18"/>
                <w:szCs w:val="18"/>
              </w:rPr>
              <w:t xml:space="preserve"> </w:t>
            </w:r>
            <w:r w:rsidRPr="009C22C3">
              <w:rPr>
                <w:b/>
                <w:bCs/>
                <w:sz w:val="18"/>
                <w:szCs w:val="18"/>
              </w:rPr>
              <w:t>Sessions du Bureau et du Groupe d’experts multidisciplinaire</w:t>
            </w:r>
          </w:p>
        </w:tc>
        <w:tc>
          <w:tcPr>
            <w:tcW w:w="2158" w:type="dxa"/>
            <w:gridSpan w:val="2"/>
            <w:tcBorders>
              <w:top w:val="single" w:sz="4" w:space="0" w:color="auto"/>
              <w:left w:val="nil"/>
              <w:right w:val="nil"/>
            </w:tcBorders>
            <w:shd w:val="clear" w:color="auto" w:fill="auto"/>
            <w:noWrap/>
            <w:hideMark/>
          </w:tcPr>
          <w:p w14:paraId="1CC0E1E3" w14:textId="77777777" w:rsidR="00A7113A" w:rsidRPr="009C22C3" w:rsidRDefault="00A7113A" w:rsidP="00B06598">
            <w:pPr>
              <w:pStyle w:val="Normal-pool"/>
              <w:keepNext/>
              <w:keepLines/>
              <w:spacing w:before="40" w:after="40"/>
              <w:jc w:val="right"/>
              <w:rPr>
                <w:sz w:val="18"/>
                <w:szCs w:val="18"/>
              </w:rPr>
            </w:pPr>
          </w:p>
        </w:tc>
      </w:tr>
      <w:tr w:rsidR="00A7113A" w:rsidRPr="009C22C3" w14:paraId="5911E230"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43346F79" w14:textId="77777777" w:rsidR="00A7113A" w:rsidRPr="009C22C3" w:rsidRDefault="00A7113A" w:rsidP="009B5CB6">
            <w:pPr>
              <w:pStyle w:val="Normal-pool"/>
              <w:widowControl w:val="0"/>
              <w:spacing w:before="40" w:after="40"/>
              <w:rPr>
                <w:sz w:val="18"/>
                <w:szCs w:val="18"/>
              </w:rPr>
            </w:pPr>
            <w:r w:rsidRPr="009C22C3">
              <w:rPr>
                <w:sz w:val="18"/>
                <w:szCs w:val="18"/>
              </w:rPr>
              <w:t>Frais de voyage et coût des réunions pour les participants à une session du Bureau</w:t>
            </w:r>
          </w:p>
        </w:tc>
        <w:tc>
          <w:tcPr>
            <w:tcW w:w="2158" w:type="dxa"/>
            <w:gridSpan w:val="2"/>
            <w:tcBorders>
              <w:top w:val="nil"/>
              <w:left w:val="nil"/>
              <w:bottom w:val="nil"/>
              <w:right w:val="nil"/>
            </w:tcBorders>
            <w:shd w:val="clear" w:color="auto" w:fill="auto"/>
            <w:hideMark/>
          </w:tcPr>
          <w:p w14:paraId="4DA549ED" w14:textId="77777777" w:rsidR="00A7113A" w:rsidRPr="009C22C3" w:rsidRDefault="00A7113A" w:rsidP="00B06598">
            <w:pPr>
              <w:pStyle w:val="Normal-pool"/>
              <w:keepNext/>
              <w:keepLines/>
              <w:spacing w:before="40" w:after="40"/>
              <w:jc w:val="right"/>
              <w:rPr>
                <w:sz w:val="18"/>
                <w:szCs w:val="18"/>
              </w:rPr>
            </w:pPr>
            <w:r w:rsidRPr="009C22C3">
              <w:rPr>
                <w:sz w:val="18"/>
                <w:szCs w:val="18"/>
              </w:rPr>
              <w:t>35 450</w:t>
            </w:r>
          </w:p>
        </w:tc>
      </w:tr>
      <w:tr w:rsidR="00A7113A" w:rsidRPr="009C22C3" w14:paraId="37A70843" w14:textId="77777777" w:rsidTr="00C11522">
        <w:trPr>
          <w:gridAfter w:val="1"/>
          <w:wAfter w:w="85" w:type="dxa"/>
          <w:trHeight w:val="57"/>
          <w:jc w:val="right"/>
        </w:trPr>
        <w:tc>
          <w:tcPr>
            <w:tcW w:w="7339" w:type="dxa"/>
            <w:gridSpan w:val="4"/>
            <w:tcBorders>
              <w:top w:val="nil"/>
              <w:left w:val="nil"/>
              <w:bottom w:val="single" w:sz="4" w:space="0" w:color="auto"/>
              <w:right w:val="nil"/>
            </w:tcBorders>
            <w:shd w:val="clear" w:color="auto" w:fill="auto"/>
            <w:hideMark/>
          </w:tcPr>
          <w:p w14:paraId="1E1F2428" w14:textId="77777777" w:rsidR="00A7113A" w:rsidRPr="009C22C3" w:rsidRDefault="00A7113A" w:rsidP="009B5CB6">
            <w:pPr>
              <w:pStyle w:val="Normal-pool"/>
              <w:widowControl w:val="0"/>
              <w:spacing w:before="40" w:after="40"/>
              <w:rPr>
                <w:sz w:val="18"/>
                <w:szCs w:val="18"/>
              </w:rPr>
            </w:pPr>
            <w:r w:rsidRPr="009C22C3">
              <w:rPr>
                <w:sz w:val="18"/>
                <w:szCs w:val="18"/>
              </w:rPr>
              <w:t>Frais de voyage et coût des réunions pour les participants à une session du Groupe d’experts</w:t>
            </w:r>
          </w:p>
        </w:tc>
        <w:tc>
          <w:tcPr>
            <w:tcW w:w="2158" w:type="dxa"/>
            <w:gridSpan w:val="2"/>
            <w:tcBorders>
              <w:top w:val="nil"/>
              <w:left w:val="nil"/>
              <w:bottom w:val="single" w:sz="4" w:space="0" w:color="auto"/>
              <w:right w:val="nil"/>
            </w:tcBorders>
            <w:shd w:val="clear" w:color="auto" w:fill="auto"/>
            <w:hideMark/>
          </w:tcPr>
          <w:p w14:paraId="2BBAC868" w14:textId="77777777" w:rsidR="00A7113A" w:rsidRPr="009C22C3" w:rsidRDefault="00A7113A" w:rsidP="00B06598">
            <w:pPr>
              <w:pStyle w:val="Normal-pool"/>
              <w:keepNext/>
              <w:keepLines/>
              <w:spacing w:before="40" w:after="40"/>
              <w:jc w:val="right"/>
              <w:rPr>
                <w:sz w:val="18"/>
                <w:szCs w:val="18"/>
              </w:rPr>
            </w:pPr>
            <w:r w:rsidRPr="009C22C3">
              <w:rPr>
                <w:sz w:val="18"/>
                <w:szCs w:val="18"/>
              </w:rPr>
              <w:t>85 000</w:t>
            </w:r>
          </w:p>
        </w:tc>
      </w:tr>
      <w:tr w:rsidR="00A7113A" w:rsidRPr="009C22C3" w14:paraId="3ED5B024"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1DF4BAF3" w14:textId="77777777" w:rsidR="00A7113A" w:rsidRPr="009C22C3" w:rsidRDefault="00A7113A" w:rsidP="009B5CB6">
            <w:pPr>
              <w:pStyle w:val="Normal-pool"/>
              <w:widowControl w:val="0"/>
              <w:spacing w:before="40" w:after="40"/>
              <w:rPr>
                <w:b/>
                <w:bCs/>
                <w:sz w:val="18"/>
                <w:szCs w:val="18"/>
              </w:rPr>
            </w:pPr>
            <w:r w:rsidRPr="009C22C3">
              <w:rPr>
                <w:b/>
                <w:bCs/>
                <w:sz w:val="18"/>
                <w:szCs w:val="18"/>
              </w:rPr>
              <w:t>Total partiel 1.2, sessions du Bureau et du Groupe d’experts multidisciplinaire</w:t>
            </w:r>
          </w:p>
        </w:tc>
        <w:tc>
          <w:tcPr>
            <w:tcW w:w="2158" w:type="dxa"/>
            <w:gridSpan w:val="2"/>
            <w:tcBorders>
              <w:top w:val="single" w:sz="4" w:space="0" w:color="auto"/>
              <w:left w:val="nil"/>
              <w:bottom w:val="single" w:sz="4" w:space="0" w:color="auto"/>
              <w:right w:val="nil"/>
            </w:tcBorders>
            <w:shd w:val="clear" w:color="auto" w:fill="auto"/>
            <w:noWrap/>
            <w:hideMark/>
          </w:tcPr>
          <w:p w14:paraId="50B4B021"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120 450</w:t>
            </w:r>
          </w:p>
        </w:tc>
      </w:tr>
      <w:tr w:rsidR="00A7113A" w:rsidRPr="009C22C3" w14:paraId="4852A71C"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26D319DD" w14:textId="77777777" w:rsidR="00A7113A" w:rsidRPr="009C22C3" w:rsidRDefault="00A7113A" w:rsidP="009B5CB6">
            <w:pPr>
              <w:pStyle w:val="Normal-pool"/>
              <w:widowControl w:val="0"/>
              <w:spacing w:before="40" w:after="40"/>
              <w:rPr>
                <w:b/>
                <w:bCs/>
                <w:sz w:val="18"/>
                <w:szCs w:val="18"/>
              </w:rPr>
            </w:pPr>
            <w:r w:rsidRPr="009C22C3">
              <w:rPr>
                <w:b/>
                <w:bCs/>
                <w:sz w:val="18"/>
                <w:szCs w:val="18"/>
              </w:rPr>
              <w:t>1.3</w:t>
            </w:r>
            <w:r w:rsidRPr="009C22C3">
              <w:rPr>
                <w:sz w:val="18"/>
                <w:szCs w:val="18"/>
              </w:rPr>
              <w:t xml:space="preserve"> </w:t>
            </w:r>
            <w:r w:rsidRPr="009C22C3">
              <w:rPr>
                <w:b/>
                <w:bCs/>
                <w:sz w:val="18"/>
                <w:szCs w:val="18"/>
              </w:rPr>
              <w:t>Frais de voyage de la Présidente pour représenter l’IPBES</w:t>
            </w:r>
          </w:p>
        </w:tc>
        <w:tc>
          <w:tcPr>
            <w:tcW w:w="2158" w:type="dxa"/>
            <w:gridSpan w:val="2"/>
            <w:tcBorders>
              <w:top w:val="single" w:sz="4" w:space="0" w:color="auto"/>
              <w:left w:val="nil"/>
              <w:bottom w:val="single" w:sz="4" w:space="0" w:color="auto"/>
              <w:right w:val="nil"/>
            </w:tcBorders>
            <w:shd w:val="clear" w:color="auto" w:fill="auto"/>
            <w:noWrap/>
            <w:hideMark/>
          </w:tcPr>
          <w:p w14:paraId="0B940363"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25 000</w:t>
            </w:r>
          </w:p>
        </w:tc>
      </w:tr>
      <w:tr w:rsidR="00A7113A" w:rsidRPr="009C22C3" w14:paraId="7BCD87DA"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25E1B537" w14:textId="77777777" w:rsidR="00A7113A" w:rsidRPr="009C22C3" w:rsidRDefault="00A7113A" w:rsidP="009B5CB6">
            <w:pPr>
              <w:pStyle w:val="Normal-pool"/>
              <w:widowControl w:val="0"/>
              <w:spacing w:before="40" w:after="40"/>
              <w:rPr>
                <w:b/>
                <w:bCs/>
                <w:sz w:val="18"/>
                <w:szCs w:val="18"/>
              </w:rPr>
            </w:pPr>
            <w:r w:rsidRPr="009C22C3">
              <w:rPr>
                <w:b/>
                <w:bCs/>
                <w:sz w:val="18"/>
                <w:szCs w:val="18"/>
              </w:rPr>
              <w:t>Total partiel 1, réunions des organes de l’IPBES</w:t>
            </w:r>
          </w:p>
        </w:tc>
        <w:tc>
          <w:tcPr>
            <w:tcW w:w="2158" w:type="dxa"/>
            <w:gridSpan w:val="2"/>
            <w:tcBorders>
              <w:top w:val="single" w:sz="4" w:space="0" w:color="auto"/>
              <w:left w:val="nil"/>
              <w:bottom w:val="single" w:sz="4" w:space="0" w:color="auto"/>
              <w:right w:val="nil"/>
            </w:tcBorders>
            <w:shd w:val="clear" w:color="auto" w:fill="auto"/>
            <w:noWrap/>
            <w:hideMark/>
          </w:tcPr>
          <w:p w14:paraId="5EF1C2DD"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1 640 450</w:t>
            </w:r>
          </w:p>
        </w:tc>
      </w:tr>
      <w:tr w:rsidR="00A7113A" w:rsidRPr="009C22C3" w14:paraId="0F2C5108" w14:textId="77777777" w:rsidTr="00C11522">
        <w:trPr>
          <w:gridAfter w:val="1"/>
          <w:wAfter w:w="85" w:type="dxa"/>
          <w:trHeight w:val="57"/>
          <w:jc w:val="right"/>
        </w:trPr>
        <w:tc>
          <w:tcPr>
            <w:tcW w:w="7339" w:type="dxa"/>
            <w:gridSpan w:val="4"/>
            <w:tcBorders>
              <w:top w:val="single" w:sz="4" w:space="0" w:color="auto"/>
              <w:left w:val="nil"/>
              <w:right w:val="nil"/>
            </w:tcBorders>
            <w:shd w:val="clear" w:color="auto" w:fill="auto"/>
            <w:hideMark/>
          </w:tcPr>
          <w:p w14:paraId="16E1A1CC" w14:textId="77777777" w:rsidR="00A7113A" w:rsidRPr="009C22C3" w:rsidRDefault="00A7113A" w:rsidP="009B5CB6">
            <w:pPr>
              <w:pStyle w:val="Normal-pool"/>
              <w:widowControl w:val="0"/>
              <w:spacing w:before="40" w:after="40"/>
              <w:rPr>
                <w:b/>
                <w:bCs/>
                <w:sz w:val="18"/>
                <w:szCs w:val="18"/>
              </w:rPr>
            </w:pPr>
            <w:r w:rsidRPr="009C22C3">
              <w:rPr>
                <w:b/>
                <w:bCs/>
                <w:sz w:val="18"/>
                <w:szCs w:val="18"/>
              </w:rPr>
              <w:t>Programme de travail glissant pour la période allant jusqu’en 2030</w:t>
            </w:r>
          </w:p>
        </w:tc>
        <w:tc>
          <w:tcPr>
            <w:tcW w:w="2158" w:type="dxa"/>
            <w:gridSpan w:val="2"/>
            <w:tcBorders>
              <w:top w:val="single" w:sz="4" w:space="0" w:color="auto"/>
              <w:left w:val="nil"/>
              <w:right w:val="nil"/>
            </w:tcBorders>
            <w:shd w:val="clear" w:color="auto" w:fill="auto"/>
            <w:noWrap/>
            <w:hideMark/>
          </w:tcPr>
          <w:p w14:paraId="6908BC4A" w14:textId="77777777" w:rsidR="00A7113A" w:rsidRPr="009C22C3" w:rsidRDefault="00A7113A" w:rsidP="00B06598">
            <w:pPr>
              <w:pStyle w:val="Normal-pool"/>
              <w:keepNext/>
              <w:keepLines/>
              <w:spacing w:before="40" w:after="40"/>
              <w:jc w:val="right"/>
              <w:rPr>
                <w:sz w:val="18"/>
                <w:szCs w:val="18"/>
              </w:rPr>
            </w:pPr>
          </w:p>
        </w:tc>
      </w:tr>
      <w:tr w:rsidR="00A7113A" w:rsidRPr="009C22C3" w14:paraId="67BEDA29"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322D53D5" w14:textId="77777777" w:rsidR="00A7113A" w:rsidRPr="009C22C3" w:rsidRDefault="00A7113A" w:rsidP="009B5CB6">
            <w:pPr>
              <w:pStyle w:val="Normal-pool"/>
              <w:widowControl w:val="0"/>
              <w:spacing w:before="40" w:after="40"/>
              <w:rPr>
                <w:b/>
                <w:bCs/>
                <w:sz w:val="18"/>
                <w:szCs w:val="18"/>
              </w:rPr>
            </w:pPr>
            <w:r w:rsidRPr="009C22C3">
              <w:rPr>
                <w:b/>
                <w:bCs/>
                <w:sz w:val="18"/>
                <w:szCs w:val="18"/>
              </w:rPr>
              <w:t>Objectif 1 : évaluation des connaissances</w:t>
            </w:r>
          </w:p>
        </w:tc>
        <w:tc>
          <w:tcPr>
            <w:tcW w:w="2158" w:type="dxa"/>
            <w:gridSpan w:val="2"/>
            <w:tcBorders>
              <w:top w:val="nil"/>
              <w:left w:val="nil"/>
              <w:right w:val="nil"/>
            </w:tcBorders>
            <w:shd w:val="clear" w:color="auto" w:fill="auto"/>
            <w:noWrap/>
            <w:hideMark/>
          </w:tcPr>
          <w:p w14:paraId="0FF5E780"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2 145 050</w:t>
            </w:r>
          </w:p>
        </w:tc>
      </w:tr>
      <w:tr w:rsidR="00A7113A" w:rsidRPr="009C22C3" w14:paraId="5B8FB02B"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1FC44DBC" w14:textId="77777777" w:rsidR="00A7113A" w:rsidRPr="009C22C3" w:rsidRDefault="00A7113A" w:rsidP="009B5CB6">
            <w:pPr>
              <w:pStyle w:val="Normal-pool"/>
              <w:widowControl w:val="0"/>
              <w:spacing w:before="40" w:after="40"/>
              <w:rPr>
                <w:sz w:val="18"/>
                <w:szCs w:val="18"/>
              </w:rPr>
            </w:pPr>
            <w:r w:rsidRPr="009C22C3">
              <w:rPr>
                <w:sz w:val="18"/>
                <w:szCs w:val="18"/>
              </w:rPr>
              <w:t>Produit 1 a) : Évaluation thématique des liens d’interdépendance entre la biodiversité, l’eau, l’alimentation et la santé (évaluation des interdépendances)</w:t>
            </w:r>
          </w:p>
        </w:tc>
        <w:tc>
          <w:tcPr>
            <w:tcW w:w="2158" w:type="dxa"/>
            <w:gridSpan w:val="2"/>
            <w:tcBorders>
              <w:top w:val="nil"/>
              <w:left w:val="nil"/>
              <w:bottom w:val="nil"/>
              <w:right w:val="nil"/>
            </w:tcBorders>
            <w:shd w:val="clear" w:color="auto" w:fill="auto"/>
            <w:noWrap/>
            <w:hideMark/>
          </w:tcPr>
          <w:p w14:paraId="48E6DBEB" w14:textId="77777777" w:rsidR="00A7113A" w:rsidRPr="009C22C3" w:rsidRDefault="00A7113A" w:rsidP="00B06598">
            <w:pPr>
              <w:pStyle w:val="Normal-pool"/>
              <w:keepNext/>
              <w:keepLines/>
              <w:spacing w:before="40" w:after="40"/>
              <w:jc w:val="right"/>
              <w:rPr>
                <w:sz w:val="18"/>
                <w:szCs w:val="18"/>
              </w:rPr>
            </w:pPr>
            <w:r w:rsidRPr="009C22C3">
              <w:rPr>
                <w:sz w:val="18"/>
                <w:szCs w:val="18"/>
              </w:rPr>
              <w:t>986 050</w:t>
            </w:r>
          </w:p>
        </w:tc>
      </w:tr>
      <w:tr w:rsidR="00A7113A" w:rsidRPr="009C22C3" w14:paraId="282647D9"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32664DBE" w14:textId="001309A9" w:rsidR="00A7113A" w:rsidRPr="009C22C3" w:rsidRDefault="00A7113A" w:rsidP="009B5CB6">
            <w:pPr>
              <w:pStyle w:val="Normal-pool"/>
              <w:widowControl w:val="0"/>
              <w:spacing w:before="40" w:after="40"/>
              <w:rPr>
                <w:sz w:val="18"/>
                <w:szCs w:val="18"/>
              </w:rPr>
            </w:pPr>
            <w:r w:rsidRPr="009C22C3">
              <w:rPr>
                <w:sz w:val="18"/>
                <w:szCs w:val="18"/>
              </w:rPr>
              <w:t>Produit 1 c) : Évaluation thématique des causes sous-jacentes de la perte de biodiversité et des</w:t>
            </w:r>
            <w:r w:rsidR="00047297">
              <w:rPr>
                <w:sz w:val="18"/>
                <w:szCs w:val="18"/>
              </w:rPr>
              <w:t> </w:t>
            </w:r>
            <w:r w:rsidRPr="009C22C3">
              <w:rPr>
                <w:sz w:val="18"/>
                <w:szCs w:val="18"/>
              </w:rPr>
              <w:t xml:space="preserve">déterminants du changement transformateur, ainsi que des solutions possibles afin de réaliser la Vision 2050 pour la biodiversité (évaluation du changement transformateur) </w:t>
            </w:r>
          </w:p>
        </w:tc>
        <w:tc>
          <w:tcPr>
            <w:tcW w:w="2158" w:type="dxa"/>
            <w:gridSpan w:val="2"/>
            <w:tcBorders>
              <w:top w:val="nil"/>
              <w:left w:val="nil"/>
              <w:bottom w:val="nil"/>
              <w:right w:val="nil"/>
            </w:tcBorders>
            <w:shd w:val="clear" w:color="auto" w:fill="auto"/>
            <w:noWrap/>
            <w:hideMark/>
          </w:tcPr>
          <w:p w14:paraId="19C14FFC" w14:textId="77777777" w:rsidR="00A7113A" w:rsidRPr="009C22C3" w:rsidRDefault="00A7113A" w:rsidP="00B06598">
            <w:pPr>
              <w:pStyle w:val="Normal-pool"/>
              <w:keepNext/>
              <w:keepLines/>
              <w:spacing w:before="40" w:after="40"/>
              <w:jc w:val="right"/>
              <w:rPr>
                <w:sz w:val="18"/>
                <w:szCs w:val="18"/>
              </w:rPr>
            </w:pPr>
            <w:r w:rsidRPr="009C22C3">
              <w:rPr>
                <w:sz w:val="18"/>
                <w:szCs w:val="18"/>
              </w:rPr>
              <w:t>662 750</w:t>
            </w:r>
          </w:p>
        </w:tc>
      </w:tr>
      <w:tr w:rsidR="00A7113A" w:rsidRPr="009C22C3" w14:paraId="7B576E6A"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5F9F0661" w14:textId="63CE7E25" w:rsidR="00A7113A" w:rsidRPr="009C22C3" w:rsidRDefault="00A7113A" w:rsidP="009B5CB6">
            <w:pPr>
              <w:pStyle w:val="Normal-pool"/>
              <w:widowControl w:val="0"/>
              <w:spacing w:before="40" w:after="40"/>
              <w:rPr>
                <w:sz w:val="18"/>
                <w:szCs w:val="18"/>
              </w:rPr>
            </w:pPr>
            <w:r w:rsidRPr="009C22C3">
              <w:rPr>
                <w:sz w:val="18"/>
                <w:szCs w:val="18"/>
              </w:rPr>
              <w:t>Produit 1 d) : Évaluation méthodologique des conséquences de l’activité des entreprises sur la</w:t>
            </w:r>
            <w:r w:rsidR="00047297">
              <w:rPr>
                <w:sz w:val="18"/>
                <w:szCs w:val="18"/>
              </w:rPr>
              <w:t> </w:t>
            </w:r>
            <w:r w:rsidRPr="009C22C3">
              <w:rPr>
                <w:sz w:val="18"/>
                <w:szCs w:val="18"/>
              </w:rPr>
              <w:t>biodiversité et sur les contributions de la nature aux populations et de la dépendance des</w:t>
            </w:r>
            <w:r w:rsidR="00047297">
              <w:rPr>
                <w:sz w:val="18"/>
                <w:szCs w:val="18"/>
              </w:rPr>
              <w:t> </w:t>
            </w:r>
            <w:r w:rsidRPr="009C22C3">
              <w:rPr>
                <w:sz w:val="18"/>
                <w:szCs w:val="18"/>
              </w:rPr>
              <w:t xml:space="preserve">entreprises à leur égard (évaluation des entreprises et de la biodiversité) </w:t>
            </w:r>
          </w:p>
        </w:tc>
        <w:tc>
          <w:tcPr>
            <w:tcW w:w="2158" w:type="dxa"/>
            <w:gridSpan w:val="2"/>
            <w:tcBorders>
              <w:top w:val="nil"/>
              <w:left w:val="nil"/>
              <w:right w:val="nil"/>
            </w:tcBorders>
            <w:shd w:val="clear" w:color="auto" w:fill="auto"/>
            <w:noWrap/>
            <w:hideMark/>
          </w:tcPr>
          <w:p w14:paraId="72C49A11" w14:textId="77777777" w:rsidR="00A7113A" w:rsidRPr="009C22C3" w:rsidRDefault="00A7113A" w:rsidP="00B06598">
            <w:pPr>
              <w:pStyle w:val="Normal-pool"/>
              <w:keepNext/>
              <w:keepLines/>
              <w:spacing w:before="40" w:after="40"/>
              <w:jc w:val="right"/>
              <w:rPr>
                <w:sz w:val="18"/>
                <w:szCs w:val="18"/>
              </w:rPr>
            </w:pPr>
            <w:r w:rsidRPr="009C22C3">
              <w:rPr>
                <w:sz w:val="18"/>
                <w:szCs w:val="18"/>
              </w:rPr>
              <w:t>496 250</w:t>
            </w:r>
          </w:p>
        </w:tc>
      </w:tr>
      <w:tr w:rsidR="00A7113A" w:rsidRPr="009C22C3" w14:paraId="6DA273F4"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6433DC9B" w14:textId="77777777" w:rsidR="00A7113A" w:rsidRPr="009C22C3" w:rsidRDefault="00A7113A" w:rsidP="009B5CB6">
            <w:pPr>
              <w:pStyle w:val="Normal-pool"/>
              <w:widowControl w:val="0"/>
              <w:spacing w:before="40" w:after="40"/>
              <w:rPr>
                <w:b/>
                <w:bCs/>
                <w:sz w:val="18"/>
                <w:szCs w:val="18"/>
              </w:rPr>
            </w:pPr>
            <w:r w:rsidRPr="009C22C3">
              <w:rPr>
                <w:b/>
                <w:bCs/>
                <w:sz w:val="18"/>
                <w:szCs w:val="18"/>
              </w:rPr>
              <w:t>Objectif 2 : renforcement des capacités</w:t>
            </w:r>
          </w:p>
        </w:tc>
        <w:tc>
          <w:tcPr>
            <w:tcW w:w="2158" w:type="dxa"/>
            <w:gridSpan w:val="2"/>
            <w:tcBorders>
              <w:top w:val="nil"/>
              <w:left w:val="nil"/>
              <w:right w:val="nil"/>
            </w:tcBorders>
            <w:shd w:val="clear" w:color="auto" w:fill="auto"/>
            <w:noWrap/>
            <w:hideMark/>
          </w:tcPr>
          <w:p w14:paraId="34A30924"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503 000</w:t>
            </w:r>
          </w:p>
        </w:tc>
      </w:tr>
      <w:tr w:rsidR="00A7113A" w:rsidRPr="009C22C3" w14:paraId="719E8BDE"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0C475B98" w14:textId="1A588F1E" w:rsidR="00A7113A" w:rsidRPr="009C22C3" w:rsidRDefault="00A7113A" w:rsidP="009B5CB6">
            <w:pPr>
              <w:pStyle w:val="Normal-pool"/>
              <w:widowControl w:val="0"/>
              <w:spacing w:before="40" w:after="40"/>
              <w:rPr>
                <w:sz w:val="18"/>
                <w:szCs w:val="18"/>
              </w:rPr>
            </w:pPr>
            <w:r w:rsidRPr="009C22C3">
              <w:rPr>
                <w:sz w:val="18"/>
                <w:szCs w:val="18"/>
              </w:rPr>
              <w:t>Objectif 2 a) : Apprentissage et engagement améliorés, objectif 2 b) : Accès facilité aux</w:t>
            </w:r>
            <w:r w:rsidR="00047297">
              <w:rPr>
                <w:sz w:val="18"/>
                <w:szCs w:val="18"/>
              </w:rPr>
              <w:t> </w:t>
            </w:r>
            <w:r w:rsidRPr="009C22C3">
              <w:rPr>
                <w:sz w:val="18"/>
                <w:szCs w:val="18"/>
              </w:rPr>
              <w:t>compétences d’experts et à l’information et objectif 2 c) : Capacités nationales et régionales renforcées</w:t>
            </w:r>
          </w:p>
        </w:tc>
        <w:tc>
          <w:tcPr>
            <w:tcW w:w="2158" w:type="dxa"/>
            <w:gridSpan w:val="2"/>
            <w:tcBorders>
              <w:top w:val="nil"/>
              <w:left w:val="nil"/>
              <w:right w:val="nil"/>
            </w:tcBorders>
            <w:shd w:val="clear" w:color="auto" w:fill="auto"/>
            <w:noWrap/>
            <w:hideMark/>
          </w:tcPr>
          <w:p w14:paraId="289184C0" w14:textId="77777777" w:rsidR="00A7113A" w:rsidRPr="009C22C3" w:rsidRDefault="00A7113A" w:rsidP="00B06598">
            <w:pPr>
              <w:pStyle w:val="Normal-pool"/>
              <w:keepNext/>
              <w:keepLines/>
              <w:spacing w:before="40" w:after="40"/>
              <w:jc w:val="right"/>
              <w:rPr>
                <w:sz w:val="18"/>
                <w:szCs w:val="18"/>
              </w:rPr>
            </w:pPr>
            <w:r w:rsidRPr="009C22C3">
              <w:rPr>
                <w:sz w:val="18"/>
                <w:szCs w:val="18"/>
              </w:rPr>
              <w:t>503 000</w:t>
            </w:r>
          </w:p>
        </w:tc>
      </w:tr>
      <w:tr w:rsidR="00A7113A" w:rsidRPr="009C22C3" w14:paraId="5757B089"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6A68C6D8" w14:textId="77777777" w:rsidR="00A7113A" w:rsidRPr="009C22C3" w:rsidRDefault="00A7113A" w:rsidP="009B5CB6">
            <w:pPr>
              <w:pStyle w:val="Normal-pool"/>
              <w:widowControl w:val="0"/>
              <w:spacing w:before="40" w:after="40"/>
              <w:rPr>
                <w:b/>
                <w:bCs/>
                <w:sz w:val="18"/>
                <w:szCs w:val="18"/>
              </w:rPr>
            </w:pPr>
            <w:r w:rsidRPr="009C22C3">
              <w:rPr>
                <w:b/>
                <w:bCs/>
                <w:sz w:val="18"/>
                <w:szCs w:val="18"/>
              </w:rPr>
              <w:t>Objectif 3 : consolidation de la base de connaissances</w:t>
            </w:r>
          </w:p>
        </w:tc>
        <w:tc>
          <w:tcPr>
            <w:tcW w:w="2158" w:type="dxa"/>
            <w:gridSpan w:val="2"/>
            <w:tcBorders>
              <w:top w:val="nil"/>
              <w:left w:val="nil"/>
              <w:right w:val="nil"/>
            </w:tcBorders>
            <w:shd w:val="clear" w:color="auto" w:fill="auto"/>
            <w:noWrap/>
            <w:hideMark/>
          </w:tcPr>
          <w:p w14:paraId="50A14EC5"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558 000</w:t>
            </w:r>
          </w:p>
        </w:tc>
      </w:tr>
      <w:tr w:rsidR="00A7113A" w:rsidRPr="009C22C3" w14:paraId="1EF4A974"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5A1C50DC" w14:textId="77777777" w:rsidR="00A7113A" w:rsidRPr="009C22C3" w:rsidRDefault="00A7113A" w:rsidP="009B5CB6">
            <w:pPr>
              <w:pStyle w:val="Normal-pool"/>
              <w:widowControl w:val="0"/>
              <w:spacing w:before="40" w:after="40"/>
              <w:rPr>
                <w:sz w:val="18"/>
                <w:szCs w:val="18"/>
              </w:rPr>
            </w:pPr>
            <w:r w:rsidRPr="009C22C3">
              <w:rPr>
                <w:sz w:val="18"/>
                <w:szCs w:val="18"/>
              </w:rPr>
              <w:t>Objectif 3 a) : Travaux avancés sur les connaissances et les données</w:t>
            </w:r>
          </w:p>
        </w:tc>
        <w:tc>
          <w:tcPr>
            <w:tcW w:w="2158" w:type="dxa"/>
            <w:gridSpan w:val="2"/>
            <w:tcBorders>
              <w:top w:val="nil"/>
              <w:left w:val="nil"/>
              <w:bottom w:val="nil"/>
              <w:right w:val="nil"/>
            </w:tcBorders>
            <w:shd w:val="clear" w:color="auto" w:fill="auto"/>
            <w:noWrap/>
            <w:hideMark/>
          </w:tcPr>
          <w:p w14:paraId="0B56E0A4" w14:textId="77777777" w:rsidR="00A7113A" w:rsidRPr="009C22C3" w:rsidRDefault="00A7113A" w:rsidP="00B06598">
            <w:pPr>
              <w:pStyle w:val="Normal-pool"/>
              <w:keepNext/>
              <w:keepLines/>
              <w:spacing w:before="40" w:after="40"/>
              <w:jc w:val="right"/>
              <w:rPr>
                <w:sz w:val="18"/>
                <w:szCs w:val="18"/>
              </w:rPr>
            </w:pPr>
            <w:r w:rsidRPr="009C22C3">
              <w:rPr>
                <w:sz w:val="18"/>
                <w:szCs w:val="18"/>
              </w:rPr>
              <w:t>303 000</w:t>
            </w:r>
          </w:p>
        </w:tc>
      </w:tr>
      <w:tr w:rsidR="00A7113A" w:rsidRPr="009C22C3" w14:paraId="558B755C"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2B15919F" w14:textId="77777777" w:rsidR="00A7113A" w:rsidRPr="009C22C3" w:rsidRDefault="00A7113A" w:rsidP="009B5CB6">
            <w:pPr>
              <w:pStyle w:val="Normal-pool"/>
              <w:widowControl w:val="0"/>
              <w:spacing w:before="40" w:after="40"/>
              <w:rPr>
                <w:sz w:val="18"/>
                <w:szCs w:val="18"/>
              </w:rPr>
            </w:pPr>
            <w:r w:rsidRPr="009C22C3">
              <w:rPr>
                <w:sz w:val="18"/>
                <w:szCs w:val="18"/>
              </w:rPr>
              <w:t>Objectif 3 b) : Reconnaissance accrue des systèmes de connaissances autochtones et locaux et meilleure collaboration avec ceux-ci</w:t>
            </w:r>
          </w:p>
        </w:tc>
        <w:tc>
          <w:tcPr>
            <w:tcW w:w="2158" w:type="dxa"/>
            <w:gridSpan w:val="2"/>
            <w:tcBorders>
              <w:top w:val="nil"/>
              <w:left w:val="nil"/>
              <w:right w:val="nil"/>
            </w:tcBorders>
            <w:shd w:val="clear" w:color="auto" w:fill="auto"/>
            <w:noWrap/>
            <w:hideMark/>
          </w:tcPr>
          <w:p w14:paraId="7580495D" w14:textId="77777777" w:rsidR="00A7113A" w:rsidRPr="009C22C3" w:rsidRDefault="00A7113A" w:rsidP="00B06598">
            <w:pPr>
              <w:pStyle w:val="Normal-pool"/>
              <w:keepNext/>
              <w:keepLines/>
              <w:spacing w:before="40" w:after="40"/>
              <w:jc w:val="right"/>
              <w:rPr>
                <w:sz w:val="18"/>
                <w:szCs w:val="18"/>
              </w:rPr>
            </w:pPr>
            <w:r w:rsidRPr="009C22C3">
              <w:rPr>
                <w:sz w:val="18"/>
                <w:szCs w:val="18"/>
              </w:rPr>
              <w:t>255 000</w:t>
            </w:r>
          </w:p>
        </w:tc>
      </w:tr>
      <w:tr w:rsidR="00A7113A" w:rsidRPr="009C22C3" w14:paraId="4E50BD8E"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62223EEF" w14:textId="77777777" w:rsidR="00A7113A" w:rsidRPr="009C22C3" w:rsidRDefault="00A7113A" w:rsidP="009B5CB6">
            <w:pPr>
              <w:pStyle w:val="Normal-pool"/>
              <w:widowControl w:val="0"/>
              <w:spacing w:before="40" w:after="40"/>
              <w:rPr>
                <w:b/>
                <w:bCs/>
                <w:sz w:val="18"/>
                <w:szCs w:val="18"/>
              </w:rPr>
            </w:pPr>
            <w:r w:rsidRPr="009C22C3">
              <w:rPr>
                <w:b/>
                <w:bCs/>
                <w:sz w:val="18"/>
                <w:szCs w:val="18"/>
              </w:rPr>
              <w:t>Objectif 4 : appui aux politiques</w:t>
            </w:r>
          </w:p>
        </w:tc>
        <w:tc>
          <w:tcPr>
            <w:tcW w:w="2158" w:type="dxa"/>
            <w:gridSpan w:val="2"/>
            <w:tcBorders>
              <w:top w:val="nil"/>
              <w:left w:val="nil"/>
              <w:right w:val="nil"/>
            </w:tcBorders>
            <w:shd w:val="clear" w:color="auto" w:fill="auto"/>
            <w:noWrap/>
            <w:hideMark/>
          </w:tcPr>
          <w:p w14:paraId="56D541F8"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750 000</w:t>
            </w:r>
          </w:p>
        </w:tc>
      </w:tr>
      <w:tr w:rsidR="00A7113A" w:rsidRPr="009C22C3" w14:paraId="2057C5BA"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0A84D119" w14:textId="77777777" w:rsidR="00A7113A" w:rsidRPr="009C22C3" w:rsidRDefault="00A7113A" w:rsidP="009B5CB6">
            <w:pPr>
              <w:pStyle w:val="Normal-pool"/>
              <w:widowControl w:val="0"/>
              <w:spacing w:before="40" w:after="40"/>
              <w:rPr>
                <w:sz w:val="18"/>
                <w:szCs w:val="18"/>
              </w:rPr>
            </w:pPr>
            <w:r w:rsidRPr="009C22C3">
              <w:rPr>
                <w:sz w:val="18"/>
                <w:szCs w:val="18"/>
              </w:rPr>
              <w:t>Objectif 4 a) : Travaux avancés sur les instruments politiques, les outils d’appui aux politiques et les méthodes</w:t>
            </w:r>
          </w:p>
        </w:tc>
        <w:tc>
          <w:tcPr>
            <w:tcW w:w="2158" w:type="dxa"/>
            <w:gridSpan w:val="2"/>
            <w:tcBorders>
              <w:top w:val="nil"/>
              <w:left w:val="nil"/>
              <w:bottom w:val="nil"/>
              <w:right w:val="nil"/>
            </w:tcBorders>
            <w:shd w:val="clear" w:color="auto" w:fill="auto"/>
            <w:noWrap/>
            <w:hideMark/>
          </w:tcPr>
          <w:p w14:paraId="24565DC3" w14:textId="77777777" w:rsidR="00A7113A" w:rsidRPr="009C22C3" w:rsidRDefault="00A7113A" w:rsidP="00B06598">
            <w:pPr>
              <w:pStyle w:val="Normal-pool"/>
              <w:keepNext/>
              <w:keepLines/>
              <w:spacing w:before="40" w:after="40"/>
              <w:jc w:val="right"/>
              <w:rPr>
                <w:sz w:val="18"/>
                <w:szCs w:val="18"/>
              </w:rPr>
            </w:pPr>
            <w:r w:rsidRPr="009C22C3">
              <w:rPr>
                <w:sz w:val="18"/>
                <w:szCs w:val="18"/>
              </w:rPr>
              <w:t>244 000</w:t>
            </w:r>
          </w:p>
        </w:tc>
      </w:tr>
      <w:tr w:rsidR="00A7113A" w:rsidRPr="009C22C3" w14:paraId="0D96AA97"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624939C6" w14:textId="77777777" w:rsidR="00A7113A" w:rsidRPr="009C22C3" w:rsidRDefault="00A7113A" w:rsidP="009B5CB6">
            <w:pPr>
              <w:pStyle w:val="Normal-pool"/>
              <w:widowControl w:val="0"/>
              <w:spacing w:before="40" w:after="40"/>
              <w:rPr>
                <w:sz w:val="18"/>
                <w:szCs w:val="18"/>
              </w:rPr>
            </w:pPr>
            <w:r w:rsidRPr="009C22C3">
              <w:rPr>
                <w:sz w:val="18"/>
                <w:szCs w:val="18"/>
              </w:rPr>
              <w:t xml:space="preserve">Objectif 4 b) : Travaux avancés sur les scénarios et modèles de la biodiversité et des services écosystémiques </w:t>
            </w:r>
          </w:p>
        </w:tc>
        <w:tc>
          <w:tcPr>
            <w:tcW w:w="2158" w:type="dxa"/>
            <w:gridSpan w:val="2"/>
            <w:tcBorders>
              <w:top w:val="nil"/>
              <w:left w:val="nil"/>
              <w:bottom w:val="nil"/>
              <w:right w:val="nil"/>
            </w:tcBorders>
            <w:shd w:val="clear" w:color="auto" w:fill="auto"/>
            <w:noWrap/>
            <w:hideMark/>
          </w:tcPr>
          <w:p w14:paraId="2E3A4C87" w14:textId="77777777" w:rsidR="00A7113A" w:rsidRPr="009C22C3" w:rsidRDefault="00A7113A" w:rsidP="00B06598">
            <w:pPr>
              <w:pStyle w:val="Normal-pool"/>
              <w:keepNext/>
              <w:keepLines/>
              <w:spacing w:before="40" w:after="40"/>
              <w:jc w:val="right"/>
              <w:rPr>
                <w:sz w:val="18"/>
                <w:szCs w:val="18"/>
              </w:rPr>
            </w:pPr>
            <w:r w:rsidRPr="009C22C3">
              <w:rPr>
                <w:sz w:val="18"/>
                <w:szCs w:val="18"/>
              </w:rPr>
              <w:t>271 000</w:t>
            </w:r>
          </w:p>
        </w:tc>
      </w:tr>
      <w:tr w:rsidR="00A7113A" w:rsidRPr="009C22C3" w14:paraId="218AEEFC"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681B2AA2" w14:textId="77777777" w:rsidR="00A7113A" w:rsidRPr="009C22C3" w:rsidRDefault="00A7113A" w:rsidP="009B5CB6">
            <w:pPr>
              <w:pStyle w:val="Normal-pool"/>
              <w:widowControl w:val="0"/>
              <w:spacing w:before="40" w:after="40"/>
              <w:rPr>
                <w:sz w:val="18"/>
                <w:szCs w:val="18"/>
              </w:rPr>
            </w:pPr>
            <w:r w:rsidRPr="009C22C3">
              <w:rPr>
                <w:sz w:val="18"/>
                <w:szCs w:val="18"/>
              </w:rPr>
              <w:t>Objectif 4 c) : Travaux avancés sur les valeurs multiples</w:t>
            </w:r>
          </w:p>
        </w:tc>
        <w:tc>
          <w:tcPr>
            <w:tcW w:w="2158" w:type="dxa"/>
            <w:gridSpan w:val="2"/>
            <w:tcBorders>
              <w:top w:val="nil"/>
              <w:left w:val="nil"/>
              <w:right w:val="nil"/>
            </w:tcBorders>
            <w:shd w:val="clear" w:color="auto" w:fill="auto"/>
            <w:noWrap/>
            <w:hideMark/>
          </w:tcPr>
          <w:p w14:paraId="753F8980" w14:textId="77777777" w:rsidR="00A7113A" w:rsidRPr="009C22C3" w:rsidRDefault="00A7113A" w:rsidP="00B06598">
            <w:pPr>
              <w:pStyle w:val="Normal-pool"/>
              <w:keepNext/>
              <w:keepLines/>
              <w:spacing w:before="40" w:after="40"/>
              <w:jc w:val="right"/>
              <w:rPr>
                <w:sz w:val="18"/>
                <w:szCs w:val="18"/>
              </w:rPr>
            </w:pPr>
            <w:r w:rsidRPr="009C22C3">
              <w:rPr>
                <w:sz w:val="18"/>
                <w:szCs w:val="18"/>
              </w:rPr>
              <w:t>235 000</w:t>
            </w:r>
          </w:p>
        </w:tc>
      </w:tr>
      <w:tr w:rsidR="00A7113A" w:rsidRPr="009C22C3" w14:paraId="09DCE158" w14:textId="77777777" w:rsidTr="00C11522">
        <w:trPr>
          <w:gridAfter w:val="1"/>
          <w:wAfter w:w="85" w:type="dxa"/>
          <w:trHeight w:val="57"/>
          <w:jc w:val="right"/>
        </w:trPr>
        <w:tc>
          <w:tcPr>
            <w:tcW w:w="7339" w:type="dxa"/>
            <w:gridSpan w:val="4"/>
            <w:tcBorders>
              <w:top w:val="nil"/>
              <w:left w:val="nil"/>
              <w:right w:val="nil"/>
            </w:tcBorders>
            <w:shd w:val="clear" w:color="auto" w:fill="auto"/>
            <w:hideMark/>
          </w:tcPr>
          <w:p w14:paraId="69FEFA35" w14:textId="77777777" w:rsidR="00A7113A" w:rsidRPr="009C22C3" w:rsidRDefault="00A7113A" w:rsidP="009B5CB6">
            <w:pPr>
              <w:pStyle w:val="Normal-pool"/>
              <w:widowControl w:val="0"/>
              <w:spacing w:before="40" w:after="40"/>
              <w:rPr>
                <w:b/>
                <w:bCs/>
                <w:sz w:val="18"/>
                <w:szCs w:val="18"/>
              </w:rPr>
            </w:pPr>
            <w:r w:rsidRPr="009C22C3">
              <w:rPr>
                <w:b/>
                <w:bCs/>
                <w:sz w:val="18"/>
                <w:szCs w:val="18"/>
              </w:rPr>
              <w:t>Objectif 5 : communication et participation</w:t>
            </w:r>
          </w:p>
        </w:tc>
        <w:tc>
          <w:tcPr>
            <w:tcW w:w="2158" w:type="dxa"/>
            <w:gridSpan w:val="2"/>
            <w:tcBorders>
              <w:top w:val="nil"/>
              <w:left w:val="nil"/>
              <w:right w:val="nil"/>
            </w:tcBorders>
            <w:shd w:val="clear" w:color="auto" w:fill="auto"/>
            <w:noWrap/>
            <w:hideMark/>
          </w:tcPr>
          <w:p w14:paraId="75D1BA16"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280 000</w:t>
            </w:r>
          </w:p>
        </w:tc>
      </w:tr>
      <w:tr w:rsidR="00A7113A" w:rsidRPr="009C22C3" w14:paraId="091634FD" w14:textId="77777777" w:rsidTr="00C11522">
        <w:trPr>
          <w:gridAfter w:val="1"/>
          <w:wAfter w:w="85" w:type="dxa"/>
          <w:trHeight w:val="57"/>
          <w:jc w:val="right"/>
        </w:trPr>
        <w:tc>
          <w:tcPr>
            <w:tcW w:w="7339" w:type="dxa"/>
            <w:gridSpan w:val="4"/>
            <w:tcBorders>
              <w:top w:val="nil"/>
              <w:left w:val="nil"/>
              <w:bottom w:val="nil"/>
              <w:right w:val="nil"/>
            </w:tcBorders>
            <w:shd w:val="clear" w:color="auto" w:fill="auto"/>
            <w:hideMark/>
          </w:tcPr>
          <w:p w14:paraId="79BDB07A" w14:textId="77777777" w:rsidR="00A7113A" w:rsidRPr="009C22C3" w:rsidRDefault="00A7113A" w:rsidP="009B5CB6">
            <w:pPr>
              <w:pStyle w:val="Normal-pool"/>
              <w:widowControl w:val="0"/>
              <w:spacing w:before="40" w:after="40"/>
              <w:rPr>
                <w:sz w:val="18"/>
                <w:szCs w:val="18"/>
              </w:rPr>
            </w:pPr>
            <w:r w:rsidRPr="009C22C3">
              <w:rPr>
                <w:sz w:val="18"/>
                <w:szCs w:val="18"/>
              </w:rPr>
              <w:t>Objectif 5 a) : Communication renforcée</w:t>
            </w:r>
          </w:p>
        </w:tc>
        <w:tc>
          <w:tcPr>
            <w:tcW w:w="2158" w:type="dxa"/>
            <w:gridSpan w:val="2"/>
            <w:tcBorders>
              <w:top w:val="nil"/>
              <w:left w:val="nil"/>
              <w:bottom w:val="nil"/>
              <w:right w:val="nil"/>
            </w:tcBorders>
            <w:shd w:val="clear" w:color="auto" w:fill="auto"/>
            <w:noWrap/>
            <w:hideMark/>
          </w:tcPr>
          <w:p w14:paraId="7D282B68" w14:textId="77777777" w:rsidR="00A7113A" w:rsidRPr="009C22C3" w:rsidRDefault="00A7113A" w:rsidP="00B06598">
            <w:pPr>
              <w:pStyle w:val="Normal-pool"/>
              <w:keepNext/>
              <w:keepLines/>
              <w:spacing w:before="40" w:after="40"/>
              <w:jc w:val="right"/>
              <w:rPr>
                <w:sz w:val="18"/>
                <w:szCs w:val="18"/>
              </w:rPr>
            </w:pPr>
            <w:r w:rsidRPr="009C22C3">
              <w:rPr>
                <w:sz w:val="18"/>
                <w:szCs w:val="18"/>
              </w:rPr>
              <w:t>250 000</w:t>
            </w:r>
          </w:p>
        </w:tc>
      </w:tr>
      <w:tr w:rsidR="00A7113A" w:rsidRPr="009C22C3" w14:paraId="46FB8E6A" w14:textId="77777777" w:rsidTr="00C11522">
        <w:trPr>
          <w:gridAfter w:val="1"/>
          <w:wAfter w:w="85" w:type="dxa"/>
          <w:trHeight w:val="57"/>
          <w:jc w:val="right"/>
        </w:trPr>
        <w:tc>
          <w:tcPr>
            <w:tcW w:w="7339" w:type="dxa"/>
            <w:gridSpan w:val="4"/>
            <w:tcBorders>
              <w:top w:val="nil"/>
              <w:left w:val="nil"/>
              <w:bottom w:val="single" w:sz="4" w:space="0" w:color="auto"/>
              <w:right w:val="nil"/>
            </w:tcBorders>
            <w:shd w:val="clear" w:color="auto" w:fill="auto"/>
            <w:hideMark/>
          </w:tcPr>
          <w:p w14:paraId="33FB794B" w14:textId="77777777" w:rsidR="00A7113A" w:rsidRPr="009C22C3" w:rsidRDefault="00A7113A" w:rsidP="009B5CB6">
            <w:pPr>
              <w:pStyle w:val="Normal-pool"/>
              <w:widowControl w:val="0"/>
              <w:spacing w:before="40" w:after="40"/>
              <w:rPr>
                <w:sz w:val="18"/>
                <w:szCs w:val="18"/>
              </w:rPr>
            </w:pPr>
            <w:r w:rsidRPr="009C22C3">
              <w:rPr>
                <w:sz w:val="18"/>
                <w:szCs w:val="18"/>
              </w:rPr>
              <w:t>Objectif 5 c) : Participation renforcée des parties prenantes</w:t>
            </w:r>
          </w:p>
        </w:tc>
        <w:tc>
          <w:tcPr>
            <w:tcW w:w="2158" w:type="dxa"/>
            <w:gridSpan w:val="2"/>
            <w:tcBorders>
              <w:top w:val="nil"/>
              <w:left w:val="nil"/>
              <w:bottom w:val="single" w:sz="4" w:space="0" w:color="auto"/>
              <w:right w:val="nil"/>
            </w:tcBorders>
            <w:shd w:val="clear" w:color="auto" w:fill="auto"/>
            <w:noWrap/>
            <w:hideMark/>
          </w:tcPr>
          <w:p w14:paraId="5169129A" w14:textId="77777777" w:rsidR="00A7113A" w:rsidRPr="009C22C3" w:rsidRDefault="00A7113A" w:rsidP="00B06598">
            <w:pPr>
              <w:pStyle w:val="Normal-pool"/>
              <w:keepNext/>
              <w:keepLines/>
              <w:spacing w:before="40" w:after="40"/>
              <w:jc w:val="right"/>
              <w:rPr>
                <w:sz w:val="18"/>
                <w:szCs w:val="18"/>
              </w:rPr>
            </w:pPr>
            <w:r w:rsidRPr="009C22C3">
              <w:rPr>
                <w:sz w:val="18"/>
                <w:szCs w:val="18"/>
              </w:rPr>
              <w:t>30 000</w:t>
            </w:r>
          </w:p>
        </w:tc>
      </w:tr>
      <w:tr w:rsidR="00A7113A" w:rsidRPr="009C22C3" w14:paraId="395D37C3"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3B9344A3" w14:textId="77777777" w:rsidR="00A7113A" w:rsidRPr="009C22C3" w:rsidRDefault="00A7113A" w:rsidP="009B5CB6">
            <w:pPr>
              <w:pStyle w:val="Normal-pool"/>
              <w:widowControl w:val="0"/>
              <w:spacing w:before="40" w:after="40"/>
              <w:rPr>
                <w:b/>
                <w:bCs/>
                <w:sz w:val="18"/>
                <w:szCs w:val="18"/>
              </w:rPr>
            </w:pPr>
            <w:r w:rsidRPr="009C22C3">
              <w:rPr>
                <w:b/>
                <w:bCs/>
                <w:sz w:val="18"/>
                <w:szCs w:val="18"/>
              </w:rPr>
              <w:t>Total partiel 2, mise en œuvre du programme de travail</w:t>
            </w:r>
          </w:p>
        </w:tc>
        <w:tc>
          <w:tcPr>
            <w:tcW w:w="2158" w:type="dxa"/>
            <w:gridSpan w:val="2"/>
            <w:tcBorders>
              <w:top w:val="single" w:sz="4" w:space="0" w:color="auto"/>
              <w:left w:val="nil"/>
              <w:bottom w:val="single" w:sz="4" w:space="0" w:color="auto"/>
              <w:right w:val="nil"/>
            </w:tcBorders>
            <w:shd w:val="clear" w:color="auto" w:fill="auto"/>
            <w:noWrap/>
            <w:hideMark/>
          </w:tcPr>
          <w:p w14:paraId="1BBCE9AC"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4 236 050</w:t>
            </w:r>
          </w:p>
        </w:tc>
      </w:tr>
      <w:tr w:rsidR="00A7113A" w:rsidRPr="009C22C3" w14:paraId="059CB986" w14:textId="77777777" w:rsidTr="00C11522">
        <w:trPr>
          <w:gridAfter w:val="1"/>
          <w:wAfter w:w="85" w:type="dxa"/>
          <w:trHeight w:val="57"/>
          <w:jc w:val="right"/>
        </w:trPr>
        <w:tc>
          <w:tcPr>
            <w:tcW w:w="7339" w:type="dxa"/>
            <w:gridSpan w:val="4"/>
            <w:tcBorders>
              <w:top w:val="single" w:sz="4" w:space="0" w:color="auto"/>
              <w:left w:val="nil"/>
              <w:right w:val="nil"/>
            </w:tcBorders>
            <w:shd w:val="clear" w:color="auto" w:fill="auto"/>
            <w:hideMark/>
          </w:tcPr>
          <w:p w14:paraId="48310A3B" w14:textId="77777777" w:rsidR="00A7113A" w:rsidRPr="009C22C3" w:rsidRDefault="00A7113A" w:rsidP="00F33810">
            <w:pPr>
              <w:pStyle w:val="Normal-pool"/>
              <w:keepNext/>
              <w:keepLines/>
              <w:spacing w:before="40" w:after="40"/>
              <w:rPr>
                <w:b/>
                <w:bCs/>
                <w:sz w:val="18"/>
                <w:szCs w:val="18"/>
              </w:rPr>
            </w:pPr>
            <w:r w:rsidRPr="009C22C3">
              <w:rPr>
                <w:b/>
                <w:bCs/>
                <w:sz w:val="18"/>
                <w:szCs w:val="18"/>
              </w:rPr>
              <w:lastRenderedPageBreak/>
              <w:t>3.</w:t>
            </w:r>
            <w:r w:rsidRPr="009C22C3">
              <w:rPr>
                <w:sz w:val="18"/>
                <w:szCs w:val="18"/>
              </w:rPr>
              <w:t xml:space="preserve"> </w:t>
            </w:r>
            <w:r w:rsidRPr="009C22C3">
              <w:rPr>
                <w:b/>
                <w:bCs/>
                <w:sz w:val="18"/>
                <w:szCs w:val="18"/>
              </w:rPr>
              <w:t>Secrétariat</w:t>
            </w:r>
          </w:p>
        </w:tc>
        <w:tc>
          <w:tcPr>
            <w:tcW w:w="2158" w:type="dxa"/>
            <w:gridSpan w:val="2"/>
            <w:tcBorders>
              <w:top w:val="single" w:sz="4" w:space="0" w:color="auto"/>
              <w:left w:val="nil"/>
              <w:right w:val="nil"/>
            </w:tcBorders>
            <w:shd w:val="clear" w:color="auto" w:fill="auto"/>
            <w:noWrap/>
            <w:hideMark/>
          </w:tcPr>
          <w:p w14:paraId="1C6263D6" w14:textId="77777777" w:rsidR="00A7113A" w:rsidRPr="009C22C3" w:rsidRDefault="00A7113A" w:rsidP="00F33810">
            <w:pPr>
              <w:pStyle w:val="Normal-pool"/>
              <w:keepNext/>
              <w:keepLines/>
              <w:spacing w:before="40" w:after="40"/>
              <w:jc w:val="right"/>
              <w:rPr>
                <w:sz w:val="18"/>
                <w:szCs w:val="18"/>
              </w:rPr>
            </w:pPr>
          </w:p>
        </w:tc>
      </w:tr>
      <w:tr w:rsidR="00A7113A" w:rsidRPr="009C22C3" w14:paraId="30B56165" w14:textId="77777777" w:rsidTr="00C11522">
        <w:trPr>
          <w:gridAfter w:val="1"/>
          <w:wAfter w:w="85" w:type="dxa"/>
          <w:trHeight w:val="57"/>
          <w:jc w:val="right"/>
        </w:trPr>
        <w:tc>
          <w:tcPr>
            <w:tcW w:w="7339" w:type="dxa"/>
            <w:gridSpan w:val="4"/>
            <w:tcBorders>
              <w:left w:val="nil"/>
              <w:bottom w:val="nil"/>
              <w:right w:val="nil"/>
            </w:tcBorders>
            <w:shd w:val="clear" w:color="auto" w:fill="auto"/>
            <w:hideMark/>
          </w:tcPr>
          <w:p w14:paraId="688606AB" w14:textId="77777777" w:rsidR="00A7113A" w:rsidRPr="009C22C3" w:rsidRDefault="00A7113A" w:rsidP="00F33810">
            <w:pPr>
              <w:pStyle w:val="Normal-pool"/>
              <w:keepNext/>
              <w:keepLines/>
              <w:spacing w:before="40" w:after="40"/>
              <w:rPr>
                <w:sz w:val="18"/>
                <w:szCs w:val="18"/>
              </w:rPr>
            </w:pPr>
            <w:r w:rsidRPr="009C22C3">
              <w:rPr>
                <w:sz w:val="18"/>
                <w:szCs w:val="18"/>
              </w:rPr>
              <w:t>3.1 Personnel du secrétariat</w:t>
            </w:r>
          </w:p>
        </w:tc>
        <w:tc>
          <w:tcPr>
            <w:tcW w:w="2158" w:type="dxa"/>
            <w:gridSpan w:val="2"/>
            <w:tcBorders>
              <w:left w:val="nil"/>
              <w:bottom w:val="nil"/>
              <w:right w:val="nil"/>
            </w:tcBorders>
            <w:shd w:val="clear" w:color="auto" w:fill="auto"/>
            <w:noWrap/>
            <w:hideMark/>
          </w:tcPr>
          <w:p w14:paraId="78BAC8C7" w14:textId="77777777" w:rsidR="00A7113A" w:rsidRPr="009C22C3" w:rsidRDefault="00A7113A" w:rsidP="00F33810">
            <w:pPr>
              <w:pStyle w:val="Normal-pool"/>
              <w:keepNext/>
              <w:keepLines/>
              <w:spacing w:before="40" w:after="40"/>
              <w:jc w:val="right"/>
              <w:rPr>
                <w:b/>
                <w:bCs/>
                <w:sz w:val="18"/>
                <w:szCs w:val="18"/>
              </w:rPr>
            </w:pPr>
            <w:r w:rsidRPr="009C22C3">
              <w:rPr>
                <w:b/>
                <w:bCs/>
                <w:sz w:val="18"/>
                <w:szCs w:val="18"/>
              </w:rPr>
              <w:t>3 174 563</w:t>
            </w:r>
          </w:p>
        </w:tc>
      </w:tr>
      <w:tr w:rsidR="00A7113A" w:rsidRPr="009C22C3" w14:paraId="2B3BE428" w14:textId="77777777" w:rsidTr="00C11522">
        <w:trPr>
          <w:gridAfter w:val="1"/>
          <w:wAfter w:w="85" w:type="dxa"/>
          <w:trHeight w:val="57"/>
          <w:jc w:val="right"/>
        </w:trPr>
        <w:tc>
          <w:tcPr>
            <w:tcW w:w="7339" w:type="dxa"/>
            <w:gridSpan w:val="4"/>
            <w:tcBorders>
              <w:top w:val="nil"/>
              <w:left w:val="nil"/>
              <w:bottom w:val="single" w:sz="4" w:space="0" w:color="auto"/>
              <w:right w:val="nil"/>
            </w:tcBorders>
            <w:shd w:val="clear" w:color="auto" w:fill="auto"/>
            <w:hideMark/>
          </w:tcPr>
          <w:p w14:paraId="39663722" w14:textId="77777777" w:rsidR="00A7113A" w:rsidRPr="009C22C3" w:rsidRDefault="00A7113A" w:rsidP="00F33810">
            <w:pPr>
              <w:pStyle w:val="Normal-pool"/>
              <w:keepNext/>
              <w:keepLines/>
              <w:spacing w:before="40" w:after="40"/>
              <w:rPr>
                <w:sz w:val="18"/>
                <w:szCs w:val="18"/>
              </w:rPr>
            </w:pPr>
            <w:r w:rsidRPr="009C22C3">
              <w:rPr>
                <w:sz w:val="18"/>
                <w:szCs w:val="18"/>
              </w:rPr>
              <w:t>3.2 Dépenses de fonctionnement (autres que les dépenses de personnel)</w:t>
            </w:r>
          </w:p>
        </w:tc>
        <w:tc>
          <w:tcPr>
            <w:tcW w:w="2158" w:type="dxa"/>
            <w:gridSpan w:val="2"/>
            <w:tcBorders>
              <w:top w:val="nil"/>
              <w:left w:val="nil"/>
              <w:bottom w:val="single" w:sz="4" w:space="0" w:color="auto"/>
              <w:right w:val="nil"/>
            </w:tcBorders>
            <w:shd w:val="clear" w:color="auto" w:fill="auto"/>
            <w:noWrap/>
            <w:hideMark/>
          </w:tcPr>
          <w:p w14:paraId="215DEC38" w14:textId="77777777" w:rsidR="00A7113A" w:rsidRPr="009C22C3" w:rsidRDefault="00A7113A" w:rsidP="00F33810">
            <w:pPr>
              <w:pStyle w:val="Normal-pool"/>
              <w:keepNext/>
              <w:keepLines/>
              <w:spacing w:before="40" w:after="40"/>
              <w:jc w:val="right"/>
              <w:rPr>
                <w:b/>
                <w:bCs/>
                <w:sz w:val="18"/>
                <w:szCs w:val="18"/>
              </w:rPr>
            </w:pPr>
            <w:r w:rsidRPr="009C22C3">
              <w:rPr>
                <w:b/>
                <w:bCs/>
                <w:sz w:val="18"/>
                <w:szCs w:val="18"/>
              </w:rPr>
              <w:t>346 000</w:t>
            </w:r>
          </w:p>
        </w:tc>
      </w:tr>
      <w:tr w:rsidR="00A7113A" w:rsidRPr="009C22C3" w14:paraId="28E6BAE8"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33AC94C5" w14:textId="77777777" w:rsidR="00A7113A" w:rsidRPr="009C22C3" w:rsidRDefault="00A7113A" w:rsidP="00F33810">
            <w:pPr>
              <w:pStyle w:val="Normal-pool"/>
              <w:keepNext/>
              <w:keepLines/>
              <w:spacing w:before="40" w:after="40"/>
              <w:rPr>
                <w:b/>
                <w:bCs/>
                <w:sz w:val="18"/>
                <w:szCs w:val="18"/>
              </w:rPr>
            </w:pPr>
            <w:r w:rsidRPr="009C22C3">
              <w:rPr>
                <w:b/>
                <w:bCs/>
                <w:sz w:val="18"/>
                <w:szCs w:val="18"/>
              </w:rPr>
              <w:t>Total partiel 3, secrétariat (dépenses de personnel et de fonctionnement)</w:t>
            </w:r>
          </w:p>
        </w:tc>
        <w:tc>
          <w:tcPr>
            <w:tcW w:w="2158" w:type="dxa"/>
            <w:gridSpan w:val="2"/>
            <w:tcBorders>
              <w:top w:val="single" w:sz="4" w:space="0" w:color="auto"/>
              <w:left w:val="nil"/>
              <w:bottom w:val="single" w:sz="4" w:space="0" w:color="auto"/>
              <w:right w:val="nil"/>
            </w:tcBorders>
            <w:shd w:val="clear" w:color="auto" w:fill="auto"/>
            <w:noWrap/>
            <w:hideMark/>
          </w:tcPr>
          <w:p w14:paraId="7ED412EB" w14:textId="77777777" w:rsidR="00A7113A" w:rsidRPr="009C22C3" w:rsidRDefault="00A7113A" w:rsidP="00F33810">
            <w:pPr>
              <w:pStyle w:val="Normal-pool"/>
              <w:keepNext/>
              <w:keepLines/>
              <w:spacing w:before="40" w:after="40"/>
              <w:jc w:val="right"/>
              <w:rPr>
                <w:b/>
                <w:bCs/>
                <w:sz w:val="18"/>
                <w:szCs w:val="18"/>
              </w:rPr>
            </w:pPr>
            <w:r w:rsidRPr="009C22C3">
              <w:rPr>
                <w:b/>
                <w:bCs/>
                <w:sz w:val="18"/>
                <w:szCs w:val="18"/>
              </w:rPr>
              <w:t>3 520 563</w:t>
            </w:r>
          </w:p>
        </w:tc>
      </w:tr>
      <w:tr w:rsidR="00A7113A" w:rsidRPr="009C22C3" w14:paraId="1117CD36"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369D21BC" w14:textId="77777777" w:rsidR="00A7113A" w:rsidRPr="009C22C3" w:rsidRDefault="00A7113A" w:rsidP="00F33810">
            <w:pPr>
              <w:pStyle w:val="Normal-pool"/>
              <w:keepNext/>
              <w:keepLines/>
              <w:spacing w:before="40" w:after="40"/>
              <w:rPr>
                <w:b/>
                <w:bCs/>
                <w:sz w:val="18"/>
                <w:szCs w:val="18"/>
              </w:rPr>
            </w:pPr>
            <w:r w:rsidRPr="009C22C3">
              <w:rPr>
                <w:b/>
                <w:bCs/>
                <w:sz w:val="18"/>
                <w:szCs w:val="18"/>
              </w:rPr>
              <w:t>Total partiel (1 + 2 + 3)</w:t>
            </w:r>
          </w:p>
        </w:tc>
        <w:tc>
          <w:tcPr>
            <w:tcW w:w="2158" w:type="dxa"/>
            <w:gridSpan w:val="2"/>
            <w:tcBorders>
              <w:top w:val="single" w:sz="4" w:space="0" w:color="auto"/>
              <w:left w:val="nil"/>
              <w:bottom w:val="single" w:sz="4" w:space="0" w:color="auto"/>
              <w:right w:val="nil"/>
            </w:tcBorders>
            <w:shd w:val="clear" w:color="auto" w:fill="auto"/>
            <w:noWrap/>
            <w:hideMark/>
          </w:tcPr>
          <w:p w14:paraId="4523FFC4" w14:textId="77777777" w:rsidR="00A7113A" w:rsidRPr="009C22C3" w:rsidRDefault="00A7113A" w:rsidP="00F33810">
            <w:pPr>
              <w:pStyle w:val="Normal-pool"/>
              <w:keepNext/>
              <w:keepLines/>
              <w:spacing w:before="40" w:after="40"/>
              <w:jc w:val="right"/>
              <w:rPr>
                <w:b/>
                <w:bCs/>
                <w:sz w:val="18"/>
                <w:szCs w:val="18"/>
              </w:rPr>
            </w:pPr>
            <w:r w:rsidRPr="009C22C3">
              <w:rPr>
                <w:b/>
                <w:bCs/>
                <w:sz w:val="18"/>
                <w:szCs w:val="18"/>
              </w:rPr>
              <w:t>9 397 063</w:t>
            </w:r>
          </w:p>
        </w:tc>
      </w:tr>
      <w:tr w:rsidR="00A7113A" w:rsidRPr="009C22C3" w14:paraId="239817AB" w14:textId="77777777" w:rsidTr="00C11522">
        <w:trPr>
          <w:gridAfter w:val="1"/>
          <w:wAfter w:w="85" w:type="dxa"/>
          <w:trHeight w:val="57"/>
          <w:jc w:val="right"/>
        </w:trPr>
        <w:tc>
          <w:tcPr>
            <w:tcW w:w="7339" w:type="dxa"/>
            <w:gridSpan w:val="4"/>
            <w:tcBorders>
              <w:top w:val="single" w:sz="4" w:space="0" w:color="auto"/>
              <w:left w:val="nil"/>
              <w:bottom w:val="single" w:sz="4" w:space="0" w:color="auto"/>
              <w:right w:val="nil"/>
            </w:tcBorders>
            <w:shd w:val="clear" w:color="auto" w:fill="auto"/>
            <w:hideMark/>
          </w:tcPr>
          <w:p w14:paraId="59283D46" w14:textId="77777777" w:rsidR="00A7113A" w:rsidRPr="009C22C3" w:rsidRDefault="00A7113A" w:rsidP="00F33810">
            <w:pPr>
              <w:pStyle w:val="Normal-pool"/>
              <w:keepNext/>
              <w:keepLines/>
              <w:spacing w:before="40" w:after="40"/>
              <w:rPr>
                <w:sz w:val="18"/>
                <w:szCs w:val="18"/>
              </w:rPr>
            </w:pPr>
            <w:r w:rsidRPr="009C22C3">
              <w:rPr>
                <w:sz w:val="18"/>
                <w:szCs w:val="18"/>
              </w:rPr>
              <w:t>Dépenses d’appui aux programmes</w:t>
            </w:r>
          </w:p>
        </w:tc>
        <w:tc>
          <w:tcPr>
            <w:tcW w:w="2158" w:type="dxa"/>
            <w:gridSpan w:val="2"/>
            <w:tcBorders>
              <w:top w:val="single" w:sz="4" w:space="0" w:color="auto"/>
              <w:left w:val="nil"/>
              <w:bottom w:val="single" w:sz="4" w:space="0" w:color="auto"/>
              <w:right w:val="nil"/>
            </w:tcBorders>
            <w:shd w:val="clear" w:color="auto" w:fill="auto"/>
            <w:noWrap/>
            <w:hideMark/>
          </w:tcPr>
          <w:p w14:paraId="77C38A28" w14:textId="77777777" w:rsidR="00A7113A" w:rsidRPr="009C22C3" w:rsidRDefault="00A7113A" w:rsidP="00F33810">
            <w:pPr>
              <w:pStyle w:val="Normal-pool"/>
              <w:keepNext/>
              <w:keepLines/>
              <w:spacing w:before="40" w:after="40"/>
              <w:jc w:val="right"/>
              <w:rPr>
                <w:sz w:val="18"/>
                <w:szCs w:val="18"/>
              </w:rPr>
            </w:pPr>
            <w:r w:rsidRPr="009C22C3">
              <w:rPr>
                <w:sz w:val="18"/>
                <w:szCs w:val="18"/>
              </w:rPr>
              <w:t>751 765</w:t>
            </w:r>
          </w:p>
        </w:tc>
      </w:tr>
      <w:tr w:rsidR="00A7113A" w:rsidRPr="009C22C3" w14:paraId="7A27AA84" w14:textId="77777777" w:rsidTr="00C11522">
        <w:trPr>
          <w:gridAfter w:val="1"/>
          <w:wAfter w:w="85" w:type="dxa"/>
          <w:trHeight w:val="57"/>
          <w:jc w:val="right"/>
        </w:trPr>
        <w:tc>
          <w:tcPr>
            <w:tcW w:w="7339" w:type="dxa"/>
            <w:gridSpan w:val="4"/>
            <w:tcBorders>
              <w:top w:val="single" w:sz="4" w:space="0" w:color="auto"/>
              <w:left w:val="nil"/>
              <w:bottom w:val="single" w:sz="12" w:space="0" w:color="auto"/>
              <w:right w:val="nil"/>
            </w:tcBorders>
            <w:shd w:val="clear" w:color="auto" w:fill="auto"/>
            <w:hideMark/>
          </w:tcPr>
          <w:p w14:paraId="1CD0CDC5" w14:textId="77777777" w:rsidR="00A7113A" w:rsidRPr="009C22C3" w:rsidRDefault="00A7113A" w:rsidP="009B5CB6">
            <w:pPr>
              <w:pStyle w:val="Normal-pool"/>
              <w:widowControl w:val="0"/>
              <w:spacing w:before="40" w:after="40"/>
              <w:rPr>
                <w:b/>
                <w:bCs/>
                <w:sz w:val="18"/>
                <w:szCs w:val="18"/>
              </w:rPr>
            </w:pPr>
            <w:r w:rsidRPr="009C22C3">
              <w:rPr>
                <w:b/>
                <w:bCs/>
                <w:sz w:val="18"/>
                <w:szCs w:val="18"/>
              </w:rPr>
              <w:t>Total</w:t>
            </w:r>
          </w:p>
        </w:tc>
        <w:tc>
          <w:tcPr>
            <w:tcW w:w="2158" w:type="dxa"/>
            <w:gridSpan w:val="2"/>
            <w:tcBorders>
              <w:top w:val="single" w:sz="4" w:space="0" w:color="auto"/>
              <w:left w:val="nil"/>
              <w:bottom w:val="single" w:sz="12" w:space="0" w:color="auto"/>
              <w:right w:val="nil"/>
            </w:tcBorders>
            <w:shd w:val="clear" w:color="auto" w:fill="auto"/>
            <w:noWrap/>
            <w:hideMark/>
          </w:tcPr>
          <w:p w14:paraId="1172BF75" w14:textId="77777777" w:rsidR="00A7113A" w:rsidRPr="009C22C3" w:rsidRDefault="00A7113A" w:rsidP="00B06598">
            <w:pPr>
              <w:pStyle w:val="Normal-pool"/>
              <w:keepNext/>
              <w:keepLines/>
              <w:spacing w:before="40" w:after="40"/>
              <w:jc w:val="right"/>
              <w:rPr>
                <w:b/>
                <w:bCs/>
                <w:sz w:val="18"/>
                <w:szCs w:val="18"/>
              </w:rPr>
            </w:pPr>
            <w:r w:rsidRPr="009C22C3">
              <w:rPr>
                <w:b/>
                <w:bCs/>
                <w:sz w:val="18"/>
                <w:szCs w:val="18"/>
              </w:rPr>
              <w:t>10 148 828</w:t>
            </w:r>
          </w:p>
        </w:tc>
      </w:tr>
      <w:tr w:rsidR="00A7113A" w:rsidRPr="009C22C3" w14:paraId="5F741D0B" w14:textId="77777777" w:rsidTr="00C11522">
        <w:tblPrEx>
          <w:jc w:val="left"/>
          <w:tblCellMar>
            <w:left w:w="70" w:type="dxa"/>
            <w:right w:w="70" w:type="dxa"/>
          </w:tblCellMar>
          <w:tblLook w:val="0000" w:firstRow="0" w:lastRow="0" w:firstColumn="0" w:lastColumn="0" w:noHBand="0" w:noVBand="0"/>
        </w:tblPrEx>
        <w:trPr>
          <w:trHeight w:val="737"/>
        </w:trPr>
        <w:tc>
          <w:tcPr>
            <w:tcW w:w="1916" w:type="dxa"/>
          </w:tcPr>
          <w:p w14:paraId="59F0621C" w14:textId="77777777" w:rsidR="00A7113A" w:rsidRPr="009C22C3" w:rsidRDefault="00A7113A" w:rsidP="001501C3">
            <w:pPr>
              <w:pStyle w:val="Normalpool"/>
            </w:pPr>
          </w:p>
        </w:tc>
        <w:tc>
          <w:tcPr>
            <w:tcW w:w="1916" w:type="dxa"/>
          </w:tcPr>
          <w:p w14:paraId="75F0ADBA" w14:textId="77777777" w:rsidR="00A7113A" w:rsidRPr="009C22C3" w:rsidRDefault="00A7113A" w:rsidP="001501C3">
            <w:pPr>
              <w:pStyle w:val="Normalpool"/>
            </w:pPr>
          </w:p>
        </w:tc>
        <w:tc>
          <w:tcPr>
            <w:tcW w:w="1916" w:type="dxa"/>
            <w:tcBorders>
              <w:bottom w:val="single" w:sz="4" w:space="0" w:color="auto"/>
            </w:tcBorders>
            <w:shd w:val="clear" w:color="auto" w:fill="auto"/>
          </w:tcPr>
          <w:p w14:paraId="2D45A571" w14:textId="77777777" w:rsidR="00A7113A" w:rsidRPr="009C22C3" w:rsidRDefault="00A7113A" w:rsidP="00C11522">
            <w:pPr>
              <w:pStyle w:val="Normalpool"/>
              <w:ind w:firstLine="624"/>
            </w:pPr>
          </w:p>
        </w:tc>
        <w:tc>
          <w:tcPr>
            <w:tcW w:w="1917" w:type="dxa"/>
            <w:gridSpan w:val="2"/>
          </w:tcPr>
          <w:p w14:paraId="63E8B70A" w14:textId="77777777" w:rsidR="00A7113A" w:rsidRPr="009C22C3" w:rsidRDefault="00A7113A" w:rsidP="001501C3">
            <w:pPr>
              <w:pStyle w:val="Normalpool"/>
            </w:pPr>
          </w:p>
        </w:tc>
        <w:tc>
          <w:tcPr>
            <w:tcW w:w="1917" w:type="dxa"/>
            <w:gridSpan w:val="2"/>
          </w:tcPr>
          <w:p w14:paraId="71C2F669" w14:textId="77777777" w:rsidR="00A7113A" w:rsidRPr="009C22C3" w:rsidRDefault="00A7113A" w:rsidP="001501C3">
            <w:pPr>
              <w:pStyle w:val="Normalpool"/>
            </w:pPr>
          </w:p>
        </w:tc>
      </w:tr>
    </w:tbl>
    <w:p w14:paraId="5D504382" w14:textId="09784DCA" w:rsidR="00AE55AD" w:rsidRPr="009C22C3" w:rsidRDefault="00AE55AD" w:rsidP="00A7113A">
      <w:pPr>
        <w:pStyle w:val="CH1"/>
        <w:ind w:left="0" w:firstLine="0"/>
        <w:rPr>
          <w:sz w:val="20"/>
          <w:szCs w:val="20"/>
        </w:rPr>
      </w:pPr>
    </w:p>
    <w:sectPr w:rsidR="00AE55AD" w:rsidRPr="009C22C3" w:rsidSect="00194CA3">
      <w:pgSz w:w="11907" w:h="16839"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D49F9" w14:textId="77777777" w:rsidR="001341B1" w:rsidRPr="00194CA3" w:rsidRDefault="001341B1">
      <w:pPr>
        <w:rPr>
          <w:lang w:val="fr-FR"/>
        </w:rPr>
      </w:pPr>
      <w:r w:rsidRPr="00194CA3">
        <w:rPr>
          <w:lang w:val="fr-FR"/>
        </w:rPr>
        <w:separator/>
      </w:r>
    </w:p>
  </w:endnote>
  <w:endnote w:type="continuationSeparator" w:id="0">
    <w:p w14:paraId="598B80AB" w14:textId="77777777" w:rsidR="001341B1" w:rsidRPr="00194CA3" w:rsidRDefault="001341B1">
      <w:pPr>
        <w:rPr>
          <w:lang w:val="fr-FR"/>
        </w:rPr>
      </w:pPr>
      <w:r w:rsidRPr="00194CA3">
        <w:rPr>
          <w:lang w:val="fr-FR"/>
        </w:rPr>
        <w:continuationSeparator/>
      </w:r>
    </w:p>
  </w:endnote>
  <w:endnote w:type="continuationNotice" w:id="1">
    <w:p w14:paraId="79266FAD" w14:textId="77777777" w:rsidR="001341B1" w:rsidRPr="00194CA3" w:rsidRDefault="001341B1">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Lucida Grande">
    <w:charset w:val="00"/>
    <w:family w:val="auto"/>
    <w:pitch w:val="variable"/>
    <w:sig w:usb0="00000000" w:usb1="5000A1FF" w:usb2="00000000" w:usb3="00000000" w:csb0="000001BF" w:csb1="00000000"/>
  </w:font>
  <w:font w:name="Montserrat">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5E83" w14:textId="54500755" w:rsidR="001501C3" w:rsidRPr="00194CA3" w:rsidRDefault="001501C3" w:rsidP="00194CA3">
    <w:pPr>
      <w:pStyle w:val="Footer"/>
    </w:pPr>
    <w:r>
      <w:rPr>
        <w:b/>
        <w:lang w:val="en-US"/>
      </w:rPr>
      <w:fldChar w:fldCharType="begin"/>
    </w:r>
    <w:r>
      <w:rPr>
        <w:b/>
        <w:lang w:val="en-US"/>
      </w:rPr>
      <w:instrText xml:space="preserve"> PAGE </w:instrText>
    </w:r>
    <w:r>
      <w:rPr>
        <w:b/>
        <w:lang w:val="en-US"/>
      </w:rPr>
      <w:fldChar w:fldCharType="separate"/>
    </w:r>
    <w:r w:rsidR="00251A0B">
      <w:rPr>
        <w:b/>
        <w:noProof/>
        <w:lang w:val="en-US"/>
      </w:rPr>
      <w:t>16</w:t>
    </w:r>
    <w:r>
      <w:rPr>
        <w:b/>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C057" w14:textId="323C9E7A" w:rsidR="001501C3" w:rsidRPr="00194CA3" w:rsidRDefault="001501C3" w:rsidP="00194CA3">
    <w:pPr>
      <w:pStyle w:val="Footer-pool"/>
      <w:jc w:val="right"/>
    </w:pPr>
    <w:r>
      <w:fldChar w:fldCharType="begin"/>
    </w:r>
    <w:r>
      <w:instrText xml:space="preserve"> PAGE \* MERGEFORMAT </w:instrText>
    </w:r>
    <w:r>
      <w:fldChar w:fldCharType="separate"/>
    </w:r>
    <w:r w:rsidR="00CA5F39">
      <w:rPr>
        <w:noProof/>
      </w:rPr>
      <w:t>55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6057" w14:textId="2BFC3636" w:rsidR="001501C3" w:rsidRPr="00194CA3" w:rsidRDefault="001501C3" w:rsidP="00194CA3">
    <w:pPr>
      <w:pStyle w:val="Normal-pool"/>
    </w:pPr>
    <w:bookmarkStart w:id="13" w:name="FooterJobDate"/>
    <w:r>
      <w:t>K2210798</w:t>
    </w:r>
    <w:r w:rsidR="00866CF1">
      <w:t>[F]</w:t>
    </w:r>
    <w:r>
      <w:tab/>
    </w:r>
    <w:r w:rsidR="00047297">
      <w:t>020223</w:t>
    </w:r>
    <w:bookmarkEnd w:id="1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844036"/>
      <w:docPartObj>
        <w:docPartGallery w:val="Page Numbers (Bottom of Page)"/>
        <w:docPartUnique/>
      </w:docPartObj>
    </w:sdtPr>
    <w:sdtEndPr>
      <w:rPr>
        <w:b/>
        <w:bCs/>
        <w:noProof/>
      </w:rPr>
    </w:sdtEndPr>
    <w:sdtContent>
      <w:p w14:paraId="39AD4D8B" w14:textId="17736EDB" w:rsidR="001501C3" w:rsidRPr="00194CA3" w:rsidRDefault="001501C3">
        <w:pPr>
          <w:pStyle w:val="Footer"/>
          <w:rPr>
            <w:b/>
            <w:bCs/>
          </w:rPr>
        </w:pPr>
        <w:r w:rsidRPr="00194CA3">
          <w:rPr>
            <w:b/>
            <w:bCs/>
          </w:rPr>
          <w:fldChar w:fldCharType="begin"/>
        </w:r>
        <w:r w:rsidRPr="00194CA3">
          <w:rPr>
            <w:b/>
            <w:bCs/>
          </w:rPr>
          <w:instrText xml:space="preserve"> PAGE   \* MERGEFORMAT </w:instrText>
        </w:r>
        <w:r w:rsidRPr="00194CA3">
          <w:rPr>
            <w:b/>
            <w:bCs/>
          </w:rPr>
          <w:fldChar w:fldCharType="separate"/>
        </w:r>
        <w:r w:rsidR="00CA5F39">
          <w:rPr>
            <w:b/>
            <w:bCs/>
            <w:noProof/>
          </w:rPr>
          <w:t>70</w:t>
        </w:r>
        <w:r w:rsidRPr="00194CA3">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DD57" w14:textId="65FA18D1" w:rsidR="001501C3" w:rsidRDefault="001501C3" w:rsidP="0072137C">
    <w:pPr>
      <w:pStyle w:val="Footer"/>
      <w:tabs>
        <w:tab w:val="left" w:pos="1276"/>
      </w:tabs>
    </w:pPr>
    <w:r>
      <w:t>K2201157</w:t>
    </w:r>
    <w:r>
      <w:tab/>
      <w:t>200522</w:t>
    </w:r>
  </w:p>
  <w:p w14:paraId="5F2812CD" w14:textId="15F51261" w:rsidR="001501C3" w:rsidRPr="00915FF5" w:rsidRDefault="001501C3" w:rsidP="006660AB">
    <w:pPr>
      <w:pStyle w:val="Normal-pool"/>
      <w:jc w:val="right"/>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8AD57" w14:textId="77777777" w:rsidR="001341B1" w:rsidRPr="00194CA3" w:rsidRDefault="001341B1" w:rsidP="006A29D7">
      <w:pPr>
        <w:pStyle w:val="Normal-pool"/>
        <w:spacing w:before="60"/>
        <w:ind w:left="624"/>
        <w:rPr>
          <w:sz w:val="18"/>
          <w:szCs w:val="18"/>
        </w:rPr>
      </w:pPr>
      <w:r w:rsidRPr="00194CA3">
        <w:rPr>
          <w:sz w:val="18"/>
          <w:szCs w:val="18"/>
        </w:rPr>
        <w:separator/>
      </w:r>
    </w:p>
  </w:footnote>
  <w:footnote w:type="continuationSeparator" w:id="0">
    <w:p w14:paraId="656890A2" w14:textId="77777777" w:rsidR="001341B1" w:rsidRPr="00194CA3" w:rsidRDefault="001341B1" w:rsidP="00E24B8E">
      <w:pPr>
        <w:pStyle w:val="Normal-pool"/>
      </w:pPr>
      <w:r w:rsidRPr="00194CA3">
        <w:continuationSeparator/>
      </w:r>
    </w:p>
  </w:footnote>
  <w:footnote w:type="continuationNotice" w:id="1">
    <w:p w14:paraId="3BF82609" w14:textId="77777777" w:rsidR="001341B1" w:rsidRPr="00194CA3" w:rsidRDefault="001341B1" w:rsidP="00E24B8E">
      <w:pPr>
        <w:pStyle w:val="ASpacer"/>
      </w:pPr>
    </w:p>
  </w:footnote>
  <w:footnote w:id="2">
    <w:p w14:paraId="0BF3AEA1" w14:textId="77777777"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IPBES/9/4.</w:t>
      </w:r>
    </w:p>
  </w:footnote>
  <w:footnote w:id="3">
    <w:p w14:paraId="0D62DB3D" w14:textId="60E934C3"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IPBES/9/14/Add.1.</w:t>
      </w:r>
    </w:p>
  </w:footnote>
  <w:footnote w:id="4">
    <w:p w14:paraId="24816A76" w14:textId="0C516791"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IPBES/9/INF/1/Rev.1.</w:t>
      </w:r>
    </w:p>
  </w:footnote>
  <w:footnote w:id="5">
    <w:p w14:paraId="13DDE64B" w14:textId="3001A87C"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IPBES/9/14/Add.2.</w:t>
      </w:r>
    </w:p>
  </w:footnote>
  <w:footnote w:id="6">
    <w:p w14:paraId="42D89247" w14:textId="7F1FEEB9"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IPBES/9/INF/2/Rev.1.</w:t>
      </w:r>
    </w:p>
  </w:footnote>
  <w:footnote w:id="7">
    <w:p w14:paraId="09708F21" w14:textId="4DF85044"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Voir la décision IPBES</w:t>
      </w:r>
      <w:r w:rsidRPr="0074531B">
        <w:rPr>
          <w:szCs w:val="18"/>
          <w:lang w:val="fr-FR"/>
        </w:rPr>
        <w:noBreakHyphen/>
        <w:t>3/3, annexe I.</w:t>
      </w:r>
    </w:p>
  </w:footnote>
  <w:footnote w:id="8">
    <w:p w14:paraId="42B10223" w14:textId="2A171A5F"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IPBES/9/9.</w:t>
      </w:r>
    </w:p>
  </w:footnote>
  <w:footnote w:id="9">
    <w:p w14:paraId="1BABC60B" w14:textId="77777777"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IPBES/9/INF/26.</w:t>
      </w:r>
    </w:p>
  </w:footnote>
  <w:footnote w:id="10">
    <w:p w14:paraId="0BB38315" w14:textId="77777777" w:rsidR="001501C3" w:rsidRPr="0074531B" w:rsidRDefault="001501C3" w:rsidP="00CA037D">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w:t>
      </w:r>
      <w:r w:rsidRPr="0074531B">
        <w:rPr>
          <w:rFonts w:eastAsia="Calibri"/>
          <w:szCs w:val="18"/>
          <w:lang w:val="fr-FR"/>
        </w:rPr>
        <w:t>IPBES/8/6.</w:t>
      </w:r>
    </w:p>
  </w:footnote>
  <w:footnote w:id="11">
    <w:p w14:paraId="375E45F3" w14:textId="77E677F1" w:rsidR="001501C3" w:rsidRPr="0074531B" w:rsidRDefault="001501C3" w:rsidP="00DF7E39">
      <w:pPr>
        <w:pStyle w:val="FootnoteText"/>
        <w:tabs>
          <w:tab w:val="left" w:pos="624"/>
        </w:tabs>
        <w:rPr>
          <w:szCs w:val="18"/>
          <w:lang w:val="fr-FR"/>
        </w:rPr>
      </w:pPr>
      <w:r w:rsidRPr="0074531B">
        <w:rPr>
          <w:rStyle w:val="FootnoteReference"/>
        </w:rPr>
        <w:footnoteRef/>
      </w:r>
      <w:r w:rsidRPr="0074531B">
        <w:rPr>
          <w:szCs w:val="18"/>
          <w:lang w:val="fr-FR"/>
        </w:rPr>
        <w:t xml:space="preserve"> </w:t>
      </w:r>
      <w:r>
        <w:rPr>
          <w:rFonts w:eastAsia="Calibri"/>
          <w:iCs/>
          <w:szCs w:val="18"/>
          <w:lang w:val="fr-FR" w:eastAsia="zh-CN"/>
        </w:rPr>
        <w:t>IPBES/9/12, annexe </w:t>
      </w:r>
      <w:r w:rsidRPr="0074531B">
        <w:rPr>
          <w:rFonts w:eastAsia="Calibri"/>
          <w:iCs/>
          <w:szCs w:val="18"/>
          <w:lang w:val="fr-FR" w:eastAsia="zh-CN"/>
        </w:rPr>
        <w:t>III.</w:t>
      </w:r>
    </w:p>
  </w:footnote>
  <w:footnote w:id="12">
    <w:p w14:paraId="6BE048EA" w14:textId="76C2E881" w:rsidR="001501C3" w:rsidRPr="0074531B" w:rsidRDefault="001501C3">
      <w:pPr>
        <w:pStyle w:val="FootnoteText"/>
        <w:rPr>
          <w:szCs w:val="18"/>
          <w:lang w:val="fr-FR"/>
        </w:rPr>
      </w:pPr>
      <w:r w:rsidRPr="0074531B">
        <w:rPr>
          <w:rStyle w:val="FootnoteReference"/>
        </w:rPr>
        <w:footnoteRef/>
      </w:r>
      <w:r w:rsidRPr="0074531B">
        <w:rPr>
          <w:szCs w:val="18"/>
          <w:lang w:val="fr-FR"/>
        </w:rPr>
        <w:t xml:space="preserve"> </w:t>
      </w:r>
      <w:bookmarkStart w:id="16" w:name="_Hlk110587827"/>
      <w:r w:rsidRPr="0074531B">
        <w:rPr>
          <w:szCs w:val="18"/>
          <w:lang w:val="fr-FR"/>
        </w:rPr>
        <w:t>IPBES (2019)</w:t>
      </w:r>
      <w:r>
        <w:rPr>
          <w:szCs w:val="18"/>
          <w:lang w:val="fr-FR"/>
        </w:rPr>
        <w:t>.</w:t>
      </w:r>
      <w:r w:rsidRPr="0074531B">
        <w:rPr>
          <w:szCs w:val="18"/>
          <w:lang w:val="fr-FR"/>
        </w:rPr>
        <w:t xml:space="preserve"> Rapport </w:t>
      </w:r>
      <w:r w:rsidR="001C3927">
        <w:rPr>
          <w:szCs w:val="18"/>
          <w:lang w:val="fr-FR"/>
        </w:rPr>
        <w:t>d</w:t>
      </w:r>
      <w:r w:rsidR="004B47A4">
        <w:rPr>
          <w:szCs w:val="18"/>
          <w:lang w:val="fr-FR"/>
        </w:rPr>
        <w:t>e l</w:t>
      </w:r>
      <w:r w:rsidR="00A14537">
        <w:rPr>
          <w:szCs w:val="18"/>
          <w:lang w:val="fr-FR"/>
        </w:rPr>
        <w:t>’</w:t>
      </w:r>
      <w:r w:rsidRPr="0074531B">
        <w:rPr>
          <w:szCs w:val="18"/>
          <w:lang w:val="fr-FR"/>
        </w:rPr>
        <w:t>évaluation mondiale de la biodiversité et des services écosystémiques de</w:t>
      </w:r>
      <w:r>
        <w:rPr>
          <w:szCs w:val="18"/>
          <w:lang w:val="fr-FR"/>
        </w:rPr>
        <w:t xml:space="preserve"> la </w:t>
      </w:r>
      <w:r w:rsidRPr="0074531B">
        <w:rPr>
          <w:szCs w:val="18"/>
          <w:lang w:val="fr-FR"/>
        </w:rPr>
        <w:t xml:space="preserve">Plateforme intergouvernementale scientifique et politique sur la biodiversité et </w:t>
      </w:r>
      <w:r>
        <w:rPr>
          <w:szCs w:val="18"/>
          <w:lang w:val="fr-FR"/>
        </w:rPr>
        <w:t>les services écosystémiques. E. </w:t>
      </w:r>
      <w:r w:rsidRPr="0074531B">
        <w:rPr>
          <w:szCs w:val="18"/>
          <w:lang w:val="fr-FR"/>
        </w:rPr>
        <w:t>S. Brondizio, J. Settele, S. Díaz, et H. T. Ngo (éd.). Secrétariat de l</w:t>
      </w:r>
      <w:r w:rsidR="00A14537">
        <w:rPr>
          <w:szCs w:val="18"/>
          <w:lang w:val="fr-FR"/>
        </w:rPr>
        <w:t>’</w:t>
      </w:r>
      <w:r w:rsidRPr="0074531B">
        <w:rPr>
          <w:szCs w:val="18"/>
          <w:lang w:val="fr-FR"/>
        </w:rPr>
        <w:t>IPBES, Bonn (Allemagne). 1</w:t>
      </w:r>
      <w:r>
        <w:rPr>
          <w:szCs w:val="18"/>
          <w:lang w:val="fr-FR"/>
        </w:rPr>
        <w:t> </w:t>
      </w:r>
      <w:r w:rsidRPr="0074531B">
        <w:rPr>
          <w:szCs w:val="18"/>
          <w:lang w:val="fr-FR"/>
        </w:rPr>
        <w:t xml:space="preserve">148 pages. </w:t>
      </w:r>
      <w:hyperlink r:id="rId1" w:history="1">
        <w:r w:rsidRPr="0074531B">
          <w:rPr>
            <w:rStyle w:val="Hyperlink"/>
            <w:color w:val="auto"/>
            <w:sz w:val="18"/>
            <w:szCs w:val="18"/>
          </w:rPr>
          <w:t>https://doi.org/10.5281/zenodo.3831673</w:t>
        </w:r>
      </w:hyperlink>
      <w:r w:rsidRPr="0074531B">
        <w:rPr>
          <w:szCs w:val="18"/>
          <w:lang w:val="fr-FR"/>
        </w:rPr>
        <w:t>.</w:t>
      </w:r>
      <w:bookmarkEnd w:id="16"/>
    </w:p>
  </w:footnote>
  <w:footnote w:id="13">
    <w:p w14:paraId="6F25D801" w14:textId="0176C0A1" w:rsidR="001501C3" w:rsidRPr="0074531B" w:rsidRDefault="001501C3" w:rsidP="00272E34">
      <w:pPr>
        <w:pStyle w:val="Normal-pool"/>
        <w:tabs>
          <w:tab w:val="clear" w:pos="1247"/>
          <w:tab w:val="clear" w:pos="1814"/>
          <w:tab w:val="clear" w:pos="2381"/>
          <w:tab w:val="clear" w:pos="2948"/>
          <w:tab w:val="clear" w:pos="3515"/>
          <w:tab w:val="clear" w:pos="4082"/>
        </w:tabs>
        <w:spacing w:before="20" w:after="40"/>
        <w:ind w:left="1247"/>
        <w:rPr>
          <w:color w:val="000000"/>
          <w:sz w:val="18"/>
          <w:szCs w:val="18"/>
        </w:rPr>
      </w:pPr>
      <w:r w:rsidRPr="0074531B">
        <w:rPr>
          <w:rStyle w:val="FootnoteReference"/>
          <w:sz w:val="18"/>
        </w:rPr>
        <w:footnoteRef/>
      </w:r>
      <w:r w:rsidRPr="0074531B">
        <w:rPr>
          <w:sz w:val="18"/>
          <w:szCs w:val="18"/>
        </w:rPr>
        <w:t xml:space="preserve"> Voir la décision IPBES</w:t>
      </w:r>
      <w:r w:rsidRPr="0074531B">
        <w:rPr>
          <w:sz w:val="18"/>
          <w:szCs w:val="18"/>
        </w:rPr>
        <w:noBreakHyphen/>
        <w:t>3/3, annexe I.</w:t>
      </w:r>
    </w:p>
  </w:footnote>
  <w:footnote w:id="14">
    <w:p w14:paraId="2C1A82C9" w14:textId="68380B62" w:rsidR="001501C3" w:rsidRPr="0074531B" w:rsidRDefault="001501C3" w:rsidP="00881EA7">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Pr>
          <w:szCs w:val="18"/>
          <w:lang w:val="fr-FR"/>
        </w:rPr>
        <w:t xml:space="preserve"> IPBES/9/INF/14, appendice </w:t>
      </w:r>
      <w:r w:rsidRPr="0074531B">
        <w:rPr>
          <w:szCs w:val="18"/>
          <w:lang w:val="fr-FR"/>
        </w:rPr>
        <w:t>II de l</w:t>
      </w:r>
      <w:r w:rsidR="00A14537">
        <w:rPr>
          <w:szCs w:val="18"/>
          <w:lang w:val="fr-FR"/>
        </w:rPr>
        <w:t>’</w:t>
      </w:r>
      <w:r w:rsidRPr="0074531B">
        <w:rPr>
          <w:szCs w:val="18"/>
          <w:lang w:val="fr-FR"/>
        </w:rPr>
        <w:t>annexe.</w:t>
      </w:r>
    </w:p>
  </w:footnote>
  <w:footnote w:id="15">
    <w:p w14:paraId="7C88161F" w14:textId="7EFE8405" w:rsidR="001501C3" w:rsidRPr="0074531B" w:rsidRDefault="001501C3">
      <w:pPr>
        <w:pStyle w:val="FootnoteText"/>
        <w:rPr>
          <w:szCs w:val="18"/>
          <w:lang w:val="fr-FR"/>
        </w:rPr>
      </w:pPr>
      <w:r w:rsidRPr="0074531B">
        <w:rPr>
          <w:rStyle w:val="FootnoteReference"/>
        </w:rPr>
        <w:footnoteRef/>
      </w:r>
      <w:r w:rsidRPr="0074531B">
        <w:rPr>
          <w:szCs w:val="18"/>
          <w:lang w:val="fr-FR"/>
        </w:rPr>
        <w:t xml:space="preserve"> IPBES (2016)</w:t>
      </w:r>
      <w:r>
        <w:rPr>
          <w:szCs w:val="18"/>
          <w:lang w:val="fr-FR"/>
        </w:rPr>
        <w:t>.</w:t>
      </w:r>
      <w:r w:rsidRPr="0074531B">
        <w:rPr>
          <w:szCs w:val="18"/>
          <w:lang w:val="fr-FR"/>
        </w:rPr>
        <w:t xml:space="preserve"> Rapport d</w:t>
      </w:r>
      <w:r w:rsidR="00A14537">
        <w:rPr>
          <w:szCs w:val="18"/>
          <w:lang w:val="fr-FR"/>
        </w:rPr>
        <w:t>’</w:t>
      </w:r>
      <w:r w:rsidRPr="0074531B">
        <w:rPr>
          <w:szCs w:val="18"/>
          <w:lang w:val="fr-FR"/>
        </w:rPr>
        <w:t xml:space="preserve">évaluation méthodologique sur les scénarios et les modèles relatifs à la biodiversité et aux services écosystémiques de la Plateforme intergouvernementale scientifique et politique sur la biodiversité et les services écosystémiques. </w:t>
      </w:r>
      <w:r w:rsidRPr="00A46BF0">
        <w:rPr>
          <w:szCs w:val="18"/>
          <w:lang w:val="en-US"/>
        </w:rPr>
        <w:t>S. Ferrier, K. N. Ninan, P. Leadley, R. Alkemade, L</w:t>
      </w:r>
      <w:r>
        <w:rPr>
          <w:szCs w:val="18"/>
          <w:lang w:val="en-US"/>
        </w:rPr>
        <w:t>. A. Acosta, H. R. Akçakaya, L. </w:t>
      </w:r>
      <w:r w:rsidRPr="00A46BF0">
        <w:rPr>
          <w:szCs w:val="18"/>
          <w:lang w:val="en-US"/>
        </w:rPr>
        <w:t>Brotons, W. W. L. Cheung, V. Christensen, K. A. Harhash, J. Kabubo-Mariara, C</w:t>
      </w:r>
      <w:r>
        <w:rPr>
          <w:szCs w:val="18"/>
          <w:lang w:val="en-US"/>
        </w:rPr>
        <w:t>. Lundquist, M. Obersteiner, H. </w:t>
      </w:r>
      <w:r w:rsidRPr="00A46BF0">
        <w:rPr>
          <w:szCs w:val="18"/>
          <w:lang w:val="en-US"/>
        </w:rPr>
        <w:t xml:space="preserve">M. Pereira, G. Peterson, R. Pichs-Madruga, N. Ravindranath, C. Rondinini and B. A. Wintle (éd.). </w:t>
      </w:r>
      <w:r w:rsidRPr="0074531B">
        <w:rPr>
          <w:szCs w:val="18"/>
          <w:lang w:val="fr-FR"/>
        </w:rPr>
        <w:t>Secrétariat de</w:t>
      </w:r>
      <w:r>
        <w:rPr>
          <w:szCs w:val="18"/>
          <w:lang w:val="fr-FR"/>
        </w:rPr>
        <w:t xml:space="preserve"> l</w:t>
      </w:r>
      <w:r w:rsidR="00A14537">
        <w:rPr>
          <w:szCs w:val="18"/>
          <w:lang w:val="fr-FR"/>
        </w:rPr>
        <w:t>’</w:t>
      </w:r>
      <w:r>
        <w:rPr>
          <w:szCs w:val="18"/>
          <w:lang w:val="fr-FR"/>
        </w:rPr>
        <w:t>IPBES, Bonn (Allemagne). 348 </w:t>
      </w:r>
      <w:r w:rsidRPr="0074531B">
        <w:rPr>
          <w:szCs w:val="18"/>
          <w:lang w:val="fr-FR"/>
        </w:rPr>
        <w:t xml:space="preserve">pages. </w:t>
      </w:r>
      <w:hyperlink r:id="rId2" w:history="1">
        <w:r w:rsidRPr="0074531B">
          <w:rPr>
            <w:rStyle w:val="Hyperlink"/>
            <w:color w:val="auto"/>
            <w:sz w:val="18"/>
            <w:szCs w:val="18"/>
          </w:rPr>
          <w:t>https://doi.org/10.5281/zenodo.3235428</w:t>
        </w:r>
      </w:hyperlink>
      <w:r w:rsidRPr="0074531B">
        <w:rPr>
          <w:rStyle w:val="Hyperlink"/>
          <w:color w:val="auto"/>
          <w:sz w:val="18"/>
          <w:szCs w:val="18"/>
        </w:rPr>
        <w:t xml:space="preserve"> (en anglais uniquement)</w:t>
      </w:r>
      <w:r w:rsidRPr="0074531B">
        <w:rPr>
          <w:szCs w:val="18"/>
          <w:lang w:val="fr-FR"/>
        </w:rPr>
        <w:t>.</w:t>
      </w:r>
    </w:p>
  </w:footnote>
  <w:footnote w:id="16">
    <w:p w14:paraId="7B01DA65" w14:textId="77777777"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sidRPr="0074531B">
        <w:rPr>
          <w:szCs w:val="18"/>
          <w:lang w:val="fr-FR"/>
        </w:rPr>
        <w:t xml:space="preserve"> IPBES/9/11.</w:t>
      </w:r>
    </w:p>
  </w:footnote>
  <w:footnote w:id="17">
    <w:p w14:paraId="11245619" w14:textId="2B6E56EF" w:rsidR="001501C3" w:rsidRPr="0074531B" w:rsidRDefault="001501C3" w:rsidP="00272E34">
      <w:pPr>
        <w:pStyle w:val="FootnoteText"/>
        <w:tabs>
          <w:tab w:val="clear" w:pos="1247"/>
          <w:tab w:val="clear" w:pos="1814"/>
          <w:tab w:val="clear" w:pos="2381"/>
          <w:tab w:val="clear" w:pos="2948"/>
          <w:tab w:val="clear" w:pos="3515"/>
          <w:tab w:val="clear" w:pos="4082"/>
          <w:tab w:val="left" w:pos="624"/>
        </w:tabs>
        <w:rPr>
          <w:szCs w:val="18"/>
          <w:lang w:val="fr-FR"/>
        </w:rPr>
      </w:pPr>
      <w:r w:rsidRPr="0074531B">
        <w:rPr>
          <w:rStyle w:val="FootnoteReference"/>
        </w:rPr>
        <w:footnoteRef/>
      </w:r>
      <w:r>
        <w:rPr>
          <w:szCs w:val="18"/>
          <w:lang w:val="fr-FR"/>
        </w:rPr>
        <w:t xml:space="preserve"> IPBES/9/INF/20.</w:t>
      </w:r>
    </w:p>
  </w:footnote>
  <w:footnote w:id="18">
    <w:p w14:paraId="011F3A48" w14:textId="6FA12746" w:rsidR="001501C3" w:rsidRPr="0074531B" w:rsidRDefault="001501C3" w:rsidP="008F4579">
      <w:pPr>
        <w:pStyle w:val="FootnoteText"/>
        <w:tabs>
          <w:tab w:val="left" w:pos="624"/>
        </w:tabs>
        <w:rPr>
          <w:szCs w:val="18"/>
          <w:lang w:val="fr-FR"/>
        </w:rPr>
      </w:pPr>
      <w:r w:rsidRPr="0074531B">
        <w:rPr>
          <w:rStyle w:val="FootnoteReference"/>
        </w:rPr>
        <w:footnoteRef/>
      </w:r>
      <w:r w:rsidRPr="0074531B">
        <w:rPr>
          <w:szCs w:val="18"/>
          <w:lang w:val="fr-FR"/>
        </w:rPr>
        <w:t xml:space="preserve"> Voir le document </w:t>
      </w:r>
      <w:r>
        <w:rPr>
          <w:iCs/>
          <w:szCs w:val="18"/>
          <w:lang w:val="fr-FR"/>
        </w:rPr>
        <w:t>IPBES/9/8, section I.</w:t>
      </w:r>
    </w:p>
  </w:footnote>
  <w:footnote w:id="19">
    <w:p w14:paraId="1808DEE8" w14:textId="77777777" w:rsidR="001501C3" w:rsidRPr="0074531B" w:rsidRDefault="001501C3" w:rsidP="003249EB">
      <w:pPr>
        <w:pStyle w:val="FootnoteText"/>
        <w:rPr>
          <w:szCs w:val="18"/>
          <w:lang w:val="fr-FR"/>
        </w:rPr>
      </w:pPr>
      <w:r w:rsidRPr="0074531B">
        <w:rPr>
          <w:rStyle w:val="FootnoteReference"/>
        </w:rPr>
        <w:footnoteRef/>
      </w:r>
      <w:r w:rsidRPr="0074531B">
        <w:rPr>
          <w:szCs w:val="18"/>
          <w:lang w:val="fr-FR"/>
        </w:rPr>
        <w:t xml:space="preserve"> Compte tenu, le cas échéant, des obligations internationales en vigueur.</w:t>
      </w:r>
    </w:p>
  </w:footnote>
  <w:footnote w:id="20">
    <w:p w14:paraId="275C32F7" w14:textId="0EEA2959"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Voir la décisio</w:t>
      </w:r>
      <w:r>
        <w:rPr>
          <w:rFonts w:eastAsia="SimSun"/>
          <w:szCs w:val="18"/>
          <w:lang w:val="fr-FR"/>
        </w:rPr>
        <w:t>n IPBES-3/3, annexe </w:t>
      </w:r>
      <w:r w:rsidRPr="0074531B">
        <w:rPr>
          <w:rFonts w:eastAsia="SimSun"/>
          <w:szCs w:val="18"/>
          <w:lang w:val="fr-FR"/>
        </w:rPr>
        <w:t>I.</w:t>
      </w:r>
    </w:p>
  </w:footnote>
  <w:footnote w:id="21">
    <w:p w14:paraId="171BE88D" w14:textId="7A91DAD1"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Voir l</w:t>
      </w:r>
      <w:r w:rsidR="00A14537">
        <w:rPr>
          <w:szCs w:val="18"/>
          <w:lang w:val="fr-FR"/>
        </w:rPr>
        <w:t>’</w:t>
      </w:r>
      <w:r w:rsidRPr="0074531B">
        <w:rPr>
          <w:szCs w:val="18"/>
          <w:lang w:val="fr-FR"/>
        </w:rPr>
        <w:t xml:space="preserve">annexe à la </w:t>
      </w:r>
      <w:r>
        <w:rPr>
          <w:rFonts w:eastAsia="SimSun"/>
          <w:szCs w:val="18"/>
          <w:lang w:val="fr-FR"/>
        </w:rPr>
        <w:t>décision </w:t>
      </w:r>
      <w:r w:rsidRPr="0074531B">
        <w:rPr>
          <w:rFonts w:eastAsia="SimSun"/>
          <w:szCs w:val="18"/>
          <w:lang w:val="fr-FR"/>
        </w:rPr>
        <w:t>IPBES-2/4 et la décision</w:t>
      </w:r>
      <w:r>
        <w:rPr>
          <w:rFonts w:eastAsia="SimSun"/>
          <w:szCs w:val="18"/>
          <w:lang w:val="fr-FR"/>
        </w:rPr>
        <w:t> </w:t>
      </w:r>
      <w:r w:rsidRPr="0074531B">
        <w:rPr>
          <w:rFonts w:eastAsia="SimSun"/>
          <w:szCs w:val="18"/>
          <w:lang w:val="fr-FR"/>
        </w:rPr>
        <w:t>IPBES-5/1, section</w:t>
      </w:r>
      <w:r>
        <w:rPr>
          <w:rFonts w:eastAsia="SimSun"/>
          <w:szCs w:val="18"/>
          <w:lang w:val="fr-FR"/>
        </w:rPr>
        <w:t> </w:t>
      </w:r>
      <w:r w:rsidRPr="0074531B">
        <w:rPr>
          <w:rFonts w:eastAsia="SimSun"/>
          <w:szCs w:val="18"/>
          <w:lang w:val="fr-FR"/>
        </w:rPr>
        <w:t xml:space="preserve">III, </w:t>
      </w:r>
      <w:r w:rsidRPr="0074531B">
        <w:rPr>
          <w:szCs w:val="18"/>
          <w:lang w:val="fr-FR"/>
        </w:rPr>
        <w:t>par.</w:t>
      </w:r>
      <w:r>
        <w:rPr>
          <w:szCs w:val="18"/>
          <w:lang w:val="fr-FR"/>
        </w:rPr>
        <w:t> </w:t>
      </w:r>
      <w:r>
        <w:rPr>
          <w:rFonts w:eastAsia="SimSun"/>
          <w:szCs w:val="18"/>
          <w:lang w:val="fr-FR"/>
        </w:rPr>
        <w:t>9.</w:t>
      </w:r>
    </w:p>
  </w:footnote>
  <w:footnote w:id="22">
    <w:p w14:paraId="24B53341" w14:textId="43603810"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Le mandat des équipes spéciales pourrait être modifié par la </w:t>
      </w:r>
      <w:r w:rsidRPr="0074531B">
        <w:rPr>
          <w:szCs w:val="18"/>
          <w:lang w:val="fr-FR"/>
        </w:rPr>
        <w:t>Plénière à sa dixième</w:t>
      </w:r>
      <w:r>
        <w:rPr>
          <w:szCs w:val="18"/>
          <w:lang w:val="fr-FR"/>
        </w:rPr>
        <w:t> </w:t>
      </w:r>
      <w:r w:rsidRPr="0074531B">
        <w:rPr>
          <w:szCs w:val="18"/>
          <w:lang w:val="fr-FR"/>
        </w:rPr>
        <w:t>session</w:t>
      </w:r>
      <w:r w:rsidRPr="0074531B">
        <w:rPr>
          <w:rFonts w:eastAsia="SimSun"/>
          <w:szCs w:val="18"/>
          <w:lang w:val="fr-FR"/>
        </w:rPr>
        <w:t>.</w:t>
      </w:r>
    </w:p>
  </w:footnote>
  <w:footnote w:id="23">
    <w:p w14:paraId="567C09C5" w14:textId="1309F039" w:rsidR="001501C3" w:rsidRPr="0074531B" w:rsidRDefault="001501C3" w:rsidP="003249EB">
      <w:pPr>
        <w:pStyle w:val="FootnoteText"/>
        <w:rPr>
          <w:rFonts w:eastAsia="SimSun"/>
          <w:szCs w:val="18"/>
          <w:lang w:val="fr-FR"/>
        </w:rPr>
      </w:pPr>
      <w:r w:rsidRPr="0074531B">
        <w:rPr>
          <w:rStyle w:val="FootnoteReference"/>
        </w:rPr>
        <w:footnoteRef/>
      </w:r>
      <w:r>
        <w:rPr>
          <w:rFonts w:eastAsia="SimSun"/>
          <w:szCs w:val="18"/>
          <w:lang w:val="fr-FR"/>
        </w:rPr>
        <w:t xml:space="preserve"> Présentée dans la décision IPBES-5/1, annexe II</w:t>
      </w:r>
      <w:r w:rsidR="00207BD7">
        <w:rPr>
          <w:rFonts w:eastAsia="SimSun"/>
          <w:szCs w:val="18"/>
          <w:lang w:val="fr-FR"/>
        </w:rPr>
        <w:t>.</w:t>
      </w:r>
      <w:r w:rsidRPr="0074531B">
        <w:rPr>
          <w:rFonts w:eastAsia="SimSun"/>
          <w:szCs w:val="18"/>
          <w:lang w:val="fr-FR"/>
        </w:rPr>
        <w:t xml:space="preserve"> </w:t>
      </w:r>
    </w:p>
  </w:footnote>
  <w:footnote w:id="24">
    <w:p w14:paraId="6F8FBD81" w14:textId="183F0002"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Le mandat des équipes spéciales pourrait être modifié par la</w:t>
      </w:r>
      <w:r>
        <w:rPr>
          <w:rFonts w:eastAsia="SimSun"/>
          <w:szCs w:val="18"/>
          <w:lang w:val="fr-FR"/>
        </w:rPr>
        <w:t xml:space="preserve"> Plénière à sa dixième session.</w:t>
      </w:r>
    </w:p>
  </w:footnote>
  <w:footnote w:id="25">
    <w:p w14:paraId="7865F020" w14:textId="6BC86B8C"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Le mandat des équipes spéciales pourrait être modif</w:t>
      </w:r>
      <w:r>
        <w:rPr>
          <w:rFonts w:eastAsia="SimSun"/>
          <w:szCs w:val="18"/>
          <w:lang w:val="fr-FR"/>
        </w:rPr>
        <w:t>ié par la Plénière à sa dixième session.</w:t>
      </w:r>
    </w:p>
  </w:footnote>
  <w:footnote w:id="26">
    <w:p w14:paraId="7918D01E" w14:textId="12269D88" w:rsidR="001501C3" w:rsidRPr="00E27F65" w:rsidRDefault="001501C3">
      <w:pPr>
        <w:pStyle w:val="FootnoteText"/>
        <w:rPr>
          <w:color w:val="291AEE"/>
          <w:szCs w:val="18"/>
          <w:lang w:val="fr-FR"/>
        </w:rPr>
      </w:pPr>
      <w:r w:rsidRPr="0074531B">
        <w:rPr>
          <w:rStyle w:val="FootnoteReference"/>
        </w:rPr>
        <w:footnoteRef/>
      </w:r>
      <w:r w:rsidRPr="0074531B">
        <w:rPr>
          <w:szCs w:val="18"/>
          <w:lang w:val="fr-FR"/>
        </w:rPr>
        <w:t xml:space="preserve"> Le plan glissant de renforcement des capacités est disponible </w:t>
      </w:r>
      <w:r>
        <w:rPr>
          <w:szCs w:val="18"/>
          <w:lang w:val="fr-FR"/>
        </w:rPr>
        <w:t>à l</w:t>
      </w:r>
      <w:r w:rsidR="00A14537">
        <w:rPr>
          <w:szCs w:val="18"/>
          <w:lang w:val="fr-FR"/>
        </w:rPr>
        <w:t>’</w:t>
      </w:r>
      <w:r>
        <w:rPr>
          <w:szCs w:val="18"/>
          <w:lang w:val="fr-FR"/>
        </w:rPr>
        <w:t>adresse suivante :</w:t>
      </w:r>
      <w:r w:rsidRPr="0074531B">
        <w:rPr>
          <w:szCs w:val="18"/>
          <w:lang w:val="fr-FR"/>
        </w:rPr>
        <w:t xml:space="preserve"> </w:t>
      </w:r>
      <w:hyperlink r:id="rId3" w:history="1">
        <w:r w:rsidRPr="00B721D9">
          <w:rPr>
            <w:rStyle w:val="Hyperlink"/>
            <w:sz w:val="18"/>
            <w:szCs w:val="18"/>
          </w:rPr>
          <w:t>www.ipbes.net/sites/default/ files/ipbes_capacity-building_rolling_plan_and_executive_summary_0.pdf</w:t>
        </w:r>
      </w:hyperlink>
      <w:r w:rsidRPr="00E27F65">
        <w:rPr>
          <w:color w:val="291AEE"/>
          <w:szCs w:val="18"/>
          <w:lang w:val="fr-FR"/>
        </w:rPr>
        <w:t>.</w:t>
      </w:r>
    </w:p>
  </w:footnote>
  <w:footnote w:id="27">
    <w:p w14:paraId="79B9FBF9" w14:textId="5C84F178" w:rsidR="001501C3" w:rsidRPr="0074531B" w:rsidRDefault="001501C3" w:rsidP="003249EB">
      <w:pPr>
        <w:pStyle w:val="FootnoteText"/>
        <w:rPr>
          <w:rFonts w:eastAsia="SimSun"/>
          <w:szCs w:val="18"/>
          <w:lang w:val="fr-FR"/>
        </w:rPr>
      </w:pPr>
      <w:r w:rsidRPr="0074531B">
        <w:rPr>
          <w:rStyle w:val="FootnoteReference"/>
        </w:rPr>
        <w:footnoteRef/>
      </w:r>
      <w:r w:rsidRPr="0074531B">
        <w:rPr>
          <w:rFonts w:eastAsia="SimSun"/>
          <w:szCs w:val="18"/>
          <w:lang w:val="fr-FR"/>
        </w:rPr>
        <w:t xml:space="preserve"> Le mandat des équipes spéciales pourrait être modif</w:t>
      </w:r>
      <w:r>
        <w:rPr>
          <w:rFonts w:eastAsia="SimSun"/>
          <w:szCs w:val="18"/>
          <w:lang w:val="fr-FR"/>
        </w:rPr>
        <w:t>ié par la Plénière à sa dixième </w:t>
      </w:r>
      <w:r w:rsidRPr="0074531B">
        <w:rPr>
          <w:szCs w:val="18"/>
          <w:lang w:val="fr-FR"/>
        </w:rPr>
        <w:t>session</w:t>
      </w:r>
      <w:r>
        <w:rPr>
          <w:rFonts w:eastAsia="SimSun"/>
          <w:szCs w:val="18"/>
          <w:lang w:val="fr-FR"/>
        </w:rPr>
        <w:t>.</w:t>
      </w:r>
    </w:p>
  </w:footnote>
  <w:footnote w:id="28">
    <w:p w14:paraId="710897E7" w14:textId="0A937309" w:rsidR="001501C3" w:rsidRPr="0074531B" w:rsidRDefault="001501C3">
      <w:pPr>
        <w:pStyle w:val="FootnoteText"/>
        <w:rPr>
          <w:szCs w:val="18"/>
          <w:lang w:val="fr-FR"/>
        </w:rPr>
      </w:pPr>
      <w:r w:rsidRPr="0074531B">
        <w:rPr>
          <w:rStyle w:val="FootnoteReference"/>
        </w:rPr>
        <w:footnoteRef/>
      </w:r>
      <w:r w:rsidRPr="0074531B">
        <w:rPr>
          <w:szCs w:val="18"/>
          <w:lang w:val="fr-FR"/>
        </w:rPr>
        <w:t xml:space="preserve"> Les limites suggérées pour le résumé à l</w:t>
      </w:r>
      <w:r w:rsidR="00A14537">
        <w:rPr>
          <w:szCs w:val="18"/>
          <w:lang w:val="fr-FR"/>
        </w:rPr>
        <w:t>’</w:t>
      </w:r>
      <w:r w:rsidRPr="0074531B">
        <w:rPr>
          <w:szCs w:val="18"/>
          <w:lang w:val="fr-FR"/>
        </w:rPr>
        <w:t>intention des décideurs, ainsi que pour les chapitres de l</w:t>
      </w:r>
      <w:r w:rsidR="00A14537">
        <w:rPr>
          <w:szCs w:val="18"/>
          <w:lang w:val="fr-FR"/>
        </w:rPr>
        <w:t>’</w:t>
      </w:r>
      <w:r w:rsidRPr="0074531B">
        <w:rPr>
          <w:szCs w:val="18"/>
          <w:lang w:val="fr-FR"/>
        </w:rPr>
        <w:t>évaluation, sont exprimées en nombre de mots. Elles excluent les citations de texte, les chiffres et les tableaux. À titre d</w:t>
      </w:r>
      <w:r w:rsidR="00A14537">
        <w:rPr>
          <w:szCs w:val="18"/>
          <w:lang w:val="fr-FR"/>
        </w:rPr>
        <w:t>’</w:t>
      </w:r>
      <w:r w:rsidRPr="0074531B">
        <w:rPr>
          <w:szCs w:val="18"/>
          <w:lang w:val="fr-FR"/>
        </w:rPr>
        <w:t xml:space="preserve">information, une page modèle de format A4 contenant deux colonnes </w:t>
      </w:r>
      <w:r>
        <w:rPr>
          <w:szCs w:val="18"/>
          <w:lang w:val="fr-FR"/>
        </w:rPr>
        <w:t>de texte compte environ 850 mots. Les </w:t>
      </w:r>
      <w:r w:rsidRPr="0074531B">
        <w:rPr>
          <w:szCs w:val="18"/>
          <w:lang w:val="fr-FR"/>
        </w:rPr>
        <w:t>limites indiquées pour le résumé à l</w:t>
      </w:r>
      <w:r w:rsidR="00A14537">
        <w:rPr>
          <w:szCs w:val="18"/>
          <w:lang w:val="fr-FR"/>
        </w:rPr>
        <w:t>’</w:t>
      </w:r>
      <w:r w:rsidRPr="0074531B">
        <w:rPr>
          <w:szCs w:val="18"/>
          <w:lang w:val="fr-FR"/>
        </w:rPr>
        <w:t>intention des décideurs et pour les chapitres correspondent donc au n</w:t>
      </w:r>
      <w:r>
        <w:rPr>
          <w:szCs w:val="18"/>
          <w:lang w:val="fr-FR"/>
        </w:rPr>
        <w:t>ombre de pages modèles suivant :</w:t>
      </w:r>
      <w:r w:rsidRPr="0074531B">
        <w:rPr>
          <w:szCs w:val="18"/>
          <w:lang w:val="fr-FR"/>
        </w:rPr>
        <w:t xml:space="preserve"> résu</w:t>
      </w:r>
      <w:r>
        <w:rPr>
          <w:szCs w:val="18"/>
          <w:lang w:val="fr-FR"/>
        </w:rPr>
        <w:t>mé à l</w:t>
      </w:r>
      <w:r w:rsidR="00A14537">
        <w:rPr>
          <w:szCs w:val="18"/>
          <w:lang w:val="fr-FR"/>
        </w:rPr>
        <w:t>’</w:t>
      </w:r>
      <w:r>
        <w:rPr>
          <w:szCs w:val="18"/>
          <w:lang w:val="fr-FR"/>
        </w:rPr>
        <w:t>intention des décideurs : 10 pages ; chapitre 1 : 12 pages ;</w:t>
      </w:r>
      <w:r w:rsidRPr="0074531B">
        <w:rPr>
          <w:szCs w:val="18"/>
          <w:lang w:val="fr-FR"/>
        </w:rPr>
        <w:t xml:space="preserve"> chapitr</w:t>
      </w:r>
      <w:r>
        <w:rPr>
          <w:szCs w:val="18"/>
          <w:lang w:val="fr-FR"/>
        </w:rPr>
        <w:t>e 2 : 15 pages ; chapitre 3 : 15 pages ; chapitre 4 : 24 pages ; chapitre 5 : 18 pages ; chapitre 6 :</w:t>
      </w:r>
      <w:r w:rsidRPr="0074531B">
        <w:rPr>
          <w:szCs w:val="18"/>
          <w:lang w:val="fr-FR"/>
        </w:rPr>
        <w:t xml:space="preserve"> 24 pages.</w:t>
      </w:r>
    </w:p>
  </w:footnote>
  <w:footnote w:id="29">
    <w:p w14:paraId="195D206D" w14:textId="43D85F1C" w:rsidR="001501C3" w:rsidRPr="0074531B" w:rsidRDefault="001501C3" w:rsidP="00A7113A">
      <w:pPr>
        <w:pStyle w:val="Footnote-Text"/>
        <w:rPr>
          <w:rStyle w:val="Hyperlink"/>
          <w:color w:val="auto"/>
          <w:sz w:val="18"/>
          <w:szCs w:val="18"/>
        </w:rPr>
      </w:pPr>
      <w:r w:rsidRPr="0074531B">
        <w:rPr>
          <w:rStyle w:val="FootnoteReference"/>
        </w:rPr>
        <w:footnoteRef/>
      </w:r>
      <w:r w:rsidRPr="0074531B">
        <w:rPr>
          <w:szCs w:val="18"/>
        </w:rPr>
        <w:t xml:space="preserve"> L</w:t>
      </w:r>
      <w:r w:rsidR="00A14537">
        <w:rPr>
          <w:szCs w:val="18"/>
        </w:rPr>
        <w:t>’</w:t>
      </w:r>
      <w:r w:rsidRPr="0074531B">
        <w:rPr>
          <w:szCs w:val="18"/>
        </w:rPr>
        <w:t xml:space="preserve">objectif 2 comporte trois sous-objectifs correspondant aux trois composantes du plan glissant de renforcement des capacités visant à renforcer et à développer la capacité des individus et des institutions à répondre aux besoins prioritaires identifiés par la Plénière de </w:t>
      </w:r>
      <w:r w:rsidRPr="0045531D">
        <w:rPr>
          <w:color w:val="000000"/>
        </w:rPr>
        <w:t>l</w:t>
      </w:r>
      <w:r w:rsidR="00A14537">
        <w:rPr>
          <w:color w:val="000000"/>
        </w:rPr>
        <w:t>’</w:t>
      </w:r>
      <w:r w:rsidRPr="0045531D">
        <w:rPr>
          <w:color w:val="000000"/>
        </w:rPr>
        <w:t xml:space="preserve">IPBES </w:t>
      </w:r>
      <w:r w:rsidRPr="0074531B">
        <w:rPr>
          <w:szCs w:val="18"/>
        </w:rPr>
        <w:t>dans les décisions IPBES-3/1 et IPBES-5/1. Le plan glissant de renforcement des capacités est disponible à l</w:t>
      </w:r>
      <w:r w:rsidR="00A14537">
        <w:rPr>
          <w:szCs w:val="18"/>
        </w:rPr>
        <w:t>’</w:t>
      </w:r>
      <w:r w:rsidRPr="0074531B">
        <w:rPr>
          <w:szCs w:val="18"/>
        </w:rPr>
        <w:t xml:space="preserve">adresse suivante : </w:t>
      </w:r>
      <w:hyperlink r:id="rId4" w:history="1">
        <w:r w:rsidRPr="0074531B">
          <w:rPr>
            <w:rStyle w:val="Hyperlink"/>
            <w:sz w:val="18"/>
          </w:rPr>
          <w:t>www.ipbes.net/sites/default/files/ipbes_capacity-building_rolling_plan_and_executive_summary_0.pdf</w:t>
        </w:r>
      </w:hyperlink>
      <w:r w:rsidRPr="0074531B">
        <w:t>.</w:t>
      </w:r>
    </w:p>
  </w:footnote>
  <w:footnote w:id="30">
    <w:p w14:paraId="24B1A507" w14:textId="5D81E6F3" w:rsidR="001501C3" w:rsidRPr="0074531B" w:rsidRDefault="001501C3" w:rsidP="00A7113A">
      <w:pPr>
        <w:pStyle w:val="Footnote-Text"/>
        <w:rPr>
          <w:szCs w:val="18"/>
        </w:rPr>
      </w:pPr>
      <w:r w:rsidRPr="0074531B">
        <w:rPr>
          <w:rStyle w:val="FootnoteReference"/>
        </w:rPr>
        <w:footnoteRef/>
      </w:r>
      <w:r w:rsidRPr="0074531B">
        <w:rPr>
          <w:szCs w:val="18"/>
        </w:rPr>
        <w:t xml:space="preserve"> Voir </w:t>
      </w:r>
      <w:hyperlink r:id="rId5" w:history="1">
        <w:r w:rsidRPr="0074531B">
          <w:rPr>
            <w:rStyle w:val="Hyperlink"/>
            <w:sz w:val="18"/>
          </w:rPr>
          <w:t>https://ipbes.net/ipbes-fellowship-programme</w:t>
        </w:r>
      </w:hyperlink>
      <w:r w:rsidRPr="0074531B">
        <w:t>.</w:t>
      </w:r>
    </w:p>
  </w:footnote>
  <w:footnote w:id="31">
    <w:p w14:paraId="4E14D68F" w14:textId="1E9C9CCD" w:rsidR="001501C3" w:rsidRPr="0074531B" w:rsidRDefault="001501C3" w:rsidP="00A7113A">
      <w:pPr>
        <w:pStyle w:val="Footnote-Text"/>
        <w:rPr>
          <w:szCs w:val="18"/>
        </w:rPr>
      </w:pPr>
      <w:r w:rsidRPr="0074531B">
        <w:rPr>
          <w:rStyle w:val="FootnoteReference"/>
        </w:rPr>
        <w:footnoteRef/>
      </w:r>
      <w:r w:rsidRPr="0074531B">
        <w:rPr>
          <w:szCs w:val="18"/>
        </w:rPr>
        <w:t xml:space="preserve"> Y compris des webinaires et d</w:t>
      </w:r>
      <w:r w:rsidR="00A14537">
        <w:rPr>
          <w:szCs w:val="18"/>
        </w:rPr>
        <w:t>’</w:t>
      </w:r>
      <w:r w:rsidRPr="0074531B">
        <w:rPr>
          <w:szCs w:val="18"/>
        </w:rPr>
        <w:t>autres ressources en ligne, des guides, du matériel d</w:t>
      </w:r>
      <w:r w:rsidR="00A14537">
        <w:rPr>
          <w:szCs w:val="18"/>
        </w:rPr>
        <w:t>’</w:t>
      </w:r>
      <w:r w:rsidRPr="0074531B">
        <w:rPr>
          <w:szCs w:val="18"/>
        </w:rPr>
        <w:t>apprentissage et des ateliers destinés aux acteurs de l</w:t>
      </w:r>
      <w:r w:rsidR="00A14537">
        <w:rPr>
          <w:szCs w:val="18"/>
        </w:rPr>
        <w:t>’</w:t>
      </w:r>
      <w:r w:rsidRPr="0074531B">
        <w:rPr>
          <w:szCs w:val="18"/>
        </w:rPr>
        <w:t xml:space="preserve">interface science-politiques et facilités par </w:t>
      </w:r>
      <w:r w:rsidRPr="0045531D">
        <w:rPr>
          <w:color w:val="000000"/>
        </w:rPr>
        <w:t>l</w:t>
      </w:r>
      <w:r w:rsidR="00A14537">
        <w:rPr>
          <w:color w:val="000000"/>
        </w:rPr>
        <w:t>’</w:t>
      </w:r>
      <w:r w:rsidRPr="0045531D">
        <w:rPr>
          <w:color w:val="000000"/>
        </w:rPr>
        <w:t>IPBES</w:t>
      </w:r>
      <w:r w:rsidRPr="0074531B">
        <w:rPr>
          <w:szCs w:val="18"/>
        </w:rPr>
        <w:t>.</w:t>
      </w:r>
    </w:p>
  </w:footnote>
  <w:footnote w:id="32">
    <w:p w14:paraId="1077FDB3" w14:textId="4C113F64" w:rsidR="001501C3" w:rsidRPr="0074531B" w:rsidRDefault="001501C3" w:rsidP="00A7113A">
      <w:pPr>
        <w:pStyle w:val="Footnote-Text"/>
        <w:rPr>
          <w:szCs w:val="18"/>
        </w:rPr>
      </w:pPr>
      <w:r w:rsidRPr="0074531B">
        <w:rPr>
          <w:rStyle w:val="FootnoteReference"/>
        </w:rPr>
        <w:footnoteRef/>
      </w:r>
      <w:r w:rsidRPr="0074531B">
        <w:rPr>
          <w:szCs w:val="18"/>
        </w:rPr>
        <w:t xml:space="preserve"> Toutes les activités décrites dans la présente section seront entreprises en tenant dûment compte de la nécessité de parvenir à une participation équilibrée entre les régions, les sexes, les disciplines et les systèmes de connaissances, y compris les systèmes de connaissances autochtones et locaux, conformément aux fonctions, aux</w:t>
      </w:r>
      <w:r w:rsidR="00047297">
        <w:rPr>
          <w:szCs w:val="18"/>
        </w:rPr>
        <w:t> </w:t>
      </w:r>
      <w:r w:rsidRPr="0074531B">
        <w:rPr>
          <w:szCs w:val="18"/>
        </w:rPr>
        <w:t xml:space="preserve">principes de fonctionnement et aux dispositions institutionnelles de </w:t>
      </w:r>
      <w:r w:rsidRPr="0045531D">
        <w:rPr>
          <w:color w:val="000000"/>
        </w:rPr>
        <w:t>l</w:t>
      </w:r>
      <w:r w:rsidR="00A14537">
        <w:rPr>
          <w:color w:val="000000"/>
        </w:rPr>
        <w:t>’</w:t>
      </w:r>
      <w:r w:rsidRPr="0045531D">
        <w:rPr>
          <w:color w:val="000000"/>
        </w:rPr>
        <w:t>IPBES</w:t>
      </w:r>
      <w:r w:rsidRPr="0074531B">
        <w:rPr>
          <w:szCs w:val="18"/>
        </w:rPr>
        <w:t>. Les activités et les programmes sont conçus et mis en œuvre pour faciliter l</w:t>
      </w:r>
      <w:r w:rsidR="00A14537">
        <w:rPr>
          <w:szCs w:val="18"/>
        </w:rPr>
        <w:t>’</w:t>
      </w:r>
      <w:r w:rsidRPr="0074531B">
        <w:rPr>
          <w:szCs w:val="18"/>
        </w:rPr>
        <w:t>engagement des membres et des parties prenantes de tous les groupes d</w:t>
      </w:r>
      <w:r w:rsidR="00A14537">
        <w:rPr>
          <w:szCs w:val="18"/>
        </w:rPr>
        <w:t>’</w:t>
      </w:r>
      <w:r w:rsidRPr="0074531B">
        <w:rPr>
          <w:szCs w:val="18"/>
        </w:rPr>
        <w:t>âge et l</w:t>
      </w:r>
      <w:r w:rsidR="00A14537">
        <w:rPr>
          <w:szCs w:val="18"/>
        </w:rPr>
        <w:t>’</w:t>
      </w:r>
      <w:r w:rsidRPr="0074531B">
        <w:rPr>
          <w:szCs w:val="18"/>
        </w:rPr>
        <w:t>inclusion des populations autochtones et des communautés locales.</w:t>
      </w:r>
    </w:p>
  </w:footnote>
  <w:footnote w:id="33">
    <w:p w14:paraId="664C7605" w14:textId="37FD1905" w:rsidR="001501C3" w:rsidRPr="0074531B" w:rsidRDefault="001501C3" w:rsidP="00A7113A">
      <w:pPr>
        <w:pStyle w:val="Footnote-Text"/>
        <w:rPr>
          <w:szCs w:val="18"/>
        </w:rPr>
      </w:pPr>
      <w:r w:rsidRPr="0074531B">
        <w:rPr>
          <w:rStyle w:val="FootnoteReference"/>
        </w:rPr>
        <w:footnoteRef/>
      </w:r>
      <w:r w:rsidRPr="0074531B">
        <w:rPr>
          <w:szCs w:val="18"/>
        </w:rPr>
        <w:t xml:space="preserve"> Des informations sur la sélection des boursiers sont fournies à l</w:t>
      </w:r>
      <w:r w:rsidR="00A14537">
        <w:rPr>
          <w:szCs w:val="18"/>
        </w:rPr>
        <w:t>’</w:t>
      </w:r>
      <w:r w:rsidRPr="0074531B">
        <w:rPr>
          <w:szCs w:val="18"/>
        </w:rPr>
        <w:t xml:space="preserve">adresse suivante : </w:t>
      </w:r>
      <w:hyperlink r:id="rId6" w:history="1">
        <w:r w:rsidRPr="0074531B">
          <w:rPr>
            <w:rStyle w:val="Hyperlink"/>
            <w:sz w:val="18"/>
          </w:rPr>
          <w:t>www.ipbes.net/sites/default/files/ipbes_fellowship_programme_selection_process_and_criteria.pdf</w:t>
        </w:r>
      </w:hyperlink>
      <w:r w:rsidRPr="0074531B">
        <w:t>.</w:t>
      </w:r>
    </w:p>
  </w:footnote>
  <w:footnote w:id="34">
    <w:p w14:paraId="1E588E49" w14:textId="5864B722" w:rsidR="001501C3" w:rsidRPr="0074531B" w:rsidRDefault="001501C3" w:rsidP="00A7113A">
      <w:pPr>
        <w:pStyle w:val="Footnote-Text"/>
        <w:rPr>
          <w:szCs w:val="18"/>
        </w:rPr>
      </w:pPr>
      <w:r w:rsidRPr="0074531B">
        <w:rPr>
          <w:rStyle w:val="FootnoteReference"/>
        </w:rPr>
        <w:footnoteRef/>
      </w:r>
      <w:r w:rsidRPr="0074531B">
        <w:rPr>
          <w:szCs w:val="18"/>
        </w:rPr>
        <w:t xml:space="preserve"> L</w:t>
      </w:r>
      <w:r w:rsidR="00A14537">
        <w:rPr>
          <w:szCs w:val="18"/>
        </w:rPr>
        <w:t>’</w:t>
      </w:r>
      <w:r w:rsidRPr="0074531B">
        <w:rPr>
          <w:szCs w:val="18"/>
        </w:rPr>
        <w:t>atelier s</w:t>
      </w:r>
      <w:r w:rsidR="00A14537">
        <w:rPr>
          <w:szCs w:val="18"/>
        </w:rPr>
        <w:t>’</w:t>
      </w:r>
      <w:r w:rsidRPr="0074531B">
        <w:rPr>
          <w:szCs w:val="18"/>
        </w:rPr>
        <w:t>adressera aux personnes représentant des organisations de jeunes de différentes régions des Nations Unies qui ont une voix active dans leur communauté. Un appel ouvert, comprenant des critères de sélection, sera publié.</w:t>
      </w:r>
    </w:p>
  </w:footnote>
  <w:footnote w:id="35">
    <w:p w14:paraId="465752A6" w14:textId="69337F85" w:rsidR="001501C3" w:rsidRPr="0074531B" w:rsidRDefault="001501C3" w:rsidP="00A7113A">
      <w:pPr>
        <w:pStyle w:val="Footnote-Text"/>
        <w:rPr>
          <w:szCs w:val="18"/>
        </w:rPr>
      </w:pPr>
      <w:r w:rsidRPr="0074531B">
        <w:rPr>
          <w:rStyle w:val="FootnoteReference"/>
        </w:rPr>
        <w:footnoteRef/>
      </w:r>
      <w:r w:rsidRPr="0074531B">
        <w:rPr>
          <w:szCs w:val="18"/>
        </w:rPr>
        <w:t xml:space="preserve"> Un appel ouvert sera lancé aux institutions et aux organisations pour qu</w:t>
      </w:r>
      <w:r w:rsidR="00A14537">
        <w:rPr>
          <w:szCs w:val="18"/>
        </w:rPr>
        <w:t>’</w:t>
      </w:r>
      <w:r w:rsidRPr="0074531B">
        <w:rPr>
          <w:szCs w:val="18"/>
        </w:rPr>
        <w:t>elles organisent des événements d</w:t>
      </w:r>
      <w:r w:rsidR="00A14537">
        <w:rPr>
          <w:szCs w:val="18"/>
        </w:rPr>
        <w:t>’</w:t>
      </w:r>
      <w:r w:rsidRPr="0074531B">
        <w:rPr>
          <w:szCs w:val="18"/>
        </w:rPr>
        <w:t>assimilation ou encouragent d</w:t>
      </w:r>
      <w:r w:rsidR="00A14537">
        <w:rPr>
          <w:szCs w:val="18"/>
        </w:rPr>
        <w:t>’</w:t>
      </w:r>
      <w:r w:rsidRPr="0074531B">
        <w:rPr>
          <w:szCs w:val="18"/>
        </w:rPr>
        <w:t>une autre manière l</w:t>
      </w:r>
      <w:r w:rsidR="00A14537">
        <w:rPr>
          <w:szCs w:val="18"/>
        </w:rPr>
        <w:t>’</w:t>
      </w:r>
      <w:r w:rsidRPr="0074531B">
        <w:rPr>
          <w:szCs w:val="18"/>
        </w:rPr>
        <w:t xml:space="preserve">utilisation des résultats des produits de </w:t>
      </w:r>
      <w:r w:rsidRPr="0045531D">
        <w:rPr>
          <w:color w:val="000000"/>
        </w:rPr>
        <w:t>l</w:t>
      </w:r>
      <w:r w:rsidR="00A14537">
        <w:rPr>
          <w:color w:val="000000"/>
        </w:rPr>
        <w:t>’</w:t>
      </w:r>
      <w:r w:rsidRPr="0045531D">
        <w:rPr>
          <w:color w:val="000000"/>
        </w:rPr>
        <w:t>IPBES</w:t>
      </w:r>
      <w:r w:rsidRPr="0074531B">
        <w:rPr>
          <w:szCs w:val="18"/>
        </w:rPr>
        <w:t>. Les organisateurs des activités de mise en œuvre peuvent, sur demande, recevoir un soutien non financier, selon que de besoin.</w:t>
      </w:r>
    </w:p>
  </w:footnote>
  <w:footnote w:id="36">
    <w:p w14:paraId="1F0A72C3" w14:textId="171BF7BA" w:rsidR="001501C3" w:rsidRPr="0074531B" w:rsidRDefault="001501C3" w:rsidP="00A7113A">
      <w:pPr>
        <w:pStyle w:val="Footnote-Text"/>
        <w:rPr>
          <w:szCs w:val="18"/>
        </w:rPr>
      </w:pPr>
      <w:r w:rsidRPr="0074531B">
        <w:rPr>
          <w:rStyle w:val="FootnoteReference"/>
        </w:rPr>
        <w:footnoteRef/>
      </w:r>
      <w:r w:rsidRPr="0074531B">
        <w:rPr>
          <w:szCs w:val="18"/>
        </w:rPr>
        <w:t xml:space="preserve"> Dans ce contexte, les communautés de praticiens sont des groupes d</w:t>
      </w:r>
      <w:r w:rsidR="00A14537">
        <w:rPr>
          <w:szCs w:val="18"/>
        </w:rPr>
        <w:t>’</w:t>
      </w:r>
      <w:r w:rsidRPr="0074531B">
        <w:rPr>
          <w:szCs w:val="18"/>
        </w:rPr>
        <w:t>experts, de décideurs politiques et/ou de praticiens qui s</w:t>
      </w:r>
      <w:r w:rsidR="00A14537">
        <w:rPr>
          <w:szCs w:val="18"/>
        </w:rPr>
        <w:t>’</w:t>
      </w:r>
      <w:r w:rsidRPr="0074531B">
        <w:rPr>
          <w:szCs w:val="18"/>
        </w:rPr>
        <w:t>emploient à améliorer l</w:t>
      </w:r>
      <w:r w:rsidR="00A14537">
        <w:rPr>
          <w:szCs w:val="18"/>
        </w:rPr>
        <w:t>’</w:t>
      </w:r>
      <w:r w:rsidRPr="0074531B">
        <w:rPr>
          <w:szCs w:val="18"/>
        </w:rPr>
        <w:t>accès à l</w:t>
      </w:r>
      <w:r w:rsidR="00A14537">
        <w:rPr>
          <w:szCs w:val="18"/>
        </w:rPr>
        <w:t>’</w:t>
      </w:r>
      <w:r w:rsidRPr="0074531B">
        <w:rPr>
          <w:szCs w:val="18"/>
        </w:rPr>
        <w:t xml:space="preserve">expertise et aux informations sur un sujet ou un domaine prioritaire spécifique, tant pour appuyer la mise en œuvre du programme de travail de </w:t>
      </w:r>
      <w:r w:rsidRPr="0045531D">
        <w:rPr>
          <w:color w:val="000000"/>
        </w:rPr>
        <w:t>l</w:t>
      </w:r>
      <w:r w:rsidR="00A14537">
        <w:rPr>
          <w:color w:val="000000"/>
        </w:rPr>
        <w:t>’</w:t>
      </w:r>
      <w:r w:rsidRPr="0045531D">
        <w:rPr>
          <w:color w:val="000000"/>
        </w:rPr>
        <w:t xml:space="preserve">IPBES </w:t>
      </w:r>
      <w:r w:rsidRPr="0074531B">
        <w:rPr>
          <w:szCs w:val="18"/>
        </w:rPr>
        <w:t>que pour accroître la portée et l</w:t>
      </w:r>
      <w:r w:rsidR="00A14537">
        <w:rPr>
          <w:szCs w:val="18"/>
        </w:rPr>
        <w:t>’</w:t>
      </w:r>
      <w:r w:rsidRPr="0074531B">
        <w:rPr>
          <w:szCs w:val="18"/>
        </w:rPr>
        <w:t>incidence des produits du programme de travail. Ces communautés de praticiens sont des groupes autoorganisés et peuvent avoir des modalités et des dispositions de travail différentes.</w:t>
      </w:r>
    </w:p>
  </w:footnote>
  <w:footnote w:id="37">
    <w:p w14:paraId="6EE16F1D" w14:textId="11303C92"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Toutes les activités décrites dans la présente annexe seront entreprises conformément aux règles et procédures pertinentes de l</w:t>
      </w:r>
      <w:r w:rsidR="00A14537">
        <w:rPr>
          <w:szCs w:val="18"/>
          <w:lang w:val="fr-FR"/>
        </w:rPr>
        <w:t>’</w:t>
      </w:r>
      <w:r w:rsidRPr="0074531B">
        <w:rPr>
          <w:szCs w:val="18"/>
          <w:lang w:val="fr-FR"/>
        </w:rPr>
        <w:t>IPBES.</w:t>
      </w:r>
    </w:p>
  </w:footnote>
  <w:footnote w:id="38">
    <w:p w14:paraId="5970A84A" w14:textId="6A3F889E"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méthodologique des diverses valeurs de la nature et de leur estimation de la Plateforme intergouvernementale scientifique et politique sur la biodiversité et les services écosystémiques. P.</w:t>
      </w:r>
      <w:r>
        <w:rPr>
          <w:szCs w:val="18"/>
          <w:lang w:val="fr-FR"/>
        </w:rPr>
        <w:t> </w:t>
      </w:r>
      <w:r w:rsidRPr="0074531B">
        <w:rPr>
          <w:szCs w:val="18"/>
          <w:lang w:val="fr-FR"/>
        </w:rPr>
        <w:t>Balvanera, U. Pascual, M. Christie, B. Baptiste, D. González-Jiménez (éd.). Secrétariat de l</w:t>
      </w:r>
      <w:r w:rsidR="00A14537">
        <w:rPr>
          <w:szCs w:val="18"/>
          <w:lang w:val="fr-FR"/>
        </w:rPr>
        <w:t>’</w:t>
      </w:r>
      <w:r w:rsidRPr="0074531B">
        <w:rPr>
          <w:szCs w:val="18"/>
          <w:lang w:val="fr-FR"/>
        </w:rPr>
        <w:t xml:space="preserve">IPBES, Bonn (Allemagne). </w:t>
      </w:r>
      <w:hyperlink r:id="rId7" w:history="1">
        <w:r w:rsidRPr="005D489A">
          <w:rPr>
            <w:rStyle w:val="Hyperlink"/>
            <w:color w:val="291AEE"/>
            <w:sz w:val="18"/>
            <w:szCs w:val="18"/>
          </w:rPr>
          <w:t>https://doi.org/10.5281/zenodo.6522522</w:t>
        </w:r>
      </w:hyperlink>
      <w:r w:rsidRPr="0074531B">
        <w:rPr>
          <w:szCs w:val="18"/>
          <w:lang w:val="fr-FR"/>
        </w:rPr>
        <w:t>.</w:t>
      </w:r>
    </w:p>
  </w:footnote>
  <w:footnote w:id="39">
    <w:p w14:paraId="51F5095B" w14:textId="31BCA5A8"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thématique de l</w:t>
      </w:r>
      <w:r w:rsidR="00A14537">
        <w:rPr>
          <w:szCs w:val="18"/>
          <w:lang w:val="fr-FR"/>
        </w:rPr>
        <w:t>’</w:t>
      </w:r>
      <w:r w:rsidRPr="0074531B">
        <w:rPr>
          <w:szCs w:val="18"/>
          <w:lang w:val="fr-FR"/>
        </w:rPr>
        <w:t xml:space="preserve">utilisation durable des espèces sauvages de la Plateforme intergouvernementale scientifique et politique sur la biodiversité et les services écosystémiques. </w:t>
      </w:r>
      <w:r w:rsidRPr="001E1D55">
        <w:rPr>
          <w:szCs w:val="18"/>
          <w:lang w:val="en-US"/>
        </w:rPr>
        <w:t xml:space="preserve">J.-M. Fromentin, M.R. Emery, J. Donaldson, M.-C. Danner, A. Hallosserie, D. Kieling (éd.). </w:t>
      </w:r>
      <w:r w:rsidRPr="0074531B">
        <w:rPr>
          <w:szCs w:val="18"/>
          <w:lang w:val="fr-FR"/>
        </w:rPr>
        <w:t>Secrétariat de l</w:t>
      </w:r>
      <w:r w:rsidR="00A14537">
        <w:rPr>
          <w:szCs w:val="18"/>
          <w:lang w:val="fr-FR"/>
        </w:rPr>
        <w:t>’</w:t>
      </w:r>
      <w:r w:rsidRPr="0074531B">
        <w:rPr>
          <w:szCs w:val="18"/>
          <w:lang w:val="fr-FR"/>
        </w:rPr>
        <w:t xml:space="preserve">IPBES, Bonn (Allemagne). </w:t>
      </w:r>
      <w:hyperlink r:id="rId8" w:history="1">
        <w:r w:rsidRPr="0074531B">
          <w:rPr>
            <w:rStyle w:val="Hyperlink"/>
            <w:sz w:val="18"/>
            <w:szCs w:val="18"/>
          </w:rPr>
          <w:t>https://doi.org/10.5281/zenodo.6448567</w:t>
        </w:r>
      </w:hyperlink>
      <w:r w:rsidRPr="0074531B">
        <w:rPr>
          <w:szCs w:val="18"/>
          <w:lang w:val="fr-FR"/>
        </w:rPr>
        <w:t>.</w:t>
      </w:r>
    </w:p>
  </w:footnote>
  <w:footnote w:id="40">
    <w:p w14:paraId="4074C62B" w14:textId="5D1ED021" w:rsidR="001501C3" w:rsidRPr="0074531B" w:rsidRDefault="001501C3" w:rsidP="00A7113A">
      <w:pPr>
        <w:pStyle w:val="Footnote-Text"/>
        <w:rPr>
          <w:szCs w:val="18"/>
        </w:rPr>
      </w:pPr>
      <w:r w:rsidRPr="0074531B">
        <w:rPr>
          <w:rStyle w:val="FootnoteReference"/>
        </w:rPr>
        <w:footnoteRef/>
      </w:r>
      <w:r w:rsidRPr="0074531B">
        <w:rPr>
          <w:szCs w:val="18"/>
        </w:rPr>
        <w:t xml:space="preserve"> Un groupe de liaison sur les savoirs autochtones et locaux est un groupe d</w:t>
      </w:r>
      <w:r w:rsidR="00A14537">
        <w:rPr>
          <w:szCs w:val="18"/>
        </w:rPr>
        <w:t>’</w:t>
      </w:r>
      <w:r w:rsidRPr="0074531B">
        <w:rPr>
          <w:szCs w:val="18"/>
        </w:rPr>
        <w:t>experts qui sont chargés d</w:t>
      </w:r>
      <w:r w:rsidR="00A14537">
        <w:rPr>
          <w:szCs w:val="18"/>
        </w:rPr>
        <w:t>’</w:t>
      </w:r>
      <w:r w:rsidRPr="0074531B">
        <w:rPr>
          <w:szCs w:val="18"/>
        </w:rPr>
        <w:t>utiliser les</w:t>
      </w:r>
      <w:r w:rsidR="00047297">
        <w:rPr>
          <w:szCs w:val="18"/>
        </w:rPr>
        <w:t> </w:t>
      </w:r>
      <w:r w:rsidRPr="0074531B">
        <w:rPr>
          <w:szCs w:val="18"/>
        </w:rPr>
        <w:t>savoirs autochtones et locaux dans leur chapitre et de garantir des textes et des approches cohérentes tout au</w:t>
      </w:r>
      <w:r w:rsidR="00047297">
        <w:rPr>
          <w:szCs w:val="18"/>
        </w:rPr>
        <w:t> </w:t>
      </w:r>
      <w:r w:rsidRPr="0074531B">
        <w:rPr>
          <w:szCs w:val="18"/>
        </w:rPr>
        <w:t>long du rapport d</w:t>
      </w:r>
      <w:r w:rsidR="00A14537">
        <w:rPr>
          <w:szCs w:val="18"/>
        </w:rPr>
        <w:t>’</w:t>
      </w:r>
      <w:r w:rsidRPr="0074531B">
        <w:rPr>
          <w:szCs w:val="18"/>
        </w:rPr>
        <w:t>évaluation.</w:t>
      </w:r>
    </w:p>
  </w:footnote>
  <w:footnote w:id="41">
    <w:p w14:paraId="5AE33EDB" w14:textId="097DC6F3"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méthodologique des diverses valeurs de la nature et de leur estimation de la Plateforme intergouvernementale scientifique et politique sur la biodiversité et les services écosystémiques. P.</w:t>
      </w:r>
      <w:r>
        <w:rPr>
          <w:szCs w:val="18"/>
          <w:lang w:val="fr-FR"/>
        </w:rPr>
        <w:t> </w:t>
      </w:r>
      <w:r w:rsidRPr="0074531B">
        <w:rPr>
          <w:szCs w:val="18"/>
          <w:lang w:val="fr-FR"/>
        </w:rPr>
        <w:t>Balvanera, U. Pascual, M. Christie, B. Baptiste, D. González-Jiménez (éd.). Secrétariat de l</w:t>
      </w:r>
      <w:r w:rsidR="00A14537">
        <w:rPr>
          <w:szCs w:val="18"/>
          <w:lang w:val="fr-FR"/>
        </w:rPr>
        <w:t>’</w:t>
      </w:r>
      <w:r w:rsidRPr="0074531B">
        <w:rPr>
          <w:szCs w:val="18"/>
          <w:lang w:val="fr-FR"/>
        </w:rPr>
        <w:t xml:space="preserve">IPBES, Bonn (Allemagne). </w:t>
      </w:r>
      <w:hyperlink r:id="rId9" w:history="1">
        <w:r w:rsidRPr="0074531B">
          <w:rPr>
            <w:rStyle w:val="Hyperlink"/>
            <w:sz w:val="18"/>
          </w:rPr>
          <w:t>https://doi.org/10.5281/zenodo.6522522</w:t>
        </w:r>
      </w:hyperlink>
      <w:r w:rsidRPr="0074531B">
        <w:rPr>
          <w:lang w:val="fr-FR"/>
        </w:rPr>
        <w:t>.</w:t>
      </w:r>
    </w:p>
  </w:footnote>
  <w:footnote w:id="42">
    <w:p w14:paraId="5AEF2C3A" w14:textId="4D4F5307"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thématique de l</w:t>
      </w:r>
      <w:r w:rsidR="00A14537">
        <w:rPr>
          <w:szCs w:val="18"/>
          <w:lang w:val="fr-FR"/>
        </w:rPr>
        <w:t>’</w:t>
      </w:r>
      <w:r w:rsidRPr="0074531B">
        <w:rPr>
          <w:szCs w:val="18"/>
          <w:lang w:val="fr-FR"/>
        </w:rPr>
        <w:t xml:space="preserve">utilisation durable des espèces sauvages de la Plateforme intergouvernementale scientifique et politique sur la biodiversité et les services écosystémiques. </w:t>
      </w:r>
      <w:r w:rsidRPr="001E1D55">
        <w:rPr>
          <w:szCs w:val="18"/>
          <w:lang w:val="en-US"/>
        </w:rPr>
        <w:t xml:space="preserve">J.-M. Fromentin, M.R. Emery, J. Donaldson, M.-C. Danner, A. Hallosserie, D. Kieling (éd.). </w:t>
      </w:r>
      <w:r w:rsidRPr="0074531B">
        <w:rPr>
          <w:szCs w:val="18"/>
          <w:lang w:val="fr-FR"/>
        </w:rPr>
        <w:t>Secrétariat de l</w:t>
      </w:r>
      <w:r w:rsidR="00A14537">
        <w:rPr>
          <w:szCs w:val="18"/>
          <w:lang w:val="fr-FR"/>
        </w:rPr>
        <w:t>’</w:t>
      </w:r>
      <w:r w:rsidRPr="0074531B">
        <w:rPr>
          <w:szCs w:val="18"/>
          <w:lang w:val="fr-FR"/>
        </w:rPr>
        <w:t xml:space="preserve">IPBES, Bonn (Allemagne). </w:t>
      </w:r>
      <w:hyperlink r:id="rId10" w:history="1">
        <w:r w:rsidRPr="0074531B">
          <w:rPr>
            <w:rStyle w:val="Hyperlink"/>
            <w:sz w:val="18"/>
          </w:rPr>
          <w:t>https://doi.org/10.5281/zenodo.6448567</w:t>
        </w:r>
      </w:hyperlink>
      <w:r w:rsidRPr="0074531B">
        <w:rPr>
          <w:lang w:val="fr-FR"/>
        </w:rPr>
        <w:t>.</w:t>
      </w:r>
    </w:p>
  </w:footnote>
  <w:footnote w:id="43">
    <w:p w14:paraId="248090A7" w14:textId="32875B7F"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(2019)</w:t>
      </w:r>
      <w:r>
        <w:rPr>
          <w:szCs w:val="18"/>
          <w:lang w:val="fr-FR"/>
        </w:rPr>
        <w:t>.</w:t>
      </w:r>
      <w:r w:rsidRPr="0074531B">
        <w:rPr>
          <w:szCs w:val="18"/>
          <w:lang w:val="fr-FR"/>
        </w:rPr>
        <w:t xml:space="preserve"> Rapport </w:t>
      </w:r>
      <w:r w:rsidR="00B11BB6">
        <w:rPr>
          <w:szCs w:val="18"/>
          <w:lang w:val="fr-FR"/>
        </w:rPr>
        <w:t xml:space="preserve">de </w:t>
      </w:r>
      <w:r w:rsidRPr="0074531B">
        <w:rPr>
          <w:szCs w:val="18"/>
          <w:lang w:val="fr-FR"/>
        </w:rPr>
        <w:t>l</w:t>
      </w:r>
      <w:r w:rsidR="00A14537">
        <w:rPr>
          <w:szCs w:val="18"/>
          <w:lang w:val="fr-FR"/>
        </w:rPr>
        <w:t>’</w:t>
      </w:r>
      <w:r w:rsidRPr="0074531B">
        <w:rPr>
          <w:szCs w:val="18"/>
          <w:lang w:val="fr-FR"/>
        </w:rPr>
        <w:t>évaluation mondiale de la biodiversité et des services écosystémiques de la</w:t>
      </w:r>
      <w:r w:rsidR="00047297">
        <w:rPr>
          <w:szCs w:val="18"/>
          <w:lang w:val="fr-FR"/>
        </w:rPr>
        <w:t> </w:t>
      </w:r>
      <w:r w:rsidRPr="0074531B">
        <w:rPr>
          <w:szCs w:val="18"/>
          <w:lang w:val="fr-FR"/>
        </w:rPr>
        <w:t xml:space="preserve">Plateforme intergouvernementale scientifique et politique sur la biodiversité et les services écosystémiques. </w:t>
      </w:r>
      <w:r w:rsidRPr="001E1D55">
        <w:rPr>
          <w:szCs w:val="18"/>
          <w:lang w:val="en-US"/>
        </w:rPr>
        <w:t>E.</w:t>
      </w:r>
      <w:r w:rsidR="00047297">
        <w:rPr>
          <w:szCs w:val="18"/>
          <w:lang w:val="en-US"/>
        </w:rPr>
        <w:t> </w:t>
      </w:r>
      <w:r w:rsidRPr="001E1D55">
        <w:rPr>
          <w:szCs w:val="18"/>
          <w:lang w:val="en-US"/>
        </w:rPr>
        <w:t xml:space="preserve">S. Brondizio, J. Settele, S. Díaz, and H. T. Ngo (éd.). </w:t>
      </w:r>
      <w:r w:rsidRPr="0074531B">
        <w:rPr>
          <w:szCs w:val="18"/>
          <w:lang w:val="fr-FR"/>
        </w:rPr>
        <w:t>Secrétariat de l</w:t>
      </w:r>
      <w:r w:rsidR="00A14537">
        <w:rPr>
          <w:szCs w:val="18"/>
          <w:lang w:val="fr-FR"/>
        </w:rPr>
        <w:t>’</w:t>
      </w:r>
      <w:r w:rsidRPr="0074531B">
        <w:rPr>
          <w:szCs w:val="18"/>
          <w:lang w:val="fr-FR"/>
        </w:rPr>
        <w:t>IPBES, Bonn (Allemagne). 1</w:t>
      </w:r>
      <w:r w:rsidR="00047297">
        <w:rPr>
          <w:szCs w:val="18"/>
          <w:lang w:val="fr-FR"/>
        </w:rPr>
        <w:t> </w:t>
      </w:r>
      <w:r w:rsidRPr="0074531B">
        <w:rPr>
          <w:szCs w:val="18"/>
          <w:lang w:val="fr-FR"/>
        </w:rPr>
        <w:t xml:space="preserve">148 pages. </w:t>
      </w:r>
      <w:hyperlink r:id="rId11" w:history="1">
        <w:r w:rsidRPr="0074531B">
          <w:rPr>
            <w:rStyle w:val="Hyperlink"/>
            <w:sz w:val="18"/>
          </w:rPr>
          <w:t>https://doi.org/10.5281/zenodo.3831673</w:t>
        </w:r>
      </w:hyperlink>
      <w:r w:rsidRPr="0074531B">
        <w:rPr>
          <w:lang w:val="fr-FR"/>
        </w:rPr>
        <w:t>.</w:t>
      </w:r>
    </w:p>
  </w:footnote>
  <w:footnote w:id="44">
    <w:p w14:paraId="733A1980" w14:textId="2D4F9EC6"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méthodologique des diverses valeurs de la nature et de leur estimation de la Plateforme intergouvernementale scientifique et politique sur la biodiversité et les services écosystémiques. P.</w:t>
      </w:r>
      <w:r>
        <w:rPr>
          <w:szCs w:val="18"/>
          <w:lang w:val="fr-FR"/>
        </w:rPr>
        <w:t> </w:t>
      </w:r>
      <w:r w:rsidRPr="0074531B">
        <w:rPr>
          <w:szCs w:val="18"/>
          <w:lang w:val="fr-FR"/>
        </w:rPr>
        <w:t>Balvanera, U. Pascual, M. Christie, B. Baptiste, D. González-Jiménez (éd.). Secrétariat de l</w:t>
      </w:r>
      <w:r w:rsidR="00A14537">
        <w:rPr>
          <w:szCs w:val="18"/>
          <w:lang w:val="fr-FR"/>
        </w:rPr>
        <w:t>’</w:t>
      </w:r>
      <w:r w:rsidRPr="0074531B">
        <w:rPr>
          <w:szCs w:val="18"/>
          <w:lang w:val="fr-FR"/>
        </w:rPr>
        <w:t xml:space="preserve">IPBES, Bonn (Allemagne). </w:t>
      </w:r>
      <w:hyperlink r:id="rId12" w:history="1">
        <w:r w:rsidRPr="0074531B">
          <w:rPr>
            <w:rStyle w:val="Hyperlink"/>
            <w:sz w:val="18"/>
          </w:rPr>
          <w:t>https://doi.org/10.5281/zenodo.6522522</w:t>
        </w:r>
      </w:hyperlink>
      <w:r w:rsidRPr="0074531B">
        <w:rPr>
          <w:lang w:val="fr-FR"/>
        </w:rPr>
        <w:t>.</w:t>
      </w:r>
    </w:p>
  </w:footnote>
  <w:footnote w:id="45">
    <w:p w14:paraId="16F1449B" w14:textId="05478478"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w:t>
      </w:r>
      <w:r>
        <w:rPr>
          <w:szCs w:val="18"/>
          <w:lang w:val="fr-FR"/>
        </w:rPr>
        <w:t>.</w:t>
      </w:r>
      <w:r w:rsidRPr="0074531B">
        <w:rPr>
          <w:szCs w:val="18"/>
          <w:lang w:val="fr-FR"/>
        </w:rPr>
        <w:t xml:space="preserve"> Rapport de l</w:t>
      </w:r>
      <w:r w:rsidR="00A14537">
        <w:rPr>
          <w:szCs w:val="18"/>
          <w:lang w:val="fr-FR"/>
        </w:rPr>
        <w:t>’</w:t>
      </w:r>
      <w:r w:rsidRPr="0074531B">
        <w:rPr>
          <w:szCs w:val="18"/>
          <w:lang w:val="fr-FR"/>
        </w:rPr>
        <w:t>évaluation thématique de l</w:t>
      </w:r>
      <w:r w:rsidR="00A14537">
        <w:rPr>
          <w:szCs w:val="18"/>
          <w:lang w:val="fr-FR"/>
        </w:rPr>
        <w:t>’</w:t>
      </w:r>
      <w:r w:rsidRPr="0074531B">
        <w:rPr>
          <w:szCs w:val="18"/>
          <w:lang w:val="fr-FR"/>
        </w:rPr>
        <w:t xml:space="preserve">utilisation durable des espèces sauvages de la Plateforme intergouvernementale scientifique et politique sur la biodiversité et les services écosystémiques. </w:t>
      </w:r>
      <w:r w:rsidRPr="001E1D55">
        <w:rPr>
          <w:szCs w:val="18"/>
          <w:lang w:val="en-US"/>
        </w:rPr>
        <w:t xml:space="preserve">J.-M. Fromentin, M.R. Emery, J. Donaldson, M.-C. Danner, A. Hallosserie, D. Kieling (éd.). </w:t>
      </w:r>
      <w:r w:rsidRPr="0074531B">
        <w:rPr>
          <w:szCs w:val="18"/>
          <w:lang w:val="fr-FR"/>
        </w:rPr>
        <w:t>Secrétariat de l</w:t>
      </w:r>
      <w:r w:rsidR="00A14537">
        <w:rPr>
          <w:szCs w:val="18"/>
          <w:lang w:val="fr-FR"/>
        </w:rPr>
        <w:t>’</w:t>
      </w:r>
      <w:r w:rsidRPr="0074531B">
        <w:rPr>
          <w:szCs w:val="18"/>
          <w:lang w:val="fr-FR"/>
        </w:rPr>
        <w:t xml:space="preserve">IPBES, Bonn (Allemagne). </w:t>
      </w:r>
      <w:hyperlink r:id="rId13" w:history="1">
        <w:r w:rsidRPr="0074531B">
          <w:rPr>
            <w:rStyle w:val="Hyperlink"/>
            <w:sz w:val="18"/>
          </w:rPr>
          <w:t>https://doi.org/10.5281/zenodo.6448567</w:t>
        </w:r>
      </w:hyperlink>
      <w:r w:rsidRPr="0074531B">
        <w:rPr>
          <w:lang w:val="fr-FR"/>
        </w:rPr>
        <w:t>.</w:t>
      </w:r>
    </w:p>
  </w:footnote>
  <w:footnote w:id="46">
    <w:p w14:paraId="40E1A096" w14:textId="495475D0"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Bien qu</w:t>
      </w:r>
      <w:r w:rsidR="00A14537">
        <w:rPr>
          <w:szCs w:val="18"/>
          <w:lang w:val="fr-FR"/>
        </w:rPr>
        <w:t>’</w:t>
      </w:r>
      <w:r w:rsidRPr="0074531B">
        <w:rPr>
          <w:szCs w:val="18"/>
          <w:lang w:val="fr-FR"/>
        </w:rPr>
        <w:t>il ne soit pas systématiquement répété dans le présent documen</w:t>
      </w:r>
      <w:r w:rsidR="00B37009">
        <w:rPr>
          <w:szCs w:val="18"/>
          <w:lang w:val="fr-FR"/>
        </w:rPr>
        <w:t>t à la suite de « </w:t>
      </w:r>
      <w:r>
        <w:rPr>
          <w:szCs w:val="18"/>
          <w:lang w:val="fr-FR"/>
        </w:rPr>
        <w:t>C</w:t>
      </w:r>
      <w:r w:rsidRPr="0074531B">
        <w:rPr>
          <w:szCs w:val="18"/>
          <w:lang w:val="fr-FR"/>
        </w:rPr>
        <w:t>adre sur l</w:t>
      </w:r>
      <w:r w:rsidR="00A14537">
        <w:rPr>
          <w:szCs w:val="18"/>
          <w:lang w:val="fr-FR"/>
        </w:rPr>
        <w:t>’</w:t>
      </w:r>
      <w:r w:rsidR="00B37009">
        <w:rPr>
          <w:szCs w:val="18"/>
          <w:lang w:val="fr-FR"/>
        </w:rPr>
        <w:t>avenir de la nature »</w:t>
      </w:r>
      <w:r w:rsidRPr="0074531B">
        <w:rPr>
          <w:szCs w:val="18"/>
          <w:lang w:val="fr-FR"/>
        </w:rPr>
        <w:t>, il est entendu que toute mention du cadre inclut implicitement ce sous-titre.</w:t>
      </w:r>
    </w:p>
  </w:footnote>
  <w:footnote w:id="47">
    <w:p w14:paraId="2ADA6FC3" w14:textId="39CE4302" w:rsidR="001501C3" w:rsidRPr="0074531B" w:rsidRDefault="001501C3" w:rsidP="00A7113A">
      <w:pPr>
        <w:pStyle w:val="Normal-pool"/>
        <w:spacing w:before="20" w:after="40"/>
        <w:ind w:left="1247"/>
        <w:rPr>
          <w:sz w:val="18"/>
          <w:szCs w:val="18"/>
        </w:rPr>
      </w:pPr>
      <w:r w:rsidRPr="0074531B">
        <w:rPr>
          <w:rStyle w:val="FootnoteReference"/>
          <w:sz w:val="18"/>
        </w:rPr>
        <w:footnoteRef/>
      </w:r>
      <w:r w:rsidRPr="0074531B">
        <w:rPr>
          <w:sz w:val="18"/>
          <w:szCs w:val="18"/>
        </w:rPr>
        <w:t xml:space="preserve"> L</w:t>
      </w:r>
      <w:r w:rsidR="00A14537">
        <w:rPr>
          <w:sz w:val="18"/>
          <w:szCs w:val="18"/>
        </w:rPr>
        <w:t>’</w:t>
      </w:r>
      <w:r w:rsidRPr="0074531B">
        <w:rPr>
          <w:sz w:val="18"/>
          <w:szCs w:val="18"/>
        </w:rPr>
        <w:t>appendice à la présente annexe contient la liste complète des références.</w:t>
      </w:r>
    </w:p>
  </w:footnote>
  <w:footnote w:id="48">
    <w:p w14:paraId="18FE5A71" w14:textId="77777777" w:rsidR="001501C3" w:rsidRPr="0074531B" w:rsidRDefault="001501C3" w:rsidP="00A7113A">
      <w:pPr>
        <w:pStyle w:val="Normal-pool"/>
        <w:spacing w:before="20" w:after="40"/>
        <w:ind w:left="1247"/>
        <w:rPr>
          <w:sz w:val="18"/>
          <w:szCs w:val="18"/>
        </w:rPr>
      </w:pPr>
      <w:r w:rsidRPr="0074531B">
        <w:rPr>
          <w:rStyle w:val="FootnoteReference"/>
          <w:sz w:val="18"/>
        </w:rPr>
        <w:footnoteRef/>
      </w:r>
      <w:r w:rsidRPr="0074531B">
        <w:rPr>
          <w:sz w:val="18"/>
          <w:szCs w:val="18"/>
        </w:rPr>
        <w:t xml:space="preserve"> IPBES/4/INF/13, annexe III.</w:t>
      </w:r>
    </w:p>
  </w:footnote>
  <w:footnote w:id="49">
    <w:p w14:paraId="70E06947" w14:textId="2FE1C6C5" w:rsidR="001501C3" w:rsidRPr="0074531B" w:rsidRDefault="001501C3" w:rsidP="00A7113A">
      <w:pPr>
        <w:tabs>
          <w:tab w:val="left" w:pos="624"/>
        </w:tabs>
        <w:spacing w:before="20" w:after="40"/>
        <w:ind w:left="1247"/>
        <w:rPr>
          <w:sz w:val="18"/>
          <w:szCs w:val="18"/>
          <w:lang w:val="fr-FR"/>
        </w:rPr>
      </w:pPr>
      <w:r w:rsidRPr="0074531B">
        <w:rPr>
          <w:rStyle w:val="FootnoteReference"/>
          <w:sz w:val="18"/>
          <w:vertAlign w:val="baseline"/>
        </w:rPr>
        <w:t>*</w:t>
      </w:r>
      <w:r w:rsidRPr="0074531B">
        <w:rPr>
          <w:sz w:val="18"/>
          <w:szCs w:val="18"/>
          <w:lang w:val="fr-FR"/>
        </w:rPr>
        <w:t xml:space="preserve"> La présente liste de références n</w:t>
      </w:r>
      <w:r w:rsidR="00A14537">
        <w:rPr>
          <w:sz w:val="18"/>
          <w:szCs w:val="18"/>
          <w:lang w:val="fr-FR"/>
        </w:rPr>
        <w:t>’</w:t>
      </w:r>
      <w:r w:rsidRPr="0074531B">
        <w:rPr>
          <w:sz w:val="18"/>
          <w:szCs w:val="18"/>
          <w:lang w:val="fr-FR"/>
        </w:rPr>
        <w:t>a pas été revue par les services d</w:t>
      </w:r>
      <w:r w:rsidR="00A14537">
        <w:rPr>
          <w:sz w:val="18"/>
          <w:szCs w:val="18"/>
          <w:lang w:val="fr-FR"/>
        </w:rPr>
        <w:t>’</w:t>
      </w:r>
      <w:r w:rsidRPr="0074531B">
        <w:rPr>
          <w:sz w:val="18"/>
          <w:szCs w:val="18"/>
          <w:lang w:val="fr-FR"/>
        </w:rPr>
        <w:t>édition.</w:t>
      </w:r>
    </w:p>
  </w:footnote>
  <w:footnote w:id="50">
    <w:p w14:paraId="6C33CCE4" w14:textId="6FAA4824" w:rsidR="001501C3" w:rsidRPr="0074531B" w:rsidRDefault="001501C3" w:rsidP="00A7113A">
      <w:pPr>
        <w:pStyle w:val="FootnoteText"/>
        <w:tabs>
          <w:tab w:val="left" w:pos="624"/>
        </w:tabs>
        <w:rPr>
          <w:iCs/>
          <w:szCs w:val="18"/>
          <w:lang w:val="fr-FR"/>
        </w:rPr>
      </w:pPr>
      <w:r w:rsidRPr="0074531B">
        <w:rPr>
          <w:rStyle w:val="FootnoteReference"/>
        </w:rPr>
        <w:footnoteRef/>
      </w:r>
      <w:r w:rsidRPr="0074531B">
        <w:rPr>
          <w:szCs w:val="18"/>
          <w:lang w:val="fr-FR"/>
        </w:rPr>
        <w:t xml:space="preserve"> IPBES (2016)</w:t>
      </w:r>
      <w:r>
        <w:rPr>
          <w:szCs w:val="18"/>
          <w:lang w:val="fr-FR"/>
        </w:rPr>
        <w:t>.</w:t>
      </w:r>
      <w:r w:rsidRPr="0074531B">
        <w:rPr>
          <w:szCs w:val="18"/>
          <w:lang w:val="fr-FR"/>
        </w:rPr>
        <w:t xml:space="preserve"> Rapport d</w:t>
      </w:r>
      <w:r w:rsidR="00A14537">
        <w:rPr>
          <w:szCs w:val="18"/>
          <w:lang w:val="fr-FR"/>
        </w:rPr>
        <w:t>’</w:t>
      </w:r>
      <w:r w:rsidRPr="0074531B">
        <w:rPr>
          <w:szCs w:val="18"/>
          <w:lang w:val="fr-FR"/>
        </w:rPr>
        <w:t xml:space="preserve">évaluation méthodologique sur les scénarios et les modèles relatifs à la biodiversité et aux services écosystémiques de la Plateforme intergouvernementale scientifique et politique sur la biodiversité et les services écosystémiques. </w:t>
      </w:r>
      <w:r w:rsidRPr="00E56815">
        <w:rPr>
          <w:szCs w:val="18"/>
          <w:lang w:val="en-US"/>
        </w:rPr>
        <w:t xml:space="preserve">S. Ferrier, K. N. Ninan, P. Leadley, R. Alkemade, L. A. Acosta, H. R. Akçakaya, L. Brotons, W. W. L. Cheung, V. Christensen, K. A. Harhash, J. Kabubo-Mariara, C. Lundquist, M. Obersteiner, H. M. Pereira, G. Peterson, R. Pichs-Madruga, N. Ravindranath, C. Rondinini and B. A. Wintle (éd.). </w:t>
      </w:r>
      <w:r w:rsidRPr="0074531B">
        <w:rPr>
          <w:szCs w:val="18"/>
          <w:lang w:val="fr-FR"/>
        </w:rPr>
        <w:t>Secrétariat de l</w:t>
      </w:r>
      <w:r w:rsidR="00A14537">
        <w:rPr>
          <w:szCs w:val="18"/>
          <w:lang w:val="fr-FR"/>
        </w:rPr>
        <w:t>’</w:t>
      </w:r>
      <w:r w:rsidRPr="0074531B">
        <w:rPr>
          <w:szCs w:val="18"/>
          <w:lang w:val="fr-FR"/>
        </w:rPr>
        <w:t xml:space="preserve">IPBES, Bonn (Allemagne). 348 pages. </w:t>
      </w:r>
      <w:hyperlink r:id="rId14" w:history="1">
        <w:r w:rsidRPr="00E026BA">
          <w:rPr>
            <w:rStyle w:val="Hyperlink"/>
            <w:color w:val="291AEE"/>
            <w:sz w:val="18"/>
            <w:szCs w:val="18"/>
          </w:rPr>
          <w:t>https://doi.org/10.5281/zenodo.3235428</w:t>
        </w:r>
      </w:hyperlink>
      <w:r w:rsidRPr="0074531B">
        <w:rPr>
          <w:rStyle w:val="Hyperlink"/>
          <w:color w:val="auto"/>
          <w:sz w:val="18"/>
          <w:szCs w:val="18"/>
        </w:rPr>
        <w:t>.</w:t>
      </w:r>
    </w:p>
  </w:footnote>
  <w:footnote w:id="51">
    <w:p w14:paraId="1A4829A9" w14:textId="56F64D8F"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Bien qu</w:t>
      </w:r>
      <w:r w:rsidR="00A14537">
        <w:rPr>
          <w:szCs w:val="18"/>
          <w:lang w:val="fr-FR"/>
        </w:rPr>
        <w:t>’</w:t>
      </w:r>
      <w:r w:rsidRPr="0074531B">
        <w:rPr>
          <w:szCs w:val="18"/>
          <w:lang w:val="fr-FR"/>
        </w:rPr>
        <w:t xml:space="preserve">il ne soit pas systématiquement répété dans le présent document à la suite de </w:t>
      </w:r>
      <w:r>
        <w:rPr>
          <w:szCs w:val="18"/>
          <w:lang w:val="fr-FR"/>
        </w:rPr>
        <w:t>« </w:t>
      </w:r>
      <w:r w:rsidRPr="0074531B">
        <w:rPr>
          <w:szCs w:val="18"/>
          <w:lang w:val="fr-FR"/>
        </w:rPr>
        <w:t>Cadre sur l</w:t>
      </w:r>
      <w:r w:rsidR="00A14537">
        <w:rPr>
          <w:szCs w:val="18"/>
          <w:lang w:val="fr-FR"/>
        </w:rPr>
        <w:t>’</w:t>
      </w:r>
      <w:r w:rsidR="005421E9">
        <w:rPr>
          <w:szCs w:val="18"/>
          <w:lang w:val="fr-FR"/>
        </w:rPr>
        <w:t>avenir de la </w:t>
      </w:r>
      <w:r w:rsidRPr="0074531B">
        <w:rPr>
          <w:szCs w:val="18"/>
          <w:lang w:val="fr-FR"/>
        </w:rPr>
        <w:t>nature</w:t>
      </w:r>
      <w:r>
        <w:rPr>
          <w:szCs w:val="18"/>
          <w:lang w:val="fr-FR"/>
        </w:rPr>
        <w:t> »</w:t>
      </w:r>
      <w:r w:rsidRPr="0074531B">
        <w:rPr>
          <w:szCs w:val="18"/>
          <w:lang w:val="fr-FR"/>
        </w:rPr>
        <w:t>, il est entendu que toute mention du cadre inclut implicitement ce sous-titre.</w:t>
      </w:r>
    </w:p>
  </w:footnote>
  <w:footnote w:id="52">
    <w:p w14:paraId="5D730259" w14:textId="461226C0" w:rsidR="001501C3" w:rsidRPr="009C52B5"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IPBES (2022). Rapport de l</w:t>
      </w:r>
      <w:r w:rsidR="00A14537">
        <w:rPr>
          <w:szCs w:val="18"/>
          <w:lang w:val="fr-FR"/>
        </w:rPr>
        <w:t>’</w:t>
      </w:r>
      <w:r w:rsidRPr="0074531B">
        <w:rPr>
          <w:szCs w:val="18"/>
          <w:lang w:val="fr-FR"/>
        </w:rPr>
        <w:t>évaluation méthodologique des diverses valeurs de la nature et de leur estimation de la Plateforme intergouvernementale scientifique et politique sur la biodiversité et les services écosystémiques. P.</w:t>
      </w:r>
      <w:r>
        <w:rPr>
          <w:szCs w:val="18"/>
          <w:lang w:val="fr-FR"/>
        </w:rPr>
        <w:t> </w:t>
      </w:r>
      <w:r w:rsidRPr="0074531B">
        <w:rPr>
          <w:szCs w:val="18"/>
          <w:lang w:val="fr-FR"/>
        </w:rPr>
        <w:t>Balvanera, U. Pascual, M. Christie, B. Baptiste, D. González-Jiménez (</w:t>
      </w:r>
      <w:r>
        <w:rPr>
          <w:szCs w:val="18"/>
          <w:lang w:val="fr-FR"/>
        </w:rPr>
        <w:t>éd</w:t>
      </w:r>
      <w:r w:rsidRPr="0074531B">
        <w:rPr>
          <w:szCs w:val="18"/>
          <w:lang w:val="fr-FR"/>
        </w:rPr>
        <w:t xml:space="preserve">.). </w:t>
      </w:r>
      <w:r w:rsidRPr="009C52B5">
        <w:rPr>
          <w:szCs w:val="18"/>
          <w:lang w:val="fr-FR"/>
        </w:rPr>
        <w:t>Secrétariat de l</w:t>
      </w:r>
      <w:r w:rsidR="00A14537" w:rsidRPr="009C52B5">
        <w:rPr>
          <w:szCs w:val="18"/>
          <w:lang w:val="fr-FR"/>
        </w:rPr>
        <w:t>’</w:t>
      </w:r>
      <w:r w:rsidRPr="009C52B5">
        <w:rPr>
          <w:szCs w:val="18"/>
          <w:lang w:val="fr-FR"/>
        </w:rPr>
        <w:t xml:space="preserve">IPBES, Bonn (Allemagne). </w:t>
      </w:r>
      <w:hyperlink r:id="rId15" w:history="1">
        <w:r w:rsidRPr="009C52B5">
          <w:rPr>
            <w:rStyle w:val="Hyperlink"/>
            <w:color w:val="291AEE"/>
            <w:sz w:val="18"/>
            <w:szCs w:val="18"/>
          </w:rPr>
          <w:t>https://doi.org/10.5281/zenodo.6522522</w:t>
        </w:r>
      </w:hyperlink>
      <w:r w:rsidRPr="009C52B5">
        <w:rPr>
          <w:szCs w:val="18"/>
          <w:lang w:val="fr-FR"/>
        </w:rPr>
        <w:t>.</w:t>
      </w:r>
    </w:p>
  </w:footnote>
  <w:footnote w:id="53">
    <w:p w14:paraId="1E18792A" w14:textId="650DB3A8" w:rsidR="001501C3" w:rsidRPr="00A14537" w:rsidRDefault="001501C3" w:rsidP="00047297">
      <w:pPr>
        <w:pStyle w:val="Normal-pool"/>
        <w:spacing w:before="20" w:after="40"/>
        <w:ind w:left="1247"/>
      </w:pPr>
      <w:r w:rsidRPr="00A14537">
        <w:rPr>
          <w:rStyle w:val="FootnoteReference"/>
        </w:rPr>
        <w:footnoteRef/>
      </w:r>
      <w:r w:rsidRPr="00A14537">
        <w:t xml:space="preserve"> </w:t>
      </w:r>
      <w:r w:rsidR="00B332CE" w:rsidRPr="00A14537">
        <w:rPr>
          <w:rStyle w:val="cf01"/>
          <w:rFonts w:ascii="Times New Roman" w:hAnsi="Times New Roman" w:cs="Times New Roman"/>
          <w:color w:val="auto"/>
        </w:rPr>
        <w:t>Un premier aperçu des articles parus dans des revues à comité de lecture a été mis à la disposition de la Plénière lors de sa neuvième session, dans l</w:t>
      </w:r>
      <w:r w:rsidR="00A14537" w:rsidRPr="00A14537">
        <w:rPr>
          <w:rStyle w:val="cf01"/>
          <w:rFonts w:ascii="Times New Roman" w:hAnsi="Times New Roman" w:cs="Times New Roman"/>
          <w:color w:val="auto"/>
        </w:rPr>
        <w:t>’</w:t>
      </w:r>
      <w:r w:rsidR="00B332CE" w:rsidRPr="00A14537">
        <w:rPr>
          <w:rStyle w:val="cf01"/>
          <w:rFonts w:ascii="Times New Roman" w:hAnsi="Times New Roman" w:cs="Times New Roman"/>
          <w:color w:val="auto"/>
        </w:rPr>
        <w:t>appendice IV de l</w:t>
      </w:r>
      <w:r w:rsidR="00A14537" w:rsidRPr="00A14537">
        <w:rPr>
          <w:rStyle w:val="cf01"/>
          <w:rFonts w:ascii="Times New Roman" w:hAnsi="Times New Roman" w:cs="Times New Roman"/>
          <w:color w:val="auto"/>
        </w:rPr>
        <w:t>’</w:t>
      </w:r>
      <w:r w:rsidR="00B332CE" w:rsidRPr="00A14537">
        <w:rPr>
          <w:rStyle w:val="cf01"/>
          <w:rFonts w:ascii="Times New Roman" w:hAnsi="Times New Roman" w:cs="Times New Roman"/>
          <w:color w:val="auto"/>
        </w:rPr>
        <w:t>annexe au document IPBES/9/INF/16.</w:t>
      </w:r>
    </w:p>
  </w:footnote>
  <w:footnote w:id="54">
    <w:p w14:paraId="2BED0BC9" w14:textId="77777777" w:rsidR="001501C3" w:rsidRPr="0074531B" w:rsidRDefault="001501C3" w:rsidP="00A7113A">
      <w:pPr>
        <w:pStyle w:val="FootnoteText"/>
        <w:tabs>
          <w:tab w:val="left" w:pos="624"/>
        </w:tabs>
        <w:rPr>
          <w:szCs w:val="18"/>
          <w:lang w:val="fr-FR"/>
        </w:rPr>
      </w:pPr>
      <w:r w:rsidRPr="0074531B">
        <w:rPr>
          <w:rStyle w:val="FootnoteReference"/>
        </w:rPr>
        <w:footnoteRef/>
      </w:r>
      <w:r w:rsidRPr="0074531B">
        <w:rPr>
          <w:szCs w:val="18"/>
          <w:lang w:val="fr-FR"/>
        </w:rPr>
        <w:t xml:space="preserve"> ST/AI/342.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E63B" w14:textId="0E596FA1" w:rsidR="001501C3" w:rsidRPr="00194CA3" w:rsidRDefault="001501C3" w:rsidP="00194CA3">
    <w:pPr>
      <w:pStyle w:val="Header-pool"/>
    </w:pPr>
    <w:r>
      <w:fldChar w:fldCharType="begin"/>
    </w:r>
    <w:r>
      <w:instrText xml:space="preserve"> StyleRef A_Symbol </w:instrText>
    </w:r>
    <w:r>
      <w:fldChar w:fldCharType="separate"/>
    </w:r>
    <w:r w:rsidR="00C305D0">
      <w:rPr>
        <w:noProof/>
      </w:rPr>
      <w:t>IPBES/9/14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D0CA" w14:textId="0B2C621D" w:rsidR="001501C3" w:rsidRPr="00194CA3" w:rsidRDefault="001501C3" w:rsidP="00194CA3">
    <w:pPr>
      <w:pStyle w:val="Header-pool"/>
      <w:jc w:val="right"/>
    </w:pPr>
    <w:r>
      <w:fldChar w:fldCharType="begin"/>
    </w:r>
    <w:r>
      <w:instrText xml:space="preserve"> StyleRef A_Symbol </w:instrText>
    </w:r>
    <w:r>
      <w:fldChar w:fldCharType="separate"/>
    </w:r>
    <w:r w:rsidR="00C305D0">
      <w:rPr>
        <w:noProof/>
      </w:rPr>
      <w:t>IPBES/9/14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B45D" w14:textId="16ED318A" w:rsidR="001501C3" w:rsidRPr="005F16DD" w:rsidRDefault="001501C3" w:rsidP="005F1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5E2D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C6A9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1864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CA8FE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E16B1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C0D9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0E92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28F7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B2FD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2C2E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F46421A"/>
    <w:lvl w:ilvl="0">
      <w:start w:val="1"/>
      <w:numFmt w:val="decimal"/>
      <w:lvlText w:val="%1."/>
      <w:lvlJc w:val="left"/>
      <w:pPr>
        <w:widowControl w:val="0"/>
        <w:tabs>
          <w:tab w:val="num" w:pos="567"/>
        </w:tabs>
        <w:autoSpaceDE w:val="0"/>
        <w:autoSpaceDN w:val="0"/>
        <w:adjustRightInd w:val="0"/>
        <w:ind w:left="1247" w:firstLine="0"/>
      </w:pPr>
      <w:rPr>
        <w:rFonts w:ascii="Times New Roman" w:hAnsi="Times New Roman" w:cs="Times New Roman"/>
        <w:sz w:val="20"/>
        <w:szCs w:val="20"/>
      </w:rPr>
    </w:lvl>
    <w:lvl w:ilvl="1">
      <w:start w:val="1"/>
      <w:numFmt w:val="lowerLetter"/>
      <w:lvlText w:val="(%2)"/>
      <w:lvlJc w:val="left"/>
      <w:pPr>
        <w:widowControl w:val="0"/>
        <w:tabs>
          <w:tab w:val="num" w:pos="567"/>
        </w:tabs>
        <w:autoSpaceDE w:val="0"/>
        <w:autoSpaceDN w:val="0"/>
        <w:adjustRightInd w:val="0"/>
        <w:ind w:left="1247" w:firstLine="567"/>
      </w:pPr>
      <w:rPr>
        <w:rFonts w:ascii="Times New Roman" w:hAnsi="Times New Roman" w:cs="Times New Roman"/>
        <w:sz w:val="20"/>
        <w:szCs w:val="20"/>
      </w:rPr>
    </w:lvl>
    <w:lvl w:ilvl="2">
      <w:start w:val="1"/>
      <w:numFmt w:val="lowerRoman"/>
      <w:lvlText w:val="(%3)"/>
      <w:lvlJc w:val="left"/>
      <w:pPr>
        <w:widowControl w:val="0"/>
        <w:tabs>
          <w:tab w:val="num" w:pos="567"/>
        </w:tabs>
        <w:autoSpaceDE w:val="0"/>
        <w:autoSpaceDN w:val="0"/>
        <w:adjustRightInd w:val="0"/>
        <w:ind w:left="2948" w:hanging="567"/>
      </w:pPr>
      <w:rPr>
        <w:rFonts w:ascii="Times New Roman" w:hAnsi="Times New Roman" w:cs="Times New Roman"/>
        <w:sz w:val="20"/>
        <w:szCs w:val="20"/>
      </w:rPr>
    </w:lvl>
    <w:lvl w:ilvl="3">
      <w:start w:val="1"/>
      <w:numFmt w:val="lowerLetter"/>
      <w:lvlText w:val="%4."/>
      <w:lvlJc w:val="left"/>
      <w:pPr>
        <w:widowControl w:val="0"/>
        <w:tabs>
          <w:tab w:val="num" w:pos="567"/>
        </w:tabs>
        <w:autoSpaceDE w:val="0"/>
        <w:autoSpaceDN w:val="0"/>
        <w:adjustRightInd w:val="0"/>
        <w:ind w:left="3515" w:hanging="567"/>
      </w:pPr>
      <w:rPr>
        <w:rFonts w:ascii="Times New Roman" w:hAnsi="Times New Roman" w:cs="Times New Roman"/>
        <w:sz w:val="20"/>
        <w:szCs w:val="20"/>
      </w:rPr>
    </w:lvl>
    <w:lvl w:ilvl="4">
      <w:start w:val="1"/>
      <w:numFmt w:val="lowerRoman"/>
      <w:lvlText w:val="%5."/>
      <w:lvlJc w:val="left"/>
      <w:pPr>
        <w:widowControl w:val="0"/>
        <w:tabs>
          <w:tab w:val="num" w:pos="567"/>
        </w:tabs>
        <w:autoSpaceDE w:val="0"/>
        <w:autoSpaceDN w:val="0"/>
        <w:adjustRightInd w:val="0"/>
        <w:ind w:left="4082" w:hanging="567"/>
      </w:pPr>
      <w:rPr>
        <w:rFonts w:ascii="Times New Roman" w:hAnsi="Times New Roman" w:cs="Times New Roman"/>
        <w:sz w:val="20"/>
        <w:szCs w:val="20"/>
      </w:rPr>
    </w:lvl>
    <w:lvl w:ilvl="5">
      <w:start w:val="1"/>
      <w:numFmt w:val="lowerRoman"/>
      <w:lvlText w:val="%6."/>
      <w:lvlJc w:val="right"/>
      <w:pPr>
        <w:widowControl w:val="0"/>
        <w:tabs>
          <w:tab w:val="num" w:pos="7835"/>
        </w:tabs>
        <w:autoSpaceDE w:val="0"/>
        <w:autoSpaceDN w:val="0"/>
        <w:adjustRightInd w:val="0"/>
        <w:ind w:left="7835" w:hanging="180"/>
      </w:pPr>
      <w:rPr>
        <w:rFonts w:ascii="Times New Roman" w:hAnsi="Times New Roman" w:cs="Times New Roman"/>
        <w:sz w:val="20"/>
        <w:szCs w:val="20"/>
      </w:rPr>
    </w:lvl>
    <w:lvl w:ilvl="6">
      <w:start w:val="1"/>
      <w:numFmt w:val="decimal"/>
      <w:lvlText w:val="%7."/>
      <w:lvlJc w:val="left"/>
      <w:pPr>
        <w:widowControl w:val="0"/>
        <w:tabs>
          <w:tab w:val="num" w:pos="8555"/>
        </w:tabs>
        <w:autoSpaceDE w:val="0"/>
        <w:autoSpaceDN w:val="0"/>
        <w:adjustRightInd w:val="0"/>
        <w:ind w:left="8555" w:hanging="360"/>
      </w:pPr>
      <w:rPr>
        <w:rFonts w:ascii="Times New Roman" w:hAnsi="Times New Roman" w:cs="Times New Roman"/>
        <w:sz w:val="20"/>
        <w:szCs w:val="20"/>
      </w:rPr>
    </w:lvl>
    <w:lvl w:ilvl="7">
      <w:start w:val="1"/>
      <w:numFmt w:val="lowerLetter"/>
      <w:lvlText w:val="%8."/>
      <w:lvlJc w:val="left"/>
      <w:pPr>
        <w:widowControl w:val="0"/>
        <w:tabs>
          <w:tab w:val="num" w:pos="9275"/>
        </w:tabs>
        <w:autoSpaceDE w:val="0"/>
        <w:autoSpaceDN w:val="0"/>
        <w:adjustRightInd w:val="0"/>
        <w:ind w:left="9275" w:hanging="360"/>
      </w:pPr>
      <w:rPr>
        <w:rFonts w:ascii="Times New Roman" w:hAnsi="Times New Roman" w:cs="Times New Roman"/>
        <w:sz w:val="20"/>
        <w:szCs w:val="20"/>
      </w:rPr>
    </w:lvl>
    <w:lvl w:ilvl="8">
      <w:start w:val="1"/>
      <w:numFmt w:val="lowerRoman"/>
      <w:lvlText w:val="%9."/>
      <w:lvlJc w:val="right"/>
      <w:pPr>
        <w:widowControl w:val="0"/>
        <w:tabs>
          <w:tab w:val="num" w:pos="9995"/>
        </w:tabs>
        <w:autoSpaceDE w:val="0"/>
        <w:autoSpaceDN w:val="0"/>
        <w:adjustRightInd w:val="0"/>
        <w:ind w:left="9995" w:hanging="180"/>
      </w:pPr>
      <w:rPr>
        <w:rFonts w:ascii="Times New Roman" w:hAnsi="Times New Roman" w:cs="Times New Roman"/>
        <w:sz w:val="20"/>
        <w:szCs w:val="20"/>
      </w:rPr>
    </w:lvl>
  </w:abstractNum>
  <w:abstractNum w:abstractNumId="11" w15:restartNumberingAfterBreak="0">
    <w:nsid w:val="007D5E8A"/>
    <w:multiLevelType w:val="hybridMultilevel"/>
    <w:tmpl w:val="55BA2440"/>
    <w:lvl w:ilvl="0" w:tplc="76EA4E62">
      <w:start w:val="1"/>
      <w:numFmt w:val="upperRoman"/>
      <w:lvlText w:val="%1."/>
      <w:lvlJc w:val="left"/>
      <w:pPr>
        <w:ind w:left="848" w:hanging="848"/>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1C45F89"/>
    <w:multiLevelType w:val="hybridMultilevel"/>
    <w:tmpl w:val="F80ED63C"/>
    <w:lvl w:ilvl="0" w:tplc="0809000F">
      <w:start w:val="1"/>
      <w:numFmt w:val="decimal"/>
      <w:lvlText w:val="%1."/>
      <w:lvlJc w:val="left"/>
      <w:pPr>
        <w:ind w:left="720" w:hanging="360"/>
      </w:pPr>
    </w:lvl>
    <w:lvl w:ilvl="1" w:tplc="4878AF7A">
      <w:start w:val="1"/>
      <w:numFmt w:val="lowerLetter"/>
      <w:lvlText w:val="(%2)"/>
      <w:lvlJc w:val="left"/>
      <w:pPr>
        <w:ind w:left="1545" w:hanging="465"/>
      </w:pPr>
      <w:rPr>
        <w:rFont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272776A"/>
    <w:multiLevelType w:val="multilevel"/>
    <w:tmpl w:val="3AB0E370"/>
    <w:lvl w:ilvl="0">
      <w:start w:val="1"/>
      <w:numFmt w:val="decimal"/>
      <w:lvlText w:val="%1."/>
      <w:lvlJc w:val="left"/>
      <w:pPr>
        <w:tabs>
          <w:tab w:val="num" w:pos="567"/>
        </w:tabs>
        <w:ind w:left="1247" w:firstLine="0"/>
      </w:pPr>
      <w:rPr>
        <w:rFonts w:hint="default"/>
      </w:rPr>
    </w:lvl>
    <w:lvl w:ilvl="1">
      <w:start w:val="1"/>
      <w:numFmt w:val="lowerLetter"/>
      <w:lvlText w:val="%2)"/>
      <w:lvlJc w:val="left"/>
      <w:pPr>
        <w:ind w:left="2174" w:hanging="360"/>
      </w:p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4" w15:restartNumberingAfterBreak="0">
    <w:nsid w:val="03BF6702"/>
    <w:multiLevelType w:val="multilevel"/>
    <w:tmpl w:val="1A405F4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5" w15:restartNumberingAfterBreak="0">
    <w:nsid w:val="050B16F9"/>
    <w:multiLevelType w:val="multilevel"/>
    <w:tmpl w:val="1E52ADE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6" w15:restartNumberingAfterBreak="0">
    <w:nsid w:val="0F613441"/>
    <w:multiLevelType w:val="hybridMultilevel"/>
    <w:tmpl w:val="018CA98A"/>
    <w:lvl w:ilvl="0" w:tplc="04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4E78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5D41217"/>
    <w:multiLevelType w:val="multilevel"/>
    <w:tmpl w:val="6054E232"/>
    <w:lvl w:ilvl="0">
      <w:start w:val="1"/>
      <w:numFmt w:val="decimal"/>
      <w:lvlText w:val="%1."/>
      <w:lvlJc w:val="left"/>
      <w:pPr>
        <w:tabs>
          <w:tab w:val="num" w:pos="567"/>
        </w:tabs>
        <w:ind w:left="1247" w:firstLine="0"/>
      </w:pPr>
      <w:rPr>
        <w:rFonts w:hint="default"/>
      </w:rPr>
    </w:lvl>
    <w:lvl w:ilvl="1">
      <w:start w:val="1"/>
      <w:numFmt w:val="lowerLetter"/>
      <w:lvlText w:val="%2)"/>
      <w:lvlJc w:val="left"/>
      <w:pPr>
        <w:ind w:left="2174" w:hanging="360"/>
      </w:p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9" w15:restartNumberingAfterBreak="0">
    <w:nsid w:val="16E503B5"/>
    <w:multiLevelType w:val="hybridMultilevel"/>
    <w:tmpl w:val="8EE68198"/>
    <w:lvl w:ilvl="0" w:tplc="0B82E394">
      <w:start w:val="1"/>
      <w:numFmt w:val="lowerLetter"/>
      <w:lvlText w:val="(%1)"/>
      <w:lvlJc w:val="left"/>
      <w:pPr>
        <w:ind w:left="720" w:hanging="360"/>
      </w:pPr>
      <w:rPr>
        <w:rFonts w:hint="default"/>
      </w:rPr>
    </w:lvl>
    <w:lvl w:ilvl="1" w:tplc="040C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571867"/>
    <w:multiLevelType w:val="singleLevel"/>
    <w:tmpl w:val="757A4C46"/>
    <w:lvl w:ilvl="0">
      <w:start w:val="1"/>
      <w:numFmt w:val="upperRoman"/>
      <w:lvlText w:val="%1."/>
      <w:lvlJc w:val="left"/>
      <w:pPr>
        <w:tabs>
          <w:tab w:val="num" w:pos="720"/>
        </w:tabs>
        <w:ind w:left="720" w:hanging="720"/>
      </w:pPr>
      <w:rPr>
        <w:rFonts w:hint="default"/>
      </w:rPr>
    </w:lvl>
  </w:abstractNum>
  <w:abstractNum w:abstractNumId="21" w15:restartNumberingAfterBreak="0">
    <w:nsid w:val="1C483EF7"/>
    <w:multiLevelType w:val="multilevel"/>
    <w:tmpl w:val="7EB2D77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2" w15:restartNumberingAfterBreak="0">
    <w:nsid w:val="1DF57186"/>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23" w15:restartNumberingAfterBreak="0">
    <w:nsid w:val="1E4731F1"/>
    <w:multiLevelType w:val="hybridMultilevel"/>
    <w:tmpl w:val="8DC08778"/>
    <w:lvl w:ilvl="0" w:tplc="FFFFFFFF">
      <w:start w:val="1"/>
      <w:numFmt w:val="decimal"/>
      <w:lvlText w:val="%1."/>
      <w:lvlJc w:val="left"/>
      <w:pPr>
        <w:ind w:left="720" w:hanging="360"/>
      </w:pPr>
    </w:lvl>
    <w:lvl w:ilvl="1" w:tplc="B76EA4A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8F702A"/>
    <w:multiLevelType w:val="multilevel"/>
    <w:tmpl w:val="D20CB01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15:restartNumberingAfterBreak="0">
    <w:nsid w:val="25A42E44"/>
    <w:multiLevelType w:val="hybridMultilevel"/>
    <w:tmpl w:val="6A34A936"/>
    <w:lvl w:ilvl="0" w:tplc="B76EA4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B448A9"/>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D9324CC"/>
    <w:multiLevelType w:val="multilevel"/>
    <w:tmpl w:val="D2A209D4"/>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8" w15:restartNumberingAfterBreak="0">
    <w:nsid w:val="321F7A8F"/>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29" w15:restartNumberingAfterBreak="0">
    <w:nsid w:val="322A3D70"/>
    <w:multiLevelType w:val="hybridMultilevel"/>
    <w:tmpl w:val="8640AAA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0" w15:restartNumberingAfterBreak="0">
    <w:nsid w:val="35571603"/>
    <w:multiLevelType w:val="singleLevel"/>
    <w:tmpl w:val="D6A2B7F4"/>
    <w:lvl w:ilvl="0">
      <w:start w:val="6"/>
      <w:numFmt w:val="upperLetter"/>
      <w:lvlText w:val="%1."/>
      <w:lvlJc w:val="left"/>
      <w:pPr>
        <w:tabs>
          <w:tab w:val="num" w:pos="360"/>
        </w:tabs>
        <w:ind w:left="360" w:hanging="360"/>
      </w:pPr>
      <w:rPr>
        <w:rFonts w:hint="default"/>
      </w:rPr>
    </w:lvl>
  </w:abstractNum>
  <w:abstractNum w:abstractNumId="31" w15:restartNumberingAfterBreak="0">
    <w:nsid w:val="37A022E1"/>
    <w:multiLevelType w:val="multilevel"/>
    <w:tmpl w:val="14B0EC26"/>
    <w:lvl w:ilvl="0">
      <w:start w:val="1"/>
      <w:numFmt w:val="decimal"/>
      <w:lvlText w:val="%1."/>
      <w:lvlJc w:val="left"/>
      <w:pPr>
        <w:tabs>
          <w:tab w:val="num" w:pos="568"/>
        </w:tabs>
        <w:ind w:left="1248" w:firstLine="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32" w15:restartNumberingAfterBreak="0">
    <w:nsid w:val="3D080B3A"/>
    <w:multiLevelType w:val="multilevel"/>
    <w:tmpl w:val="9D7C1CF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3" w15:restartNumberingAfterBreak="0">
    <w:nsid w:val="3DA118A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E200A94"/>
    <w:multiLevelType w:val="hybridMultilevel"/>
    <w:tmpl w:val="911C6998"/>
    <w:lvl w:ilvl="0" w:tplc="0B82E394">
      <w:start w:val="1"/>
      <w:numFmt w:val="lowerLetter"/>
      <w:lvlText w:val="(%1)"/>
      <w:lvlJc w:val="left"/>
      <w:pPr>
        <w:ind w:left="720" w:hanging="360"/>
      </w:pPr>
      <w:rPr>
        <w:rFonts w:hint="default"/>
      </w:rPr>
    </w:lvl>
    <w:lvl w:ilvl="1" w:tplc="040C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821385"/>
    <w:multiLevelType w:val="hybridMultilevel"/>
    <w:tmpl w:val="36C0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38106D"/>
    <w:multiLevelType w:val="multilevel"/>
    <w:tmpl w:val="A6D6EFFA"/>
    <w:lvl w:ilvl="0">
      <w:start w:val="1"/>
      <w:numFmt w:val="decimal"/>
      <w:lvlText w:val="%1."/>
      <w:lvlJc w:val="left"/>
      <w:pPr>
        <w:tabs>
          <w:tab w:val="num" w:pos="568"/>
        </w:tabs>
        <w:ind w:left="1248" w:firstLine="0"/>
      </w:pPr>
    </w:lvl>
    <w:lvl w:ilvl="1">
      <w:start w:val="1"/>
      <w:numFmt w:val="lowerLetter"/>
      <w:lvlText w:val="%2)"/>
      <w:lvlJc w:val="left"/>
      <w:pPr>
        <w:tabs>
          <w:tab w:val="num" w:pos="568"/>
        </w:tabs>
        <w:ind w:left="1248" w:firstLine="567"/>
      </w:pPr>
    </w:lvl>
    <w:lvl w:ilvl="2">
      <w:start w:val="1"/>
      <w:numFmt w:val="lowerRoman"/>
      <w:lvlText w:val="(%3)"/>
      <w:lvlJc w:val="left"/>
      <w:pPr>
        <w:tabs>
          <w:tab w:val="num" w:pos="568"/>
        </w:tabs>
        <w:ind w:left="2949" w:hanging="567"/>
      </w:pPr>
    </w:lvl>
    <w:lvl w:ilvl="3">
      <w:start w:val="1"/>
      <w:numFmt w:val="lowerLetter"/>
      <w:lvlText w:val="%4."/>
      <w:lvlJc w:val="left"/>
      <w:pPr>
        <w:tabs>
          <w:tab w:val="num" w:pos="568"/>
        </w:tabs>
        <w:ind w:left="3516" w:hanging="567"/>
      </w:pPr>
    </w:lvl>
    <w:lvl w:ilvl="4">
      <w:start w:val="1"/>
      <w:numFmt w:val="lowerRoman"/>
      <w:lvlText w:val="%5."/>
      <w:lvlJc w:val="left"/>
      <w:pPr>
        <w:tabs>
          <w:tab w:val="num" w:pos="568"/>
        </w:tabs>
        <w:ind w:left="4083" w:hanging="567"/>
      </w:pPr>
    </w:lvl>
    <w:lvl w:ilvl="5">
      <w:start w:val="1"/>
      <w:numFmt w:val="lowerRoman"/>
      <w:lvlText w:val="%6."/>
      <w:lvlJc w:val="right"/>
      <w:pPr>
        <w:tabs>
          <w:tab w:val="num" w:pos="7836"/>
        </w:tabs>
        <w:ind w:left="7836" w:hanging="180"/>
      </w:pPr>
    </w:lvl>
    <w:lvl w:ilvl="6">
      <w:start w:val="1"/>
      <w:numFmt w:val="decimal"/>
      <w:lvlText w:val="%7."/>
      <w:lvlJc w:val="left"/>
      <w:pPr>
        <w:tabs>
          <w:tab w:val="num" w:pos="8556"/>
        </w:tabs>
        <w:ind w:left="8556" w:hanging="360"/>
      </w:pPr>
    </w:lvl>
    <w:lvl w:ilvl="7">
      <w:start w:val="1"/>
      <w:numFmt w:val="lowerLetter"/>
      <w:lvlText w:val="%8."/>
      <w:lvlJc w:val="left"/>
      <w:pPr>
        <w:tabs>
          <w:tab w:val="num" w:pos="9276"/>
        </w:tabs>
        <w:ind w:left="9276" w:hanging="360"/>
      </w:pPr>
    </w:lvl>
    <w:lvl w:ilvl="8">
      <w:start w:val="1"/>
      <w:numFmt w:val="lowerRoman"/>
      <w:lvlText w:val="%9."/>
      <w:lvlJc w:val="right"/>
      <w:pPr>
        <w:tabs>
          <w:tab w:val="num" w:pos="9996"/>
        </w:tabs>
        <w:ind w:left="9996" w:hanging="180"/>
      </w:pPr>
    </w:lvl>
  </w:abstractNum>
  <w:abstractNum w:abstractNumId="37" w15:restartNumberingAfterBreak="0">
    <w:nsid w:val="47BF2750"/>
    <w:multiLevelType w:val="hybridMultilevel"/>
    <w:tmpl w:val="E3BC5A1E"/>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38"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9" w15:restartNumberingAfterBreak="0">
    <w:nsid w:val="537027E0"/>
    <w:multiLevelType w:val="multilevel"/>
    <w:tmpl w:val="D11A8154"/>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Roman"/>
      <w:lvlText w:val="%5."/>
      <w:lvlJc w:val="left"/>
      <w:pPr>
        <w:tabs>
          <w:tab w:val="num" w:pos="567"/>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40" w15:restartNumberingAfterBreak="0">
    <w:nsid w:val="540877FC"/>
    <w:multiLevelType w:val="hybridMultilevel"/>
    <w:tmpl w:val="77BAB294"/>
    <w:lvl w:ilvl="0" w:tplc="040C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54852C7F"/>
    <w:multiLevelType w:val="multilevel"/>
    <w:tmpl w:val="D21066B4"/>
    <w:lvl w:ilvl="0">
      <w:start w:val="1"/>
      <w:numFmt w:val="decimal"/>
      <w:lvlText w:val="%1."/>
      <w:lvlJc w:val="left"/>
      <w:pPr>
        <w:tabs>
          <w:tab w:val="num" w:pos="568"/>
        </w:tabs>
        <w:ind w:left="1248" w:firstLine="0"/>
      </w:pPr>
    </w:lvl>
    <w:lvl w:ilvl="1">
      <w:start w:val="1"/>
      <w:numFmt w:val="lowerLetter"/>
      <w:lvlText w:val="%2)"/>
      <w:lvlJc w:val="left"/>
      <w:pPr>
        <w:ind w:left="2174" w:hanging="360"/>
      </w:pPr>
    </w:lvl>
    <w:lvl w:ilvl="2">
      <w:start w:val="1"/>
      <w:numFmt w:val="lowerRoman"/>
      <w:lvlText w:val="(%3)"/>
      <w:lvlJc w:val="left"/>
      <w:pPr>
        <w:tabs>
          <w:tab w:val="num" w:pos="568"/>
        </w:tabs>
        <w:ind w:left="2949" w:hanging="567"/>
      </w:pPr>
    </w:lvl>
    <w:lvl w:ilvl="3">
      <w:start w:val="1"/>
      <w:numFmt w:val="lowerLetter"/>
      <w:lvlText w:val="%4."/>
      <w:lvlJc w:val="left"/>
      <w:pPr>
        <w:tabs>
          <w:tab w:val="num" w:pos="568"/>
        </w:tabs>
        <w:ind w:left="3516" w:hanging="567"/>
      </w:pPr>
    </w:lvl>
    <w:lvl w:ilvl="4">
      <w:start w:val="1"/>
      <w:numFmt w:val="lowerRoman"/>
      <w:lvlText w:val="%5."/>
      <w:lvlJc w:val="left"/>
      <w:pPr>
        <w:tabs>
          <w:tab w:val="num" w:pos="568"/>
        </w:tabs>
        <w:ind w:left="4083" w:hanging="567"/>
      </w:pPr>
    </w:lvl>
    <w:lvl w:ilvl="5">
      <w:start w:val="1"/>
      <w:numFmt w:val="lowerRoman"/>
      <w:lvlText w:val="%6."/>
      <w:lvlJc w:val="right"/>
      <w:pPr>
        <w:tabs>
          <w:tab w:val="num" w:pos="7836"/>
        </w:tabs>
        <w:ind w:left="7836" w:hanging="180"/>
      </w:pPr>
    </w:lvl>
    <w:lvl w:ilvl="6">
      <w:start w:val="1"/>
      <w:numFmt w:val="decimal"/>
      <w:lvlText w:val="%7."/>
      <w:lvlJc w:val="left"/>
      <w:pPr>
        <w:tabs>
          <w:tab w:val="num" w:pos="8556"/>
        </w:tabs>
        <w:ind w:left="8556" w:hanging="360"/>
      </w:pPr>
    </w:lvl>
    <w:lvl w:ilvl="7">
      <w:start w:val="1"/>
      <w:numFmt w:val="lowerLetter"/>
      <w:lvlText w:val="%8."/>
      <w:lvlJc w:val="left"/>
      <w:pPr>
        <w:tabs>
          <w:tab w:val="num" w:pos="9276"/>
        </w:tabs>
        <w:ind w:left="9276" w:hanging="360"/>
      </w:pPr>
    </w:lvl>
    <w:lvl w:ilvl="8">
      <w:start w:val="1"/>
      <w:numFmt w:val="lowerRoman"/>
      <w:lvlText w:val="%9."/>
      <w:lvlJc w:val="right"/>
      <w:pPr>
        <w:tabs>
          <w:tab w:val="num" w:pos="9996"/>
        </w:tabs>
        <w:ind w:left="9996" w:hanging="180"/>
      </w:pPr>
    </w:lvl>
  </w:abstractNum>
  <w:abstractNum w:abstractNumId="42" w15:restartNumberingAfterBreak="0">
    <w:nsid w:val="560C59A9"/>
    <w:multiLevelType w:val="hybridMultilevel"/>
    <w:tmpl w:val="CBD43D32"/>
    <w:lvl w:ilvl="0" w:tplc="78083696">
      <w:start w:val="1"/>
      <w:numFmt w:val="lowerLetter"/>
      <w:lvlText w:val="(%1)"/>
      <w:lvlJc w:val="left"/>
      <w:pPr>
        <w:ind w:left="3215" w:hanging="360"/>
      </w:pPr>
      <w:rPr>
        <w:rFonts w:hint="default"/>
      </w:rPr>
    </w:lvl>
    <w:lvl w:ilvl="1" w:tplc="040C0017">
      <w:start w:val="1"/>
      <w:numFmt w:val="lowerLetter"/>
      <w:lvlText w:val="%2)"/>
      <w:lvlJc w:val="left"/>
      <w:pPr>
        <w:ind w:left="3935" w:hanging="360"/>
      </w:pPr>
      <w:rPr>
        <w:rFonts w:hint="default"/>
      </w:r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0809000F" w:tentative="1">
      <w:start w:val="1"/>
      <w:numFmt w:val="decimal"/>
      <w:lvlText w:val="%7."/>
      <w:lvlJc w:val="left"/>
      <w:pPr>
        <w:ind w:left="7535" w:hanging="360"/>
      </w:p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43" w15:restartNumberingAfterBreak="0">
    <w:nsid w:val="5AD30BF8"/>
    <w:multiLevelType w:val="multilevel"/>
    <w:tmpl w:val="9D7C1CF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4" w15:restartNumberingAfterBreak="0">
    <w:nsid w:val="5D6709A6"/>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45" w15:restartNumberingAfterBreak="0">
    <w:nsid w:val="62291BF8"/>
    <w:multiLevelType w:val="multilevel"/>
    <w:tmpl w:val="F4ACF36E"/>
    <w:numStyleLink w:val="Normallist"/>
  </w:abstractNum>
  <w:abstractNum w:abstractNumId="46" w15:restartNumberingAfterBreak="0">
    <w:nsid w:val="62482702"/>
    <w:multiLevelType w:val="multilevel"/>
    <w:tmpl w:val="9D7C1CF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7" w15:restartNumberingAfterBreak="0">
    <w:nsid w:val="65037877"/>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48" w15:restartNumberingAfterBreak="0">
    <w:nsid w:val="66341E4F"/>
    <w:multiLevelType w:val="hybridMultilevel"/>
    <w:tmpl w:val="0450F0AE"/>
    <w:lvl w:ilvl="0" w:tplc="CC624512">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49" w15:restartNumberingAfterBreak="0">
    <w:nsid w:val="6B334015"/>
    <w:multiLevelType w:val="multilevel"/>
    <w:tmpl w:val="6450A5D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0" w15:restartNumberingAfterBreak="0">
    <w:nsid w:val="6CE42423"/>
    <w:multiLevelType w:val="hybridMultilevel"/>
    <w:tmpl w:val="0B203F22"/>
    <w:lvl w:ilvl="0" w:tplc="0809000F">
      <w:start w:val="1"/>
      <w:numFmt w:val="decimal"/>
      <w:lvlText w:val="%1."/>
      <w:lvlJc w:val="left"/>
      <w:pPr>
        <w:ind w:left="3215" w:hanging="360"/>
      </w:pPr>
    </w:lvl>
    <w:lvl w:ilvl="1" w:tplc="08090019" w:tentative="1">
      <w:start w:val="1"/>
      <w:numFmt w:val="lowerLetter"/>
      <w:lvlText w:val="%2."/>
      <w:lvlJc w:val="left"/>
      <w:pPr>
        <w:ind w:left="3935" w:hanging="360"/>
      </w:p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0809000F">
      <w:start w:val="1"/>
      <w:numFmt w:val="decimal"/>
      <w:lvlText w:val="%7."/>
      <w:lvlJc w:val="left"/>
      <w:pPr>
        <w:ind w:left="7535" w:hanging="360"/>
      </w:p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51" w15:restartNumberingAfterBreak="0">
    <w:nsid w:val="6EBE4DE2"/>
    <w:multiLevelType w:val="hybridMultilevel"/>
    <w:tmpl w:val="56AA2C8A"/>
    <w:lvl w:ilvl="0" w:tplc="0B82E394">
      <w:start w:val="1"/>
      <w:numFmt w:val="lowerLetter"/>
      <w:lvlText w:val="(%1)"/>
      <w:lvlJc w:val="left"/>
      <w:pPr>
        <w:ind w:left="720" w:hanging="360"/>
      </w:pPr>
      <w:rPr>
        <w:rFonts w:hint="default"/>
      </w:rPr>
    </w:lvl>
    <w:lvl w:ilvl="1" w:tplc="040C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8D4ADF"/>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53" w15:restartNumberingAfterBreak="0">
    <w:nsid w:val="6FF7321D"/>
    <w:multiLevelType w:val="multilevel"/>
    <w:tmpl w:val="501C9EA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4" w15:restartNumberingAfterBreak="0">
    <w:nsid w:val="76AE5299"/>
    <w:multiLevelType w:val="hybridMultilevel"/>
    <w:tmpl w:val="CF6E528C"/>
    <w:lvl w:ilvl="0" w:tplc="3354AD14">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55" w15:restartNumberingAfterBreak="0">
    <w:nsid w:val="7C435D6C"/>
    <w:multiLevelType w:val="multilevel"/>
    <w:tmpl w:val="5FEEB27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6" w15:restartNumberingAfterBreak="0">
    <w:nsid w:val="7ED91D76"/>
    <w:multiLevelType w:val="multilevel"/>
    <w:tmpl w:val="C9488056"/>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Roman"/>
      <w:lvlText w:val="%5."/>
      <w:lvlJc w:val="left"/>
      <w:pPr>
        <w:tabs>
          <w:tab w:val="num" w:pos="567"/>
        </w:tabs>
        <w:ind w:left="4082" w:hanging="567"/>
      </w:pPr>
    </w:lvl>
    <w:lvl w:ilvl="5">
      <w:start w:val="1"/>
      <w:numFmt w:val="lowerRoman"/>
      <w:lvlText w:val="%6."/>
      <w:lvlJc w:val="right"/>
      <w:pPr>
        <w:tabs>
          <w:tab w:val="num" w:pos="7835"/>
        </w:tabs>
        <w:ind w:left="7835" w:hanging="180"/>
      </w:pPr>
    </w:lvl>
    <w:lvl w:ilvl="6">
      <w:start w:val="1"/>
      <w:numFmt w:val="decimal"/>
      <w:lvlText w:val="%7."/>
      <w:lvlJc w:val="left"/>
      <w:pPr>
        <w:tabs>
          <w:tab w:val="num" w:pos="8555"/>
        </w:tabs>
        <w:ind w:left="8555" w:hanging="360"/>
      </w:pPr>
    </w:lvl>
    <w:lvl w:ilvl="7">
      <w:start w:val="1"/>
      <w:numFmt w:val="lowerLetter"/>
      <w:lvlText w:val="%8."/>
      <w:lvlJc w:val="left"/>
      <w:pPr>
        <w:tabs>
          <w:tab w:val="num" w:pos="9275"/>
        </w:tabs>
        <w:ind w:left="9275" w:hanging="360"/>
      </w:pPr>
    </w:lvl>
    <w:lvl w:ilvl="8">
      <w:start w:val="1"/>
      <w:numFmt w:val="lowerRoman"/>
      <w:lvlText w:val="%9."/>
      <w:lvlJc w:val="right"/>
      <w:pPr>
        <w:tabs>
          <w:tab w:val="num" w:pos="9995"/>
        </w:tabs>
        <w:ind w:left="9995" w:hanging="180"/>
      </w:pPr>
    </w:lvl>
  </w:abstractNum>
  <w:abstractNum w:abstractNumId="57" w15:restartNumberingAfterBreak="0">
    <w:nsid w:val="7EEF5B4C"/>
    <w:multiLevelType w:val="multilevel"/>
    <w:tmpl w:val="6D523A9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8" w15:restartNumberingAfterBreak="0">
    <w:nsid w:val="7F8564AB"/>
    <w:multiLevelType w:val="multilevel"/>
    <w:tmpl w:val="9D7C1CF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977297255">
    <w:abstractNumId w:val="38"/>
  </w:num>
  <w:num w:numId="2" w16cid:durableId="1454599023">
    <w:abstractNumId w:val="53"/>
  </w:num>
  <w:num w:numId="3" w16cid:durableId="954212244">
    <w:abstractNumId w:val="38"/>
  </w:num>
  <w:num w:numId="4" w16cid:durableId="812716112">
    <w:abstractNumId w:val="38"/>
  </w:num>
  <w:num w:numId="5" w16cid:durableId="1121998800">
    <w:abstractNumId w:val="38"/>
  </w:num>
  <w:num w:numId="6" w16cid:durableId="831869146">
    <w:abstractNumId w:val="45"/>
  </w:num>
  <w:num w:numId="7" w16cid:durableId="14873594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4080833">
    <w:abstractNumId w:val="38"/>
  </w:num>
  <w:num w:numId="9" w16cid:durableId="1811439194">
    <w:abstractNumId w:val="38"/>
  </w:num>
  <w:num w:numId="10" w16cid:durableId="1839342576">
    <w:abstractNumId w:val="38"/>
  </w:num>
  <w:num w:numId="11" w16cid:durableId="1748919962">
    <w:abstractNumId w:val="38"/>
  </w:num>
  <w:num w:numId="12" w16cid:durableId="829566636">
    <w:abstractNumId w:val="38"/>
  </w:num>
  <w:num w:numId="13" w16cid:durableId="185023672">
    <w:abstractNumId w:val="38"/>
  </w:num>
  <w:num w:numId="14" w16cid:durableId="845440161">
    <w:abstractNumId w:val="38"/>
  </w:num>
  <w:num w:numId="15" w16cid:durableId="1221214946">
    <w:abstractNumId w:val="38"/>
  </w:num>
  <w:num w:numId="16" w16cid:durableId="201327949">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17" w16cid:durableId="18165349">
    <w:abstractNumId w:val="50"/>
  </w:num>
  <w:num w:numId="18" w16cid:durableId="909921582">
    <w:abstractNumId w:val="48"/>
  </w:num>
  <w:num w:numId="19" w16cid:durableId="524445217">
    <w:abstractNumId w:val="52"/>
  </w:num>
  <w:num w:numId="20" w16cid:durableId="215553169">
    <w:abstractNumId w:val="22"/>
  </w:num>
  <w:num w:numId="21" w16cid:durableId="2096779379">
    <w:abstractNumId w:val="47"/>
  </w:num>
  <w:num w:numId="22" w16cid:durableId="1079403211">
    <w:abstractNumId w:val="44"/>
  </w:num>
  <w:num w:numId="23" w16cid:durableId="830679103">
    <w:abstractNumId w:val="28"/>
  </w:num>
  <w:num w:numId="24" w16cid:durableId="1770543102">
    <w:abstractNumId w:val="54"/>
  </w:num>
  <w:num w:numId="25" w16cid:durableId="519395602">
    <w:abstractNumId w:val="11"/>
  </w:num>
  <w:num w:numId="26" w16cid:durableId="1717505940">
    <w:abstractNumId w:val="20"/>
  </w:num>
  <w:num w:numId="27" w16cid:durableId="167721583">
    <w:abstractNumId w:val="30"/>
  </w:num>
  <w:num w:numId="28" w16cid:durableId="1961497428">
    <w:abstractNumId w:val="12"/>
  </w:num>
  <w:num w:numId="29" w16cid:durableId="62028481">
    <w:abstractNumId w:val="42"/>
  </w:num>
  <w:num w:numId="30" w16cid:durableId="1425302278">
    <w:abstractNumId w:val="16"/>
  </w:num>
  <w:num w:numId="31" w16cid:durableId="1270433672">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2" w16cid:durableId="16752606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53469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31872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87073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90775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5555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03956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4340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8206937">
    <w:abstractNumId w:val="10"/>
    <w:lvlOverride w:ilvl="0">
      <w:lvl w:ilvl="0">
        <w:start w:val="1"/>
        <w:numFmt w:val="decimal"/>
        <w:lvlText w:val="%1."/>
        <w:lvlJc w:val="left"/>
        <w:pPr>
          <w:widowControl w:val="0"/>
          <w:tabs>
            <w:tab w:val="num" w:pos="567"/>
          </w:tabs>
          <w:autoSpaceDE w:val="0"/>
          <w:autoSpaceDN w:val="0"/>
          <w:adjustRightInd w:val="0"/>
          <w:ind w:left="1247" w:firstLine="0"/>
        </w:pPr>
        <w:rPr>
          <w:rFonts w:ascii="Times New Roman" w:hAnsi="Times New Roman" w:cs="Times New Roman"/>
          <w:sz w:val="20"/>
          <w:szCs w:val="20"/>
        </w:rPr>
      </w:lvl>
    </w:lvlOverride>
    <w:lvlOverride w:ilvl="1">
      <w:lvl w:ilvl="1">
        <w:start w:val="1"/>
        <w:numFmt w:val="decimal"/>
        <w:lvlText w:val="(%2)"/>
        <w:lvlJc w:val="left"/>
        <w:pPr>
          <w:widowControl w:val="0"/>
          <w:tabs>
            <w:tab w:val="num" w:pos="567"/>
          </w:tabs>
          <w:autoSpaceDE w:val="0"/>
          <w:autoSpaceDN w:val="0"/>
          <w:adjustRightInd w:val="0"/>
          <w:ind w:left="1247" w:firstLine="567"/>
        </w:pPr>
        <w:rPr>
          <w:rFonts w:ascii="Times New Roman" w:hAnsi="Times New Roman" w:cs="Times New Roman"/>
          <w:sz w:val="20"/>
          <w:szCs w:val="20"/>
        </w:rPr>
      </w:lvl>
    </w:lvlOverride>
    <w:lvlOverride w:ilvl="2">
      <w:lvl w:ilvl="2">
        <w:start w:val="1"/>
        <w:numFmt w:val="decimal"/>
        <w:lvlText w:val="(%3)"/>
        <w:lvlJc w:val="left"/>
        <w:pPr>
          <w:widowControl w:val="0"/>
          <w:tabs>
            <w:tab w:val="num" w:pos="567"/>
          </w:tabs>
          <w:autoSpaceDE w:val="0"/>
          <w:autoSpaceDN w:val="0"/>
          <w:adjustRightInd w:val="0"/>
          <w:ind w:left="2948" w:hanging="567"/>
        </w:pPr>
        <w:rPr>
          <w:rFonts w:ascii="Times New Roman" w:hAnsi="Times New Roman" w:cs="Times New Roman"/>
          <w:sz w:val="20"/>
          <w:szCs w:val="20"/>
        </w:rPr>
      </w:lvl>
    </w:lvlOverride>
    <w:lvlOverride w:ilvl="3">
      <w:lvl w:ilvl="3">
        <w:start w:val="1"/>
        <w:numFmt w:val="decimal"/>
        <w:lvlText w:val="%4."/>
        <w:lvlJc w:val="left"/>
        <w:pPr>
          <w:widowControl w:val="0"/>
          <w:tabs>
            <w:tab w:val="num" w:pos="567"/>
          </w:tabs>
          <w:autoSpaceDE w:val="0"/>
          <w:autoSpaceDN w:val="0"/>
          <w:adjustRightInd w:val="0"/>
          <w:ind w:left="3515" w:hanging="567"/>
        </w:pPr>
        <w:rPr>
          <w:rFonts w:ascii="Times New Roman" w:hAnsi="Times New Roman" w:cs="Times New Roman"/>
          <w:sz w:val="20"/>
          <w:szCs w:val="20"/>
        </w:rPr>
      </w:lvl>
    </w:lvlOverride>
    <w:lvlOverride w:ilvl="4">
      <w:lvl w:ilvl="4">
        <w:start w:val="1"/>
        <w:numFmt w:val="decimal"/>
        <w:lvlText w:val="%5."/>
        <w:lvlJc w:val="left"/>
        <w:pPr>
          <w:widowControl w:val="0"/>
          <w:tabs>
            <w:tab w:val="num" w:pos="567"/>
          </w:tabs>
          <w:autoSpaceDE w:val="0"/>
          <w:autoSpaceDN w:val="0"/>
          <w:adjustRightInd w:val="0"/>
          <w:ind w:left="4082" w:hanging="567"/>
        </w:pPr>
        <w:rPr>
          <w:rFonts w:ascii="Times New Roman" w:hAnsi="Times New Roman" w:cs="Times New Roman"/>
          <w:sz w:val="20"/>
          <w:szCs w:val="20"/>
        </w:rPr>
      </w:lvl>
    </w:lvlOverride>
    <w:lvlOverride w:ilvl="5">
      <w:lvl w:ilvl="5">
        <w:start w:val="1"/>
        <w:numFmt w:val="decimal"/>
        <w:lvlText w:val="%6."/>
        <w:lvlJc w:val="right"/>
        <w:pPr>
          <w:widowControl w:val="0"/>
          <w:tabs>
            <w:tab w:val="num" w:pos="7835"/>
          </w:tabs>
          <w:autoSpaceDE w:val="0"/>
          <w:autoSpaceDN w:val="0"/>
          <w:adjustRightInd w:val="0"/>
          <w:ind w:left="7835" w:hanging="180"/>
        </w:pPr>
        <w:rPr>
          <w:rFonts w:ascii="Times New Roman" w:hAnsi="Times New Roman" w:cs="Times New Roman"/>
          <w:sz w:val="20"/>
          <w:szCs w:val="20"/>
        </w:rPr>
      </w:lvl>
    </w:lvlOverride>
    <w:lvlOverride w:ilvl="6">
      <w:lvl w:ilvl="6">
        <w:start w:val="1"/>
        <w:numFmt w:val="decimal"/>
        <w:lvlText w:val="%7."/>
        <w:lvlJc w:val="left"/>
        <w:pPr>
          <w:widowControl w:val="0"/>
          <w:tabs>
            <w:tab w:val="num" w:pos="8555"/>
          </w:tabs>
          <w:autoSpaceDE w:val="0"/>
          <w:autoSpaceDN w:val="0"/>
          <w:adjustRightInd w:val="0"/>
          <w:ind w:left="8555" w:hanging="360"/>
        </w:pPr>
        <w:rPr>
          <w:rFonts w:ascii="Times New Roman" w:hAnsi="Times New Roman" w:cs="Times New Roman"/>
          <w:sz w:val="20"/>
          <w:szCs w:val="20"/>
        </w:rPr>
      </w:lvl>
    </w:lvlOverride>
    <w:lvlOverride w:ilvl="7">
      <w:lvl w:ilvl="7">
        <w:start w:val="1"/>
        <w:numFmt w:val="decimal"/>
        <w:lvlText w:val="%8."/>
        <w:lvlJc w:val="left"/>
        <w:pPr>
          <w:widowControl w:val="0"/>
          <w:tabs>
            <w:tab w:val="num" w:pos="9275"/>
          </w:tabs>
          <w:autoSpaceDE w:val="0"/>
          <w:autoSpaceDN w:val="0"/>
          <w:adjustRightInd w:val="0"/>
          <w:ind w:left="9275" w:hanging="360"/>
        </w:pPr>
        <w:rPr>
          <w:rFonts w:ascii="Times New Roman" w:hAnsi="Times New Roman" w:cs="Times New Roman"/>
          <w:sz w:val="20"/>
          <w:szCs w:val="20"/>
        </w:rPr>
      </w:lvl>
    </w:lvlOverride>
    <w:lvlOverride w:ilvl="8">
      <w:lvl w:ilvl="8">
        <w:start w:val="1"/>
        <w:numFmt w:val="decimal"/>
        <w:lvlText w:val="%9."/>
        <w:lvlJc w:val="right"/>
        <w:pPr>
          <w:widowControl w:val="0"/>
          <w:tabs>
            <w:tab w:val="num" w:pos="9995"/>
          </w:tabs>
          <w:autoSpaceDE w:val="0"/>
          <w:autoSpaceDN w:val="0"/>
          <w:adjustRightInd w:val="0"/>
          <w:ind w:left="9995" w:hanging="180"/>
        </w:pPr>
        <w:rPr>
          <w:rFonts w:ascii="Times New Roman" w:hAnsi="Times New Roman" w:cs="Times New Roman"/>
          <w:sz w:val="20"/>
          <w:szCs w:val="20"/>
        </w:rPr>
      </w:lvl>
    </w:lvlOverride>
  </w:num>
  <w:num w:numId="41" w16cid:durableId="1575507976">
    <w:abstractNumId w:val="10"/>
    <w:lvlOverride w:ilvl="0">
      <w:lvl w:ilvl="0">
        <w:start w:val="1"/>
        <w:numFmt w:val="decimal"/>
        <w:lvlText w:val="%1."/>
        <w:lvlJc w:val="left"/>
        <w:pPr>
          <w:widowControl w:val="0"/>
          <w:tabs>
            <w:tab w:val="num" w:pos="567"/>
          </w:tabs>
          <w:autoSpaceDE w:val="0"/>
          <w:autoSpaceDN w:val="0"/>
          <w:adjustRightInd w:val="0"/>
          <w:ind w:left="1247" w:firstLine="0"/>
        </w:pPr>
        <w:rPr>
          <w:rFonts w:ascii="Times New Roman" w:hAnsi="Times New Roman" w:cs="Times New Roman"/>
          <w:color w:val="0000FF"/>
          <w:sz w:val="20"/>
          <w:szCs w:val="20"/>
          <w:u w:val="double"/>
        </w:rPr>
      </w:lvl>
    </w:lvlOverride>
    <w:lvlOverride w:ilvl="1">
      <w:lvl w:ilvl="1">
        <w:start w:val="1"/>
        <w:numFmt w:val="decimal"/>
        <w:lvlText w:val="(%2)"/>
        <w:lvlJc w:val="left"/>
        <w:pPr>
          <w:widowControl w:val="0"/>
          <w:tabs>
            <w:tab w:val="num" w:pos="567"/>
          </w:tabs>
          <w:autoSpaceDE w:val="0"/>
          <w:autoSpaceDN w:val="0"/>
          <w:adjustRightInd w:val="0"/>
          <w:ind w:left="1247" w:firstLine="567"/>
        </w:pPr>
        <w:rPr>
          <w:rFonts w:ascii="Times New Roman" w:hAnsi="Times New Roman" w:cs="Times New Roman"/>
          <w:color w:val="0000FF"/>
          <w:sz w:val="20"/>
          <w:szCs w:val="20"/>
          <w:u w:val="double"/>
        </w:rPr>
      </w:lvl>
    </w:lvlOverride>
    <w:lvlOverride w:ilvl="2">
      <w:lvl w:ilvl="2">
        <w:start w:val="1"/>
        <w:numFmt w:val="decimal"/>
        <w:lvlText w:val="(%3)"/>
        <w:lvlJc w:val="left"/>
        <w:pPr>
          <w:widowControl w:val="0"/>
          <w:tabs>
            <w:tab w:val="num" w:pos="567"/>
          </w:tabs>
          <w:autoSpaceDE w:val="0"/>
          <w:autoSpaceDN w:val="0"/>
          <w:adjustRightInd w:val="0"/>
          <w:ind w:left="2948" w:hanging="567"/>
        </w:pPr>
        <w:rPr>
          <w:rFonts w:ascii="Times New Roman" w:hAnsi="Times New Roman" w:cs="Times New Roman"/>
          <w:color w:val="0000FF"/>
          <w:sz w:val="20"/>
          <w:szCs w:val="20"/>
          <w:u w:val="double"/>
        </w:rPr>
      </w:lvl>
    </w:lvlOverride>
    <w:lvlOverride w:ilvl="3">
      <w:lvl w:ilvl="3">
        <w:start w:val="1"/>
        <w:numFmt w:val="decimal"/>
        <w:lvlText w:val="%4."/>
        <w:lvlJc w:val="left"/>
        <w:pPr>
          <w:widowControl w:val="0"/>
          <w:tabs>
            <w:tab w:val="num" w:pos="567"/>
          </w:tabs>
          <w:autoSpaceDE w:val="0"/>
          <w:autoSpaceDN w:val="0"/>
          <w:adjustRightInd w:val="0"/>
          <w:ind w:left="3515" w:hanging="567"/>
        </w:pPr>
        <w:rPr>
          <w:rFonts w:ascii="Times New Roman" w:hAnsi="Times New Roman" w:cs="Times New Roman"/>
          <w:color w:val="0000FF"/>
          <w:sz w:val="20"/>
          <w:szCs w:val="20"/>
          <w:u w:val="double"/>
        </w:rPr>
      </w:lvl>
    </w:lvlOverride>
    <w:lvlOverride w:ilvl="4">
      <w:lvl w:ilvl="4">
        <w:start w:val="1"/>
        <w:numFmt w:val="decimal"/>
        <w:lvlText w:val="%5."/>
        <w:lvlJc w:val="left"/>
        <w:pPr>
          <w:widowControl w:val="0"/>
          <w:tabs>
            <w:tab w:val="num" w:pos="567"/>
          </w:tabs>
          <w:autoSpaceDE w:val="0"/>
          <w:autoSpaceDN w:val="0"/>
          <w:adjustRightInd w:val="0"/>
          <w:ind w:left="4082" w:hanging="567"/>
        </w:pPr>
        <w:rPr>
          <w:rFonts w:ascii="Times New Roman" w:hAnsi="Times New Roman" w:cs="Times New Roman"/>
          <w:color w:val="0000FF"/>
          <w:sz w:val="20"/>
          <w:szCs w:val="20"/>
          <w:u w:val="double"/>
        </w:rPr>
      </w:lvl>
    </w:lvlOverride>
    <w:lvlOverride w:ilvl="5">
      <w:lvl w:ilvl="5">
        <w:start w:val="1"/>
        <w:numFmt w:val="decimal"/>
        <w:lvlText w:val="%6."/>
        <w:lvlJc w:val="right"/>
        <w:pPr>
          <w:widowControl w:val="0"/>
          <w:tabs>
            <w:tab w:val="num" w:pos="7835"/>
          </w:tabs>
          <w:autoSpaceDE w:val="0"/>
          <w:autoSpaceDN w:val="0"/>
          <w:adjustRightInd w:val="0"/>
          <w:ind w:left="7835" w:hanging="180"/>
        </w:pPr>
        <w:rPr>
          <w:rFonts w:ascii="Times New Roman" w:hAnsi="Times New Roman" w:cs="Times New Roman"/>
          <w:color w:val="0000FF"/>
          <w:sz w:val="20"/>
          <w:szCs w:val="20"/>
          <w:u w:val="double"/>
        </w:rPr>
      </w:lvl>
    </w:lvlOverride>
    <w:lvlOverride w:ilvl="6">
      <w:lvl w:ilvl="6">
        <w:start w:val="1"/>
        <w:numFmt w:val="decimal"/>
        <w:lvlText w:val="%7."/>
        <w:lvlJc w:val="left"/>
        <w:pPr>
          <w:widowControl w:val="0"/>
          <w:tabs>
            <w:tab w:val="num" w:pos="8555"/>
          </w:tabs>
          <w:autoSpaceDE w:val="0"/>
          <w:autoSpaceDN w:val="0"/>
          <w:adjustRightInd w:val="0"/>
          <w:ind w:left="8555" w:hanging="360"/>
        </w:pPr>
        <w:rPr>
          <w:rFonts w:ascii="Times New Roman" w:hAnsi="Times New Roman" w:cs="Times New Roman"/>
          <w:color w:val="0000FF"/>
          <w:sz w:val="20"/>
          <w:szCs w:val="20"/>
          <w:u w:val="double"/>
        </w:rPr>
      </w:lvl>
    </w:lvlOverride>
    <w:lvlOverride w:ilvl="7">
      <w:lvl w:ilvl="7">
        <w:start w:val="1"/>
        <w:numFmt w:val="decimal"/>
        <w:lvlText w:val="%8."/>
        <w:lvlJc w:val="left"/>
        <w:pPr>
          <w:widowControl w:val="0"/>
          <w:tabs>
            <w:tab w:val="num" w:pos="9275"/>
          </w:tabs>
          <w:autoSpaceDE w:val="0"/>
          <w:autoSpaceDN w:val="0"/>
          <w:adjustRightInd w:val="0"/>
          <w:ind w:left="9275" w:hanging="360"/>
        </w:pPr>
        <w:rPr>
          <w:rFonts w:ascii="Times New Roman" w:hAnsi="Times New Roman" w:cs="Times New Roman"/>
          <w:color w:val="0000FF"/>
          <w:sz w:val="20"/>
          <w:szCs w:val="20"/>
          <w:u w:val="double"/>
        </w:rPr>
      </w:lvl>
    </w:lvlOverride>
    <w:lvlOverride w:ilvl="8">
      <w:lvl w:ilvl="8">
        <w:start w:val="1"/>
        <w:numFmt w:val="decimal"/>
        <w:lvlText w:val="%9."/>
        <w:lvlJc w:val="right"/>
        <w:pPr>
          <w:widowControl w:val="0"/>
          <w:tabs>
            <w:tab w:val="num" w:pos="9995"/>
          </w:tabs>
          <w:autoSpaceDE w:val="0"/>
          <w:autoSpaceDN w:val="0"/>
          <w:adjustRightInd w:val="0"/>
          <w:ind w:left="9995" w:hanging="180"/>
        </w:pPr>
        <w:rPr>
          <w:rFonts w:ascii="Times New Roman" w:hAnsi="Times New Roman" w:cs="Times New Roman"/>
          <w:color w:val="0000FF"/>
          <w:sz w:val="20"/>
          <w:szCs w:val="20"/>
          <w:u w:val="double"/>
        </w:rPr>
      </w:lvl>
    </w:lvlOverride>
  </w:num>
  <w:num w:numId="42" w16cid:durableId="1041711791">
    <w:abstractNumId w:val="45"/>
    <w:lvlOverride w:ilvl="0">
      <w:lvl w:ilvl="0">
        <w:start w:val="1"/>
        <w:numFmt w:val="decimal"/>
        <w:pStyle w:val="Normalnumber"/>
        <w:lvlText w:val="%1."/>
        <w:lvlJc w:val="left"/>
        <w:pPr>
          <w:tabs>
            <w:tab w:val="num" w:pos="567"/>
          </w:tabs>
          <w:ind w:left="1247" w:firstLine="0"/>
        </w:pPr>
        <w:rPr>
          <w:rFonts w:hint="default"/>
          <w:b w:val="0"/>
          <w:bCs/>
        </w:rPr>
      </w:lvl>
    </w:lvlOverride>
  </w:num>
  <w:num w:numId="43" w16cid:durableId="606814987">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4" w16cid:durableId="1537540803">
    <w:abstractNumId w:val="45"/>
    <w:lvlOverride w:ilvl="0">
      <w:lvl w:ilvl="0">
        <w:start w:val="1"/>
        <w:numFmt w:val="decimal"/>
        <w:pStyle w:val="Normalnumber"/>
        <w:lvlText w:val="%1."/>
        <w:lvlJc w:val="left"/>
        <w:pPr>
          <w:tabs>
            <w:tab w:val="num" w:pos="567"/>
          </w:tabs>
          <w:ind w:left="1247" w:firstLine="0"/>
        </w:pPr>
        <w:rPr>
          <w:rFonts w:hint="default"/>
          <w:b w:val="0"/>
          <w:bCs/>
        </w:rPr>
      </w:lvl>
    </w:lvlOverride>
  </w:num>
  <w:num w:numId="45" w16cid:durableId="859782205">
    <w:abstractNumId w:val="45"/>
    <w:lvlOverride w:ilvl="0">
      <w:lvl w:ilvl="0">
        <w:start w:val="1"/>
        <w:numFmt w:val="decimal"/>
        <w:pStyle w:val="Normalnumber"/>
        <w:lvlText w:val="%1."/>
        <w:lvlJc w:val="left"/>
        <w:pPr>
          <w:tabs>
            <w:tab w:val="num" w:pos="567"/>
          </w:tabs>
          <w:ind w:left="1247" w:firstLine="0"/>
        </w:pPr>
        <w:rPr>
          <w:rFonts w:hint="default"/>
          <w:b w:val="0"/>
          <w:bCs/>
        </w:rPr>
      </w:lvl>
    </w:lvlOverride>
  </w:num>
  <w:num w:numId="46" w16cid:durableId="311300330">
    <w:abstractNumId w:val="45"/>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47" w16cid:durableId="1574241175">
    <w:abstractNumId w:val="4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48" w16cid:durableId="1461265050">
    <w:abstractNumId w:val="23"/>
  </w:num>
  <w:num w:numId="49" w16cid:durableId="336273805">
    <w:abstractNumId w:val="4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0" w16cid:durableId="1487936163">
    <w:abstractNumId w:val="4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1" w16cid:durableId="574633495">
    <w:abstractNumId w:val="45"/>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2" w16cid:durableId="1832793661">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3" w16cid:durableId="479035179">
    <w:abstractNumId w:val="45"/>
  </w:num>
  <w:num w:numId="54" w16cid:durableId="1637829017">
    <w:abstractNumId w:val="45"/>
  </w:num>
  <w:num w:numId="55" w16cid:durableId="480001715">
    <w:abstractNumId w:val="45"/>
  </w:num>
  <w:num w:numId="56" w16cid:durableId="2046824875">
    <w:abstractNumId w:val="45"/>
  </w:num>
  <w:num w:numId="57" w16cid:durableId="1136799455">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8" w16cid:durableId="364135122">
    <w:abstractNumId w:val="38"/>
    <w:lvlOverride w:ilvl="0">
      <w:lvl w:ilvl="0">
        <w:start w:val="1"/>
        <w:numFmt w:val="decimal"/>
        <w:pStyle w:val="Normalnumber"/>
        <w:lvlText w:val="%1."/>
        <w:lvlJc w:val="left"/>
        <w:pPr>
          <w:tabs>
            <w:tab w:val="num" w:pos="760"/>
          </w:tabs>
          <w:ind w:left="1440" w:firstLine="0"/>
        </w:pPr>
        <w:rPr>
          <w:rFonts w:ascii="Times New Roman" w:hAnsi="Times New Roman" w:cs="Times New Roman" w:hint="default"/>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59" w16cid:durableId="248467514">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60" w16cid:durableId="478038355">
    <w:abstractNumId w:val="33"/>
  </w:num>
  <w:num w:numId="61" w16cid:durableId="443813738">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62" w16cid:durableId="236669626">
    <w:abstractNumId w:val="24"/>
  </w:num>
  <w:num w:numId="63" w16cid:durableId="442041628">
    <w:abstractNumId w:val="58"/>
  </w:num>
  <w:num w:numId="64" w16cid:durableId="879198116">
    <w:abstractNumId w:val="43"/>
  </w:num>
  <w:num w:numId="65" w16cid:durableId="136267355">
    <w:abstractNumId w:val="46"/>
  </w:num>
  <w:num w:numId="66" w16cid:durableId="390271587">
    <w:abstractNumId w:val="32"/>
  </w:num>
  <w:num w:numId="67" w16cid:durableId="1303660662">
    <w:abstractNumId w:val="45"/>
  </w:num>
  <w:num w:numId="68" w16cid:durableId="652828537">
    <w:abstractNumId w:val="45"/>
  </w:num>
  <w:num w:numId="69" w16cid:durableId="1127744969">
    <w:abstractNumId w:val="45"/>
  </w:num>
  <w:num w:numId="70" w16cid:durableId="2011986292">
    <w:abstractNumId w:val="45"/>
  </w:num>
  <w:num w:numId="71" w16cid:durableId="717585851">
    <w:abstractNumId w:val="9"/>
  </w:num>
  <w:num w:numId="72" w16cid:durableId="950472092">
    <w:abstractNumId w:val="7"/>
  </w:num>
  <w:num w:numId="73" w16cid:durableId="1445878882">
    <w:abstractNumId w:val="6"/>
  </w:num>
  <w:num w:numId="74" w16cid:durableId="325599545">
    <w:abstractNumId w:val="5"/>
  </w:num>
  <w:num w:numId="75" w16cid:durableId="1786846571">
    <w:abstractNumId w:val="4"/>
  </w:num>
  <w:num w:numId="76" w16cid:durableId="656492611">
    <w:abstractNumId w:val="8"/>
  </w:num>
  <w:num w:numId="77" w16cid:durableId="579951692">
    <w:abstractNumId w:val="3"/>
  </w:num>
  <w:num w:numId="78" w16cid:durableId="1180195317">
    <w:abstractNumId w:val="2"/>
  </w:num>
  <w:num w:numId="79" w16cid:durableId="1830443122">
    <w:abstractNumId w:val="1"/>
  </w:num>
  <w:num w:numId="80" w16cid:durableId="1091901166">
    <w:abstractNumId w:val="0"/>
  </w:num>
  <w:num w:numId="81" w16cid:durableId="1307396013">
    <w:abstractNumId w:val="45"/>
  </w:num>
  <w:num w:numId="82" w16cid:durableId="1833988386">
    <w:abstractNumId w:val="45"/>
  </w:num>
  <w:num w:numId="83" w16cid:durableId="1879195180">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84" w16cid:durableId="336465411">
    <w:abstractNumId w:val="45"/>
  </w:num>
  <w:num w:numId="85" w16cid:durableId="875773517">
    <w:abstractNumId w:val="45"/>
  </w:num>
  <w:num w:numId="86" w16cid:durableId="1092313398">
    <w:abstractNumId w:val="45"/>
  </w:num>
  <w:num w:numId="87" w16cid:durableId="919018963">
    <w:abstractNumId w:val="45"/>
  </w:num>
  <w:num w:numId="88" w16cid:durableId="2126534126">
    <w:abstractNumId w:val="45"/>
  </w:num>
  <w:num w:numId="89" w16cid:durableId="144784046">
    <w:abstractNumId w:val="45"/>
  </w:num>
  <w:num w:numId="90" w16cid:durableId="1640571041">
    <w:abstractNumId w:val="45"/>
  </w:num>
  <w:num w:numId="91" w16cid:durableId="2087725336">
    <w:abstractNumId w:val="45"/>
  </w:num>
  <w:num w:numId="92" w16cid:durableId="360478999">
    <w:abstractNumId w:val="45"/>
  </w:num>
  <w:num w:numId="93" w16cid:durableId="1142620372">
    <w:abstractNumId w:val="45"/>
  </w:num>
  <w:num w:numId="94" w16cid:durableId="2074086202">
    <w:abstractNumId w:val="45"/>
  </w:num>
  <w:num w:numId="95" w16cid:durableId="1727953034">
    <w:abstractNumId w:val="45"/>
  </w:num>
  <w:num w:numId="96" w16cid:durableId="82458726">
    <w:abstractNumId w:val="45"/>
  </w:num>
  <w:num w:numId="97" w16cid:durableId="1036390300">
    <w:abstractNumId w:val="45"/>
  </w:num>
  <w:num w:numId="98" w16cid:durableId="1019772359">
    <w:abstractNumId w:val="45"/>
  </w:num>
  <w:num w:numId="99" w16cid:durableId="2051151667">
    <w:abstractNumId w:val="45"/>
  </w:num>
  <w:num w:numId="100" w16cid:durableId="1508330273">
    <w:abstractNumId w:val="45"/>
  </w:num>
  <w:num w:numId="101" w16cid:durableId="1318798270">
    <w:abstractNumId w:val="45"/>
  </w:num>
  <w:num w:numId="102" w16cid:durableId="2001234405">
    <w:abstractNumId w:val="45"/>
  </w:num>
  <w:num w:numId="103" w16cid:durableId="1622374403">
    <w:abstractNumId w:val="45"/>
  </w:num>
  <w:num w:numId="104" w16cid:durableId="553350438">
    <w:abstractNumId w:val="45"/>
  </w:num>
  <w:num w:numId="105" w16cid:durableId="38088094">
    <w:abstractNumId w:val="45"/>
  </w:num>
  <w:num w:numId="106" w16cid:durableId="60640350">
    <w:abstractNumId w:val="45"/>
  </w:num>
  <w:num w:numId="107" w16cid:durableId="1395540437">
    <w:abstractNumId w:val="45"/>
  </w:num>
  <w:num w:numId="108" w16cid:durableId="1077245487">
    <w:abstractNumId w:val="45"/>
  </w:num>
  <w:num w:numId="109" w16cid:durableId="1844851510">
    <w:abstractNumId w:val="45"/>
  </w:num>
  <w:num w:numId="110" w16cid:durableId="337658039">
    <w:abstractNumId w:val="45"/>
  </w:num>
  <w:num w:numId="111" w16cid:durableId="1110708700">
    <w:abstractNumId w:val="45"/>
  </w:num>
  <w:num w:numId="112" w16cid:durableId="1052999192">
    <w:abstractNumId w:val="45"/>
  </w:num>
  <w:num w:numId="113" w16cid:durableId="229848833">
    <w:abstractNumId w:val="45"/>
  </w:num>
  <w:num w:numId="114" w16cid:durableId="494343103">
    <w:abstractNumId w:val="45"/>
  </w:num>
  <w:num w:numId="115" w16cid:durableId="401176986">
    <w:abstractNumId w:val="45"/>
  </w:num>
  <w:num w:numId="116" w16cid:durableId="1106773137">
    <w:abstractNumId w:val="45"/>
  </w:num>
  <w:num w:numId="117" w16cid:durableId="2039819026">
    <w:abstractNumId w:val="45"/>
  </w:num>
  <w:num w:numId="118" w16cid:durableId="1797404830">
    <w:abstractNumId w:val="35"/>
  </w:num>
  <w:num w:numId="119" w16cid:durableId="1545680635">
    <w:abstractNumId w:val="55"/>
  </w:num>
  <w:num w:numId="120" w16cid:durableId="1993757617">
    <w:abstractNumId w:val="21"/>
  </w:num>
  <w:num w:numId="121" w16cid:durableId="1678146517">
    <w:abstractNumId w:val="27"/>
  </w:num>
  <w:num w:numId="122" w16cid:durableId="260794817">
    <w:abstractNumId w:val="14"/>
  </w:num>
  <w:num w:numId="123" w16cid:durableId="109787371">
    <w:abstractNumId w:val="49"/>
  </w:num>
  <w:num w:numId="124" w16cid:durableId="1492670810">
    <w:abstractNumId w:val="57"/>
  </w:num>
  <w:num w:numId="125" w16cid:durableId="113906650">
    <w:abstractNumId w:val="15"/>
  </w:num>
  <w:num w:numId="126" w16cid:durableId="1142043166">
    <w:abstractNumId w:val="45"/>
  </w:num>
  <w:num w:numId="127" w16cid:durableId="775558353">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128" w16cid:durableId="1565751592">
    <w:abstractNumId w:val="45"/>
  </w:num>
  <w:num w:numId="129" w16cid:durableId="1342899395">
    <w:abstractNumId w:val="45"/>
  </w:num>
  <w:num w:numId="130" w16cid:durableId="1425960721">
    <w:abstractNumId w:val="45"/>
  </w:num>
  <w:num w:numId="131" w16cid:durableId="192422943">
    <w:abstractNumId w:val="45"/>
  </w:num>
  <w:num w:numId="132" w16cid:durableId="1754012904">
    <w:abstractNumId w:val="45"/>
  </w:num>
  <w:num w:numId="133" w16cid:durableId="1774857441">
    <w:abstractNumId w:val="45"/>
  </w:num>
  <w:num w:numId="134" w16cid:durableId="416246568">
    <w:abstractNumId w:val="45"/>
  </w:num>
  <w:num w:numId="135" w16cid:durableId="315695337">
    <w:abstractNumId w:val="45"/>
  </w:num>
  <w:num w:numId="136" w16cid:durableId="1181776648">
    <w:abstractNumId w:val="45"/>
  </w:num>
  <w:num w:numId="137" w16cid:durableId="227040406">
    <w:abstractNumId w:val="45"/>
  </w:num>
  <w:num w:numId="138" w16cid:durableId="759452499">
    <w:abstractNumId w:val="45"/>
  </w:num>
  <w:num w:numId="139" w16cid:durableId="491873369">
    <w:abstractNumId w:val="45"/>
  </w:num>
  <w:num w:numId="140" w16cid:durableId="1878659090">
    <w:abstractNumId w:val="45"/>
  </w:num>
  <w:num w:numId="141" w16cid:durableId="1394042698">
    <w:abstractNumId w:val="45"/>
  </w:num>
  <w:num w:numId="142" w16cid:durableId="415248480">
    <w:abstractNumId w:val="45"/>
  </w:num>
  <w:num w:numId="143" w16cid:durableId="72895643">
    <w:abstractNumId w:val="45"/>
  </w:num>
  <w:num w:numId="144" w16cid:durableId="1623338640">
    <w:abstractNumId w:val="45"/>
  </w:num>
  <w:num w:numId="145" w16cid:durableId="1063020605">
    <w:abstractNumId w:val="45"/>
  </w:num>
  <w:num w:numId="146" w16cid:durableId="119417216">
    <w:abstractNumId w:val="45"/>
  </w:num>
  <w:num w:numId="147" w16cid:durableId="444270361">
    <w:abstractNumId w:val="45"/>
  </w:num>
  <w:num w:numId="148" w16cid:durableId="1560357131">
    <w:abstractNumId w:val="45"/>
  </w:num>
  <w:num w:numId="149" w16cid:durableId="996376042">
    <w:abstractNumId w:val="45"/>
  </w:num>
  <w:num w:numId="150" w16cid:durableId="457726419">
    <w:abstractNumId w:val="45"/>
  </w:num>
  <w:num w:numId="151" w16cid:durableId="41515633">
    <w:abstractNumId w:val="45"/>
  </w:num>
  <w:num w:numId="152" w16cid:durableId="817112475">
    <w:abstractNumId w:val="45"/>
  </w:num>
  <w:num w:numId="153" w16cid:durableId="15155855">
    <w:abstractNumId w:val="45"/>
  </w:num>
  <w:num w:numId="154" w16cid:durableId="1637296748">
    <w:abstractNumId w:val="45"/>
  </w:num>
  <w:num w:numId="155" w16cid:durableId="308825765">
    <w:abstractNumId w:val="45"/>
  </w:num>
  <w:num w:numId="156" w16cid:durableId="1004669556">
    <w:abstractNumId w:val="45"/>
  </w:num>
  <w:num w:numId="157" w16cid:durableId="2097046731">
    <w:abstractNumId w:val="45"/>
  </w:num>
  <w:num w:numId="158" w16cid:durableId="431324203">
    <w:abstractNumId w:val="45"/>
  </w:num>
  <w:num w:numId="159" w16cid:durableId="881479827">
    <w:abstractNumId w:val="45"/>
  </w:num>
  <w:num w:numId="160" w16cid:durableId="381835052">
    <w:abstractNumId w:val="26"/>
  </w:num>
  <w:num w:numId="161" w16cid:durableId="1461874038">
    <w:abstractNumId w:val="13"/>
  </w:num>
  <w:num w:numId="162" w16cid:durableId="1864709730">
    <w:abstractNumId w:val="18"/>
  </w:num>
  <w:num w:numId="163" w16cid:durableId="1192259602">
    <w:abstractNumId w:val="31"/>
  </w:num>
  <w:num w:numId="164" w16cid:durableId="1450129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331034230">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166" w16cid:durableId="1628274229">
    <w:abstractNumId w:val="45"/>
  </w:num>
  <w:num w:numId="167" w16cid:durableId="2119256213">
    <w:abstractNumId w:val="45"/>
  </w:num>
  <w:num w:numId="168" w16cid:durableId="480000958">
    <w:abstractNumId w:val="45"/>
  </w:num>
  <w:num w:numId="169" w16cid:durableId="1429543951">
    <w:abstractNumId w:val="45"/>
  </w:num>
  <w:num w:numId="170" w16cid:durableId="1389763664">
    <w:abstractNumId w:val="45"/>
  </w:num>
  <w:num w:numId="171" w16cid:durableId="1520268198">
    <w:abstractNumId w:val="45"/>
  </w:num>
  <w:num w:numId="172" w16cid:durableId="2021737848">
    <w:abstractNumId w:val="45"/>
  </w:num>
  <w:num w:numId="173" w16cid:durableId="89981084">
    <w:abstractNumId w:val="45"/>
  </w:num>
  <w:num w:numId="174" w16cid:durableId="736050502">
    <w:abstractNumId w:val="45"/>
  </w:num>
  <w:num w:numId="175" w16cid:durableId="1401362399">
    <w:abstractNumId w:val="45"/>
  </w:num>
  <w:num w:numId="176" w16cid:durableId="248200446">
    <w:abstractNumId w:val="45"/>
  </w:num>
  <w:num w:numId="177" w16cid:durableId="1292521015">
    <w:abstractNumId w:val="45"/>
  </w:num>
  <w:num w:numId="178" w16cid:durableId="870804937">
    <w:abstractNumId w:val="45"/>
  </w:num>
  <w:num w:numId="179" w16cid:durableId="912204455">
    <w:abstractNumId w:val="45"/>
  </w:num>
  <w:num w:numId="180" w16cid:durableId="2144882876">
    <w:abstractNumId w:val="45"/>
  </w:num>
  <w:num w:numId="181" w16cid:durableId="1295713824">
    <w:abstractNumId w:val="45"/>
  </w:num>
  <w:num w:numId="182" w16cid:durableId="1826167933">
    <w:abstractNumId w:val="45"/>
  </w:num>
  <w:num w:numId="183" w16cid:durableId="1029528237">
    <w:abstractNumId w:val="45"/>
  </w:num>
  <w:num w:numId="184" w16cid:durableId="1812093407">
    <w:abstractNumId w:val="45"/>
  </w:num>
  <w:num w:numId="185" w16cid:durableId="1617642224">
    <w:abstractNumId w:val="45"/>
  </w:num>
  <w:num w:numId="186" w16cid:durableId="1767186574">
    <w:abstractNumId w:val="45"/>
  </w:num>
  <w:num w:numId="187" w16cid:durableId="1970746256">
    <w:abstractNumId w:val="45"/>
  </w:num>
  <w:num w:numId="188" w16cid:durableId="672226478">
    <w:abstractNumId w:val="45"/>
  </w:num>
  <w:num w:numId="189" w16cid:durableId="1543058127">
    <w:abstractNumId w:val="45"/>
  </w:num>
  <w:num w:numId="190" w16cid:durableId="406002426">
    <w:abstractNumId w:val="45"/>
  </w:num>
  <w:num w:numId="191" w16cid:durableId="135076936">
    <w:abstractNumId w:val="45"/>
  </w:num>
  <w:num w:numId="192" w16cid:durableId="1833374168">
    <w:abstractNumId w:val="45"/>
  </w:num>
  <w:num w:numId="193" w16cid:durableId="1786850397">
    <w:abstractNumId w:val="45"/>
  </w:num>
  <w:num w:numId="194" w16cid:durableId="1474709680">
    <w:abstractNumId w:val="45"/>
  </w:num>
  <w:num w:numId="195" w16cid:durableId="2114933400">
    <w:abstractNumId w:val="45"/>
  </w:num>
  <w:num w:numId="196" w16cid:durableId="1496846041">
    <w:abstractNumId w:val="45"/>
  </w:num>
  <w:num w:numId="197" w16cid:durableId="1204715062">
    <w:abstractNumId w:val="45"/>
  </w:num>
  <w:num w:numId="198" w16cid:durableId="1175193661">
    <w:abstractNumId w:val="45"/>
  </w:num>
  <w:num w:numId="199" w16cid:durableId="1450395054">
    <w:abstractNumId w:val="45"/>
  </w:num>
  <w:num w:numId="200" w16cid:durableId="870731597">
    <w:abstractNumId w:val="45"/>
  </w:num>
  <w:num w:numId="201" w16cid:durableId="685865800">
    <w:abstractNumId w:val="45"/>
  </w:num>
  <w:num w:numId="202" w16cid:durableId="1563171198">
    <w:abstractNumId w:val="45"/>
  </w:num>
  <w:num w:numId="203" w16cid:durableId="773551448">
    <w:abstractNumId w:val="45"/>
  </w:num>
  <w:num w:numId="204" w16cid:durableId="960066238">
    <w:abstractNumId w:val="45"/>
  </w:num>
  <w:num w:numId="205" w16cid:durableId="1020357959">
    <w:abstractNumId w:val="45"/>
  </w:num>
  <w:num w:numId="206" w16cid:durableId="13892614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59979630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8867225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412045391">
    <w:abstractNumId w:val="45"/>
  </w:num>
  <w:num w:numId="210" w16cid:durableId="21588899">
    <w:abstractNumId w:val="45"/>
  </w:num>
  <w:num w:numId="211" w16cid:durableId="1448230872">
    <w:abstractNumId w:val="45"/>
  </w:num>
  <w:num w:numId="212" w16cid:durableId="865875237">
    <w:abstractNumId w:val="38"/>
    <w:lvlOverride w:ilvl="0">
      <w:startOverride w:val="1"/>
      <w:lvl w:ilvl="0">
        <w:start w:val="1"/>
        <w:numFmt w:val="decimal"/>
        <w:pStyle w:val="Normalnumber"/>
        <w:lvlText w:val="%1."/>
        <w:lvlJc w:val="left"/>
        <w:pPr>
          <w:tabs>
            <w:tab w:val="num" w:pos="568"/>
          </w:tabs>
          <w:ind w:left="1248" w:firstLine="0"/>
        </w:pPr>
        <w:rPr>
          <w:rFonts w:hint="default"/>
        </w:rPr>
      </w:lvl>
    </w:lvlOverride>
    <w:lvlOverride w:ilvl="1">
      <w:startOverride w:val="1"/>
      <w:lvl w:ilvl="1">
        <w:start w:val="1"/>
        <w:numFmt w:val="lowerLetter"/>
        <w:lvlText w:val="(%2)"/>
        <w:lvlJc w:val="left"/>
        <w:pPr>
          <w:tabs>
            <w:tab w:val="num" w:pos="568"/>
          </w:tabs>
          <w:ind w:left="1248" w:firstLine="567"/>
        </w:pPr>
        <w:rPr>
          <w:rFonts w:hint="default"/>
        </w:rPr>
      </w:lvl>
    </w:lvlOverride>
    <w:lvlOverride w:ilvl="2">
      <w:startOverride w:val="1"/>
      <w:lvl w:ilvl="2">
        <w:start w:val="1"/>
        <w:numFmt w:val="lowerRoman"/>
        <w:lvlText w:val="(%3)"/>
        <w:lvlJc w:val="left"/>
        <w:pPr>
          <w:tabs>
            <w:tab w:val="num" w:pos="568"/>
          </w:tabs>
          <w:ind w:left="2949" w:hanging="567"/>
        </w:pPr>
        <w:rPr>
          <w:rFonts w:hint="default"/>
        </w:rPr>
      </w:lvl>
    </w:lvlOverride>
    <w:lvlOverride w:ilvl="3">
      <w:startOverride w:val="1"/>
      <w:lvl w:ilvl="3">
        <w:start w:val="1"/>
        <w:numFmt w:val="lowerLetter"/>
        <w:lvlText w:val="%4."/>
        <w:lvlJc w:val="left"/>
        <w:pPr>
          <w:tabs>
            <w:tab w:val="num" w:pos="568"/>
          </w:tabs>
          <w:ind w:left="3516" w:hanging="567"/>
        </w:pPr>
        <w:rPr>
          <w:rFonts w:hint="default"/>
        </w:rPr>
      </w:lvl>
    </w:lvlOverride>
    <w:lvlOverride w:ilvl="4">
      <w:startOverride w:val="1"/>
      <w:lvl w:ilvl="4">
        <w:start w:val="1"/>
        <w:numFmt w:val="lowerRoman"/>
        <w:lvlText w:val="%5."/>
        <w:lvlJc w:val="left"/>
        <w:pPr>
          <w:tabs>
            <w:tab w:val="num" w:pos="568"/>
          </w:tabs>
          <w:ind w:left="4083" w:hanging="567"/>
        </w:pPr>
        <w:rPr>
          <w:rFonts w:hint="default"/>
        </w:rPr>
      </w:lvl>
    </w:lvlOverride>
    <w:lvlOverride w:ilvl="5">
      <w:startOverride w:val="1"/>
      <w:lvl w:ilvl="5">
        <w:start w:val="1"/>
        <w:numFmt w:val="lowerRoman"/>
        <w:lvlText w:val="%6."/>
        <w:lvlJc w:val="right"/>
        <w:pPr>
          <w:tabs>
            <w:tab w:val="num" w:pos="7836"/>
          </w:tabs>
          <w:ind w:left="7836" w:hanging="180"/>
        </w:pPr>
        <w:rPr>
          <w:rFonts w:hint="default"/>
        </w:rPr>
      </w:lvl>
    </w:lvlOverride>
    <w:lvlOverride w:ilvl="6">
      <w:startOverride w:val="1"/>
      <w:lvl w:ilvl="6">
        <w:start w:val="1"/>
        <w:numFmt w:val="decimal"/>
        <w:lvlText w:val="%7."/>
        <w:lvlJc w:val="left"/>
        <w:pPr>
          <w:tabs>
            <w:tab w:val="num" w:pos="8556"/>
          </w:tabs>
          <w:ind w:left="8556" w:hanging="360"/>
        </w:pPr>
        <w:rPr>
          <w:rFonts w:hint="default"/>
        </w:rPr>
      </w:lvl>
    </w:lvlOverride>
    <w:lvlOverride w:ilvl="7">
      <w:startOverride w:val="1"/>
      <w:lvl w:ilvl="7">
        <w:start w:val="1"/>
        <w:numFmt w:val="lowerLetter"/>
        <w:lvlText w:val="%8."/>
        <w:lvlJc w:val="left"/>
        <w:pPr>
          <w:tabs>
            <w:tab w:val="num" w:pos="9276"/>
          </w:tabs>
          <w:ind w:left="9276" w:hanging="360"/>
        </w:pPr>
        <w:rPr>
          <w:rFonts w:hint="default"/>
        </w:rPr>
      </w:lvl>
    </w:lvlOverride>
    <w:lvlOverride w:ilvl="8">
      <w:startOverride w:val="1"/>
      <w:lvl w:ilvl="8">
        <w:start w:val="1"/>
        <w:numFmt w:val="lowerRoman"/>
        <w:lvlText w:val="%9."/>
        <w:lvlJc w:val="right"/>
        <w:pPr>
          <w:tabs>
            <w:tab w:val="num" w:pos="9996"/>
          </w:tabs>
          <w:ind w:left="9996" w:hanging="180"/>
        </w:pPr>
        <w:rPr>
          <w:rFonts w:hint="default"/>
        </w:rPr>
      </w:lvl>
    </w:lvlOverride>
  </w:num>
  <w:num w:numId="213" w16cid:durableId="406466936">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14" w16cid:durableId="1947349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887494925">
    <w:abstractNumId w:val="45"/>
  </w:num>
  <w:num w:numId="216" w16cid:durableId="1026176451">
    <w:abstractNumId w:val="45"/>
  </w:num>
  <w:num w:numId="217" w16cid:durableId="138352006">
    <w:abstractNumId w:val="45"/>
  </w:num>
  <w:num w:numId="218" w16cid:durableId="1449398153">
    <w:abstractNumId w:val="45"/>
  </w:num>
  <w:num w:numId="219" w16cid:durableId="368578137">
    <w:abstractNumId w:val="45"/>
  </w:num>
  <w:num w:numId="220" w16cid:durableId="655034065">
    <w:abstractNumId w:val="45"/>
  </w:num>
  <w:num w:numId="221" w16cid:durableId="193420566">
    <w:abstractNumId w:val="45"/>
  </w:num>
  <w:num w:numId="222" w16cid:durableId="265962015">
    <w:abstractNumId w:val="45"/>
  </w:num>
  <w:num w:numId="223" w16cid:durableId="1912890343">
    <w:abstractNumId w:val="45"/>
  </w:num>
  <w:num w:numId="224" w16cid:durableId="1103842655">
    <w:abstractNumId w:val="45"/>
  </w:num>
  <w:num w:numId="225" w16cid:durableId="2146583875">
    <w:abstractNumId w:val="25"/>
  </w:num>
  <w:num w:numId="226" w16cid:durableId="1818372670">
    <w:abstractNumId w:val="45"/>
  </w:num>
  <w:num w:numId="227" w16cid:durableId="1604337333">
    <w:abstractNumId w:val="45"/>
  </w:num>
  <w:num w:numId="228" w16cid:durableId="385689024">
    <w:abstractNumId w:val="45"/>
  </w:num>
  <w:num w:numId="229" w16cid:durableId="111673723">
    <w:abstractNumId w:val="45"/>
  </w:num>
  <w:num w:numId="230" w16cid:durableId="724062772">
    <w:abstractNumId w:val="45"/>
  </w:num>
  <w:num w:numId="231" w16cid:durableId="587275625">
    <w:abstractNumId w:val="45"/>
  </w:num>
  <w:num w:numId="232" w16cid:durableId="266161853">
    <w:abstractNumId w:val="45"/>
  </w:num>
  <w:num w:numId="233" w16cid:durableId="1147284732">
    <w:abstractNumId w:val="45"/>
  </w:num>
  <w:num w:numId="234" w16cid:durableId="699549247">
    <w:abstractNumId w:val="45"/>
  </w:num>
  <w:num w:numId="235" w16cid:durableId="2103182466">
    <w:abstractNumId w:val="45"/>
  </w:num>
  <w:num w:numId="236" w16cid:durableId="53360482">
    <w:abstractNumId w:val="45"/>
  </w:num>
  <w:num w:numId="237" w16cid:durableId="984823211">
    <w:abstractNumId w:val="45"/>
  </w:num>
  <w:num w:numId="238" w16cid:durableId="690644958">
    <w:abstractNumId w:val="45"/>
  </w:num>
  <w:num w:numId="239" w16cid:durableId="529075360">
    <w:abstractNumId w:val="45"/>
  </w:num>
  <w:num w:numId="240" w16cid:durableId="1838106586">
    <w:abstractNumId w:val="45"/>
  </w:num>
  <w:num w:numId="241" w16cid:durableId="10098728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952853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672682659">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44" w16cid:durableId="476922732">
    <w:abstractNumId w:val="37"/>
  </w:num>
  <w:num w:numId="245" w16cid:durableId="1438064572">
    <w:abstractNumId w:val="19"/>
  </w:num>
  <w:num w:numId="246" w16cid:durableId="1947349850">
    <w:abstractNumId w:val="51"/>
  </w:num>
  <w:num w:numId="247" w16cid:durableId="713889450">
    <w:abstractNumId w:val="29"/>
  </w:num>
  <w:num w:numId="248" w16cid:durableId="454254073">
    <w:abstractNumId w:val="34"/>
  </w:num>
  <w:num w:numId="249" w16cid:durableId="103430759">
    <w:abstractNumId w:val="40"/>
  </w:num>
  <w:num w:numId="250" w16cid:durableId="244076037">
    <w:abstractNumId w:val="38"/>
    <w:lvlOverride w:ilvl="0">
      <w:lvl w:ilvl="0">
        <w:start w:val="1"/>
        <w:numFmt w:val="decimal"/>
        <w:pStyle w:val="Normalnumber"/>
        <w:lvlText w:val="%1."/>
        <w:lvlJc w:val="left"/>
        <w:pPr>
          <w:tabs>
            <w:tab w:val="num" w:pos="1134"/>
          </w:tabs>
          <w:ind w:left="1247" w:firstLine="0"/>
        </w:pPr>
        <w:rPr>
          <w:rFonts w:hint="default"/>
        </w:rPr>
      </w:lvl>
    </w:lvlOverride>
  </w:num>
  <w:num w:numId="251" w16cid:durableId="764154692">
    <w:abstractNumId w:val="45"/>
  </w:num>
  <w:num w:numId="252" w16cid:durableId="1399209114">
    <w:abstractNumId w:val="45"/>
  </w:num>
  <w:num w:numId="253" w16cid:durableId="16662166">
    <w:abstractNumId w:val="45"/>
  </w:num>
  <w:num w:numId="254" w16cid:durableId="1854758867">
    <w:abstractNumId w:val="45"/>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55" w16cid:durableId="486047390">
    <w:abstractNumId w:val="45"/>
  </w:num>
  <w:num w:numId="256" w16cid:durableId="1348602121">
    <w:abstractNumId w:val="45"/>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57" w16cid:durableId="2135515462">
    <w:abstractNumId w:val="45"/>
  </w:num>
  <w:num w:numId="258" w16cid:durableId="1545486144">
    <w:abstractNumId w:val="45"/>
  </w:num>
  <w:num w:numId="259" w16cid:durableId="132060914">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0" w16cid:durableId="1875582389">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1" w16cid:durableId="573124969">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2" w16cid:durableId="1472478413">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3" w16cid:durableId="1079910280">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4" w16cid:durableId="1754476040">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5" w16cid:durableId="507405843">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6" w16cid:durableId="697924728">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7" w16cid:durableId="529027903">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8" w16cid:durableId="1564872396">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69" w16cid:durableId="1765876722">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0" w16cid:durableId="1680960097">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1" w16cid:durableId="1128163478">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2" w16cid:durableId="237443677">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3" w16cid:durableId="1308706379">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4" w16cid:durableId="403920568">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5" w16cid:durableId="84158692">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6" w16cid:durableId="1561790256">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7" w16cid:durableId="1791053153">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8" w16cid:durableId="1628773074">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79" w16cid:durableId="1745027897">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80" w16cid:durableId="1691495022">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81" w16cid:durableId="588999106">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82" w16cid:durableId="285744416">
    <w:abstractNumId w:val="38"/>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83" w16cid:durableId="125665255">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84" w16cid:durableId="1806269930">
    <w:abstractNumId w:val="45"/>
  </w:num>
  <w:num w:numId="285" w16cid:durableId="298613752">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86" w16cid:durableId="727267879">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87" w16cid:durableId="1985817283">
    <w:abstractNumId w:val="38"/>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88" w16cid:durableId="1529415010">
    <w:abstractNumId w:val="45"/>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de-DE" w:vendorID="64" w:dllVersion="0"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F4D"/>
    <w:rsid w:val="00002EF9"/>
    <w:rsid w:val="0000348E"/>
    <w:rsid w:val="00003A00"/>
    <w:rsid w:val="000042F5"/>
    <w:rsid w:val="00004D04"/>
    <w:rsid w:val="00004D4E"/>
    <w:rsid w:val="00005D43"/>
    <w:rsid w:val="000065E3"/>
    <w:rsid w:val="000067CD"/>
    <w:rsid w:val="00006907"/>
    <w:rsid w:val="00006F96"/>
    <w:rsid w:val="00007628"/>
    <w:rsid w:val="00010B7C"/>
    <w:rsid w:val="00010CED"/>
    <w:rsid w:val="00011F81"/>
    <w:rsid w:val="00013001"/>
    <w:rsid w:val="00013746"/>
    <w:rsid w:val="000149E6"/>
    <w:rsid w:val="00014A43"/>
    <w:rsid w:val="0001582F"/>
    <w:rsid w:val="0001713E"/>
    <w:rsid w:val="00020B57"/>
    <w:rsid w:val="00020C1F"/>
    <w:rsid w:val="000247B0"/>
    <w:rsid w:val="0002500D"/>
    <w:rsid w:val="00025C60"/>
    <w:rsid w:val="00026997"/>
    <w:rsid w:val="000275D2"/>
    <w:rsid w:val="000277CB"/>
    <w:rsid w:val="000278C7"/>
    <w:rsid w:val="0002796E"/>
    <w:rsid w:val="00031B99"/>
    <w:rsid w:val="000323A1"/>
    <w:rsid w:val="00032971"/>
    <w:rsid w:val="00032DDF"/>
    <w:rsid w:val="00033CA9"/>
    <w:rsid w:val="00033E0B"/>
    <w:rsid w:val="000347C6"/>
    <w:rsid w:val="000353C8"/>
    <w:rsid w:val="00035E6B"/>
    <w:rsid w:val="00035EDE"/>
    <w:rsid w:val="000363BB"/>
    <w:rsid w:val="00036A6B"/>
    <w:rsid w:val="00040F6F"/>
    <w:rsid w:val="000436A1"/>
    <w:rsid w:val="000451FE"/>
    <w:rsid w:val="0004530B"/>
    <w:rsid w:val="00047297"/>
    <w:rsid w:val="0004771A"/>
    <w:rsid w:val="00050824"/>
    <w:rsid w:val="000509B4"/>
    <w:rsid w:val="00050C2E"/>
    <w:rsid w:val="00051364"/>
    <w:rsid w:val="00051A9C"/>
    <w:rsid w:val="00051E97"/>
    <w:rsid w:val="0005334D"/>
    <w:rsid w:val="00053440"/>
    <w:rsid w:val="00053992"/>
    <w:rsid w:val="00053F32"/>
    <w:rsid w:val="0005530D"/>
    <w:rsid w:val="00056562"/>
    <w:rsid w:val="000574A7"/>
    <w:rsid w:val="000578CB"/>
    <w:rsid w:val="0006035B"/>
    <w:rsid w:val="000625B0"/>
    <w:rsid w:val="00065148"/>
    <w:rsid w:val="00065952"/>
    <w:rsid w:val="00066DF4"/>
    <w:rsid w:val="000672BD"/>
    <w:rsid w:val="00070044"/>
    <w:rsid w:val="000710F0"/>
    <w:rsid w:val="0007118B"/>
    <w:rsid w:val="00071886"/>
    <w:rsid w:val="00072AF5"/>
    <w:rsid w:val="00073142"/>
    <w:rsid w:val="00073928"/>
    <w:rsid w:val="000742BC"/>
    <w:rsid w:val="0007462F"/>
    <w:rsid w:val="00076106"/>
    <w:rsid w:val="00077D02"/>
    <w:rsid w:val="00077E8A"/>
    <w:rsid w:val="00080A1A"/>
    <w:rsid w:val="00080A5F"/>
    <w:rsid w:val="00081E42"/>
    <w:rsid w:val="00081FB3"/>
    <w:rsid w:val="00082A0C"/>
    <w:rsid w:val="00083504"/>
    <w:rsid w:val="0008465B"/>
    <w:rsid w:val="00086565"/>
    <w:rsid w:val="00086A10"/>
    <w:rsid w:val="00090DCC"/>
    <w:rsid w:val="0009163D"/>
    <w:rsid w:val="00094156"/>
    <w:rsid w:val="00094243"/>
    <w:rsid w:val="00095106"/>
    <w:rsid w:val="000956A3"/>
    <w:rsid w:val="0009640C"/>
    <w:rsid w:val="00096A4A"/>
    <w:rsid w:val="000977C8"/>
    <w:rsid w:val="000A05AB"/>
    <w:rsid w:val="000A146D"/>
    <w:rsid w:val="000A2092"/>
    <w:rsid w:val="000A2179"/>
    <w:rsid w:val="000A4CFF"/>
    <w:rsid w:val="000A6B9E"/>
    <w:rsid w:val="000B0942"/>
    <w:rsid w:val="000B0CD5"/>
    <w:rsid w:val="000B1633"/>
    <w:rsid w:val="000B1A4E"/>
    <w:rsid w:val="000B22A2"/>
    <w:rsid w:val="000B233F"/>
    <w:rsid w:val="000B26D2"/>
    <w:rsid w:val="000B2DE2"/>
    <w:rsid w:val="000B3463"/>
    <w:rsid w:val="000B5BEE"/>
    <w:rsid w:val="000B7731"/>
    <w:rsid w:val="000B77D5"/>
    <w:rsid w:val="000B7C23"/>
    <w:rsid w:val="000C22B3"/>
    <w:rsid w:val="000C23E7"/>
    <w:rsid w:val="000C2809"/>
    <w:rsid w:val="000C2A52"/>
    <w:rsid w:val="000C2FAB"/>
    <w:rsid w:val="000C793D"/>
    <w:rsid w:val="000C7CCB"/>
    <w:rsid w:val="000D2A66"/>
    <w:rsid w:val="000D33C0"/>
    <w:rsid w:val="000D3807"/>
    <w:rsid w:val="000D3A44"/>
    <w:rsid w:val="000D3EB1"/>
    <w:rsid w:val="000D4D0C"/>
    <w:rsid w:val="000D6941"/>
    <w:rsid w:val="000D6B35"/>
    <w:rsid w:val="000D7D40"/>
    <w:rsid w:val="000E00E0"/>
    <w:rsid w:val="000E20E9"/>
    <w:rsid w:val="000E444D"/>
    <w:rsid w:val="000E6988"/>
    <w:rsid w:val="000F025C"/>
    <w:rsid w:val="000F0A0E"/>
    <w:rsid w:val="000F0C57"/>
    <w:rsid w:val="000F1FC0"/>
    <w:rsid w:val="000F3A78"/>
    <w:rsid w:val="000F3AB7"/>
    <w:rsid w:val="000F45BD"/>
    <w:rsid w:val="000F484C"/>
    <w:rsid w:val="000F4BAA"/>
    <w:rsid w:val="000F53CB"/>
    <w:rsid w:val="000F54FF"/>
    <w:rsid w:val="000F66F1"/>
    <w:rsid w:val="000F6E8E"/>
    <w:rsid w:val="00101D6B"/>
    <w:rsid w:val="001036A6"/>
    <w:rsid w:val="00105686"/>
    <w:rsid w:val="0010728A"/>
    <w:rsid w:val="0010748A"/>
    <w:rsid w:val="0010775B"/>
    <w:rsid w:val="00110047"/>
    <w:rsid w:val="0011071F"/>
    <w:rsid w:val="00110AE0"/>
    <w:rsid w:val="00110CAA"/>
    <w:rsid w:val="00110EB2"/>
    <w:rsid w:val="001124F6"/>
    <w:rsid w:val="00113574"/>
    <w:rsid w:val="0011361F"/>
    <w:rsid w:val="00114CF9"/>
    <w:rsid w:val="001152CB"/>
    <w:rsid w:val="00115A54"/>
    <w:rsid w:val="0011664B"/>
    <w:rsid w:val="00116B4F"/>
    <w:rsid w:val="001202E3"/>
    <w:rsid w:val="001207A8"/>
    <w:rsid w:val="00120C90"/>
    <w:rsid w:val="00121057"/>
    <w:rsid w:val="00121A84"/>
    <w:rsid w:val="00121C5E"/>
    <w:rsid w:val="00122051"/>
    <w:rsid w:val="001221A8"/>
    <w:rsid w:val="00122638"/>
    <w:rsid w:val="00122CE8"/>
    <w:rsid w:val="00123699"/>
    <w:rsid w:val="00124BE7"/>
    <w:rsid w:val="0012687A"/>
    <w:rsid w:val="00126FF9"/>
    <w:rsid w:val="00127B2B"/>
    <w:rsid w:val="0013059D"/>
    <w:rsid w:val="0013064C"/>
    <w:rsid w:val="00130A13"/>
    <w:rsid w:val="00131DC2"/>
    <w:rsid w:val="00132598"/>
    <w:rsid w:val="00132C48"/>
    <w:rsid w:val="00132F4D"/>
    <w:rsid w:val="001339D1"/>
    <w:rsid w:val="00133F4D"/>
    <w:rsid w:val="001341B1"/>
    <w:rsid w:val="00135232"/>
    <w:rsid w:val="0013598D"/>
    <w:rsid w:val="00137C36"/>
    <w:rsid w:val="00140369"/>
    <w:rsid w:val="001418A4"/>
    <w:rsid w:val="00141910"/>
    <w:rsid w:val="00141A55"/>
    <w:rsid w:val="00144138"/>
    <w:rsid w:val="001446A3"/>
    <w:rsid w:val="00144A8F"/>
    <w:rsid w:val="00144E6E"/>
    <w:rsid w:val="00145BC6"/>
    <w:rsid w:val="00147FC3"/>
    <w:rsid w:val="001501C3"/>
    <w:rsid w:val="00154CA8"/>
    <w:rsid w:val="00155395"/>
    <w:rsid w:val="0015570C"/>
    <w:rsid w:val="001557F5"/>
    <w:rsid w:val="00155A46"/>
    <w:rsid w:val="0015635E"/>
    <w:rsid w:val="00156BE1"/>
    <w:rsid w:val="0015720A"/>
    <w:rsid w:val="00160C3B"/>
    <w:rsid w:val="00160D74"/>
    <w:rsid w:val="00162265"/>
    <w:rsid w:val="00162D11"/>
    <w:rsid w:val="00164B83"/>
    <w:rsid w:val="00165BA4"/>
    <w:rsid w:val="00167D02"/>
    <w:rsid w:val="00171CA8"/>
    <w:rsid w:val="00173E2D"/>
    <w:rsid w:val="00175ADE"/>
    <w:rsid w:val="00176752"/>
    <w:rsid w:val="00176D49"/>
    <w:rsid w:val="001772B0"/>
    <w:rsid w:val="00177328"/>
    <w:rsid w:val="00180691"/>
    <w:rsid w:val="00181E0D"/>
    <w:rsid w:val="00181EAD"/>
    <w:rsid w:val="00181EC8"/>
    <w:rsid w:val="001829D6"/>
    <w:rsid w:val="00184349"/>
    <w:rsid w:val="00184AA2"/>
    <w:rsid w:val="00186746"/>
    <w:rsid w:val="00186FEF"/>
    <w:rsid w:val="00190008"/>
    <w:rsid w:val="00191431"/>
    <w:rsid w:val="0019197B"/>
    <w:rsid w:val="00191CC4"/>
    <w:rsid w:val="00191DBC"/>
    <w:rsid w:val="0019297D"/>
    <w:rsid w:val="00192A94"/>
    <w:rsid w:val="00194CA3"/>
    <w:rsid w:val="00195EC6"/>
    <w:rsid w:val="00195F25"/>
    <w:rsid w:val="00195F33"/>
    <w:rsid w:val="001A0CBF"/>
    <w:rsid w:val="001A1536"/>
    <w:rsid w:val="001A15F0"/>
    <w:rsid w:val="001A1668"/>
    <w:rsid w:val="001A3130"/>
    <w:rsid w:val="001A4DE2"/>
    <w:rsid w:val="001A5A51"/>
    <w:rsid w:val="001A7FAB"/>
    <w:rsid w:val="001B0239"/>
    <w:rsid w:val="001B1617"/>
    <w:rsid w:val="001B1BDD"/>
    <w:rsid w:val="001B504B"/>
    <w:rsid w:val="001B57B0"/>
    <w:rsid w:val="001B5878"/>
    <w:rsid w:val="001B62D5"/>
    <w:rsid w:val="001B63B4"/>
    <w:rsid w:val="001B7586"/>
    <w:rsid w:val="001B7C7C"/>
    <w:rsid w:val="001B7EAB"/>
    <w:rsid w:val="001C0DFB"/>
    <w:rsid w:val="001C2319"/>
    <w:rsid w:val="001C3927"/>
    <w:rsid w:val="001C41F6"/>
    <w:rsid w:val="001C462A"/>
    <w:rsid w:val="001C477B"/>
    <w:rsid w:val="001C4A40"/>
    <w:rsid w:val="001C4BA6"/>
    <w:rsid w:val="001C5DCD"/>
    <w:rsid w:val="001D02C9"/>
    <w:rsid w:val="001D0335"/>
    <w:rsid w:val="001D1BB2"/>
    <w:rsid w:val="001D22C9"/>
    <w:rsid w:val="001D265E"/>
    <w:rsid w:val="001D27AE"/>
    <w:rsid w:val="001D2DF7"/>
    <w:rsid w:val="001D3874"/>
    <w:rsid w:val="001D4F93"/>
    <w:rsid w:val="001D513F"/>
    <w:rsid w:val="001D58D5"/>
    <w:rsid w:val="001D6A7F"/>
    <w:rsid w:val="001D7E75"/>
    <w:rsid w:val="001E1F18"/>
    <w:rsid w:val="001E40DE"/>
    <w:rsid w:val="001E56D2"/>
    <w:rsid w:val="001E5806"/>
    <w:rsid w:val="001E7C76"/>
    <w:rsid w:val="001E7D56"/>
    <w:rsid w:val="001F27B8"/>
    <w:rsid w:val="001F4AB1"/>
    <w:rsid w:val="001F5652"/>
    <w:rsid w:val="001F5AE3"/>
    <w:rsid w:val="001F63C4"/>
    <w:rsid w:val="001F75DE"/>
    <w:rsid w:val="002003D7"/>
    <w:rsid w:val="00200D58"/>
    <w:rsid w:val="002013BE"/>
    <w:rsid w:val="002030D2"/>
    <w:rsid w:val="00205A56"/>
    <w:rsid w:val="00205B4A"/>
    <w:rsid w:val="002063A4"/>
    <w:rsid w:val="002069EA"/>
    <w:rsid w:val="00207619"/>
    <w:rsid w:val="00207BD7"/>
    <w:rsid w:val="0021047B"/>
    <w:rsid w:val="0021123E"/>
    <w:rsid w:val="0021145B"/>
    <w:rsid w:val="00211FEB"/>
    <w:rsid w:val="002144DE"/>
    <w:rsid w:val="0021458E"/>
    <w:rsid w:val="002146B9"/>
    <w:rsid w:val="00215415"/>
    <w:rsid w:val="0021608E"/>
    <w:rsid w:val="002161C9"/>
    <w:rsid w:val="0021647F"/>
    <w:rsid w:val="00217178"/>
    <w:rsid w:val="00217546"/>
    <w:rsid w:val="002217CB"/>
    <w:rsid w:val="00221A92"/>
    <w:rsid w:val="0022264E"/>
    <w:rsid w:val="002255A8"/>
    <w:rsid w:val="00226870"/>
    <w:rsid w:val="00227347"/>
    <w:rsid w:val="0023098B"/>
    <w:rsid w:val="00233E65"/>
    <w:rsid w:val="00234535"/>
    <w:rsid w:val="00234C88"/>
    <w:rsid w:val="00234F0D"/>
    <w:rsid w:val="0023517A"/>
    <w:rsid w:val="00235218"/>
    <w:rsid w:val="002362DD"/>
    <w:rsid w:val="002369A9"/>
    <w:rsid w:val="00237E55"/>
    <w:rsid w:val="00242C93"/>
    <w:rsid w:val="00243D36"/>
    <w:rsid w:val="00246854"/>
    <w:rsid w:val="00247707"/>
    <w:rsid w:val="00247AA6"/>
    <w:rsid w:val="00250606"/>
    <w:rsid w:val="00251A0B"/>
    <w:rsid w:val="00252F4F"/>
    <w:rsid w:val="002534F8"/>
    <w:rsid w:val="002539B9"/>
    <w:rsid w:val="00254044"/>
    <w:rsid w:val="00254F4E"/>
    <w:rsid w:val="00255F1B"/>
    <w:rsid w:val="00256885"/>
    <w:rsid w:val="00257A7C"/>
    <w:rsid w:val="0026018E"/>
    <w:rsid w:val="00261B21"/>
    <w:rsid w:val="00262E3D"/>
    <w:rsid w:val="00262EBD"/>
    <w:rsid w:val="00263F73"/>
    <w:rsid w:val="00264E7C"/>
    <w:rsid w:val="00265D2A"/>
    <w:rsid w:val="0026656F"/>
    <w:rsid w:val="00272E34"/>
    <w:rsid w:val="00273BCA"/>
    <w:rsid w:val="00275FE9"/>
    <w:rsid w:val="002761A9"/>
    <w:rsid w:val="0027723A"/>
    <w:rsid w:val="00280581"/>
    <w:rsid w:val="002808A9"/>
    <w:rsid w:val="002816F9"/>
    <w:rsid w:val="002837D2"/>
    <w:rsid w:val="002839CF"/>
    <w:rsid w:val="00284359"/>
    <w:rsid w:val="0028557B"/>
    <w:rsid w:val="00286740"/>
    <w:rsid w:val="002874CC"/>
    <w:rsid w:val="002877C5"/>
    <w:rsid w:val="00287ED6"/>
    <w:rsid w:val="002910FA"/>
    <w:rsid w:val="002913AA"/>
    <w:rsid w:val="002929D8"/>
    <w:rsid w:val="00293967"/>
    <w:rsid w:val="002939CF"/>
    <w:rsid w:val="002945E9"/>
    <w:rsid w:val="0029478F"/>
    <w:rsid w:val="00295690"/>
    <w:rsid w:val="00296879"/>
    <w:rsid w:val="00296D8D"/>
    <w:rsid w:val="002A01A5"/>
    <w:rsid w:val="002A02FE"/>
    <w:rsid w:val="002A17E6"/>
    <w:rsid w:val="002A237D"/>
    <w:rsid w:val="002A3EB6"/>
    <w:rsid w:val="002A431F"/>
    <w:rsid w:val="002A4C53"/>
    <w:rsid w:val="002A505A"/>
    <w:rsid w:val="002A650A"/>
    <w:rsid w:val="002A67D4"/>
    <w:rsid w:val="002A693B"/>
    <w:rsid w:val="002A718E"/>
    <w:rsid w:val="002A7922"/>
    <w:rsid w:val="002A7945"/>
    <w:rsid w:val="002B0672"/>
    <w:rsid w:val="002B08D6"/>
    <w:rsid w:val="002B0FF1"/>
    <w:rsid w:val="002B247F"/>
    <w:rsid w:val="002B2737"/>
    <w:rsid w:val="002B27F6"/>
    <w:rsid w:val="002B5B0B"/>
    <w:rsid w:val="002B5BA0"/>
    <w:rsid w:val="002B61F6"/>
    <w:rsid w:val="002B670B"/>
    <w:rsid w:val="002B6B38"/>
    <w:rsid w:val="002B700C"/>
    <w:rsid w:val="002B7144"/>
    <w:rsid w:val="002C0FFB"/>
    <w:rsid w:val="002C1316"/>
    <w:rsid w:val="002C145D"/>
    <w:rsid w:val="002C1A6E"/>
    <w:rsid w:val="002C2059"/>
    <w:rsid w:val="002C286A"/>
    <w:rsid w:val="002C2A8B"/>
    <w:rsid w:val="002C2B50"/>
    <w:rsid w:val="002C2C3E"/>
    <w:rsid w:val="002C3E19"/>
    <w:rsid w:val="002C533E"/>
    <w:rsid w:val="002C79DC"/>
    <w:rsid w:val="002C7D1D"/>
    <w:rsid w:val="002D020A"/>
    <w:rsid w:val="002D027F"/>
    <w:rsid w:val="002D0937"/>
    <w:rsid w:val="002D0A73"/>
    <w:rsid w:val="002D304B"/>
    <w:rsid w:val="002D3F03"/>
    <w:rsid w:val="002D40E5"/>
    <w:rsid w:val="002D64B4"/>
    <w:rsid w:val="002D7133"/>
    <w:rsid w:val="002D7A85"/>
    <w:rsid w:val="002D7B60"/>
    <w:rsid w:val="002E19D6"/>
    <w:rsid w:val="002E1A8D"/>
    <w:rsid w:val="002E2371"/>
    <w:rsid w:val="002E281D"/>
    <w:rsid w:val="002E32E9"/>
    <w:rsid w:val="002E3550"/>
    <w:rsid w:val="002E364F"/>
    <w:rsid w:val="002E3B3B"/>
    <w:rsid w:val="002E43E7"/>
    <w:rsid w:val="002E4F3F"/>
    <w:rsid w:val="002E530B"/>
    <w:rsid w:val="002E5DC3"/>
    <w:rsid w:val="002E7019"/>
    <w:rsid w:val="002E7DC6"/>
    <w:rsid w:val="002F0F99"/>
    <w:rsid w:val="002F11AF"/>
    <w:rsid w:val="002F1AE7"/>
    <w:rsid w:val="002F2006"/>
    <w:rsid w:val="002F20CA"/>
    <w:rsid w:val="002F2633"/>
    <w:rsid w:val="002F3AE1"/>
    <w:rsid w:val="002F4761"/>
    <w:rsid w:val="002F5C79"/>
    <w:rsid w:val="003019E2"/>
    <w:rsid w:val="00301CE2"/>
    <w:rsid w:val="00303337"/>
    <w:rsid w:val="0030344C"/>
    <w:rsid w:val="00303507"/>
    <w:rsid w:val="00303AB3"/>
    <w:rsid w:val="00304948"/>
    <w:rsid w:val="00305225"/>
    <w:rsid w:val="00306104"/>
    <w:rsid w:val="003067EB"/>
    <w:rsid w:val="00306862"/>
    <w:rsid w:val="003075C3"/>
    <w:rsid w:val="00307847"/>
    <w:rsid w:val="003102EB"/>
    <w:rsid w:val="00310819"/>
    <w:rsid w:val="00310B66"/>
    <w:rsid w:val="003115C1"/>
    <w:rsid w:val="0031179F"/>
    <w:rsid w:val="003121E2"/>
    <w:rsid w:val="0031228B"/>
    <w:rsid w:val="0031413F"/>
    <w:rsid w:val="00314727"/>
    <w:rsid w:val="003148BB"/>
    <w:rsid w:val="00314911"/>
    <w:rsid w:val="00315C3C"/>
    <w:rsid w:val="003161E5"/>
    <w:rsid w:val="0031663D"/>
    <w:rsid w:val="00316963"/>
    <w:rsid w:val="00317317"/>
    <w:rsid w:val="00317976"/>
    <w:rsid w:val="00317E2E"/>
    <w:rsid w:val="00320448"/>
    <w:rsid w:val="0032110F"/>
    <w:rsid w:val="00321863"/>
    <w:rsid w:val="00323B96"/>
    <w:rsid w:val="00323D3B"/>
    <w:rsid w:val="0032445A"/>
    <w:rsid w:val="003249EB"/>
    <w:rsid w:val="00327834"/>
    <w:rsid w:val="0033176B"/>
    <w:rsid w:val="003326D3"/>
    <w:rsid w:val="00332BAE"/>
    <w:rsid w:val="00333853"/>
    <w:rsid w:val="00335D88"/>
    <w:rsid w:val="00340280"/>
    <w:rsid w:val="003404B2"/>
    <w:rsid w:val="0034080D"/>
    <w:rsid w:val="003409EF"/>
    <w:rsid w:val="00342444"/>
    <w:rsid w:val="00342550"/>
    <w:rsid w:val="00343E94"/>
    <w:rsid w:val="00344192"/>
    <w:rsid w:val="003442DB"/>
    <w:rsid w:val="00345569"/>
    <w:rsid w:val="003528BB"/>
    <w:rsid w:val="00352DC8"/>
    <w:rsid w:val="00353722"/>
    <w:rsid w:val="00353933"/>
    <w:rsid w:val="00355457"/>
    <w:rsid w:val="00355EA9"/>
    <w:rsid w:val="00356478"/>
    <w:rsid w:val="003578DE"/>
    <w:rsid w:val="00360464"/>
    <w:rsid w:val="0036102D"/>
    <w:rsid w:val="0036135B"/>
    <w:rsid w:val="003655B0"/>
    <w:rsid w:val="0036597D"/>
    <w:rsid w:val="00365FF9"/>
    <w:rsid w:val="00366EBE"/>
    <w:rsid w:val="003679A6"/>
    <w:rsid w:val="00371902"/>
    <w:rsid w:val="0037248E"/>
    <w:rsid w:val="00372D4D"/>
    <w:rsid w:val="003732D8"/>
    <w:rsid w:val="003734E0"/>
    <w:rsid w:val="00373578"/>
    <w:rsid w:val="003745E3"/>
    <w:rsid w:val="0037617D"/>
    <w:rsid w:val="00376509"/>
    <w:rsid w:val="0037782F"/>
    <w:rsid w:val="00380241"/>
    <w:rsid w:val="003805DB"/>
    <w:rsid w:val="00380DA1"/>
    <w:rsid w:val="00380F5E"/>
    <w:rsid w:val="003827C2"/>
    <w:rsid w:val="0038333E"/>
    <w:rsid w:val="003854ED"/>
    <w:rsid w:val="00385969"/>
    <w:rsid w:val="003872A4"/>
    <w:rsid w:val="0038742A"/>
    <w:rsid w:val="003924A7"/>
    <w:rsid w:val="00392929"/>
    <w:rsid w:val="00392E49"/>
    <w:rsid w:val="003938ED"/>
    <w:rsid w:val="00393DC3"/>
    <w:rsid w:val="00394098"/>
    <w:rsid w:val="00394A52"/>
    <w:rsid w:val="00394AD4"/>
    <w:rsid w:val="00394DC6"/>
    <w:rsid w:val="00395685"/>
    <w:rsid w:val="00395DE3"/>
    <w:rsid w:val="00396257"/>
    <w:rsid w:val="00396929"/>
    <w:rsid w:val="00397EB8"/>
    <w:rsid w:val="003A0940"/>
    <w:rsid w:val="003A4FD0"/>
    <w:rsid w:val="003A5245"/>
    <w:rsid w:val="003A5FB8"/>
    <w:rsid w:val="003A66BF"/>
    <w:rsid w:val="003A69D1"/>
    <w:rsid w:val="003A7705"/>
    <w:rsid w:val="003A77F1"/>
    <w:rsid w:val="003A7833"/>
    <w:rsid w:val="003A7A5F"/>
    <w:rsid w:val="003A7E66"/>
    <w:rsid w:val="003B031A"/>
    <w:rsid w:val="003B131B"/>
    <w:rsid w:val="003B1545"/>
    <w:rsid w:val="003B1DE1"/>
    <w:rsid w:val="003C22F9"/>
    <w:rsid w:val="003C25DB"/>
    <w:rsid w:val="003C409D"/>
    <w:rsid w:val="003C5A14"/>
    <w:rsid w:val="003C5BA6"/>
    <w:rsid w:val="003C6139"/>
    <w:rsid w:val="003C65E1"/>
    <w:rsid w:val="003C6ABD"/>
    <w:rsid w:val="003D0517"/>
    <w:rsid w:val="003D20BC"/>
    <w:rsid w:val="003D2375"/>
    <w:rsid w:val="003D2432"/>
    <w:rsid w:val="003D3426"/>
    <w:rsid w:val="003D445C"/>
    <w:rsid w:val="003D753B"/>
    <w:rsid w:val="003E0175"/>
    <w:rsid w:val="003E04E3"/>
    <w:rsid w:val="003E0B7B"/>
    <w:rsid w:val="003E2A9F"/>
    <w:rsid w:val="003E4EDA"/>
    <w:rsid w:val="003E51E1"/>
    <w:rsid w:val="003E53C3"/>
    <w:rsid w:val="003E57FA"/>
    <w:rsid w:val="003E57FD"/>
    <w:rsid w:val="003E60A6"/>
    <w:rsid w:val="003F04B0"/>
    <w:rsid w:val="003F0C27"/>
    <w:rsid w:val="003F0E85"/>
    <w:rsid w:val="003F12CB"/>
    <w:rsid w:val="003F1B5A"/>
    <w:rsid w:val="003F4CEE"/>
    <w:rsid w:val="003F5376"/>
    <w:rsid w:val="003F561B"/>
    <w:rsid w:val="003F6047"/>
    <w:rsid w:val="003F6EEB"/>
    <w:rsid w:val="003F7A6E"/>
    <w:rsid w:val="00400471"/>
    <w:rsid w:val="00405D77"/>
    <w:rsid w:val="0040625A"/>
    <w:rsid w:val="00406393"/>
    <w:rsid w:val="0040657D"/>
    <w:rsid w:val="0040689E"/>
    <w:rsid w:val="0040732D"/>
    <w:rsid w:val="00407DBA"/>
    <w:rsid w:val="00410098"/>
    <w:rsid w:val="004100EA"/>
    <w:rsid w:val="004104F6"/>
    <w:rsid w:val="00410C55"/>
    <w:rsid w:val="00411B22"/>
    <w:rsid w:val="00413ADD"/>
    <w:rsid w:val="00415145"/>
    <w:rsid w:val="00415A4A"/>
    <w:rsid w:val="00415BAA"/>
    <w:rsid w:val="004162E3"/>
    <w:rsid w:val="00416854"/>
    <w:rsid w:val="00417725"/>
    <w:rsid w:val="0041784A"/>
    <w:rsid w:val="00417BBC"/>
    <w:rsid w:val="00420A22"/>
    <w:rsid w:val="00420DF4"/>
    <w:rsid w:val="00423832"/>
    <w:rsid w:val="00424992"/>
    <w:rsid w:val="00424A9E"/>
    <w:rsid w:val="00426006"/>
    <w:rsid w:val="00431621"/>
    <w:rsid w:val="0043174F"/>
    <w:rsid w:val="00431B6B"/>
    <w:rsid w:val="0043248A"/>
    <w:rsid w:val="004335EC"/>
    <w:rsid w:val="00433BDB"/>
    <w:rsid w:val="00435662"/>
    <w:rsid w:val="004357BF"/>
    <w:rsid w:val="00436ADD"/>
    <w:rsid w:val="004375D8"/>
    <w:rsid w:val="00437B82"/>
    <w:rsid w:val="00437F26"/>
    <w:rsid w:val="00441A68"/>
    <w:rsid w:val="004432F8"/>
    <w:rsid w:val="00444097"/>
    <w:rsid w:val="00445487"/>
    <w:rsid w:val="00446553"/>
    <w:rsid w:val="00446B8E"/>
    <w:rsid w:val="00446FDA"/>
    <w:rsid w:val="00447AE8"/>
    <w:rsid w:val="004502D2"/>
    <w:rsid w:val="004509A1"/>
    <w:rsid w:val="00454769"/>
    <w:rsid w:val="00455204"/>
    <w:rsid w:val="0045531D"/>
    <w:rsid w:val="00460D8D"/>
    <w:rsid w:val="0046130A"/>
    <w:rsid w:val="00464D1A"/>
    <w:rsid w:val="00465A23"/>
    <w:rsid w:val="004660A9"/>
    <w:rsid w:val="004660FF"/>
    <w:rsid w:val="00466991"/>
    <w:rsid w:val="004670BF"/>
    <w:rsid w:val="00467382"/>
    <w:rsid w:val="00470622"/>
    <w:rsid w:val="0047064C"/>
    <w:rsid w:val="00471270"/>
    <w:rsid w:val="004722B5"/>
    <w:rsid w:val="0047361A"/>
    <w:rsid w:val="004736A6"/>
    <w:rsid w:val="0047376D"/>
    <w:rsid w:val="0047390D"/>
    <w:rsid w:val="00473F1F"/>
    <w:rsid w:val="004764C3"/>
    <w:rsid w:val="00476A11"/>
    <w:rsid w:val="004774FF"/>
    <w:rsid w:val="00477CB3"/>
    <w:rsid w:val="00480FBC"/>
    <w:rsid w:val="004823A6"/>
    <w:rsid w:val="004839E0"/>
    <w:rsid w:val="004868B8"/>
    <w:rsid w:val="00491D1C"/>
    <w:rsid w:val="0049398A"/>
    <w:rsid w:val="004970DD"/>
    <w:rsid w:val="004A0FE9"/>
    <w:rsid w:val="004A13EE"/>
    <w:rsid w:val="004A1716"/>
    <w:rsid w:val="004A19E8"/>
    <w:rsid w:val="004A1A72"/>
    <w:rsid w:val="004A276F"/>
    <w:rsid w:val="004A345B"/>
    <w:rsid w:val="004A42E1"/>
    <w:rsid w:val="004A56B8"/>
    <w:rsid w:val="004A58BC"/>
    <w:rsid w:val="004A5994"/>
    <w:rsid w:val="004A59A1"/>
    <w:rsid w:val="004A618F"/>
    <w:rsid w:val="004A69F4"/>
    <w:rsid w:val="004B143F"/>
    <w:rsid w:val="004B162C"/>
    <w:rsid w:val="004B2401"/>
    <w:rsid w:val="004B3407"/>
    <w:rsid w:val="004B37B9"/>
    <w:rsid w:val="004B3B09"/>
    <w:rsid w:val="004B47A4"/>
    <w:rsid w:val="004B505B"/>
    <w:rsid w:val="004B5148"/>
    <w:rsid w:val="004B68FF"/>
    <w:rsid w:val="004C0870"/>
    <w:rsid w:val="004C10B0"/>
    <w:rsid w:val="004C24A5"/>
    <w:rsid w:val="004C2563"/>
    <w:rsid w:val="004C2AED"/>
    <w:rsid w:val="004C3B0A"/>
    <w:rsid w:val="004C3DBE"/>
    <w:rsid w:val="004C44F2"/>
    <w:rsid w:val="004C5C96"/>
    <w:rsid w:val="004C6369"/>
    <w:rsid w:val="004C7B1E"/>
    <w:rsid w:val="004D06A4"/>
    <w:rsid w:val="004D11F8"/>
    <w:rsid w:val="004D1B79"/>
    <w:rsid w:val="004D2F39"/>
    <w:rsid w:val="004D4109"/>
    <w:rsid w:val="004D4BB9"/>
    <w:rsid w:val="004D6B8D"/>
    <w:rsid w:val="004E2FB8"/>
    <w:rsid w:val="004E454A"/>
    <w:rsid w:val="004E5309"/>
    <w:rsid w:val="004E79E2"/>
    <w:rsid w:val="004F0073"/>
    <w:rsid w:val="004F09E3"/>
    <w:rsid w:val="004F1A81"/>
    <w:rsid w:val="004F4D3D"/>
    <w:rsid w:val="004F5670"/>
    <w:rsid w:val="004F5678"/>
    <w:rsid w:val="004F5D44"/>
    <w:rsid w:val="004F6157"/>
    <w:rsid w:val="004F6619"/>
    <w:rsid w:val="004F6903"/>
    <w:rsid w:val="004F7088"/>
    <w:rsid w:val="00500143"/>
    <w:rsid w:val="0050079D"/>
    <w:rsid w:val="00500AAE"/>
    <w:rsid w:val="0050170A"/>
    <w:rsid w:val="0050337B"/>
    <w:rsid w:val="00503845"/>
    <w:rsid w:val="00503CCF"/>
    <w:rsid w:val="00503F35"/>
    <w:rsid w:val="005046D1"/>
    <w:rsid w:val="005046E8"/>
    <w:rsid w:val="0050550B"/>
    <w:rsid w:val="005066E8"/>
    <w:rsid w:val="00507859"/>
    <w:rsid w:val="005102AE"/>
    <w:rsid w:val="00510D06"/>
    <w:rsid w:val="005115F4"/>
    <w:rsid w:val="00512139"/>
    <w:rsid w:val="0051220F"/>
    <w:rsid w:val="00512B6E"/>
    <w:rsid w:val="00512EE8"/>
    <w:rsid w:val="0051306C"/>
    <w:rsid w:val="00513654"/>
    <w:rsid w:val="005140C4"/>
    <w:rsid w:val="00514AAC"/>
    <w:rsid w:val="00514B2E"/>
    <w:rsid w:val="00515520"/>
    <w:rsid w:val="00517857"/>
    <w:rsid w:val="00520F21"/>
    <w:rsid w:val="00520FFB"/>
    <w:rsid w:val="005217AB"/>
    <w:rsid w:val="005218D9"/>
    <w:rsid w:val="00522769"/>
    <w:rsid w:val="00523351"/>
    <w:rsid w:val="00523C59"/>
    <w:rsid w:val="005240EF"/>
    <w:rsid w:val="00526AE9"/>
    <w:rsid w:val="00527B09"/>
    <w:rsid w:val="00527F80"/>
    <w:rsid w:val="00531443"/>
    <w:rsid w:val="0053192F"/>
    <w:rsid w:val="0053258A"/>
    <w:rsid w:val="0053357F"/>
    <w:rsid w:val="00534BE0"/>
    <w:rsid w:val="00534F11"/>
    <w:rsid w:val="00536186"/>
    <w:rsid w:val="00536901"/>
    <w:rsid w:val="0053794B"/>
    <w:rsid w:val="00537BDB"/>
    <w:rsid w:val="00541290"/>
    <w:rsid w:val="0054131B"/>
    <w:rsid w:val="00541886"/>
    <w:rsid w:val="00542171"/>
    <w:rsid w:val="005421E9"/>
    <w:rsid w:val="005422EA"/>
    <w:rsid w:val="005428E1"/>
    <w:rsid w:val="00542C96"/>
    <w:rsid w:val="005442B9"/>
    <w:rsid w:val="00544997"/>
    <w:rsid w:val="00544CBB"/>
    <w:rsid w:val="0054571A"/>
    <w:rsid w:val="00550BBE"/>
    <w:rsid w:val="005518B6"/>
    <w:rsid w:val="005518C8"/>
    <w:rsid w:val="005537BD"/>
    <w:rsid w:val="00553A68"/>
    <w:rsid w:val="005563CC"/>
    <w:rsid w:val="005569BC"/>
    <w:rsid w:val="00556C87"/>
    <w:rsid w:val="00557C29"/>
    <w:rsid w:val="005600A7"/>
    <w:rsid w:val="0056012A"/>
    <w:rsid w:val="00560136"/>
    <w:rsid w:val="0056312E"/>
    <w:rsid w:val="005648BA"/>
    <w:rsid w:val="00566497"/>
    <w:rsid w:val="00566C86"/>
    <w:rsid w:val="0056723C"/>
    <w:rsid w:val="00567A02"/>
    <w:rsid w:val="00567A35"/>
    <w:rsid w:val="0057021E"/>
    <w:rsid w:val="00570EE5"/>
    <w:rsid w:val="00572FF5"/>
    <w:rsid w:val="0057315F"/>
    <w:rsid w:val="0057366F"/>
    <w:rsid w:val="0057499D"/>
    <w:rsid w:val="00576104"/>
    <w:rsid w:val="005767CF"/>
    <w:rsid w:val="00576C59"/>
    <w:rsid w:val="00577605"/>
    <w:rsid w:val="005778C6"/>
    <w:rsid w:val="00581457"/>
    <w:rsid w:val="00582FDC"/>
    <w:rsid w:val="0058489B"/>
    <w:rsid w:val="005856D2"/>
    <w:rsid w:val="005871D4"/>
    <w:rsid w:val="00590ED3"/>
    <w:rsid w:val="0059112A"/>
    <w:rsid w:val="005928D1"/>
    <w:rsid w:val="00592D62"/>
    <w:rsid w:val="0059342B"/>
    <w:rsid w:val="0059479A"/>
    <w:rsid w:val="00594A8C"/>
    <w:rsid w:val="00597DA7"/>
    <w:rsid w:val="005A0986"/>
    <w:rsid w:val="005A0AD1"/>
    <w:rsid w:val="005A13C8"/>
    <w:rsid w:val="005A1727"/>
    <w:rsid w:val="005A1B89"/>
    <w:rsid w:val="005A2367"/>
    <w:rsid w:val="005A26A6"/>
    <w:rsid w:val="005A2AAA"/>
    <w:rsid w:val="005A3BE0"/>
    <w:rsid w:val="005B0DEE"/>
    <w:rsid w:val="005B253A"/>
    <w:rsid w:val="005B4002"/>
    <w:rsid w:val="005B4AAE"/>
    <w:rsid w:val="005B4FB5"/>
    <w:rsid w:val="005B5A0D"/>
    <w:rsid w:val="005B7803"/>
    <w:rsid w:val="005C03FB"/>
    <w:rsid w:val="005C0AFC"/>
    <w:rsid w:val="005C119D"/>
    <w:rsid w:val="005C67C8"/>
    <w:rsid w:val="005D0249"/>
    <w:rsid w:val="005D0A30"/>
    <w:rsid w:val="005D0C0E"/>
    <w:rsid w:val="005D1441"/>
    <w:rsid w:val="005D19A2"/>
    <w:rsid w:val="005D2DCC"/>
    <w:rsid w:val="005D45CD"/>
    <w:rsid w:val="005D46EB"/>
    <w:rsid w:val="005D6E8C"/>
    <w:rsid w:val="005D7DE4"/>
    <w:rsid w:val="005E0C38"/>
    <w:rsid w:val="005E1FE2"/>
    <w:rsid w:val="005E20B2"/>
    <w:rsid w:val="005E33E1"/>
    <w:rsid w:val="005E3EDA"/>
    <w:rsid w:val="005E6934"/>
    <w:rsid w:val="005E775D"/>
    <w:rsid w:val="005E7E3A"/>
    <w:rsid w:val="005F04BD"/>
    <w:rsid w:val="005F066E"/>
    <w:rsid w:val="005F06C5"/>
    <w:rsid w:val="005F100C"/>
    <w:rsid w:val="005F111F"/>
    <w:rsid w:val="005F16DD"/>
    <w:rsid w:val="005F3B18"/>
    <w:rsid w:val="005F3B92"/>
    <w:rsid w:val="005F4AEF"/>
    <w:rsid w:val="005F4C7B"/>
    <w:rsid w:val="005F6789"/>
    <w:rsid w:val="005F68DA"/>
    <w:rsid w:val="005F6E78"/>
    <w:rsid w:val="005F7359"/>
    <w:rsid w:val="005F77FF"/>
    <w:rsid w:val="00600686"/>
    <w:rsid w:val="00600D35"/>
    <w:rsid w:val="006013BE"/>
    <w:rsid w:val="00601DD0"/>
    <w:rsid w:val="0060281F"/>
    <w:rsid w:val="006039BC"/>
    <w:rsid w:val="0060528B"/>
    <w:rsid w:val="0060750B"/>
    <w:rsid w:val="0060773B"/>
    <w:rsid w:val="006103AC"/>
    <w:rsid w:val="00610F99"/>
    <w:rsid w:val="00611445"/>
    <w:rsid w:val="00613966"/>
    <w:rsid w:val="00614465"/>
    <w:rsid w:val="006157B5"/>
    <w:rsid w:val="006162DD"/>
    <w:rsid w:val="0061664A"/>
    <w:rsid w:val="0061668A"/>
    <w:rsid w:val="006169C8"/>
    <w:rsid w:val="00616EBB"/>
    <w:rsid w:val="00617824"/>
    <w:rsid w:val="00617992"/>
    <w:rsid w:val="00620592"/>
    <w:rsid w:val="00621C32"/>
    <w:rsid w:val="00621D2F"/>
    <w:rsid w:val="00622D45"/>
    <w:rsid w:val="00623423"/>
    <w:rsid w:val="0062430E"/>
    <w:rsid w:val="00626024"/>
    <w:rsid w:val="006263AE"/>
    <w:rsid w:val="00626FC6"/>
    <w:rsid w:val="00627035"/>
    <w:rsid w:val="00627A39"/>
    <w:rsid w:val="006303B4"/>
    <w:rsid w:val="006319B5"/>
    <w:rsid w:val="00632402"/>
    <w:rsid w:val="00632F6C"/>
    <w:rsid w:val="0063309C"/>
    <w:rsid w:val="006339B1"/>
    <w:rsid w:val="00633CF7"/>
    <w:rsid w:val="00633D3D"/>
    <w:rsid w:val="006348A6"/>
    <w:rsid w:val="00634A53"/>
    <w:rsid w:val="00636AB9"/>
    <w:rsid w:val="006378C8"/>
    <w:rsid w:val="0064134B"/>
    <w:rsid w:val="006416BC"/>
    <w:rsid w:val="00641703"/>
    <w:rsid w:val="006431A6"/>
    <w:rsid w:val="00644EE6"/>
    <w:rsid w:val="006451EE"/>
    <w:rsid w:val="0064524C"/>
    <w:rsid w:val="006459F6"/>
    <w:rsid w:val="00645A6E"/>
    <w:rsid w:val="00646A74"/>
    <w:rsid w:val="006501AD"/>
    <w:rsid w:val="00650361"/>
    <w:rsid w:val="006505E6"/>
    <w:rsid w:val="00650FAF"/>
    <w:rsid w:val="00651BFA"/>
    <w:rsid w:val="00651EF8"/>
    <w:rsid w:val="00652C16"/>
    <w:rsid w:val="00654475"/>
    <w:rsid w:val="00654F82"/>
    <w:rsid w:val="00655047"/>
    <w:rsid w:val="006552A2"/>
    <w:rsid w:val="00655E80"/>
    <w:rsid w:val="00655F9F"/>
    <w:rsid w:val="00657956"/>
    <w:rsid w:val="006579D4"/>
    <w:rsid w:val="00657A61"/>
    <w:rsid w:val="00657F23"/>
    <w:rsid w:val="0066093D"/>
    <w:rsid w:val="00660C6D"/>
    <w:rsid w:val="006617EE"/>
    <w:rsid w:val="006618F0"/>
    <w:rsid w:val="00661A50"/>
    <w:rsid w:val="006625CF"/>
    <w:rsid w:val="0066347F"/>
    <w:rsid w:val="00663561"/>
    <w:rsid w:val="006648AB"/>
    <w:rsid w:val="00665A4B"/>
    <w:rsid w:val="00665D0A"/>
    <w:rsid w:val="006660AB"/>
    <w:rsid w:val="00666F7C"/>
    <w:rsid w:val="0067136F"/>
    <w:rsid w:val="00671ACD"/>
    <w:rsid w:val="00673BA7"/>
    <w:rsid w:val="006744B2"/>
    <w:rsid w:val="00674D0B"/>
    <w:rsid w:val="006751A7"/>
    <w:rsid w:val="00676210"/>
    <w:rsid w:val="006767D3"/>
    <w:rsid w:val="006803C8"/>
    <w:rsid w:val="006821AE"/>
    <w:rsid w:val="0068303F"/>
    <w:rsid w:val="00684BC4"/>
    <w:rsid w:val="00692E2A"/>
    <w:rsid w:val="006943A8"/>
    <w:rsid w:val="0069482B"/>
    <w:rsid w:val="00695EA6"/>
    <w:rsid w:val="00696E34"/>
    <w:rsid w:val="006975F3"/>
    <w:rsid w:val="006A29D7"/>
    <w:rsid w:val="006A31BC"/>
    <w:rsid w:val="006A3340"/>
    <w:rsid w:val="006A3914"/>
    <w:rsid w:val="006A4940"/>
    <w:rsid w:val="006A4BDE"/>
    <w:rsid w:val="006A4F7B"/>
    <w:rsid w:val="006A5370"/>
    <w:rsid w:val="006A591A"/>
    <w:rsid w:val="006A5DEE"/>
    <w:rsid w:val="006A5FFD"/>
    <w:rsid w:val="006A625B"/>
    <w:rsid w:val="006A76F2"/>
    <w:rsid w:val="006B0891"/>
    <w:rsid w:val="006B0CD6"/>
    <w:rsid w:val="006B164F"/>
    <w:rsid w:val="006B1EA5"/>
    <w:rsid w:val="006B3DFA"/>
    <w:rsid w:val="006B4246"/>
    <w:rsid w:val="006B54B8"/>
    <w:rsid w:val="006B567A"/>
    <w:rsid w:val="006B5735"/>
    <w:rsid w:val="006B5EB3"/>
    <w:rsid w:val="006B6E31"/>
    <w:rsid w:val="006C08D5"/>
    <w:rsid w:val="006C10B1"/>
    <w:rsid w:val="006C18B6"/>
    <w:rsid w:val="006C1F45"/>
    <w:rsid w:val="006C21EC"/>
    <w:rsid w:val="006C34C1"/>
    <w:rsid w:val="006C3EAE"/>
    <w:rsid w:val="006C441F"/>
    <w:rsid w:val="006C5665"/>
    <w:rsid w:val="006C71F7"/>
    <w:rsid w:val="006D0792"/>
    <w:rsid w:val="006D199B"/>
    <w:rsid w:val="006D2C59"/>
    <w:rsid w:val="006D5BED"/>
    <w:rsid w:val="006D72F5"/>
    <w:rsid w:val="006D79C3"/>
    <w:rsid w:val="006D7EFB"/>
    <w:rsid w:val="006E0778"/>
    <w:rsid w:val="006E156A"/>
    <w:rsid w:val="006E1A10"/>
    <w:rsid w:val="006E2352"/>
    <w:rsid w:val="006E2544"/>
    <w:rsid w:val="006E5333"/>
    <w:rsid w:val="006E54C2"/>
    <w:rsid w:val="006E586F"/>
    <w:rsid w:val="006E5A9F"/>
    <w:rsid w:val="006E6672"/>
    <w:rsid w:val="006E6722"/>
    <w:rsid w:val="006F0854"/>
    <w:rsid w:val="006F188E"/>
    <w:rsid w:val="006F2773"/>
    <w:rsid w:val="006F4BDD"/>
    <w:rsid w:val="006F5FB0"/>
    <w:rsid w:val="006F7CEF"/>
    <w:rsid w:val="00700B7D"/>
    <w:rsid w:val="00701C82"/>
    <w:rsid w:val="00701DB8"/>
    <w:rsid w:val="007027B9"/>
    <w:rsid w:val="00702CB3"/>
    <w:rsid w:val="00702DAC"/>
    <w:rsid w:val="00704442"/>
    <w:rsid w:val="00704DB5"/>
    <w:rsid w:val="00704FEA"/>
    <w:rsid w:val="0070530E"/>
    <w:rsid w:val="007054BD"/>
    <w:rsid w:val="0070698F"/>
    <w:rsid w:val="00706D75"/>
    <w:rsid w:val="00710FBE"/>
    <w:rsid w:val="007114EE"/>
    <w:rsid w:val="00711830"/>
    <w:rsid w:val="007130FF"/>
    <w:rsid w:val="0071500A"/>
    <w:rsid w:val="00715E88"/>
    <w:rsid w:val="00717645"/>
    <w:rsid w:val="00717F5F"/>
    <w:rsid w:val="00720E3D"/>
    <w:rsid w:val="0072137C"/>
    <w:rsid w:val="00721848"/>
    <w:rsid w:val="0072336C"/>
    <w:rsid w:val="00723D61"/>
    <w:rsid w:val="0072413C"/>
    <w:rsid w:val="00726546"/>
    <w:rsid w:val="007279F1"/>
    <w:rsid w:val="00727BC1"/>
    <w:rsid w:val="0073003A"/>
    <w:rsid w:val="0073102A"/>
    <w:rsid w:val="007313B8"/>
    <w:rsid w:val="00731596"/>
    <w:rsid w:val="007322BD"/>
    <w:rsid w:val="0073372B"/>
    <w:rsid w:val="00734CAA"/>
    <w:rsid w:val="00735F89"/>
    <w:rsid w:val="007405CC"/>
    <w:rsid w:val="007405E9"/>
    <w:rsid w:val="00740E8E"/>
    <w:rsid w:val="007418EA"/>
    <w:rsid w:val="00742310"/>
    <w:rsid w:val="0074531B"/>
    <w:rsid w:val="007454AF"/>
    <w:rsid w:val="00745E86"/>
    <w:rsid w:val="00746D05"/>
    <w:rsid w:val="007476C3"/>
    <w:rsid w:val="00750532"/>
    <w:rsid w:val="00750903"/>
    <w:rsid w:val="00750BF8"/>
    <w:rsid w:val="007515B7"/>
    <w:rsid w:val="0075190F"/>
    <w:rsid w:val="00752412"/>
    <w:rsid w:val="007533C1"/>
    <w:rsid w:val="007538EE"/>
    <w:rsid w:val="00754E0C"/>
    <w:rsid w:val="0075533C"/>
    <w:rsid w:val="007554EA"/>
    <w:rsid w:val="00755DCD"/>
    <w:rsid w:val="0075665E"/>
    <w:rsid w:val="00756B25"/>
    <w:rsid w:val="00756B2D"/>
    <w:rsid w:val="00757581"/>
    <w:rsid w:val="007611A0"/>
    <w:rsid w:val="00761B41"/>
    <w:rsid w:val="00761C3B"/>
    <w:rsid w:val="00762B8C"/>
    <w:rsid w:val="00763662"/>
    <w:rsid w:val="007637BF"/>
    <w:rsid w:val="00764A22"/>
    <w:rsid w:val="00765644"/>
    <w:rsid w:val="00765891"/>
    <w:rsid w:val="00765E6F"/>
    <w:rsid w:val="00765F94"/>
    <w:rsid w:val="00766FC6"/>
    <w:rsid w:val="00770AF6"/>
    <w:rsid w:val="00772385"/>
    <w:rsid w:val="00773657"/>
    <w:rsid w:val="007744BB"/>
    <w:rsid w:val="00774907"/>
    <w:rsid w:val="0077510A"/>
    <w:rsid w:val="0077553D"/>
    <w:rsid w:val="007756D9"/>
    <w:rsid w:val="00777061"/>
    <w:rsid w:val="00777305"/>
    <w:rsid w:val="007806CC"/>
    <w:rsid w:val="0078070A"/>
    <w:rsid w:val="00780CEB"/>
    <w:rsid w:val="007817A5"/>
    <w:rsid w:val="00781A3F"/>
    <w:rsid w:val="00782A58"/>
    <w:rsid w:val="00784F0D"/>
    <w:rsid w:val="00791D40"/>
    <w:rsid w:val="00791E45"/>
    <w:rsid w:val="00793B47"/>
    <w:rsid w:val="0079434B"/>
    <w:rsid w:val="007943BA"/>
    <w:rsid w:val="00794A5A"/>
    <w:rsid w:val="0079546D"/>
    <w:rsid w:val="00795776"/>
    <w:rsid w:val="00795A91"/>
    <w:rsid w:val="00796D3F"/>
    <w:rsid w:val="007970D6"/>
    <w:rsid w:val="00797456"/>
    <w:rsid w:val="007A078B"/>
    <w:rsid w:val="007A1683"/>
    <w:rsid w:val="007A27E2"/>
    <w:rsid w:val="007A4130"/>
    <w:rsid w:val="007A4A4E"/>
    <w:rsid w:val="007A5C12"/>
    <w:rsid w:val="007A5FCD"/>
    <w:rsid w:val="007A61BE"/>
    <w:rsid w:val="007A61FB"/>
    <w:rsid w:val="007A7A50"/>
    <w:rsid w:val="007A7CB0"/>
    <w:rsid w:val="007B0450"/>
    <w:rsid w:val="007B0A24"/>
    <w:rsid w:val="007B3A07"/>
    <w:rsid w:val="007B48FD"/>
    <w:rsid w:val="007B68A3"/>
    <w:rsid w:val="007C055E"/>
    <w:rsid w:val="007C1392"/>
    <w:rsid w:val="007C1498"/>
    <w:rsid w:val="007C1CA0"/>
    <w:rsid w:val="007C2541"/>
    <w:rsid w:val="007C25A3"/>
    <w:rsid w:val="007C29CA"/>
    <w:rsid w:val="007C29D5"/>
    <w:rsid w:val="007C32A5"/>
    <w:rsid w:val="007C3BB1"/>
    <w:rsid w:val="007C5215"/>
    <w:rsid w:val="007C7D99"/>
    <w:rsid w:val="007D124E"/>
    <w:rsid w:val="007D36E6"/>
    <w:rsid w:val="007D3DC0"/>
    <w:rsid w:val="007D6383"/>
    <w:rsid w:val="007D66A8"/>
    <w:rsid w:val="007E003F"/>
    <w:rsid w:val="007E05E6"/>
    <w:rsid w:val="007E0B2C"/>
    <w:rsid w:val="007E261A"/>
    <w:rsid w:val="007E26D6"/>
    <w:rsid w:val="007E31B4"/>
    <w:rsid w:val="007E332C"/>
    <w:rsid w:val="007E3F0A"/>
    <w:rsid w:val="007E5C26"/>
    <w:rsid w:val="007E6BAC"/>
    <w:rsid w:val="007E718A"/>
    <w:rsid w:val="007F035A"/>
    <w:rsid w:val="007F1FD8"/>
    <w:rsid w:val="007F26AF"/>
    <w:rsid w:val="007F2AC9"/>
    <w:rsid w:val="007F37FE"/>
    <w:rsid w:val="007F4F77"/>
    <w:rsid w:val="007F5A46"/>
    <w:rsid w:val="007F6F49"/>
    <w:rsid w:val="0080032C"/>
    <w:rsid w:val="0080117D"/>
    <w:rsid w:val="00802646"/>
    <w:rsid w:val="00802756"/>
    <w:rsid w:val="00803519"/>
    <w:rsid w:val="00803C0B"/>
    <w:rsid w:val="008051BB"/>
    <w:rsid w:val="008066CF"/>
    <w:rsid w:val="0080712E"/>
    <w:rsid w:val="00807DA8"/>
    <w:rsid w:val="0081058C"/>
    <w:rsid w:val="00811C68"/>
    <w:rsid w:val="00812F59"/>
    <w:rsid w:val="008143E8"/>
    <w:rsid w:val="00814A4B"/>
    <w:rsid w:val="00814D9E"/>
    <w:rsid w:val="00815D42"/>
    <w:rsid w:val="008164F2"/>
    <w:rsid w:val="00817CB5"/>
    <w:rsid w:val="00820947"/>
    <w:rsid w:val="00821395"/>
    <w:rsid w:val="008230CB"/>
    <w:rsid w:val="00823B9A"/>
    <w:rsid w:val="00824D98"/>
    <w:rsid w:val="00824ECC"/>
    <w:rsid w:val="00825D6E"/>
    <w:rsid w:val="00827AD8"/>
    <w:rsid w:val="00830E26"/>
    <w:rsid w:val="008318BE"/>
    <w:rsid w:val="00833730"/>
    <w:rsid w:val="008347E0"/>
    <w:rsid w:val="008352EE"/>
    <w:rsid w:val="00835492"/>
    <w:rsid w:val="00835E00"/>
    <w:rsid w:val="0083774C"/>
    <w:rsid w:val="00840C51"/>
    <w:rsid w:val="00841936"/>
    <w:rsid w:val="00843576"/>
    <w:rsid w:val="00843B64"/>
    <w:rsid w:val="008445D8"/>
    <w:rsid w:val="00845065"/>
    <w:rsid w:val="0084566E"/>
    <w:rsid w:val="008465E3"/>
    <w:rsid w:val="00846B53"/>
    <w:rsid w:val="00846B5A"/>
    <w:rsid w:val="00847464"/>
    <w:rsid w:val="008478FC"/>
    <w:rsid w:val="0085171F"/>
    <w:rsid w:val="00851FE1"/>
    <w:rsid w:val="008520C8"/>
    <w:rsid w:val="00855D9C"/>
    <w:rsid w:val="00855F33"/>
    <w:rsid w:val="0085746B"/>
    <w:rsid w:val="00861A0D"/>
    <w:rsid w:val="00861C4C"/>
    <w:rsid w:val="00865A27"/>
    <w:rsid w:val="00866017"/>
    <w:rsid w:val="00866C5B"/>
    <w:rsid w:val="00866CF1"/>
    <w:rsid w:val="00867733"/>
    <w:rsid w:val="00867BFF"/>
    <w:rsid w:val="00867F33"/>
    <w:rsid w:val="008705B5"/>
    <w:rsid w:val="00871494"/>
    <w:rsid w:val="00871729"/>
    <w:rsid w:val="008732C5"/>
    <w:rsid w:val="00873CBF"/>
    <w:rsid w:val="00873D01"/>
    <w:rsid w:val="00873D90"/>
    <w:rsid w:val="00873F8B"/>
    <w:rsid w:val="008744B6"/>
    <w:rsid w:val="00875CDC"/>
    <w:rsid w:val="00876969"/>
    <w:rsid w:val="00877418"/>
    <w:rsid w:val="00880D9D"/>
    <w:rsid w:val="00881EA7"/>
    <w:rsid w:val="00882A2C"/>
    <w:rsid w:val="00882FBB"/>
    <w:rsid w:val="00883380"/>
    <w:rsid w:val="0088480A"/>
    <w:rsid w:val="008848C7"/>
    <w:rsid w:val="00884945"/>
    <w:rsid w:val="00885CD3"/>
    <w:rsid w:val="00886752"/>
    <w:rsid w:val="00886A3F"/>
    <w:rsid w:val="0088757A"/>
    <w:rsid w:val="00887851"/>
    <w:rsid w:val="00887B9F"/>
    <w:rsid w:val="00890C57"/>
    <w:rsid w:val="008918FF"/>
    <w:rsid w:val="00891BD1"/>
    <w:rsid w:val="008925F2"/>
    <w:rsid w:val="00893CF2"/>
    <w:rsid w:val="00894A49"/>
    <w:rsid w:val="0089513B"/>
    <w:rsid w:val="008953A8"/>
    <w:rsid w:val="008957DD"/>
    <w:rsid w:val="00895C25"/>
    <w:rsid w:val="00897703"/>
    <w:rsid w:val="00897D98"/>
    <w:rsid w:val="00897FF0"/>
    <w:rsid w:val="008A16A9"/>
    <w:rsid w:val="008A2EEE"/>
    <w:rsid w:val="008A3AA4"/>
    <w:rsid w:val="008A511E"/>
    <w:rsid w:val="008A6011"/>
    <w:rsid w:val="008A690A"/>
    <w:rsid w:val="008A6DF2"/>
    <w:rsid w:val="008A7807"/>
    <w:rsid w:val="008B159C"/>
    <w:rsid w:val="008B1772"/>
    <w:rsid w:val="008B1994"/>
    <w:rsid w:val="008B199F"/>
    <w:rsid w:val="008B2F5A"/>
    <w:rsid w:val="008B37DC"/>
    <w:rsid w:val="008B415F"/>
    <w:rsid w:val="008B4CC9"/>
    <w:rsid w:val="008B56F1"/>
    <w:rsid w:val="008B5E62"/>
    <w:rsid w:val="008B69C0"/>
    <w:rsid w:val="008C0291"/>
    <w:rsid w:val="008C50DF"/>
    <w:rsid w:val="008C5393"/>
    <w:rsid w:val="008C6112"/>
    <w:rsid w:val="008C6742"/>
    <w:rsid w:val="008C7092"/>
    <w:rsid w:val="008C76DB"/>
    <w:rsid w:val="008C77C9"/>
    <w:rsid w:val="008D06A1"/>
    <w:rsid w:val="008D0B06"/>
    <w:rsid w:val="008D1217"/>
    <w:rsid w:val="008D40B7"/>
    <w:rsid w:val="008D44E1"/>
    <w:rsid w:val="008D5BCC"/>
    <w:rsid w:val="008D5D82"/>
    <w:rsid w:val="008D7C99"/>
    <w:rsid w:val="008D7F72"/>
    <w:rsid w:val="008E0FCB"/>
    <w:rsid w:val="008E257A"/>
    <w:rsid w:val="008E340B"/>
    <w:rsid w:val="008E3B0B"/>
    <w:rsid w:val="008E4186"/>
    <w:rsid w:val="008E6C15"/>
    <w:rsid w:val="008E7EDF"/>
    <w:rsid w:val="008F0079"/>
    <w:rsid w:val="008F1DDD"/>
    <w:rsid w:val="008F42BA"/>
    <w:rsid w:val="008F4579"/>
    <w:rsid w:val="008F5905"/>
    <w:rsid w:val="008F68CE"/>
    <w:rsid w:val="008F79CA"/>
    <w:rsid w:val="008F7E8E"/>
    <w:rsid w:val="0090163D"/>
    <w:rsid w:val="009021BD"/>
    <w:rsid w:val="00903512"/>
    <w:rsid w:val="00903A63"/>
    <w:rsid w:val="009063E4"/>
    <w:rsid w:val="009158D3"/>
    <w:rsid w:val="00915FF5"/>
    <w:rsid w:val="00916CE0"/>
    <w:rsid w:val="0092178C"/>
    <w:rsid w:val="009244B7"/>
    <w:rsid w:val="00924BA6"/>
    <w:rsid w:val="0092574B"/>
    <w:rsid w:val="00925D83"/>
    <w:rsid w:val="00927DD9"/>
    <w:rsid w:val="00930B88"/>
    <w:rsid w:val="00931AAD"/>
    <w:rsid w:val="00931F75"/>
    <w:rsid w:val="009337D6"/>
    <w:rsid w:val="00933AC1"/>
    <w:rsid w:val="0093432D"/>
    <w:rsid w:val="00934F7F"/>
    <w:rsid w:val="00936099"/>
    <w:rsid w:val="009369C6"/>
    <w:rsid w:val="00937662"/>
    <w:rsid w:val="00940DCC"/>
    <w:rsid w:val="0094179A"/>
    <w:rsid w:val="00942E78"/>
    <w:rsid w:val="009434DF"/>
    <w:rsid w:val="0094459E"/>
    <w:rsid w:val="00944DBC"/>
    <w:rsid w:val="00945061"/>
    <w:rsid w:val="0094575F"/>
    <w:rsid w:val="00945C18"/>
    <w:rsid w:val="0094649C"/>
    <w:rsid w:val="00946E85"/>
    <w:rsid w:val="00947E03"/>
    <w:rsid w:val="00950908"/>
    <w:rsid w:val="00950977"/>
    <w:rsid w:val="00951A7B"/>
    <w:rsid w:val="0095220C"/>
    <w:rsid w:val="0095288F"/>
    <w:rsid w:val="00952E07"/>
    <w:rsid w:val="00952FDC"/>
    <w:rsid w:val="00953075"/>
    <w:rsid w:val="00953CE3"/>
    <w:rsid w:val="00954190"/>
    <w:rsid w:val="00954811"/>
    <w:rsid w:val="00955A26"/>
    <w:rsid w:val="009564A6"/>
    <w:rsid w:val="00956B7A"/>
    <w:rsid w:val="00957B17"/>
    <w:rsid w:val="009617F2"/>
    <w:rsid w:val="009638F5"/>
    <w:rsid w:val="009639F3"/>
    <w:rsid w:val="009642B5"/>
    <w:rsid w:val="009664E2"/>
    <w:rsid w:val="00967621"/>
    <w:rsid w:val="00967B1D"/>
    <w:rsid w:val="00967E6A"/>
    <w:rsid w:val="0097198E"/>
    <w:rsid w:val="00971A42"/>
    <w:rsid w:val="009722DE"/>
    <w:rsid w:val="0097405E"/>
    <w:rsid w:val="00975F24"/>
    <w:rsid w:val="00976033"/>
    <w:rsid w:val="009761A8"/>
    <w:rsid w:val="00977C84"/>
    <w:rsid w:val="009804E3"/>
    <w:rsid w:val="009805BC"/>
    <w:rsid w:val="009821A7"/>
    <w:rsid w:val="00983D1E"/>
    <w:rsid w:val="00984224"/>
    <w:rsid w:val="00985341"/>
    <w:rsid w:val="0098641B"/>
    <w:rsid w:val="00986D25"/>
    <w:rsid w:val="00987112"/>
    <w:rsid w:val="00990F34"/>
    <w:rsid w:val="00992163"/>
    <w:rsid w:val="009930C2"/>
    <w:rsid w:val="00993832"/>
    <w:rsid w:val="00994ADE"/>
    <w:rsid w:val="00997486"/>
    <w:rsid w:val="009A0948"/>
    <w:rsid w:val="009A1C46"/>
    <w:rsid w:val="009A21E7"/>
    <w:rsid w:val="009A460A"/>
    <w:rsid w:val="009A48FF"/>
    <w:rsid w:val="009A5DB7"/>
    <w:rsid w:val="009B0B83"/>
    <w:rsid w:val="009B2103"/>
    <w:rsid w:val="009B32D7"/>
    <w:rsid w:val="009B389D"/>
    <w:rsid w:val="009B423E"/>
    <w:rsid w:val="009B4293"/>
    <w:rsid w:val="009B4A0F"/>
    <w:rsid w:val="009B5900"/>
    <w:rsid w:val="009B5CB6"/>
    <w:rsid w:val="009B75CD"/>
    <w:rsid w:val="009C0596"/>
    <w:rsid w:val="009C11D2"/>
    <w:rsid w:val="009C1565"/>
    <w:rsid w:val="009C2104"/>
    <w:rsid w:val="009C22C3"/>
    <w:rsid w:val="009C267A"/>
    <w:rsid w:val="009C3D85"/>
    <w:rsid w:val="009C4599"/>
    <w:rsid w:val="009C52B5"/>
    <w:rsid w:val="009C5751"/>
    <w:rsid w:val="009C6C70"/>
    <w:rsid w:val="009C7AFF"/>
    <w:rsid w:val="009C7E98"/>
    <w:rsid w:val="009D0399"/>
    <w:rsid w:val="009D0815"/>
    <w:rsid w:val="009D0A4E"/>
    <w:rsid w:val="009D0B63"/>
    <w:rsid w:val="009D254F"/>
    <w:rsid w:val="009D2ED3"/>
    <w:rsid w:val="009D4426"/>
    <w:rsid w:val="009D4581"/>
    <w:rsid w:val="009D4FDE"/>
    <w:rsid w:val="009D5742"/>
    <w:rsid w:val="009D6C05"/>
    <w:rsid w:val="009D72D6"/>
    <w:rsid w:val="009E08B9"/>
    <w:rsid w:val="009E1AEF"/>
    <w:rsid w:val="009E1E71"/>
    <w:rsid w:val="009E2EA9"/>
    <w:rsid w:val="009E307E"/>
    <w:rsid w:val="009E592D"/>
    <w:rsid w:val="009E75DD"/>
    <w:rsid w:val="009F188E"/>
    <w:rsid w:val="009F2982"/>
    <w:rsid w:val="009F4014"/>
    <w:rsid w:val="009F4C98"/>
    <w:rsid w:val="009F4F49"/>
    <w:rsid w:val="009F58E4"/>
    <w:rsid w:val="009F69E8"/>
    <w:rsid w:val="009F7011"/>
    <w:rsid w:val="009F7E49"/>
    <w:rsid w:val="009F7E87"/>
    <w:rsid w:val="00A003D4"/>
    <w:rsid w:val="00A009E2"/>
    <w:rsid w:val="00A00BD5"/>
    <w:rsid w:val="00A0117D"/>
    <w:rsid w:val="00A01DDA"/>
    <w:rsid w:val="00A0212E"/>
    <w:rsid w:val="00A02CF6"/>
    <w:rsid w:val="00A02DE6"/>
    <w:rsid w:val="00A02E9D"/>
    <w:rsid w:val="00A03486"/>
    <w:rsid w:val="00A036A5"/>
    <w:rsid w:val="00A04ABF"/>
    <w:rsid w:val="00A0697A"/>
    <w:rsid w:val="00A07870"/>
    <w:rsid w:val="00A07E13"/>
    <w:rsid w:val="00A07F19"/>
    <w:rsid w:val="00A127A4"/>
    <w:rsid w:val="00A133F1"/>
    <w:rsid w:val="00A1343B"/>
    <w:rsid w:val="00A1348D"/>
    <w:rsid w:val="00A135C2"/>
    <w:rsid w:val="00A13ABC"/>
    <w:rsid w:val="00A1448F"/>
    <w:rsid w:val="00A14537"/>
    <w:rsid w:val="00A14E2F"/>
    <w:rsid w:val="00A1603F"/>
    <w:rsid w:val="00A16A5D"/>
    <w:rsid w:val="00A16DD3"/>
    <w:rsid w:val="00A176A7"/>
    <w:rsid w:val="00A17A2F"/>
    <w:rsid w:val="00A225A7"/>
    <w:rsid w:val="00A226F1"/>
    <w:rsid w:val="00A232C0"/>
    <w:rsid w:val="00A232EE"/>
    <w:rsid w:val="00A237B1"/>
    <w:rsid w:val="00A23D64"/>
    <w:rsid w:val="00A258FD"/>
    <w:rsid w:val="00A25C1F"/>
    <w:rsid w:val="00A270A4"/>
    <w:rsid w:val="00A31818"/>
    <w:rsid w:val="00A3181A"/>
    <w:rsid w:val="00A32884"/>
    <w:rsid w:val="00A32E04"/>
    <w:rsid w:val="00A3423E"/>
    <w:rsid w:val="00A34745"/>
    <w:rsid w:val="00A36574"/>
    <w:rsid w:val="00A40F1D"/>
    <w:rsid w:val="00A40FC9"/>
    <w:rsid w:val="00A415D5"/>
    <w:rsid w:val="00A4175F"/>
    <w:rsid w:val="00A42DF1"/>
    <w:rsid w:val="00A43762"/>
    <w:rsid w:val="00A44411"/>
    <w:rsid w:val="00A44C49"/>
    <w:rsid w:val="00A4527C"/>
    <w:rsid w:val="00A45E17"/>
    <w:rsid w:val="00A469FA"/>
    <w:rsid w:val="00A46BF0"/>
    <w:rsid w:val="00A47813"/>
    <w:rsid w:val="00A51A0C"/>
    <w:rsid w:val="00A534FF"/>
    <w:rsid w:val="00A54F27"/>
    <w:rsid w:val="00A55B01"/>
    <w:rsid w:val="00A56B5B"/>
    <w:rsid w:val="00A571F3"/>
    <w:rsid w:val="00A600C3"/>
    <w:rsid w:val="00A603FF"/>
    <w:rsid w:val="00A608B4"/>
    <w:rsid w:val="00A60D1F"/>
    <w:rsid w:val="00A61A0B"/>
    <w:rsid w:val="00A626D9"/>
    <w:rsid w:val="00A636E3"/>
    <w:rsid w:val="00A653CB"/>
    <w:rsid w:val="00A657DD"/>
    <w:rsid w:val="00A666A6"/>
    <w:rsid w:val="00A66D55"/>
    <w:rsid w:val="00A66EA8"/>
    <w:rsid w:val="00A675FD"/>
    <w:rsid w:val="00A678B3"/>
    <w:rsid w:val="00A70D3F"/>
    <w:rsid w:val="00A7113A"/>
    <w:rsid w:val="00A719FA"/>
    <w:rsid w:val="00A71BBD"/>
    <w:rsid w:val="00A71DA8"/>
    <w:rsid w:val="00A72437"/>
    <w:rsid w:val="00A7279F"/>
    <w:rsid w:val="00A73C3E"/>
    <w:rsid w:val="00A7428A"/>
    <w:rsid w:val="00A742A5"/>
    <w:rsid w:val="00A755E1"/>
    <w:rsid w:val="00A75E0C"/>
    <w:rsid w:val="00A80611"/>
    <w:rsid w:val="00A82514"/>
    <w:rsid w:val="00A843FD"/>
    <w:rsid w:val="00A84866"/>
    <w:rsid w:val="00A84F3F"/>
    <w:rsid w:val="00A85B99"/>
    <w:rsid w:val="00A860F4"/>
    <w:rsid w:val="00A87B23"/>
    <w:rsid w:val="00A921AE"/>
    <w:rsid w:val="00A92CD0"/>
    <w:rsid w:val="00A95F98"/>
    <w:rsid w:val="00A96528"/>
    <w:rsid w:val="00A97E27"/>
    <w:rsid w:val="00AA06E3"/>
    <w:rsid w:val="00AA20D6"/>
    <w:rsid w:val="00AA2EC8"/>
    <w:rsid w:val="00AA4688"/>
    <w:rsid w:val="00AA657F"/>
    <w:rsid w:val="00AA7101"/>
    <w:rsid w:val="00AA76AB"/>
    <w:rsid w:val="00AB0DFF"/>
    <w:rsid w:val="00AB0EAB"/>
    <w:rsid w:val="00AB3735"/>
    <w:rsid w:val="00AB5340"/>
    <w:rsid w:val="00AB7EC7"/>
    <w:rsid w:val="00AC0A89"/>
    <w:rsid w:val="00AC1073"/>
    <w:rsid w:val="00AC18D0"/>
    <w:rsid w:val="00AC2074"/>
    <w:rsid w:val="00AC29AD"/>
    <w:rsid w:val="00AC2CAE"/>
    <w:rsid w:val="00AC5DB1"/>
    <w:rsid w:val="00AC692E"/>
    <w:rsid w:val="00AC7C96"/>
    <w:rsid w:val="00AD04F9"/>
    <w:rsid w:val="00AD0D47"/>
    <w:rsid w:val="00AD13FE"/>
    <w:rsid w:val="00AD2485"/>
    <w:rsid w:val="00AD28D1"/>
    <w:rsid w:val="00AD2BD9"/>
    <w:rsid w:val="00AD2CA0"/>
    <w:rsid w:val="00AD2EAF"/>
    <w:rsid w:val="00AD3E29"/>
    <w:rsid w:val="00AE1404"/>
    <w:rsid w:val="00AE193C"/>
    <w:rsid w:val="00AE237D"/>
    <w:rsid w:val="00AE3288"/>
    <w:rsid w:val="00AE34E7"/>
    <w:rsid w:val="00AE502A"/>
    <w:rsid w:val="00AE55AD"/>
    <w:rsid w:val="00AE6544"/>
    <w:rsid w:val="00AE7AE1"/>
    <w:rsid w:val="00AF127B"/>
    <w:rsid w:val="00AF1B79"/>
    <w:rsid w:val="00AF1C53"/>
    <w:rsid w:val="00AF22A1"/>
    <w:rsid w:val="00AF2335"/>
    <w:rsid w:val="00AF3FBC"/>
    <w:rsid w:val="00AF405F"/>
    <w:rsid w:val="00AF5EBA"/>
    <w:rsid w:val="00AF6281"/>
    <w:rsid w:val="00AF6D90"/>
    <w:rsid w:val="00AF7C07"/>
    <w:rsid w:val="00B052BE"/>
    <w:rsid w:val="00B05D7B"/>
    <w:rsid w:val="00B06598"/>
    <w:rsid w:val="00B10467"/>
    <w:rsid w:val="00B10E49"/>
    <w:rsid w:val="00B111AD"/>
    <w:rsid w:val="00B11447"/>
    <w:rsid w:val="00B1147B"/>
    <w:rsid w:val="00B115BB"/>
    <w:rsid w:val="00B115E2"/>
    <w:rsid w:val="00B11BB6"/>
    <w:rsid w:val="00B120B5"/>
    <w:rsid w:val="00B123B9"/>
    <w:rsid w:val="00B12CF0"/>
    <w:rsid w:val="00B133F1"/>
    <w:rsid w:val="00B1719B"/>
    <w:rsid w:val="00B20235"/>
    <w:rsid w:val="00B20F08"/>
    <w:rsid w:val="00B2156E"/>
    <w:rsid w:val="00B224F9"/>
    <w:rsid w:val="00B22C93"/>
    <w:rsid w:val="00B23C7E"/>
    <w:rsid w:val="00B242C7"/>
    <w:rsid w:val="00B24A20"/>
    <w:rsid w:val="00B26538"/>
    <w:rsid w:val="00B27589"/>
    <w:rsid w:val="00B276A9"/>
    <w:rsid w:val="00B277B8"/>
    <w:rsid w:val="00B27A60"/>
    <w:rsid w:val="00B3195F"/>
    <w:rsid w:val="00B32025"/>
    <w:rsid w:val="00B332CE"/>
    <w:rsid w:val="00B3420D"/>
    <w:rsid w:val="00B35B44"/>
    <w:rsid w:val="00B35CA4"/>
    <w:rsid w:val="00B37009"/>
    <w:rsid w:val="00B37C76"/>
    <w:rsid w:val="00B40282"/>
    <w:rsid w:val="00B405B7"/>
    <w:rsid w:val="00B41095"/>
    <w:rsid w:val="00B43FF0"/>
    <w:rsid w:val="00B466EC"/>
    <w:rsid w:val="00B51BA4"/>
    <w:rsid w:val="00B52222"/>
    <w:rsid w:val="00B53F1F"/>
    <w:rsid w:val="00B54FE7"/>
    <w:rsid w:val="00B55A5E"/>
    <w:rsid w:val="00B55FF6"/>
    <w:rsid w:val="00B565F8"/>
    <w:rsid w:val="00B56632"/>
    <w:rsid w:val="00B56FC1"/>
    <w:rsid w:val="00B57684"/>
    <w:rsid w:val="00B60016"/>
    <w:rsid w:val="00B605B1"/>
    <w:rsid w:val="00B60E27"/>
    <w:rsid w:val="00B61D82"/>
    <w:rsid w:val="00B65214"/>
    <w:rsid w:val="00B65E5E"/>
    <w:rsid w:val="00B66359"/>
    <w:rsid w:val="00B66901"/>
    <w:rsid w:val="00B67B52"/>
    <w:rsid w:val="00B704F7"/>
    <w:rsid w:val="00B70C1E"/>
    <w:rsid w:val="00B71E6D"/>
    <w:rsid w:val="00B72070"/>
    <w:rsid w:val="00B721D9"/>
    <w:rsid w:val="00B74206"/>
    <w:rsid w:val="00B75750"/>
    <w:rsid w:val="00B75C47"/>
    <w:rsid w:val="00B76AF1"/>
    <w:rsid w:val="00B779E1"/>
    <w:rsid w:val="00B81D2F"/>
    <w:rsid w:val="00B820D7"/>
    <w:rsid w:val="00B82278"/>
    <w:rsid w:val="00B82AFB"/>
    <w:rsid w:val="00B82C30"/>
    <w:rsid w:val="00B83543"/>
    <w:rsid w:val="00B83A74"/>
    <w:rsid w:val="00B85CC2"/>
    <w:rsid w:val="00B878E7"/>
    <w:rsid w:val="00B90220"/>
    <w:rsid w:val="00B91EE1"/>
    <w:rsid w:val="00B92E5B"/>
    <w:rsid w:val="00B94BE0"/>
    <w:rsid w:val="00B953A0"/>
    <w:rsid w:val="00B95829"/>
    <w:rsid w:val="00B95FB0"/>
    <w:rsid w:val="00B960C7"/>
    <w:rsid w:val="00B97134"/>
    <w:rsid w:val="00BA0090"/>
    <w:rsid w:val="00BA043B"/>
    <w:rsid w:val="00BA04E5"/>
    <w:rsid w:val="00BA1A67"/>
    <w:rsid w:val="00BA2755"/>
    <w:rsid w:val="00BA2EB6"/>
    <w:rsid w:val="00BA39B4"/>
    <w:rsid w:val="00BA435E"/>
    <w:rsid w:val="00BA69E8"/>
    <w:rsid w:val="00BB1438"/>
    <w:rsid w:val="00BB1DBB"/>
    <w:rsid w:val="00BB27A5"/>
    <w:rsid w:val="00BB6B95"/>
    <w:rsid w:val="00BB72D2"/>
    <w:rsid w:val="00BB7EA0"/>
    <w:rsid w:val="00BC0B88"/>
    <w:rsid w:val="00BC0D5D"/>
    <w:rsid w:val="00BC1201"/>
    <w:rsid w:val="00BC2E15"/>
    <w:rsid w:val="00BD0BF2"/>
    <w:rsid w:val="00BD10F5"/>
    <w:rsid w:val="00BD27C7"/>
    <w:rsid w:val="00BD3522"/>
    <w:rsid w:val="00BD4FC3"/>
    <w:rsid w:val="00BD60EF"/>
    <w:rsid w:val="00BD7D94"/>
    <w:rsid w:val="00BE0469"/>
    <w:rsid w:val="00BE0C02"/>
    <w:rsid w:val="00BE1A1E"/>
    <w:rsid w:val="00BE1EBD"/>
    <w:rsid w:val="00BE22C7"/>
    <w:rsid w:val="00BE2A05"/>
    <w:rsid w:val="00BE530B"/>
    <w:rsid w:val="00BE5B5F"/>
    <w:rsid w:val="00BE6B34"/>
    <w:rsid w:val="00BE6E6A"/>
    <w:rsid w:val="00BF064C"/>
    <w:rsid w:val="00BF0679"/>
    <w:rsid w:val="00BF0DDD"/>
    <w:rsid w:val="00BF152D"/>
    <w:rsid w:val="00BF1820"/>
    <w:rsid w:val="00BF1C2C"/>
    <w:rsid w:val="00BF1D99"/>
    <w:rsid w:val="00BF1F2E"/>
    <w:rsid w:val="00BF22F9"/>
    <w:rsid w:val="00BF37E5"/>
    <w:rsid w:val="00BF40DF"/>
    <w:rsid w:val="00BF4534"/>
    <w:rsid w:val="00BF5322"/>
    <w:rsid w:val="00BF592E"/>
    <w:rsid w:val="00BF662C"/>
    <w:rsid w:val="00BF68FB"/>
    <w:rsid w:val="00BF7C35"/>
    <w:rsid w:val="00C00DE2"/>
    <w:rsid w:val="00C03055"/>
    <w:rsid w:val="00C03F66"/>
    <w:rsid w:val="00C068A7"/>
    <w:rsid w:val="00C10C4D"/>
    <w:rsid w:val="00C114CD"/>
    <w:rsid w:val="00C11522"/>
    <w:rsid w:val="00C1159F"/>
    <w:rsid w:val="00C1404C"/>
    <w:rsid w:val="00C1702A"/>
    <w:rsid w:val="00C208E2"/>
    <w:rsid w:val="00C23192"/>
    <w:rsid w:val="00C246DA"/>
    <w:rsid w:val="00C2502D"/>
    <w:rsid w:val="00C25F4B"/>
    <w:rsid w:val="00C26F55"/>
    <w:rsid w:val="00C2759F"/>
    <w:rsid w:val="00C305D0"/>
    <w:rsid w:val="00C30C63"/>
    <w:rsid w:val="00C3105C"/>
    <w:rsid w:val="00C318AC"/>
    <w:rsid w:val="00C32A0A"/>
    <w:rsid w:val="00C32EE1"/>
    <w:rsid w:val="00C33018"/>
    <w:rsid w:val="00C3341F"/>
    <w:rsid w:val="00C34B7D"/>
    <w:rsid w:val="00C34CAA"/>
    <w:rsid w:val="00C35265"/>
    <w:rsid w:val="00C3621C"/>
    <w:rsid w:val="00C36ADF"/>
    <w:rsid w:val="00C36B8B"/>
    <w:rsid w:val="00C412EF"/>
    <w:rsid w:val="00C41532"/>
    <w:rsid w:val="00C415C1"/>
    <w:rsid w:val="00C42017"/>
    <w:rsid w:val="00C42D05"/>
    <w:rsid w:val="00C42E91"/>
    <w:rsid w:val="00C4343C"/>
    <w:rsid w:val="00C459DD"/>
    <w:rsid w:val="00C46663"/>
    <w:rsid w:val="00C4797C"/>
    <w:rsid w:val="00C47DBF"/>
    <w:rsid w:val="00C50628"/>
    <w:rsid w:val="00C512D4"/>
    <w:rsid w:val="00C552FF"/>
    <w:rsid w:val="00C5575D"/>
    <w:rsid w:val="00C558DA"/>
    <w:rsid w:val="00C55AF3"/>
    <w:rsid w:val="00C55CC2"/>
    <w:rsid w:val="00C565FD"/>
    <w:rsid w:val="00C57C90"/>
    <w:rsid w:val="00C61877"/>
    <w:rsid w:val="00C619DD"/>
    <w:rsid w:val="00C63271"/>
    <w:rsid w:val="00C64FC5"/>
    <w:rsid w:val="00C654CC"/>
    <w:rsid w:val="00C66C0B"/>
    <w:rsid w:val="00C66C8D"/>
    <w:rsid w:val="00C66CDC"/>
    <w:rsid w:val="00C706B6"/>
    <w:rsid w:val="00C7214C"/>
    <w:rsid w:val="00C72607"/>
    <w:rsid w:val="00C73A98"/>
    <w:rsid w:val="00C74F8D"/>
    <w:rsid w:val="00C75069"/>
    <w:rsid w:val="00C76479"/>
    <w:rsid w:val="00C77293"/>
    <w:rsid w:val="00C77CEF"/>
    <w:rsid w:val="00C81164"/>
    <w:rsid w:val="00C84080"/>
    <w:rsid w:val="00C84759"/>
    <w:rsid w:val="00C86CDB"/>
    <w:rsid w:val="00C86E98"/>
    <w:rsid w:val="00C87456"/>
    <w:rsid w:val="00C900F0"/>
    <w:rsid w:val="00C9095B"/>
    <w:rsid w:val="00C90A38"/>
    <w:rsid w:val="00C90B6B"/>
    <w:rsid w:val="00C90D45"/>
    <w:rsid w:val="00C9371B"/>
    <w:rsid w:val="00C9427F"/>
    <w:rsid w:val="00C9545E"/>
    <w:rsid w:val="00C95EBA"/>
    <w:rsid w:val="00C96821"/>
    <w:rsid w:val="00C9685D"/>
    <w:rsid w:val="00C978AF"/>
    <w:rsid w:val="00C979A3"/>
    <w:rsid w:val="00CA023A"/>
    <w:rsid w:val="00CA037D"/>
    <w:rsid w:val="00CA0AB8"/>
    <w:rsid w:val="00CA1CBD"/>
    <w:rsid w:val="00CA22CD"/>
    <w:rsid w:val="00CA5F39"/>
    <w:rsid w:val="00CA6183"/>
    <w:rsid w:val="00CA6C7F"/>
    <w:rsid w:val="00CB0A97"/>
    <w:rsid w:val="00CB0F11"/>
    <w:rsid w:val="00CB18A7"/>
    <w:rsid w:val="00CB27E0"/>
    <w:rsid w:val="00CB30A6"/>
    <w:rsid w:val="00CB6123"/>
    <w:rsid w:val="00CB7857"/>
    <w:rsid w:val="00CC10A6"/>
    <w:rsid w:val="00CC1142"/>
    <w:rsid w:val="00CC1797"/>
    <w:rsid w:val="00CC1CDA"/>
    <w:rsid w:val="00CC1E87"/>
    <w:rsid w:val="00CC1EDC"/>
    <w:rsid w:val="00CC201A"/>
    <w:rsid w:val="00CC6247"/>
    <w:rsid w:val="00CC773C"/>
    <w:rsid w:val="00CC79F2"/>
    <w:rsid w:val="00CD1424"/>
    <w:rsid w:val="00CD1D1C"/>
    <w:rsid w:val="00CD27E6"/>
    <w:rsid w:val="00CD2CDC"/>
    <w:rsid w:val="00CD3AFE"/>
    <w:rsid w:val="00CD3C50"/>
    <w:rsid w:val="00CD5EB8"/>
    <w:rsid w:val="00CD6881"/>
    <w:rsid w:val="00CD7044"/>
    <w:rsid w:val="00CD7C19"/>
    <w:rsid w:val="00CD7FCF"/>
    <w:rsid w:val="00CE0806"/>
    <w:rsid w:val="00CE08B9"/>
    <w:rsid w:val="00CE13C9"/>
    <w:rsid w:val="00CE3800"/>
    <w:rsid w:val="00CE3E97"/>
    <w:rsid w:val="00CE404F"/>
    <w:rsid w:val="00CE425E"/>
    <w:rsid w:val="00CE459C"/>
    <w:rsid w:val="00CE460C"/>
    <w:rsid w:val="00CE524C"/>
    <w:rsid w:val="00CE5826"/>
    <w:rsid w:val="00CE595E"/>
    <w:rsid w:val="00CE629A"/>
    <w:rsid w:val="00CE780F"/>
    <w:rsid w:val="00CF141F"/>
    <w:rsid w:val="00CF14F7"/>
    <w:rsid w:val="00CF196E"/>
    <w:rsid w:val="00CF220D"/>
    <w:rsid w:val="00CF23FC"/>
    <w:rsid w:val="00CF24DC"/>
    <w:rsid w:val="00CF28A7"/>
    <w:rsid w:val="00CF2DE5"/>
    <w:rsid w:val="00CF30B9"/>
    <w:rsid w:val="00CF342F"/>
    <w:rsid w:val="00CF42BB"/>
    <w:rsid w:val="00CF4777"/>
    <w:rsid w:val="00CF56A3"/>
    <w:rsid w:val="00CF78F1"/>
    <w:rsid w:val="00D0161E"/>
    <w:rsid w:val="00D0195B"/>
    <w:rsid w:val="00D01B65"/>
    <w:rsid w:val="00D038BF"/>
    <w:rsid w:val="00D03F10"/>
    <w:rsid w:val="00D05067"/>
    <w:rsid w:val="00D059DA"/>
    <w:rsid w:val="00D067BB"/>
    <w:rsid w:val="00D10157"/>
    <w:rsid w:val="00D10526"/>
    <w:rsid w:val="00D108D2"/>
    <w:rsid w:val="00D11D92"/>
    <w:rsid w:val="00D1352A"/>
    <w:rsid w:val="00D13D48"/>
    <w:rsid w:val="00D13FD3"/>
    <w:rsid w:val="00D1436E"/>
    <w:rsid w:val="00D16159"/>
    <w:rsid w:val="00D168DD"/>
    <w:rsid w:val="00D169AF"/>
    <w:rsid w:val="00D169C9"/>
    <w:rsid w:val="00D16A4E"/>
    <w:rsid w:val="00D17352"/>
    <w:rsid w:val="00D2125B"/>
    <w:rsid w:val="00D219CD"/>
    <w:rsid w:val="00D21E5D"/>
    <w:rsid w:val="00D23E4F"/>
    <w:rsid w:val="00D2433F"/>
    <w:rsid w:val="00D24553"/>
    <w:rsid w:val="00D25249"/>
    <w:rsid w:val="00D26B8F"/>
    <w:rsid w:val="00D26E61"/>
    <w:rsid w:val="00D273F7"/>
    <w:rsid w:val="00D27789"/>
    <w:rsid w:val="00D27B69"/>
    <w:rsid w:val="00D27E9A"/>
    <w:rsid w:val="00D30049"/>
    <w:rsid w:val="00D30A4F"/>
    <w:rsid w:val="00D31A1A"/>
    <w:rsid w:val="00D31CC5"/>
    <w:rsid w:val="00D31F56"/>
    <w:rsid w:val="00D32C9D"/>
    <w:rsid w:val="00D341D5"/>
    <w:rsid w:val="00D35B55"/>
    <w:rsid w:val="00D37844"/>
    <w:rsid w:val="00D37D80"/>
    <w:rsid w:val="00D402A6"/>
    <w:rsid w:val="00D4036C"/>
    <w:rsid w:val="00D40CC2"/>
    <w:rsid w:val="00D40F88"/>
    <w:rsid w:val="00D41218"/>
    <w:rsid w:val="00D4196D"/>
    <w:rsid w:val="00D44172"/>
    <w:rsid w:val="00D4664A"/>
    <w:rsid w:val="00D50B60"/>
    <w:rsid w:val="00D50F0B"/>
    <w:rsid w:val="00D51E9B"/>
    <w:rsid w:val="00D521F1"/>
    <w:rsid w:val="00D525DE"/>
    <w:rsid w:val="00D527F4"/>
    <w:rsid w:val="00D53143"/>
    <w:rsid w:val="00D53621"/>
    <w:rsid w:val="00D537AB"/>
    <w:rsid w:val="00D54554"/>
    <w:rsid w:val="00D55D26"/>
    <w:rsid w:val="00D55D38"/>
    <w:rsid w:val="00D604A0"/>
    <w:rsid w:val="00D61672"/>
    <w:rsid w:val="00D6270D"/>
    <w:rsid w:val="00D63B8C"/>
    <w:rsid w:val="00D63C48"/>
    <w:rsid w:val="00D640B4"/>
    <w:rsid w:val="00D64759"/>
    <w:rsid w:val="00D665E7"/>
    <w:rsid w:val="00D670AF"/>
    <w:rsid w:val="00D67E4D"/>
    <w:rsid w:val="00D7108E"/>
    <w:rsid w:val="00D7244B"/>
    <w:rsid w:val="00D739CC"/>
    <w:rsid w:val="00D73A53"/>
    <w:rsid w:val="00D74485"/>
    <w:rsid w:val="00D744EC"/>
    <w:rsid w:val="00D75221"/>
    <w:rsid w:val="00D75364"/>
    <w:rsid w:val="00D773EA"/>
    <w:rsid w:val="00D7767A"/>
    <w:rsid w:val="00D8093D"/>
    <w:rsid w:val="00D80A0B"/>
    <w:rsid w:val="00D80D05"/>
    <w:rsid w:val="00D8108C"/>
    <w:rsid w:val="00D8153F"/>
    <w:rsid w:val="00D81D36"/>
    <w:rsid w:val="00D83B2C"/>
    <w:rsid w:val="00D842AE"/>
    <w:rsid w:val="00D86EFF"/>
    <w:rsid w:val="00D8747D"/>
    <w:rsid w:val="00D90CA8"/>
    <w:rsid w:val="00D914CA"/>
    <w:rsid w:val="00D9211C"/>
    <w:rsid w:val="00D92DE0"/>
    <w:rsid w:val="00D92FEF"/>
    <w:rsid w:val="00D93A0F"/>
    <w:rsid w:val="00D93BFF"/>
    <w:rsid w:val="00D94D33"/>
    <w:rsid w:val="00D95487"/>
    <w:rsid w:val="00D9695E"/>
    <w:rsid w:val="00D97247"/>
    <w:rsid w:val="00DA045D"/>
    <w:rsid w:val="00DA1BCA"/>
    <w:rsid w:val="00DA2A55"/>
    <w:rsid w:val="00DA2B36"/>
    <w:rsid w:val="00DA3752"/>
    <w:rsid w:val="00DA3764"/>
    <w:rsid w:val="00DA3EA9"/>
    <w:rsid w:val="00DA539F"/>
    <w:rsid w:val="00DA60D8"/>
    <w:rsid w:val="00DB08E4"/>
    <w:rsid w:val="00DB2C14"/>
    <w:rsid w:val="00DB3D5F"/>
    <w:rsid w:val="00DB58FE"/>
    <w:rsid w:val="00DC0C88"/>
    <w:rsid w:val="00DC17B8"/>
    <w:rsid w:val="00DC1A1C"/>
    <w:rsid w:val="00DC1A57"/>
    <w:rsid w:val="00DC2B30"/>
    <w:rsid w:val="00DC2C4E"/>
    <w:rsid w:val="00DC4533"/>
    <w:rsid w:val="00DC46FF"/>
    <w:rsid w:val="00DC4743"/>
    <w:rsid w:val="00DC5254"/>
    <w:rsid w:val="00DC64D0"/>
    <w:rsid w:val="00DC66BA"/>
    <w:rsid w:val="00DD09FA"/>
    <w:rsid w:val="00DD0F1A"/>
    <w:rsid w:val="00DD1A4F"/>
    <w:rsid w:val="00DD1B44"/>
    <w:rsid w:val="00DD2FA0"/>
    <w:rsid w:val="00DD3107"/>
    <w:rsid w:val="00DD33D0"/>
    <w:rsid w:val="00DD55DD"/>
    <w:rsid w:val="00DD706A"/>
    <w:rsid w:val="00DD7C2C"/>
    <w:rsid w:val="00DE0084"/>
    <w:rsid w:val="00DE130E"/>
    <w:rsid w:val="00DE1341"/>
    <w:rsid w:val="00DE31A9"/>
    <w:rsid w:val="00DE33E0"/>
    <w:rsid w:val="00DE4A80"/>
    <w:rsid w:val="00DE51DE"/>
    <w:rsid w:val="00DE5B17"/>
    <w:rsid w:val="00DE7F32"/>
    <w:rsid w:val="00DF17EE"/>
    <w:rsid w:val="00DF1E4C"/>
    <w:rsid w:val="00DF48D3"/>
    <w:rsid w:val="00DF4DE2"/>
    <w:rsid w:val="00DF5893"/>
    <w:rsid w:val="00DF7E39"/>
    <w:rsid w:val="00E0199B"/>
    <w:rsid w:val="00E036DD"/>
    <w:rsid w:val="00E047DA"/>
    <w:rsid w:val="00E0506B"/>
    <w:rsid w:val="00E05C12"/>
    <w:rsid w:val="00E064AF"/>
    <w:rsid w:val="00E06797"/>
    <w:rsid w:val="00E07703"/>
    <w:rsid w:val="00E104BD"/>
    <w:rsid w:val="00E10C80"/>
    <w:rsid w:val="00E11BB6"/>
    <w:rsid w:val="00E1265B"/>
    <w:rsid w:val="00E134F8"/>
    <w:rsid w:val="00E13B48"/>
    <w:rsid w:val="00E1404F"/>
    <w:rsid w:val="00E14463"/>
    <w:rsid w:val="00E14717"/>
    <w:rsid w:val="00E153D2"/>
    <w:rsid w:val="00E157CD"/>
    <w:rsid w:val="00E16967"/>
    <w:rsid w:val="00E17BA4"/>
    <w:rsid w:val="00E21357"/>
    <w:rsid w:val="00E213EB"/>
    <w:rsid w:val="00E21C83"/>
    <w:rsid w:val="00E21EED"/>
    <w:rsid w:val="00E24115"/>
    <w:rsid w:val="00E2455F"/>
    <w:rsid w:val="00E24ADA"/>
    <w:rsid w:val="00E24B8E"/>
    <w:rsid w:val="00E25E7F"/>
    <w:rsid w:val="00E261BA"/>
    <w:rsid w:val="00E269A8"/>
    <w:rsid w:val="00E26A4D"/>
    <w:rsid w:val="00E2781F"/>
    <w:rsid w:val="00E27E39"/>
    <w:rsid w:val="00E27F65"/>
    <w:rsid w:val="00E301D4"/>
    <w:rsid w:val="00E30BCD"/>
    <w:rsid w:val="00E31270"/>
    <w:rsid w:val="00E31513"/>
    <w:rsid w:val="00E327D4"/>
    <w:rsid w:val="00E32D15"/>
    <w:rsid w:val="00E32DD9"/>
    <w:rsid w:val="00E32F59"/>
    <w:rsid w:val="00E33C1C"/>
    <w:rsid w:val="00E33CA3"/>
    <w:rsid w:val="00E34622"/>
    <w:rsid w:val="00E34D83"/>
    <w:rsid w:val="00E377D4"/>
    <w:rsid w:val="00E40926"/>
    <w:rsid w:val="00E445CA"/>
    <w:rsid w:val="00E44B47"/>
    <w:rsid w:val="00E44D59"/>
    <w:rsid w:val="00E46853"/>
    <w:rsid w:val="00E46951"/>
    <w:rsid w:val="00E46D9A"/>
    <w:rsid w:val="00E477FF"/>
    <w:rsid w:val="00E47D4A"/>
    <w:rsid w:val="00E529F9"/>
    <w:rsid w:val="00E53830"/>
    <w:rsid w:val="00E54C0B"/>
    <w:rsid w:val="00E55AA9"/>
    <w:rsid w:val="00E565FF"/>
    <w:rsid w:val="00E56ADD"/>
    <w:rsid w:val="00E6090D"/>
    <w:rsid w:val="00E60EFC"/>
    <w:rsid w:val="00E62F83"/>
    <w:rsid w:val="00E6359E"/>
    <w:rsid w:val="00E63759"/>
    <w:rsid w:val="00E64619"/>
    <w:rsid w:val="00E65388"/>
    <w:rsid w:val="00E66811"/>
    <w:rsid w:val="00E66F92"/>
    <w:rsid w:val="00E7169D"/>
    <w:rsid w:val="00E71EFA"/>
    <w:rsid w:val="00E7205C"/>
    <w:rsid w:val="00E72DE1"/>
    <w:rsid w:val="00E74776"/>
    <w:rsid w:val="00E74A7F"/>
    <w:rsid w:val="00E75472"/>
    <w:rsid w:val="00E77342"/>
    <w:rsid w:val="00E82147"/>
    <w:rsid w:val="00E8325F"/>
    <w:rsid w:val="00E83646"/>
    <w:rsid w:val="00E8396C"/>
    <w:rsid w:val="00E85B7D"/>
    <w:rsid w:val="00E86544"/>
    <w:rsid w:val="00E87111"/>
    <w:rsid w:val="00E90F9A"/>
    <w:rsid w:val="00E9121B"/>
    <w:rsid w:val="00E91675"/>
    <w:rsid w:val="00E92894"/>
    <w:rsid w:val="00E93E13"/>
    <w:rsid w:val="00E94119"/>
    <w:rsid w:val="00E959DE"/>
    <w:rsid w:val="00E95DEA"/>
    <w:rsid w:val="00E961C1"/>
    <w:rsid w:val="00E965AA"/>
    <w:rsid w:val="00E972FA"/>
    <w:rsid w:val="00E97881"/>
    <w:rsid w:val="00E97A31"/>
    <w:rsid w:val="00E97E61"/>
    <w:rsid w:val="00EA03F1"/>
    <w:rsid w:val="00EA0406"/>
    <w:rsid w:val="00EA0600"/>
    <w:rsid w:val="00EA0AE2"/>
    <w:rsid w:val="00EA1C9D"/>
    <w:rsid w:val="00EA2303"/>
    <w:rsid w:val="00EA2ACC"/>
    <w:rsid w:val="00EA3901"/>
    <w:rsid w:val="00EA39E5"/>
    <w:rsid w:val="00EA4E60"/>
    <w:rsid w:val="00EA5E98"/>
    <w:rsid w:val="00EA675C"/>
    <w:rsid w:val="00EA685D"/>
    <w:rsid w:val="00EA7504"/>
    <w:rsid w:val="00EA7691"/>
    <w:rsid w:val="00EA7EAE"/>
    <w:rsid w:val="00EB0DB2"/>
    <w:rsid w:val="00EB2848"/>
    <w:rsid w:val="00EB30AD"/>
    <w:rsid w:val="00EB3565"/>
    <w:rsid w:val="00EB3900"/>
    <w:rsid w:val="00EB3E88"/>
    <w:rsid w:val="00EB4088"/>
    <w:rsid w:val="00EB7D7F"/>
    <w:rsid w:val="00EC0A4F"/>
    <w:rsid w:val="00EC15E7"/>
    <w:rsid w:val="00EC1896"/>
    <w:rsid w:val="00EC2AD4"/>
    <w:rsid w:val="00EC5A46"/>
    <w:rsid w:val="00EC63E2"/>
    <w:rsid w:val="00EC7CE6"/>
    <w:rsid w:val="00ED026F"/>
    <w:rsid w:val="00ED0ABE"/>
    <w:rsid w:val="00ED1AA6"/>
    <w:rsid w:val="00ED2397"/>
    <w:rsid w:val="00ED2769"/>
    <w:rsid w:val="00ED2D72"/>
    <w:rsid w:val="00ED38C0"/>
    <w:rsid w:val="00ED4FD9"/>
    <w:rsid w:val="00ED5264"/>
    <w:rsid w:val="00ED736A"/>
    <w:rsid w:val="00EE0A9A"/>
    <w:rsid w:val="00EE1A37"/>
    <w:rsid w:val="00EE2BF8"/>
    <w:rsid w:val="00EE628E"/>
    <w:rsid w:val="00EE75D9"/>
    <w:rsid w:val="00EF02B9"/>
    <w:rsid w:val="00EF1D15"/>
    <w:rsid w:val="00EF22B3"/>
    <w:rsid w:val="00EF354F"/>
    <w:rsid w:val="00EF35A2"/>
    <w:rsid w:val="00EF455A"/>
    <w:rsid w:val="00EF4628"/>
    <w:rsid w:val="00EF73FA"/>
    <w:rsid w:val="00EF7C3F"/>
    <w:rsid w:val="00F0084E"/>
    <w:rsid w:val="00F00EFB"/>
    <w:rsid w:val="00F03B69"/>
    <w:rsid w:val="00F05B9B"/>
    <w:rsid w:val="00F05BCC"/>
    <w:rsid w:val="00F0690D"/>
    <w:rsid w:val="00F07A50"/>
    <w:rsid w:val="00F07A7E"/>
    <w:rsid w:val="00F10D9B"/>
    <w:rsid w:val="00F113DA"/>
    <w:rsid w:val="00F11FA0"/>
    <w:rsid w:val="00F120CE"/>
    <w:rsid w:val="00F13C7D"/>
    <w:rsid w:val="00F14A44"/>
    <w:rsid w:val="00F14D9D"/>
    <w:rsid w:val="00F2020A"/>
    <w:rsid w:val="00F21AFC"/>
    <w:rsid w:val="00F2235E"/>
    <w:rsid w:val="00F22D6C"/>
    <w:rsid w:val="00F23065"/>
    <w:rsid w:val="00F233F8"/>
    <w:rsid w:val="00F24586"/>
    <w:rsid w:val="00F24ABF"/>
    <w:rsid w:val="00F277EB"/>
    <w:rsid w:val="00F27C3F"/>
    <w:rsid w:val="00F30009"/>
    <w:rsid w:val="00F31FC2"/>
    <w:rsid w:val="00F32365"/>
    <w:rsid w:val="00F33810"/>
    <w:rsid w:val="00F3485F"/>
    <w:rsid w:val="00F34B17"/>
    <w:rsid w:val="00F34BA2"/>
    <w:rsid w:val="00F368E0"/>
    <w:rsid w:val="00F3709A"/>
    <w:rsid w:val="00F373D4"/>
    <w:rsid w:val="00F37DC8"/>
    <w:rsid w:val="00F40740"/>
    <w:rsid w:val="00F40878"/>
    <w:rsid w:val="00F40AFD"/>
    <w:rsid w:val="00F41EFE"/>
    <w:rsid w:val="00F423E7"/>
    <w:rsid w:val="00F439B3"/>
    <w:rsid w:val="00F43AE6"/>
    <w:rsid w:val="00F43B0A"/>
    <w:rsid w:val="00F44121"/>
    <w:rsid w:val="00F45037"/>
    <w:rsid w:val="00F460BE"/>
    <w:rsid w:val="00F46B29"/>
    <w:rsid w:val="00F470DF"/>
    <w:rsid w:val="00F471F6"/>
    <w:rsid w:val="00F475BE"/>
    <w:rsid w:val="00F47D66"/>
    <w:rsid w:val="00F500B2"/>
    <w:rsid w:val="00F51020"/>
    <w:rsid w:val="00F51A23"/>
    <w:rsid w:val="00F51C12"/>
    <w:rsid w:val="00F52242"/>
    <w:rsid w:val="00F52737"/>
    <w:rsid w:val="00F52B6E"/>
    <w:rsid w:val="00F532B8"/>
    <w:rsid w:val="00F53503"/>
    <w:rsid w:val="00F56451"/>
    <w:rsid w:val="00F56735"/>
    <w:rsid w:val="00F56B98"/>
    <w:rsid w:val="00F56EE0"/>
    <w:rsid w:val="00F5797D"/>
    <w:rsid w:val="00F61341"/>
    <w:rsid w:val="00F615F9"/>
    <w:rsid w:val="00F61BAF"/>
    <w:rsid w:val="00F6388F"/>
    <w:rsid w:val="00F650C3"/>
    <w:rsid w:val="00F65D85"/>
    <w:rsid w:val="00F66434"/>
    <w:rsid w:val="00F66C46"/>
    <w:rsid w:val="00F66DD6"/>
    <w:rsid w:val="00F67D05"/>
    <w:rsid w:val="00F725D1"/>
    <w:rsid w:val="00F72CC0"/>
    <w:rsid w:val="00F73C87"/>
    <w:rsid w:val="00F74B10"/>
    <w:rsid w:val="00F74B86"/>
    <w:rsid w:val="00F76728"/>
    <w:rsid w:val="00F76729"/>
    <w:rsid w:val="00F8091E"/>
    <w:rsid w:val="00F81055"/>
    <w:rsid w:val="00F821AE"/>
    <w:rsid w:val="00F83388"/>
    <w:rsid w:val="00F84BD7"/>
    <w:rsid w:val="00F84D95"/>
    <w:rsid w:val="00F85BB4"/>
    <w:rsid w:val="00F8615C"/>
    <w:rsid w:val="00F874E0"/>
    <w:rsid w:val="00F87847"/>
    <w:rsid w:val="00F9325E"/>
    <w:rsid w:val="00F9351E"/>
    <w:rsid w:val="00F93914"/>
    <w:rsid w:val="00F93BE5"/>
    <w:rsid w:val="00F94F2E"/>
    <w:rsid w:val="00F957C1"/>
    <w:rsid w:val="00F969E5"/>
    <w:rsid w:val="00FA0C56"/>
    <w:rsid w:val="00FA12E0"/>
    <w:rsid w:val="00FA1993"/>
    <w:rsid w:val="00FA1F59"/>
    <w:rsid w:val="00FA205D"/>
    <w:rsid w:val="00FA4A85"/>
    <w:rsid w:val="00FA500A"/>
    <w:rsid w:val="00FA5EC6"/>
    <w:rsid w:val="00FA6818"/>
    <w:rsid w:val="00FA6BB0"/>
    <w:rsid w:val="00FA6DA4"/>
    <w:rsid w:val="00FA7063"/>
    <w:rsid w:val="00FB14D4"/>
    <w:rsid w:val="00FB1585"/>
    <w:rsid w:val="00FB23D0"/>
    <w:rsid w:val="00FB433C"/>
    <w:rsid w:val="00FB6D04"/>
    <w:rsid w:val="00FB7773"/>
    <w:rsid w:val="00FB7826"/>
    <w:rsid w:val="00FB7982"/>
    <w:rsid w:val="00FC0CCD"/>
    <w:rsid w:val="00FC0D95"/>
    <w:rsid w:val="00FC1138"/>
    <w:rsid w:val="00FC1C3D"/>
    <w:rsid w:val="00FC29F3"/>
    <w:rsid w:val="00FC55FC"/>
    <w:rsid w:val="00FC563F"/>
    <w:rsid w:val="00FC6ED9"/>
    <w:rsid w:val="00FC7D88"/>
    <w:rsid w:val="00FD0889"/>
    <w:rsid w:val="00FD233D"/>
    <w:rsid w:val="00FD456E"/>
    <w:rsid w:val="00FD501D"/>
    <w:rsid w:val="00FD5860"/>
    <w:rsid w:val="00FD6E8D"/>
    <w:rsid w:val="00FD7A9F"/>
    <w:rsid w:val="00FE01B0"/>
    <w:rsid w:val="00FE186C"/>
    <w:rsid w:val="00FE24AC"/>
    <w:rsid w:val="00FE352D"/>
    <w:rsid w:val="00FE40EB"/>
    <w:rsid w:val="00FE4D02"/>
    <w:rsid w:val="00FE5997"/>
    <w:rsid w:val="00FE64CF"/>
    <w:rsid w:val="00FE722F"/>
    <w:rsid w:val="00FE7975"/>
    <w:rsid w:val="00FE7D62"/>
    <w:rsid w:val="00FE7E0B"/>
    <w:rsid w:val="00FF0933"/>
    <w:rsid w:val="00FF0ACF"/>
    <w:rsid w:val="00FF10D9"/>
    <w:rsid w:val="00FF1E39"/>
    <w:rsid w:val="00FF231F"/>
    <w:rsid w:val="00FF2D73"/>
    <w:rsid w:val="00FF3582"/>
    <w:rsid w:val="00FF3694"/>
    <w:rsid w:val="00FF3819"/>
    <w:rsid w:val="00FF477D"/>
    <w:rsid w:val="00FF5C4F"/>
    <w:rsid w:val="00FF5EE2"/>
    <w:rsid w:val="00FF6D5F"/>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5D250"/>
  <w15:chartTrackingRefBased/>
  <w15:docId w15:val="{A2FB623E-21A5-40A3-BFCF-D9E5B255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caption" w:semiHidden="1" w:uiPriority="35" w:unhideWhenUsed="1" w:qFormat="1"/>
    <w:lsdException w:name="footnote reference" w:qFormat="1"/>
    <w:lsdException w:name="annotation reference" w:uiPriority="99"/>
    <w:lsdException w:name="line number" w:uiPriority="99"/>
    <w:lsdException w:name="Title" w:uiPriority="10" w:qFormat="1"/>
    <w:lsdException w:name="Default Paragraph Font" w:uiPriority="1"/>
    <w:lsdException w:name="Body Text" w:uiPriority="99"/>
    <w:lsdException w:name="Subtitle" w:uiPriority="11" w:qFormat="1"/>
    <w:lsdException w:name="Strong" w:uiPriority="22" w:qFormat="1"/>
    <w:lsdException w:name="Emphasis" w:uiPriority="20" w:qFormat="1"/>
    <w:lsdException w:name="Document Map" w:uiPriority="99"/>
    <w:lsdException w:name="Plain Text" w:uiPriority="99"/>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CA3"/>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rsid w:val="00194CA3"/>
    <w:pPr>
      <w:keepNext/>
      <w:spacing w:before="240" w:after="120"/>
      <w:ind w:left="1247" w:hanging="680"/>
      <w:outlineLvl w:val="0"/>
    </w:pPr>
    <w:rPr>
      <w:b/>
      <w:sz w:val="28"/>
    </w:rPr>
  </w:style>
  <w:style w:type="paragraph" w:styleId="Heading2">
    <w:name w:val="heading 2"/>
    <w:basedOn w:val="Normal"/>
    <w:next w:val="Normalnumber"/>
    <w:link w:val="Heading2Char"/>
    <w:rsid w:val="00194CA3"/>
    <w:pPr>
      <w:keepNext/>
      <w:spacing w:before="240" w:after="120"/>
      <w:ind w:left="1247" w:hanging="680"/>
      <w:outlineLvl w:val="1"/>
    </w:pPr>
    <w:rPr>
      <w:b/>
      <w:sz w:val="24"/>
      <w:szCs w:val="24"/>
    </w:rPr>
  </w:style>
  <w:style w:type="paragraph" w:styleId="Heading3">
    <w:name w:val="heading 3"/>
    <w:basedOn w:val="Normal"/>
    <w:next w:val="Normalnumber"/>
    <w:link w:val="Heading3Char"/>
    <w:rsid w:val="00194CA3"/>
    <w:pPr>
      <w:spacing w:after="120"/>
      <w:ind w:left="1247" w:hanging="680"/>
      <w:outlineLvl w:val="2"/>
    </w:pPr>
    <w:rPr>
      <w:b/>
    </w:rPr>
  </w:style>
  <w:style w:type="paragraph" w:styleId="Heading4">
    <w:name w:val="heading 4"/>
    <w:basedOn w:val="Heading3"/>
    <w:next w:val="Normalnumber"/>
    <w:link w:val="Heading4Char"/>
    <w:rsid w:val="00194CA3"/>
    <w:pPr>
      <w:keepNext/>
      <w:outlineLvl w:val="3"/>
    </w:pPr>
  </w:style>
  <w:style w:type="paragraph" w:styleId="Heading5">
    <w:name w:val="heading 5"/>
    <w:basedOn w:val="Normal"/>
    <w:next w:val="Normal"/>
    <w:link w:val="Heading5Char"/>
    <w:rsid w:val="00194CA3"/>
    <w:pPr>
      <w:keepNext/>
      <w:outlineLvl w:val="4"/>
    </w:pPr>
    <w:rPr>
      <w:rFonts w:ascii="Univers" w:hAnsi="Univers"/>
      <w:b/>
      <w:sz w:val="24"/>
    </w:rPr>
  </w:style>
  <w:style w:type="paragraph" w:styleId="Heading6">
    <w:name w:val="heading 6"/>
    <w:basedOn w:val="Normal"/>
    <w:next w:val="Normal"/>
    <w:link w:val="Heading6Char"/>
    <w:rsid w:val="00194CA3"/>
    <w:pPr>
      <w:keepNext/>
      <w:ind w:left="578"/>
      <w:outlineLvl w:val="5"/>
    </w:pPr>
    <w:rPr>
      <w:b/>
      <w:bCs/>
      <w:sz w:val="24"/>
    </w:rPr>
  </w:style>
  <w:style w:type="paragraph" w:styleId="Heading7">
    <w:name w:val="heading 7"/>
    <w:basedOn w:val="Normal"/>
    <w:next w:val="Normal"/>
    <w:link w:val="Heading7Char"/>
    <w:rsid w:val="00194CA3"/>
    <w:pPr>
      <w:keepNext/>
      <w:widowControl w:val="0"/>
      <w:jc w:val="center"/>
      <w:outlineLvl w:val="6"/>
    </w:pPr>
    <w:rPr>
      <w:snapToGrid w:val="0"/>
      <w:u w:val="single"/>
    </w:rPr>
  </w:style>
  <w:style w:type="paragraph" w:styleId="Heading8">
    <w:name w:val="heading 8"/>
    <w:basedOn w:val="Normal"/>
    <w:next w:val="Normal"/>
    <w:link w:val="Heading8Char"/>
    <w:rsid w:val="00194CA3"/>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link w:val="Heading9Char"/>
    <w:rsid w:val="00194CA3"/>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194CA3"/>
    <w:rPr>
      <w:rFonts w:ascii="Times New Roman" w:hAnsi="Times New Roman"/>
      <w:b/>
      <w:sz w:val="18"/>
      <w:lang w:val="fr-FR"/>
    </w:rPr>
  </w:style>
  <w:style w:type="table" w:customStyle="1" w:styleId="Tabledocright">
    <w:name w:val="Table_doc_right"/>
    <w:basedOn w:val="TableNormal"/>
    <w:rsid w:val="00194CA3"/>
    <w:pPr>
      <w:spacing w:before="40" w:after="40" w:line="240" w:lineRule="auto"/>
    </w:pPr>
    <w:rPr>
      <w:rFonts w:ascii="Times New Roman" w:eastAsia="SimSun" w:hAnsi="Times New Roman" w:cs="Times New Roman"/>
      <w:sz w:val="18"/>
      <w:szCs w:val="18"/>
      <w:lang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rsid w:val="00194CA3"/>
    <w:pPr>
      <w:ind w:left="1000"/>
    </w:pPr>
    <w:rPr>
      <w:sz w:val="18"/>
      <w:szCs w:val="18"/>
    </w:rPr>
  </w:style>
  <w:style w:type="paragraph" w:styleId="TOC7">
    <w:name w:val="toc 7"/>
    <w:basedOn w:val="Normal"/>
    <w:next w:val="Normal"/>
    <w:autoRedefine/>
    <w:rsid w:val="00194CA3"/>
    <w:pPr>
      <w:ind w:left="1200"/>
    </w:pPr>
    <w:rPr>
      <w:sz w:val="18"/>
      <w:szCs w:val="18"/>
    </w:rPr>
  </w:style>
  <w:style w:type="paragraph" w:styleId="TOC8">
    <w:name w:val="toc 8"/>
    <w:basedOn w:val="Normal"/>
    <w:next w:val="Normal"/>
    <w:autoRedefine/>
    <w:rsid w:val="00194CA3"/>
    <w:pPr>
      <w:ind w:left="1400"/>
    </w:pPr>
    <w:rPr>
      <w:sz w:val="18"/>
      <w:szCs w:val="18"/>
    </w:rPr>
  </w:style>
  <w:style w:type="paragraph" w:styleId="TOC9">
    <w:name w:val="toc 9"/>
    <w:basedOn w:val="Normal"/>
    <w:next w:val="Normal"/>
    <w:autoRedefine/>
    <w:rsid w:val="00194CA3"/>
    <w:pPr>
      <w:ind w:left="1600"/>
    </w:pPr>
    <w:rPr>
      <w:sz w:val="18"/>
      <w:szCs w:val="18"/>
    </w:rPr>
  </w:style>
  <w:style w:type="paragraph" w:customStyle="1" w:styleId="Titlefigure">
    <w:name w:val="Title_figure"/>
    <w:basedOn w:val="Titletable"/>
    <w:next w:val="NormalNonumber"/>
    <w:rsid w:val="00194CA3"/>
    <w:rPr>
      <w:bCs w:val="0"/>
    </w:rPr>
  </w:style>
  <w:style w:type="paragraph" w:styleId="TableofFigures">
    <w:name w:val="table of figures"/>
    <w:basedOn w:val="Normal"/>
    <w:next w:val="Normal"/>
    <w:autoRedefine/>
    <w:rsid w:val="00194CA3"/>
    <w:pPr>
      <w:ind w:left="1814" w:hanging="567"/>
    </w:pPr>
  </w:style>
  <w:style w:type="paragraph" w:customStyle="1" w:styleId="CH1">
    <w:name w:val="CH1"/>
    <w:basedOn w:val="Normal-pool"/>
    <w:next w:val="CH2"/>
    <w:qFormat/>
    <w:rsid w:val="00194CA3"/>
    <w:pPr>
      <w:keepNext/>
      <w:keepLines/>
      <w:tabs>
        <w:tab w:val="clear" w:pos="624"/>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94CA3"/>
    <w:pPr>
      <w:keepNext/>
      <w:keepLines/>
      <w:tabs>
        <w:tab w:val="clear" w:pos="624"/>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94CA3"/>
    <w:pPr>
      <w:keepNext/>
      <w:keepLines/>
      <w:tabs>
        <w:tab w:val="clear" w:pos="624"/>
        <w:tab w:val="right" w:pos="851"/>
      </w:tabs>
      <w:suppressAutoHyphens/>
      <w:spacing w:before="240" w:after="120"/>
      <w:ind w:left="1247" w:right="284" w:hanging="1247"/>
    </w:pPr>
    <w:rPr>
      <w:b/>
    </w:rPr>
  </w:style>
  <w:style w:type="paragraph" w:customStyle="1" w:styleId="CH4">
    <w:name w:val="CH4"/>
    <w:basedOn w:val="Normal-pool"/>
    <w:next w:val="Normalnumber"/>
    <w:rsid w:val="00194CA3"/>
    <w:pPr>
      <w:keepNext/>
      <w:keepLines/>
      <w:tabs>
        <w:tab w:val="clear" w:pos="624"/>
        <w:tab w:val="right" w:pos="851"/>
      </w:tabs>
      <w:suppressAutoHyphens/>
      <w:spacing w:after="120"/>
      <w:ind w:left="1247" w:right="284" w:hanging="1247"/>
    </w:pPr>
    <w:rPr>
      <w:b/>
    </w:rPr>
  </w:style>
  <w:style w:type="table" w:customStyle="1" w:styleId="Footertable">
    <w:name w:val="Footer_table"/>
    <w:basedOn w:val="TableNormal"/>
    <w:semiHidden/>
    <w:rsid w:val="00194CA3"/>
    <w:pPr>
      <w:spacing w:after="0" w:line="240" w:lineRule="auto"/>
    </w:pPr>
    <w:rPr>
      <w:rFonts w:ascii="Arial" w:eastAsia="SimSun" w:hAnsi="Arial" w:cs="Times New Roman"/>
      <w:sz w:val="16"/>
      <w:lang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194CA3"/>
    <w:pPr>
      <w:keepNext/>
      <w:keepLines/>
      <w:tabs>
        <w:tab w:val="right" w:pos="851"/>
        <w:tab w:val="left" w:pos="4082"/>
      </w:tabs>
      <w:suppressAutoHyphens/>
      <w:spacing w:after="120"/>
      <w:ind w:left="1247" w:right="284" w:hanging="1247"/>
    </w:pPr>
    <w:rPr>
      <w:b/>
    </w:rPr>
  </w:style>
  <w:style w:type="paragraph" w:customStyle="1" w:styleId="Footerpool">
    <w:name w:val="Footer_pool"/>
    <w:basedOn w:val="Normal"/>
    <w:next w:val="Normal"/>
    <w:rsid w:val="00447AE8"/>
    <w:pPr>
      <w:tabs>
        <w:tab w:val="left" w:pos="4321"/>
        <w:tab w:val="right" w:pos="8641"/>
      </w:tabs>
      <w:spacing w:before="60" w:after="120"/>
    </w:pPr>
    <w:rPr>
      <w:b/>
      <w:sz w:val="18"/>
    </w:rPr>
  </w:style>
  <w:style w:type="paragraph" w:customStyle="1" w:styleId="Headerpool">
    <w:name w:val="Header_pool"/>
    <w:basedOn w:val="Normal"/>
    <w:next w:val="Normal"/>
    <w:rsid w:val="00A36574"/>
    <w:pPr>
      <w:pBdr>
        <w:bottom w:val="single" w:sz="4" w:space="1" w:color="auto"/>
      </w:pBdr>
      <w:tabs>
        <w:tab w:val="center" w:pos="4536"/>
        <w:tab w:val="right" w:pos="9072"/>
      </w:tabs>
      <w:spacing w:after="120"/>
    </w:pPr>
    <w:rPr>
      <w:b/>
      <w:sz w:val="18"/>
    </w:rPr>
  </w:style>
  <w:style w:type="paragraph" w:customStyle="1" w:styleId="Normalpool">
    <w:name w:val="Normal_pool"/>
    <w:link w:val="NormalpoolChar"/>
    <w:autoRedefine/>
    <w:rsid w:val="00194CA3"/>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FR" w:eastAsia="en-US"/>
    </w:rPr>
  </w:style>
  <w:style w:type="paragraph" w:customStyle="1" w:styleId="Footer-pool">
    <w:name w:val="Footer-pool"/>
    <w:basedOn w:val="Normal"/>
    <w:next w:val="Normal"/>
    <w:rsid w:val="00194CA3"/>
    <w:pPr>
      <w:tabs>
        <w:tab w:val="clear" w:pos="1247"/>
        <w:tab w:val="clear" w:pos="1814"/>
        <w:tab w:val="clear" w:pos="2381"/>
        <w:tab w:val="clear" w:pos="2948"/>
        <w:tab w:val="clear" w:pos="3515"/>
      </w:tabs>
      <w:spacing w:before="60" w:after="120"/>
    </w:pPr>
    <w:rPr>
      <w:b/>
      <w:sz w:val="18"/>
      <w:lang w:val="en-US"/>
    </w:rPr>
  </w:style>
  <w:style w:type="paragraph" w:customStyle="1" w:styleId="Header-pool">
    <w:name w:val="Header-pool"/>
    <w:basedOn w:val="Normal"/>
    <w:next w:val="Normal"/>
    <w:rsid w:val="00194CA3"/>
    <w:pPr>
      <w:pBdr>
        <w:bottom w:val="single" w:sz="4" w:space="1" w:color="auto"/>
      </w:pBdr>
      <w:tabs>
        <w:tab w:val="clear" w:pos="1247"/>
        <w:tab w:val="clear" w:pos="1814"/>
        <w:tab w:val="clear" w:pos="2381"/>
        <w:tab w:val="clear" w:pos="2948"/>
        <w:tab w:val="clear" w:pos="3515"/>
      </w:tabs>
      <w:spacing w:after="120"/>
    </w:pPr>
    <w:rPr>
      <w:b/>
      <w:sz w:val="18"/>
      <w:lang w:val="en-US"/>
    </w:rPr>
  </w:style>
  <w:style w:type="paragraph" w:customStyle="1" w:styleId="Normal-pool">
    <w:name w:val="Normal-pool"/>
    <w:link w:val="Normal-poolChar"/>
    <w:qFormat/>
    <w:rsid w:val="00194CA3"/>
    <w:pPr>
      <w:tabs>
        <w:tab w:val="left" w:pos="624"/>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lang w:val="fr-FR" w:eastAsia="en-US"/>
    </w:rPr>
  </w:style>
  <w:style w:type="character" w:styleId="FootnoteReference">
    <w:name w:val="footnote reference"/>
    <w:aliases w:val="16 Point,Superscript 6 Point,number,SUPERS,Footnote Reference Superscript,ftref,(Ref. de nota al pie),fr,Ref,de nota al pie,註腳內容,de nota al pie + (Asian) MS Mincho,Footnote Reference1,11 pt,Ref. de nota de rodapé1,stylish"/>
    <w:link w:val="BVIfnrChar"/>
    <w:rsid w:val="00194CA3"/>
    <w:rPr>
      <w:rFonts w:ascii="Times New Roman" w:hAnsi="Times New Roman"/>
      <w:szCs w:val="18"/>
      <w:vertAlign w:val="superscript"/>
      <w:lang w:val="fr-FR"/>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
    <w:link w:val="FootnoteTextChar"/>
    <w:rsid w:val="00194CA3"/>
    <w:pPr>
      <w:tabs>
        <w:tab w:val="left" w:pos="4082"/>
      </w:tabs>
      <w:spacing w:before="20" w:after="40"/>
      <w:ind w:left="1247"/>
    </w:pPr>
    <w:rPr>
      <w:sz w:val="18"/>
    </w:rPr>
  </w:style>
  <w:style w:type="character" w:customStyle="1" w:styleId="Normal-poolChar">
    <w:name w:val="Normal-pool Char"/>
    <w:link w:val="Normal-pool"/>
    <w:rsid w:val="00194CA3"/>
    <w:rPr>
      <w:rFonts w:ascii="Times New Roman" w:eastAsia="Times New Roman" w:hAnsi="Times New Roman" w:cs="Times New Roman"/>
      <w:lang w:val="fr-FR" w:eastAsia="en-US"/>
    </w:rPr>
  </w:style>
  <w:style w:type="table" w:customStyle="1" w:styleId="AATable">
    <w:name w:val="AA_Table"/>
    <w:basedOn w:val="TableNormal"/>
    <w:rsid w:val="00194CA3"/>
    <w:pPr>
      <w:spacing w:after="0" w:line="240" w:lineRule="auto"/>
    </w:pPr>
    <w:rPr>
      <w:rFonts w:ascii="Times New Roman" w:eastAsia="SimSun" w:hAnsi="Times New Roman" w:cs="Times New Roman"/>
      <w:lang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94CA3"/>
    <w:pPr>
      <w:keepNext/>
      <w:keepLines/>
      <w:suppressAutoHyphens/>
    </w:pPr>
    <w:rPr>
      <w:b/>
    </w:rPr>
  </w:style>
  <w:style w:type="paragraph" w:customStyle="1" w:styleId="AATitle2">
    <w:name w:val="AA_Title2"/>
    <w:basedOn w:val="AATitle"/>
    <w:qFormat/>
    <w:rsid w:val="00194CA3"/>
    <w:pPr>
      <w:tabs>
        <w:tab w:val="clear" w:pos="4082"/>
      </w:tabs>
      <w:spacing w:before="120" w:after="120"/>
    </w:pPr>
  </w:style>
  <w:style w:type="paragraph" w:customStyle="1" w:styleId="BBTitle">
    <w:name w:val="BB_Title"/>
    <w:basedOn w:val="Normal-pool"/>
    <w:qFormat/>
    <w:rsid w:val="00194CA3"/>
    <w:pPr>
      <w:keepNext/>
      <w:keepLines/>
      <w:suppressAutoHyphens/>
      <w:spacing w:before="320" w:after="240"/>
      <w:ind w:left="1247" w:right="567"/>
    </w:pPr>
    <w:rPr>
      <w:b/>
      <w:sz w:val="28"/>
      <w:szCs w:val="28"/>
    </w:rPr>
  </w:style>
  <w:style w:type="paragraph" w:styleId="Footer">
    <w:name w:val="footer"/>
    <w:basedOn w:val="Normal"/>
    <w:link w:val="FooterChar"/>
    <w:rsid w:val="00194CA3"/>
    <w:pPr>
      <w:tabs>
        <w:tab w:val="center" w:pos="4320"/>
        <w:tab w:val="right" w:pos="8640"/>
      </w:tabs>
      <w:spacing w:before="60" w:after="120"/>
    </w:pPr>
    <w:rPr>
      <w:sz w:val="18"/>
    </w:rPr>
  </w:style>
  <w:style w:type="paragraph" w:styleId="Header">
    <w:name w:val="header"/>
    <w:basedOn w:val="Normal"/>
    <w:link w:val="HeaderChar"/>
    <w:rsid w:val="00194CA3"/>
    <w:pPr>
      <w:tabs>
        <w:tab w:val="center" w:pos="4536"/>
        <w:tab w:val="right" w:pos="9072"/>
      </w:tabs>
    </w:pPr>
    <w:rPr>
      <w:b/>
      <w:sz w:val="18"/>
    </w:rPr>
  </w:style>
  <w:style w:type="character" w:styleId="Hyperlink">
    <w:name w:val="Hyperlink"/>
    <w:unhideWhenUsed/>
    <w:rsid w:val="00194CA3"/>
    <w:rPr>
      <w:rFonts w:ascii="Times New Roman" w:hAnsi="Times New Roman"/>
      <w:color w:val="0000FF"/>
      <w:sz w:val="20"/>
      <w:szCs w:val="20"/>
      <w:u w:val="none"/>
      <w:lang w:val="fr-FR"/>
    </w:rPr>
  </w:style>
  <w:style w:type="numbering" w:customStyle="1" w:styleId="Normallist">
    <w:name w:val="Normal_list"/>
    <w:basedOn w:val="NoList"/>
    <w:rsid w:val="00194CA3"/>
    <w:pPr>
      <w:numPr>
        <w:numId w:val="1"/>
      </w:numPr>
    </w:pPr>
  </w:style>
  <w:style w:type="paragraph" w:customStyle="1" w:styleId="NormalNonumber">
    <w:name w:val="Normal_No_number"/>
    <w:basedOn w:val="Normal-pool"/>
    <w:qFormat/>
    <w:rsid w:val="00194CA3"/>
    <w:pPr>
      <w:spacing w:after="120"/>
      <w:ind w:left="1247"/>
    </w:pPr>
  </w:style>
  <w:style w:type="paragraph" w:customStyle="1" w:styleId="Normalnumber">
    <w:name w:val="Normal_number"/>
    <w:basedOn w:val="Normalpool"/>
    <w:link w:val="NormalnumberChar"/>
    <w:uiPriority w:val="99"/>
    <w:qFormat/>
    <w:rsid w:val="00194CA3"/>
    <w:pPr>
      <w:numPr>
        <w:numId w:val="6"/>
      </w:numPr>
      <w:spacing w:after="120"/>
    </w:pPr>
    <w:rPr>
      <w:rFonts w:eastAsia="Times New Roman"/>
    </w:rPr>
  </w:style>
  <w:style w:type="paragraph" w:customStyle="1" w:styleId="Titletable">
    <w:name w:val="Title_table"/>
    <w:basedOn w:val="Normal-pool"/>
    <w:next w:val="NormalNonumber"/>
    <w:rsid w:val="00194CA3"/>
    <w:pPr>
      <w:keepNext/>
      <w:keepLines/>
      <w:suppressAutoHyphens/>
      <w:spacing w:after="60"/>
      <w:ind w:left="1247"/>
    </w:pPr>
    <w:rPr>
      <w:b/>
      <w:bCs/>
    </w:rPr>
  </w:style>
  <w:style w:type="paragraph" w:styleId="TOC1">
    <w:name w:val="toc 1"/>
    <w:basedOn w:val="Normal-pool"/>
    <w:next w:val="Normal-pool"/>
    <w:unhideWhenUsed/>
    <w:rsid w:val="00194CA3"/>
    <w:pPr>
      <w:tabs>
        <w:tab w:val="right" w:leader="dot" w:pos="9486"/>
      </w:tabs>
      <w:spacing w:before="240"/>
      <w:ind w:left="1814" w:hanging="567"/>
    </w:pPr>
    <w:rPr>
      <w:bCs/>
    </w:rPr>
  </w:style>
  <w:style w:type="paragraph" w:styleId="TOC2">
    <w:name w:val="toc 2"/>
    <w:basedOn w:val="Normal-pool"/>
    <w:next w:val="Normal-pool"/>
    <w:unhideWhenUsed/>
    <w:rsid w:val="00194CA3"/>
    <w:pPr>
      <w:tabs>
        <w:tab w:val="right" w:leader="dot" w:pos="9486"/>
      </w:tabs>
      <w:ind w:left="2381" w:hanging="567"/>
    </w:pPr>
  </w:style>
  <w:style w:type="paragraph" w:styleId="TOC3">
    <w:name w:val="toc 3"/>
    <w:basedOn w:val="Normal-pool"/>
    <w:next w:val="Normal-pool"/>
    <w:unhideWhenUsed/>
    <w:rsid w:val="00194CA3"/>
    <w:pPr>
      <w:tabs>
        <w:tab w:val="right" w:leader="dot" w:pos="9486"/>
      </w:tabs>
      <w:ind w:left="2948" w:hanging="567"/>
    </w:pPr>
    <w:rPr>
      <w:iCs/>
    </w:rPr>
  </w:style>
  <w:style w:type="paragraph" w:styleId="TOC4">
    <w:name w:val="toc 4"/>
    <w:basedOn w:val="Normal-pool"/>
    <w:next w:val="Normal-pool"/>
    <w:unhideWhenUsed/>
    <w:rsid w:val="00194CA3"/>
    <w:pPr>
      <w:tabs>
        <w:tab w:val="left" w:pos="1000"/>
        <w:tab w:val="right" w:leader="dot" w:pos="9486"/>
      </w:tabs>
      <w:ind w:left="3515" w:hanging="567"/>
    </w:pPr>
    <w:rPr>
      <w:szCs w:val="18"/>
    </w:rPr>
  </w:style>
  <w:style w:type="paragraph" w:styleId="TOC5">
    <w:name w:val="toc 5"/>
    <w:basedOn w:val="Normal-pool"/>
    <w:next w:val="Normal-pool"/>
    <w:rsid w:val="00194CA3"/>
    <w:pPr>
      <w:ind w:left="800"/>
    </w:pPr>
    <w:rPr>
      <w:sz w:val="18"/>
      <w:szCs w:val="18"/>
    </w:rPr>
  </w:style>
  <w:style w:type="paragraph" w:customStyle="1" w:styleId="ZZAnxheader">
    <w:name w:val="ZZ_Anx_header"/>
    <w:basedOn w:val="Normal-pool"/>
    <w:rsid w:val="00194CA3"/>
    <w:rPr>
      <w:b/>
      <w:bCs/>
      <w:sz w:val="28"/>
      <w:szCs w:val="22"/>
    </w:rPr>
  </w:style>
  <w:style w:type="paragraph" w:customStyle="1" w:styleId="ZZAnxtitle">
    <w:name w:val="ZZ_Anx_title"/>
    <w:basedOn w:val="Normal-pool"/>
    <w:rsid w:val="00194CA3"/>
    <w:pPr>
      <w:spacing w:before="360" w:after="120"/>
      <w:ind w:left="1247"/>
    </w:pPr>
    <w:rPr>
      <w:b/>
      <w:bCs/>
      <w:sz w:val="28"/>
      <w:szCs w:val="26"/>
    </w:rPr>
  </w:style>
  <w:style w:type="paragraph" w:styleId="BalloonText">
    <w:name w:val="Balloon Text"/>
    <w:basedOn w:val="Normal"/>
    <w:link w:val="BalloonTextChar"/>
    <w:uiPriority w:val="99"/>
    <w:unhideWhenUsed/>
    <w:rsid w:val="00447AE8"/>
    <w:rPr>
      <w:rFonts w:ascii="Tahoma" w:hAnsi="Tahoma" w:cs="Tahoma"/>
      <w:sz w:val="16"/>
      <w:szCs w:val="16"/>
    </w:rPr>
  </w:style>
  <w:style w:type="character" w:customStyle="1" w:styleId="BalloonTextChar">
    <w:name w:val="Balloon Text Char"/>
    <w:basedOn w:val="DefaultParagraphFont"/>
    <w:link w:val="BalloonText"/>
    <w:uiPriority w:val="99"/>
    <w:rsid w:val="00447AE8"/>
    <w:rPr>
      <w:rFonts w:ascii="Tahoma" w:eastAsia="SimSun" w:hAnsi="Tahoma" w:cs="Tahoma"/>
      <w:sz w:val="16"/>
      <w:szCs w:val="16"/>
      <w:lang w:val="fr-FR" w:eastAsia="zh-CN"/>
    </w:rPr>
  </w:style>
  <w:style w:type="character" w:styleId="CommentReference">
    <w:name w:val="annotation reference"/>
    <w:basedOn w:val="DefaultParagraphFont"/>
    <w:uiPriority w:val="99"/>
    <w:unhideWhenUsed/>
    <w:rsid w:val="00447AE8"/>
    <w:rPr>
      <w:sz w:val="16"/>
      <w:szCs w:val="16"/>
      <w:lang w:val="fr-FR"/>
    </w:rPr>
  </w:style>
  <w:style w:type="paragraph" w:styleId="CommentText">
    <w:name w:val="annotation text"/>
    <w:basedOn w:val="Normal"/>
    <w:link w:val="CommentTextChar"/>
    <w:uiPriority w:val="99"/>
    <w:unhideWhenUsed/>
    <w:rsid w:val="00447AE8"/>
  </w:style>
  <w:style w:type="character" w:customStyle="1" w:styleId="CommentTextChar">
    <w:name w:val="Comment Text Char"/>
    <w:basedOn w:val="DefaultParagraphFont"/>
    <w:link w:val="CommentText"/>
    <w:uiPriority w:val="99"/>
    <w:rsid w:val="00447AE8"/>
    <w:rPr>
      <w:rFonts w:ascii="Times New Roman" w:eastAsia="SimSun" w:hAnsi="Times New Roman" w:cs="Times New Roman"/>
      <w:lang w:val="fr-FR" w:eastAsia="zh-CN"/>
    </w:rPr>
  </w:style>
  <w:style w:type="paragraph" w:styleId="CommentSubject">
    <w:name w:val="annotation subject"/>
    <w:basedOn w:val="CommentText"/>
    <w:next w:val="CommentText"/>
    <w:link w:val="CommentSubjectChar"/>
    <w:uiPriority w:val="99"/>
    <w:unhideWhenUsed/>
    <w:rsid w:val="00447AE8"/>
    <w:rPr>
      <w:b/>
      <w:bCs/>
    </w:rPr>
  </w:style>
  <w:style w:type="character" w:customStyle="1" w:styleId="CommentSubjectChar">
    <w:name w:val="Comment Subject Char"/>
    <w:basedOn w:val="CommentTextChar"/>
    <w:link w:val="CommentSubject"/>
    <w:uiPriority w:val="99"/>
    <w:rsid w:val="00447AE8"/>
    <w:rPr>
      <w:rFonts w:ascii="Times New Roman" w:eastAsia="SimSun" w:hAnsi="Times New Roman" w:cs="Times New Roman"/>
      <w:b/>
      <w:bCs/>
      <w:lang w:val="fr-FR" w:eastAsia="zh-CN"/>
    </w:rPr>
  </w:style>
  <w:style w:type="character" w:customStyle="1" w:styleId="NormalnumberChar">
    <w:name w:val="Normal_number Char"/>
    <w:link w:val="Normalnumber"/>
    <w:uiPriority w:val="99"/>
    <w:qFormat/>
    <w:locked/>
    <w:rsid w:val="00194CA3"/>
    <w:rPr>
      <w:rFonts w:ascii="Times New Roman" w:eastAsia="Times New Roman" w:hAnsi="Times New Roman" w:cs="Times New Roman"/>
      <w:lang w:val="fr-FR"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657956"/>
    <w:rPr>
      <w:rFonts w:ascii="Times New Roman" w:eastAsia="SimSun" w:hAnsi="Times New Roman" w:cs="Times New Roman"/>
      <w:sz w:val="18"/>
      <w:lang w:eastAsia="en-US"/>
    </w:rPr>
  </w:style>
  <w:style w:type="character" w:customStyle="1" w:styleId="CH2Char">
    <w:name w:val="CH2 Char"/>
    <w:link w:val="CH2"/>
    <w:locked/>
    <w:rsid w:val="001B7586"/>
    <w:rPr>
      <w:rFonts w:ascii="Times New Roman" w:eastAsia="SimSun" w:hAnsi="Times New Roman" w:cs="Times New Roman"/>
      <w:b/>
      <w:sz w:val="24"/>
      <w:szCs w:val="24"/>
      <w:lang w:val="fr-FR" w:eastAsia="en-US"/>
    </w:rPr>
  </w:style>
  <w:style w:type="table" w:styleId="TableGrid">
    <w:name w:val="Table Grid"/>
    <w:basedOn w:val="TableNormal"/>
    <w:uiPriority w:val="59"/>
    <w:rsid w:val="00447AE8"/>
    <w:pPr>
      <w:spacing w:after="0" w:line="240" w:lineRule="auto"/>
    </w:pPr>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lang w:eastAsia="zh-CN"/>
    </w:rPr>
  </w:style>
  <w:style w:type="character" w:customStyle="1" w:styleId="UnresolvedMention1">
    <w:name w:val="Unresolved Mention1"/>
    <w:basedOn w:val="DefaultParagraphFont"/>
    <w:uiPriority w:val="99"/>
    <w:unhideWhenUsed/>
    <w:rsid w:val="00D93BFF"/>
    <w:rPr>
      <w:color w:val="808080"/>
      <w:shd w:val="clear" w:color="auto" w:fill="E6E6E6"/>
    </w:rPr>
  </w:style>
  <w:style w:type="paragraph" w:styleId="ListParagraph">
    <w:name w:val="List Paragraph"/>
    <w:basedOn w:val="Normal"/>
    <w:link w:val="ListParagraphChar"/>
    <w:uiPriority w:val="34"/>
    <w:qFormat/>
    <w:rsid w:val="00447AE8"/>
    <w:pPr>
      <w:ind w:left="720"/>
      <w:contextualSpacing/>
    </w:pPr>
  </w:style>
  <w:style w:type="character" w:customStyle="1" w:styleId="UnresolvedMention2">
    <w:name w:val="Unresolved Mention2"/>
    <w:basedOn w:val="DefaultParagraphFont"/>
    <w:uiPriority w:val="99"/>
    <w:unhideWhenUsed/>
    <w:rsid w:val="00A225A7"/>
    <w:rPr>
      <w:color w:val="808080"/>
      <w:shd w:val="clear" w:color="auto" w:fill="E6E6E6"/>
    </w:rPr>
  </w:style>
  <w:style w:type="paragraph" w:styleId="Revision">
    <w:name w:val="Revision"/>
    <w:hidden/>
    <w:uiPriority w:val="99"/>
    <w:rsid w:val="00A32884"/>
    <w:rPr>
      <w:rFonts w:ascii="Calibri" w:eastAsia="MS Mincho" w:hAnsi="Calibri"/>
      <w:sz w:val="22"/>
      <w:szCs w:val="22"/>
      <w:lang w:val="en-US" w:eastAsia="en-US"/>
    </w:rPr>
  </w:style>
  <w:style w:type="paragraph" w:styleId="NormalWeb">
    <w:name w:val="Normal (Web)"/>
    <w:basedOn w:val="Normal"/>
    <w:uiPriority w:val="99"/>
    <w:unhideWhenUsed/>
    <w:rsid w:val="00447AE8"/>
    <w:pPr>
      <w:spacing w:before="100" w:beforeAutospacing="1" w:after="100" w:afterAutospacing="1"/>
    </w:pPr>
    <w:rPr>
      <w:rFonts w:eastAsiaTheme="minorEastAsia"/>
      <w:sz w:val="24"/>
      <w:szCs w:val="24"/>
    </w:rPr>
  </w:style>
  <w:style w:type="character" w:customStyle="1" w:styleId="UnresolvedMention3">
    <w:name w:val="Unresolved Mention3"/>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rsid w:val="00447AE8"/>
    <w:rPr>
      <w:rFonts w:ascii="Times New Roman" w:eastAsia="SimSun" w:hAnsi="Times New Roman" w:cs="Times New Roman"/>
      <w:sz w:val="18"/>
      <w:lang w:eastAsia="zh-CN"/>
    </w:rPr>
  </w:style>
  <w:style w:type="character" w:customStyle="1" w:styleId="Heading1Char">
    <w:name w:val="Heading 1 Char"/>
    <w:basedOn w:val="DefaultParagraphFont"/>
    <w:link w:val="Heading1"/>
    <w:rsid w:val="00447AE8"/>
    <w:rPr>
      <w:rFonts w:ascii="Times New Roman" w:eastAsia="SimSun" w:hAnsi="Times New Roman" w:cs="Times New Roman"/>
      <w:b/>
      <w:sz w:val="28"/>
      <w:lang w:eastAsia="zh-CN"/>
    </w:rPr>
  </w:style>
  <w:style w:type="character" w:customStyle="1" w:styleId="Heading2Char">
    <w:name w:val="Heading 2 Char"/>
    <w:basedOn w:val="DefaultParagraphFont"/>
    <w:link w:val="Heading2"/>
    <w:rsid w:val="00447AE8"/>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rsid w:val="00447AE8"/>
    <w:rPr>
      <w:rFonts w:ascii="Times New Roman" w:eastAsia="SimSun" w:hAnsi="Times New Roman" w:cs="Times New Roman"/>
      <w:b/>
      <w:lang w:eastAsia="zh-CN"/>
    </w:rPr>
  </w:style>
  <w:style w:type="character" w:customStyle="1" w:styleId="Heading4Char">
    <w:name w:val="Heading 4 Char"/>
    <w:basedOn w:val="DefaultParagraphFont"/>
    <w:link w:val="Heading4"/>
    <w:rsid w:val="00447AE8"/>
    <w:rPr>
      <w:rFonts w:ascii="Times New Roman" w:eastAsia="SimSun" w:hAnsi="Times New Roman" w:cs="Times New Roman"/>
      <w:b/>
      <w:lang w:eastAsia="zh-CN"/>
    </w:rPr>
  </w:style>
  <w:style w:type="character" w:customStyle="1" w:styleId="Heading5Char">
    <w:name w:val="Heading 5 Char"/>
    <w:basedOn w:val="DefaultParagraphFont"/>
    <w:link w:val="Heading5"/>
    <w:rsid w:val="00447AE8"/>
    <w:rPr>
      <w:rFonts w:ascii="Univers" w:eastAsia="SimSun" w:hAnsi="Univers" w:cs="Times New Roman"/>
      <w:b/>
      <w:sz w:val="24"/>
      <w:lang w:eastAsia="zh-CN"/>
    </w:rPr>
  </w:style>
  <w:style w:type="character" w:customStyle="1" w:styleId="Heading6Char">
    <w:name w:val="Heading 6 Char"/>
    <w:basedOn w:val="DefaultParagraphFont"/>
    <w:link w:val="Heading6"/>
    <w:rsid w:val="00447AE8"/>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447AE8"/>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447AE8"/>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447AE8"/>
    <w:rPr>
      <w:rFonts w:ascii="Times New Roman" w:eastAsia="SimSun" w:hAnsi="Times New Roman" w:cs="Times New Roman"/>
      <w:snapToGrid w:val="0"/>
      <w:u w:val="single"/>
      <w:lang w:eastAsia="zh-CN"/>
    </w:rPr>
  </w:style>
  <w:style w:type="paragraph" w:styleId="Caption">
    <w:name w:val="caption"/>
    <w:basedOn w:val="Normal"/>
    <w:next w:val="Normal"/>
    <w:uiPriority w:val="35"/>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lang w:eastAsia="zh-CN"/>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447AE8"/>
    <w:pPr>
      <w:spacing w:after="0" w:line="240" w:lineRule="auto"/>
    </w:pPr>
    <w:rPr>
      <w:rFonts w:eastAsiaTheme="minorHAnsi"/>
      <w:sz w:val="22"/>
      <w:szCs w:val="22"/>
      <w:lang w:val="fr-FR"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rFonts w:ascii="Times New Roman" w:eastAsia="SimSun" w:hAnsi="Times New Roman" w:cs="Times New Roman"/>
      <w:i/>
      <w:iCs/>
      <w:color w:val="404040" w:themeColor="text1" w:themeTint="BF"/>
      <w:lang w:eastAsia="zh-CN"/>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lang w:eastAsia="zh-CN"/>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lang w:val="fr-FR"/>
    </w:rPr>
  </w:style>
  <w:style w:type="paragraph" w:styleId="TOCHeading">
    <w:name w:val="TOC Heading"/>
    <w:basedOn w:val="Heading1"/>
    <w:next w:val="Normal"/>
    <w:uiPriority w:val="39"/>
    <w:unhideWhenUsed/>
    <w:qFormat/>
    <w:rsid w:val="003854ED"/>
    <w:pPr>
      <w:outlineLvl w:val="9"/>
    </w:pPr>
  </w:style>
  <w:style w:type="character" w:customStyle="1" w:styleId="HeaderChar">
    <w:name w:val="Header Char"/>
    <w:basedOn w:val="DefaultParagraphFont"/>
    <w:link w:val="Header"/>
    <w:rsid w:val="00447AE8"/>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sz w:val="18"/>
    </w:rPr>
  </w:style>
  <w:style w:type="paragraph" w:customStyle="1" w:styleId="Titletfsubpar">
    <w:name w:val="Title_tf_subpar"/>
    <w:basedOn w:val="Normal-pool"/>
    <w:rsid w:val="00F470DF"/>
    <w:pPr>
      <w:spacing w:before="40" w:after="240"/>
    </w:pPr>
    <w:rPr>
      <w:sz w:val="17"/>
    </w:rPr>
  </w:style>
  <w:style w:type="paragraph" w:customStyle="1" w:styleId="AConvName">
    <w:name w:val="A_ConvName"/>
    <w:basedOn w:val="Normal-pool"/>
    <w:next w:val="Normal-pool"/>
    <w:rsid w:val="00194CA3"/>
    <w:pPr>
      <w:tabs>
        <w:tab w:val="clear" w:pos="1247"/>
        <w:tab w:val="clear" w:pos="1814"/>
        <w:tab w:val="clear" w:pos="2381"/>
        <w:tab w:val="clear" w:pos="2948"/>
        <w:tab w:val="clear" w:pos="3515"/>
        <w:tab w:val="clear" w:pos="4082"/>
      </w:tabs>
      <w:spacing w:before="120" w:after="240"/>
    </w:pPr>
    <w:rPr>
      <w:rFonts w:ascii="Arial" w:hAnsi="Arial"/>
      <w:b/>
      <w:sz w:val="28"/>
    </w:rPr>
  </w:style>
  <w:style w:type="paragraph" w:customStyle="1" w:styleId="ASymbol">
    <w:name w:val="A_Symbol"/>
    <w:basedOn w:val="Normal-pool"/>
    <w:rsid w:val="00194CA3"/>
    <w:pPr>
      <w:tabs>
        <w:tab w:val="clear" w:pos="1247"/>
        <w:tab w:val="clear" w:pos="1814"/>
        <w:tab w:val="clear" w:pos="2381"/>
        <w:tab w:val="clear" w:pos="2948"/>
        <w:tab w:val="clear" w:pos="3515"/>
        <w:tab w:val="clear" w:pos="4082"/>
        <w:tab w:val="right" w:pos="2920"/>
      </w:tabs>
    </w:pPr>
    <w:rPr>
      <w:rFonts w:eastAsia="SimSun"/>
      <w:lang w:val="en-GB"/>
    </w:rPr>
  </w:style>
  <w:style w:type="paragraph" w:customStyle="1" w:styleId="AText">
    <w:name w:val="A_Text"/>
    <w:basedOn w:val="Normal-pool"/>
    <w:rsid w:val="00194CA3"/>
    <w:pPr>
      <w:spacing w:before="120" w:after="120"/>
    </w:pPr>
  </w:style>
  <w:style w:type="paragraph" w:customStyle="1" w:styleId="ATwoLetters">
    <w:name w:val="A_TwoLetters"/>
    <w:basedOn w:val="Normal-pool"/>
    <w:next w:val="Normal-pool"/>
    <w:rsid w:val="00194CA3"/>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194CA3"/>
    <w:pPr>
      <w:tabs>
        <w:tab w:val="clear" w:pos="1247"/>
        <w:tab w:val="clear" w:pos="1814"/>
        <w:tab w:val="clear" w:pos="2381"/>
        <w:tab w:val="clear" w:pos="2948"/>
        <w:tab w:val="clear" w:pos="3515"/>
        <w:tab w:val="clear" w:pos="4082"/>
      </w:tabs>
      <w:spacing w:before="20" w:after="20"/>
    </w:pPr>
    <w:rPr>
      <w:rFonts w:ascii="Arial" w:hAnsi="Arial" w:cs="Times New Roman Bold"/>
      <w:b/>
      <w:caps/>
      <w:color w:val="000000" w:themeColor="text1"/>
      <w:sz w:val="27"/>
    </w:rPr>
  </w:style>
  <w:style w:type="paragraph" w:customStyle="1" w:styleId="AAAConvName">
    <w:name w:val="AA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rsid w:val="00A36574"/>
    <w:pPr>
      <w:spacing w:before="120" w:after="120"/>
    </w:pPr>
  </w:style>
  <w:style w:type="paragraph" w:customStyle="1" w:styleId="AAATwoLetters">
    <w:name w:val="AA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basedOn w:val="DefaultParagraphFont"/>
    <w:unhideWhenUsed/>
    <w:rsid w:val="00194CA3"/>
    <w:rPr>
      <w:color w:val="0000FF"/>
      <w:u w:val="none"/>
    </w:rPr>
  </w:style>
  <w:style w:type="paragraph" w:customStyle="1" w:styleId="Footnote-Text">
    <w:name w:val="Footnote-Text"/>
    <w:basedOn w:val="Normal-pool"/>
    <w:rsid w:val="00194CA3"/>
    <w:pPr>
      <w:spacing w:before="20" w:after="40"/>
      <w:ind w:left="1247"/>
    </w:pPr>
    <w:rPr>
      <w:sz w:val="18"/>
    </w:rPr>
  </w:style>
  <w:style w:type="paragraph" w:customStyle="1" w:styleId="Normal-pool-Table">
    <w:name w:val="Normal-pool-Table"/>
    <w:basedOn w:val="Normal-pool"/>
    <w:rsid w:val="00194CA3"/>
    <w:pPr>
      <w:spacing w:before="40" w:after="40"/>
    </w:pPr>
    <w:rPr>
      <w:sz w:val="18"/>
    </w:rPr>
  </w:style>
  <w:style w:type="character" w:styleId="PlaceholderText">
    <w:name w:val="Placeholder Text"/>
    <w:basedOn w:val="DefaultParagraphFont"/>
    <w:uiPriority w:val="99"/>
    <w:rsid w:val="00447AE8"/>
    <w:rPr>
      <w:color w:val="808080"/>
    </w:rPr>
  </w:style>
  <w:style w:type="paragraph" w:customStyle="1" w:styleId="ALogo">
    <w:name w:val="A_Logo"/>
    <w:basedOn w:val="Normal-pool"/>
    <w:link w:val="ALogoChar"/>
    <w:qFormat/>
    <w:rsid w:val="00194CA3"/>
    <w:pPr>
      <w:spacing w:before="120" w:after="240"/>
    </w:pPr>
  </w:style>
  <w:style w:type="character" w:customStyle="1" w:styleId="ALogoChar">
    <w:name w:val="A_Logo Char"/>
    <w:basedOn w:val="Normal-poolChar"/>
    <w:link w:val="ALogo"/>
    <w:rsid w:val="00194CA3"/>
    <w:rPr>
      <w:rFonts w:ascii="Times New Roman" w:eastAsia="Times New Roman" w:hAnsi="Times New Roman" w:cs="Times New Roman"/>
      <w:lang w:val="fr-FR" w:eastAsia="en-US"/>
    </w:rPr>
  </w:style>
  <w:style w:type="paragraph" w:customStyle="1" w:styleId="ASpacer">
    <w:name w:val="A_Spacer"/>
    <w:basedOn w:val="Normal-pool"/>
    <w:link w:val="ASpacerChar"/>
    <w:qFormat/>
    <w:rsid w:val="00194CA3"/>
    <w:rPr>
      <w:sz w:val="2"/>
    </w:rPr>
  </w:style>
  <w:style w:type="character" w:customStyle="1" w:styleId="ASpacerChar">
    <w:name w:val="A_Spacer Char"/>
    <w:basedOn w:val="Normal-poolChar"/>
    <w:link w:val="ASpacer"/>
    <w:rsid w:val="00194CA3"/>
    <w:rPr>
      <w:rFonts w:ascii="Times New Roman" w:eastAsia="Times New Roman" w:hAnsi="Times New Roman" w:cs="Times New Roman"/>
      <w:sz w:val="2"/>
      <w:lang w:val="fr-FR" w:eastAsia="en-US"/>
    </w:rPr>
  </w:style>
  <w:style w:type="paragraph" w:customStyle="1" w:styleId="AATitle1">
    <w:name w:val="AA_Title1"/>
    <w:basedOn w:val="Normal"/>
    <w:next w:val="AATitle"/>
    <w:qFormat/>
    <w:rsid w:val="00194CA3"/>
  </w:style>
  <w:style w:type="table" w:customStyle="1" w:styleId="2">
    <w:name w:val="2"/>
    <w:basedOn w:val="TableNormal"/>
    <w:rsid w:val="00740E8E"/>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1">
    <w:name w:val="1"/>
    <w:basedOn w:val="TableNormal"/>
    <w:rsid w:val="00740E8E"/>
    <w:pPr>
      <w:tabs>
        <w:tab w:val="left" w:pos="1247"/>
        <w:tab w:val="left" w:pos="1814"/>
        <w:tab w:val="left" w:pos="2381"/>
        <w:tab w:val="left" w:pos="2948"/>
        <w:tab w:val="left" w:pos="3515"/>
      </w:tabs>
      <w:spacing w:before="40"/>
    </w:pPr>
    <w:rPr>
      <w:rFonts w:ascii="Calibri" w:eastAsia="Calibri" w:hAnsi="Calibri" w:cs="Calibri"/>
      <w:sz w:val="16"/>
      <w:szCs w:val="16"/>
    </w:rPr>
    <w:tblPr>
      <w:tblStyleRowBandSize w:val="1"/>
      <w:tblStyleColBandSize w:val="1"/>
      <w:tblCellMar>
        <w:top w:w="28" w:type="dxa"/>
        <w:left w:w="57" w:type="dxa"/>
        <w:bottom w:w="28" w:type="dxa"/>
        <w:right w:w="57" w:type="dxa"/>
      </w:tblCellMar>
    </w:tblPr>
  </w:style>
  <w:style w:type="paragraph" w:styleId="NormalIndent">
    <w:name w:val="Normal Indent"/>
    <w:basedOn w:val="Normal"/>
    <w:rsid w:val="00740E8E"/>
    <w:pPr>
      <w:ind w:left="1247"/>
    </w:pPr>
    <w:rPr>
      <w:rFonts w:eastAsia="MS Mincho"/>
      <w:sz w:val="18"/>
    </w:rPr>
  </w:style>
  <w:style w:type="paragraph" w:styleId="EndnoteText">
    <w:name w:val="endnote text"/>
    <w:basedOn w:val="Normal"/>
    <w:link w:val="EndnoteTextChar"/>
    <w:rsid w:val="00740E8E"/>
    <w:rPr>
      <w:sz w:val="18"/>
    </w:rPr>
  </w:style>
  <w:style w:type="character" w:customStyle="1" w:styleId="EndnoteTextChar">
    <w:name w:val="Endnote Text Char"/>
    <w:basedOn w:val="DefaultParagraphFont"/>
    <w:link w:val="EndnoteText"/>
    <w:rsid w:val="00740E8E"/>
    <w:rPr>
      <w:rFonts w:ascii="Times New Roman" w:eastAsia="SimSun" w:hAnsi="Times New Roman" w:cs="Times New Roman"/>
      <w:sz w:val="18"/>
      <w:lang w:eastAsia="zh-CN"/>
    </w:rPr>
  </w:style>
  <w:style w:type="character" w:customStyle="1" w:styleId="docs-bold">
    <w:name w:val="docs-bold"/>
    <w:semiHidden/>
    <w:rsid w:val="00740E8E"/>
    <w:rPr>
      <w:rFonts w:cs="Times New Roman"/>
      <w:lang w:val="fr-FR"/>
    </w:rPr>
  </w:style>
  <w:style w:type="paragraph" w:customStyle="1" w:styleId="SingleTxt">
    <w:name w:val="__Single Txt"/>
    <w:basedOn w:val="Normal"/>
    <w:rsid w:val="00740E8E"/>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18"/>
    </w:rPr>
  </w:style>
  <w:style w:type="paragraph" w:customStyle="1" w:styleId="H1">
    <w:name w:val="_ H_1"/>
    <w:basedOn w:val="Normal"/>
    <w:next w:val="SingleTxt"/>
    <w:semiHidden/>
    <w:rsid w:val="00740E8E"/>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rPr>
  </w:style>
  <w:style w:type="paragraph" w:customStyle="1" w:styleId="HCh">
    <w:name w:val="_ H _Ch"/>
    <w:basedOn w:val="H1"/>
    <w:next w:val="SingleTxt"/>
    <w:semiHidden/>
    <w:rsid w:val="00740E8E"/>
    <w:pPr>
      <w:spacing w:line="300" w:lineRule="exact"/>
      <w:ind w:left="0" w:right="0" w:firstLine="0"/>
    </w:pPr>
    <w:rPr>
      <w:spacing w:val="-2"/>
      <w:sz w:val="28"/>
    </w:rPr>
  </w:style>
  <w:style w:type="paragraph" w:customStyle="1" w:styleId="HM">
    <w:name w:val="_ H __M"/>
    <w:basedOn w:val="HCh"/>
    <w:next w:val="Normal"/>
    <w:semiHidden/>
    <w:rsid w:val="00740E8E"/>
    <w:pPr>
      <w:spacing w:line="360" w:lineRule="exact"/>
    </w:pPr>
    <w:rPr>
      <w:spacing w:val="-3"/>
      <w:w w:val="99"/>
      <w:sz w:val="34"/>
    </w:rPr>
  </w:style>
  <w:style w:type="paragraph" w:customStyle="1" w:styleId="H23">
    <w:name w:val="_ H_2/3"/>
    <w:basedOn w:val="H1"/>
    <w:next w:val="Normal"/>
    <w:semiHidden/>
    <w:rsid w:val="00740E8E"/>
    <w:pPr>
      <w:spacing w:line="240" w:lineRule="exact"/>
      <w:outlineLvl w:val="1"/>
    </w:pPr>
    <w:rPr>
      <w:spacing w:val="2"/>
      <w:sz w:val="20"/>
    </w:rPr>
  </w:style>
  <w:style w:type="paragraph" w:customStyle="1" w:styleId="H4">
    <w:name w:val="_ H_4"/>
    <w:basedOn w:val="Normal"/>
    <w:next w:val="Normal"/>
    <w:semiHidden/>
    <w:rsid w:val="00740E8E"/>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sz w:val="18"/>
    </w:rPr>
  </w:style>
  <w:style w:type="paragraph" w:customStyle="1" w:styleId="H56">
    <w:name w:val="_ H_5/6"/>
    <w:basedOn w:val="Normal"/>
    <w:next w:val="Normal"/>
    <w:semiHidden/>
    <w:rsid w:val="00740E8E"/>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sz w:val="18"/>
    </w:rPr>
  </w:style>
  <w:style w:type="paragraph" w:customStyle="1" w:styleId="DualTxt">
    <w:name w:val="__Dual Txt"/>
    <w:basedOn w:val="Normal"/>
    <w:semiHidden/>
    <w:rsid w:val="00740E8E"/>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sz w:val="18"/>
    </w:rPr>
  </w:style>
  <w:style w:type="paragraph" w:customStyle="1" w:styleId="SM">
    <w:name w:val="__S_M"/>
    <w:basedOn w:val="Normal"/>
    <w:next w:val="Normal"/>
    <w:semiHidden/>
    <w:rsid w:val="00740E8E"/>
    <w:pPr>
      <w:keepNext/>
      <w:keepLines/>
      <w:tabs>
        <w:tab w:val="right" w:leader="dot" w:pos="360"/>
      </w:tabs>
      <w:suppressAutoHyphens/>
      <w:spacing w:line="390" w:lineRule="exact"/>
      <w:ind w:left="1267" w:right="1267"/>
      <w:outlineLvl w:val="0"/>
    </w:pPr>
    <w:rPr>
      <w:b/>
      <w:spacing w:val="-4"/>
      <w:w w:val="98"/>
      <w:kern w:val="14"/>
      <w:sz w:val="40"/>
    </w:rPr>
  </w:style>
  <w:style w:type="paragraph" w:customStyle="1" w:styleId="SL">
    <w:name w:val="__S_L"/>
    <w:basedOn w:val="SM"/>
    <w:next w:val="Normal"/>
    <w:semiHidden/>
    <w:rsid w:val="00740E8E"/>
    <w:pPr>
      <w:spacing w:line="540" w:lineRule="exact"/>
    </w:pPr>
    <w:rPr>
      <w:spacing w:val="-8"/>
      <w:w w:val="96"/>
      <w:sz w:val="57"/>
    </w:rPr>
  </w:style>
  <w:style w:type="paragraph" w:customStyle="1" w:styleId="SS">
    <w:name w:val="__S_S"/>
    <w:basedOn w:val="HCh"/>
    <w:next w:val="Normal"/>
    <w:semiHidden/>
    <w:rsid w:val="00740E8E"/>
    <w:pPr>
      <w:ind w:left="1267" w:right="1267"/>
    </w:pPr>
  </w:style>
  <w:style w:type="character" w:styleId="EndnoteReference">
    <w:name w:val="endnote reference"/>
    <w:rsid w:val="00740E8E"/>
    <w:rPr>
      <w:spacing w:val="-5"/>
      <w:w w:val="130"/>
      <w:position w:val="-4"/>
      <w:vertAlign w:val="superscript"/>
      <w:lang w:val="fr-FR"/>
    </w:rPr>
  </w:style>
  <w:style w:type="character" w:styleId="LineNumber">
    <w:name w:val="line number"/>
    <w:uiPriority w:val="99"/>
    <w:rsid w:val="00740E8E"/>
    <w:rPr>
      <w:sz w:val="14"/>
      <w:lang w:val="fr-FR"/>
    </w:rPr>
  </w:style>
  <w:style w:type="paragraph" w:customStyle="1" w:styleId="Small">
    <w:name w:val="Small"/>
    <w:basedOn w:val="Normal"/>
    <w:next w:val="Normal"/>
    <w:semiHidden/>
    <w:rsid w:val="00740E8E"/>
    <w:pPr>
      <w:tabs>
        <w:tab w:val="right" w:pos="9965"/>
      </w:tabs>
      <w:suppressAutoHyphens/>
      <w:spacing w:line="210" w:lineRule="exact"/>
    </w:pPr>
    <w:rPr>
      <w:spacing w:val="5"/>
      <w:w w:val="104"/>
      <w:kern w:val="14"/>
      <w:sz w:val="17"/>
    </w:rPr>
  </w:style>
  <w:style w:type="paragraph" w:customStyle="1" w:styleId="SmallX">
    <w:name w:val="SmallX"/>
    <w:basedOn w:val="Small"/>
    <w:next w:val="Normal"/>
    <w:semiHidden/>
    <w:rsid w:val="00740E8E"/>
    <w:pPr>
      <w:spacing w:line="180" w:lineRule="exact"/>
      <w:jc w:val="right"/>
    </w:pPr>
    <w:rPr>
      <w:spacing w:val="6"/>
      <w:w w:val="106"/>
      <w:sz w:val="14"/>
    </w:rPr>
  </w:style>
  <w:style w:type="paragraph" w:customStyle="1" w:styleId="ColorfulShading-Accent11">
    <w:name w:val="Colorful Shading - Accent 11"/>
    <w:hidden/>
    <w:rsid w:val="00740E8E"/>
    <w:pPr>
      <w:tabs>
        <w:tab w:val="left" w:pos="1247"/>
        <w:tab w:val="left" w:pos="1814"/>
        <w:tab w:val="left" w:pos="2381"/>
        <w:tab w:val="left" w:pos="2948"/>
        <w:tab w:val="left" w:pos="3515"/>
      </w:tabs>
      <w:spacing w:after="0" w:line="240" w:lineRule="auto"/>
    </w:pPr>
    <w:rPr>
      <w:rFonts w:ascii="Times New Roman" w:hAnsi="Times New Roman" w:cs="Times New Roman"/>
      <w:sz w:val="24"/>
      <w:szCs w:val="24"/>
      <w:lang w:val="fr-FR" w:eastAsia="en-US"/>
    </w:rPr>
  </w:style>
  <w:style w:type="paragraph" w:customStyle="1" w:styleId="Default">
    <w:name w:val="Default"/>
    <w:semiHidden/>
    <w:rsid w:val="00740E8E"/>
    <w:pPr>
      <w:tabs>
        <w:tab w:val="left" w:pos="1247"/>
        <w:tab w:val="left" w:pos="1814"/>
        <w:tab w:val="left" w:pos="2381"/>
        <w:tab w:val="left" w:pos="2948"/>
        <w:tab w:val="left" w:pos="3515"/>
      </w:tabs>
      <w:autoSpaceDE w:val="0"/>
      <w:autoSpaceDN w:val="0"/>
      <w:adjustRightInd w:val="0"/>
      <w:spacing w:after="0" w:line="240" w:lineRule="auto"/>
    </w:pPr>
    <w:rPr>
      <w:rFonts w:ascii="Calibri" w:hAnsi="Calibri" w:cs="Calibri"/>
      <w:color w:val="000000"/>
      <w:sz w:val="24"/>
      <w:szCs w:val="24"/>
      <w:lang w:val="fr-FR" w:eastAsia="en-US"/>
    </w:rPr>
  </w:style>
  <w:style w:type="paragraph" w:customStyle="1" w:styleId="DarkList-Accent31">
    <w:name w:val="Dark List - Accent 31"/>
    <w:hidden/>
    <w:uiPriority w:val="99"/>
    <w:semiHidden/>
    <w:rsid w:val="00740E8E"/>
    <w:pPr>
      <w:tabs>
        <w:tab w:val="left" w:pos="1247"/>
        <w:tab w:val="left" w:pos="1814"/>
        <w:tab w:val="left" w:pos="2381"/>
        <w:tab w:val="left" w:pos="2948"/>
        <w:tab w:val="left" w:pos="3515"/>
      </w:tabs>
      <w:spacing w:after="0" w:line="240" w:lineRule="auto"/>
    </w:pPr>
    <w:rPr>
      <w:rFonts w:ascii="Times New Roman" w:hAnsi="Times New Roman" w:cs="Times New Roman"/>
      <w:spacing w:val="4"/>
      <w:w w:val="103"/>
      <w:kern w:val="14"/>
      <w:lang w:val="fr-FR" w:eastAsia="en-US"/>
    </w:rPr>
  </w:style>
  <w:style w:type="paragraph" w:customStyle="1" w:styleId="Level1">
    <w:name w:val="Level1"/>
    <w:basedOn w:val="Normal"/>
    <w:semiHidden/>
    <w:rsid w:val="00740E8E"/>
    <w:pPr>
      <w:tabs>
        <w:tab w:val="left" w:pos="578"/>
        <w:tab w:val="left" w:pos="1157"/>
      </w:tabs>
      <w:suppressAutoHyphens/>
      <w:spacing w:after="240"/>
    </w:pPr>
    <w:rPr>
      <w:rFonts w:eastAsia="MS Mincho"/>
      <w:sz w:val="18"/>
    </w:rPr>
  </w:style>
  <w:style w:type="paragraph" w:customStyle="1" w:styleId="AgendaItemTitle">
    <w:name w:val="AgendaItem_Title"/>
    <w:basedOn w:val="Normal-pool"/>
    <w:semiHidden/>
    <w:qFormat/>
    <w:rsid w:val="00740E8E"/>
    <w:pPr>
      <w:keepNext/>
      <w:keepLines/>
      <w:tabs>
        <w:tab w:val="clear" w:pos="624"/>
      </w:tabs>
      <w:suppressAutoHyphens/>
      <w:ind w:right="3402"/>
    </w:pPr>
    <w:rPr>
      <w:rFonts w:eastAsiaTheme="minorEastAsia"/>
      <w:b/>
    </w:rPr>
  </w:style>
  <w:style w:type="paragraph" w:customStyle="1" w:styleId="AnnexTitle">
    <w:name w:val="Annex Title"/>
    <w:basedOn w:val="Normal-pool"/>
    <w:semiHidden/>
    <w:qFormat/>
    <w:rsid w:val="00740E8E"/>
    <w:pPr>
      <w:pageBreakBefore/>
      <w:tabs>
        <w:tab w:val="clear" w:pos="624"/>
      </w:tabs>
    </w:pPr>
    <w:rPr>
      <w:rFonts w:eastAsiaTheme="minorEastAsia"/>
      <w:b/>
      <w:bCs/>
      <w:sz w:val="28"/>
      <w:szCs w:val="22"/>
    </w:rPr>
  </w:style>
  <w:style w:type="paragraph" w:customStyle="1" w:styleId="AnnexNumbered">
    <w:name w:val="Annex Numbered"/>
    <w:basedOn w:val="AnnexTitle"/>
    <w:semiHidden/>
    <w:qFormat/>
    <w:rsid w:val="00740E8E"/>
    <w:pPr>
      <w:tabs>
        <w:tab w:val="num" w:pos="720"/>
      </w:tabs>
      <w:ind w:left="720" w:hanging="720"/>
    </w:pPr>
    <w:rPr>
      <w:rFonts w:eastAsia="Calibri"/>
      <w:w w:val="103"/>
    </w:rPr>
  </w:style>
  <w:style w:type="paragraph" w:customStyle="1" w:styleId="TablesClmnHd">
    <w:name w:val="_Tables_Clmn_Hd"/>
    <w:basedOn w:val="Normal"/>
    <w:semiHidden/>
    <w:rsid w:val="00740E8E"/>
    <w:pPr>
      <w:keepNext/>
      <w:keepLines/>
      <w:suppressLineNumbers/>
      <w:tabs>
        <w:tab w:val="clear" w:pos="1247"/>
        <w:tab w:val="right" w:pos="1020"/>
        <w:tab w:val="left" w:pos="1260"/>
      </w:tabs>
      <w:suppressAutoHyphens/>
      <w:spacing w:before="40" w:after="40" w:line="160" w:lineRule="exact"/>
      <w:jc w:val="right"/>
    </w:pPr>
    <w:rPr>
      <w:i/>
      <w:iCs/>
      <w:snapToGrid w:val="0"/>
      <w:spacing w:val="6"/>
      <w:w w:val="106"/>
      <w:kern w:val="8"/>
      <w:sz w:val="14"/>
      <w:szCs w:val="14"/>
    </w:rPr>
  </w:style>
  <w:style w:type="paragraph" w:customStyle="1" w:styleId="TablesBody">
    <w:name w:val="_Tables_Body"/>
    <w:basedOn w:val="TablesClmnHd"/>
    <w:link w:val="TablesBodyChar"/>
    <w:semiHidden/>
    <w:rsid w:val="00740E8E"/>
  </w:style>
  <w:style w:type="character" w:customStyle="1" w:styleId="TablesBodyChar">
    <w:name w:val="_Tables_Body Char"/>
    <w:link w:val="TablesBody"/>
    <w:semiHidden/>
    <w:rsid w:val="00740E8E"/>
    <w:rPr>
      <w:rFonts w:ascii="Times New Roman" w:eastAsia="SimSun" w:hAnsi="Times New Roman" w:cs="Times New Roman"/>
      <w:i/>
      <w:iCs/>
      <w:snapToGrid w:val="0"/>
      <w:spacing w:val="6"/>
      <w:w w:val="106"/>
      <w:kern w:val="8"/>
      <w:sz w:val="14"/>
      <w:szCs w:val="14"/>
      <w:lang w:val="fr-FR" w:eastAsia="zh-CN"/>
    </w:rPr>
  </w:style>
  <w:style w:type="paragraph" w:styleId="BodyText">
    <w:name w:val="Body Text"/>
    <w:basedOn w:val="Normal"/>
    <w:link w:val="BodyTextChar"/>
    <w:uiPriority w:val="99"/>
    <w:rsid w:val="00740E8E"/>
    <w:pPr>
      <w:widowControl w:val="0"/>
      <w:tabs>
        <w:tab w:val="left" w:pos="10206"/>
      </w:tabs>
      <w:overflowPunct w:val="0"/>
      <w:autoSpaceDE w:val="0"/>
      <w:autoSpaceDN w:val="0"/>
      <w:adjustRightInd w:val="0"/>
      <w:ind w:right="567"/>
      <w:textAlignment w:val="baseline"/>
    </w:pPr>
    <w:rPr>
      <w:sz w:val="24"/>
    </w:rPr>
  </w:style>
  <w:style w:type="character" w:customStyle="1" w:styleId="BodyTextChar">
    <w:name w:val="Body Text Char"/>
    <w:basedOn w:val="DefaultParagraphFont"/>
    <w:link w:val="BodyText"/>
    <w:uiPriority w:val="99"/>
    <w:rsid w:val="00740E8E"/>
    <w:rPr>
      <w:rFonts w:ascii="Times New Roman" w:eastAsia="SimSun" w:hAnsi="Times New Roman" w:cs="Times New Roman"/>
      <w:sz w:val="24"/>
      <w:lang w:val="fr-FR" w:eastAsia="zh-CN"/>
    </w:rPr>
  </w:style>
  <w:style w:type="paragraph" w:customStyle="1" w:styleId="MediumList2-Accent21">
    <w:name w:val="Medium List 2 - Accent 21"/>
    <w:hidden/>
    <w:uiPriority w:val="71"/>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val="fr-FR" w:eastAsia="en-US"/>
    </w:rPr>
  </w:style>
  <w:style w:type="character" w:customStyle="1" w:styleId="st">
    <w:name w:val="st"/>
    <w:semiHidden/>
    <w:rsid w:val="00740E8E"/>
    <w:rPr>
      <w:lang w:val="fr-FR"/>
    </w:rPr>
  </w:style>
  <w:style w:type="table" w:customStyle="1" w:styleId="PlainTable11">
    <w:name w:val="Plain Table 11"/>
    <w:basedOn w:val="TableNormal"/>
    <w:next w:val="PlainTable12"/>
    <w:uiPriority w:val="41"/>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unhideWhenUsed/>
    <w:rsid w:val="00740E8E"/>
    <w:pPr>
      <w:spacing w:after="200" w:line="276" w:lineRule="auto"/>
    </w:pPr>
    <w:rPr>
      <w:rFonts w:ascii="Lucida Grande" w:eastAsia="Calibri" w:hAnsi="Lucida Grande" w:cs="Lucida Grande"/>
      <w:sz w:val="24"/>
      <w:szCs w:val="24"/>
    </w:rPr>
  </w:style>
  <w:style w:type="character" w:customStyle="1" w:styleId="DocumentMapChar">
    <w:name w:val="Document Map Char"/>
    <w:basedOn w:val="DefaultParagraphFont"/>
    <w:link w:val="DocumentMap"/>
    <w:uiPriority w:val="99"/>
    <w:rsid w:val="00740E8E"/>
    <w:rPr>
      <w:rFonts w:ascii="Lucida Grande" w:eastAsia="Calibri" w:hAnsi="Lucida Grande" w:cs="Lucida Grande"/>
      <w:sz w:val="24"/>
      <w:szCs w:val="24"/>
      <w:lang w:eastAsia="zh-CN"/>
    </w:rPr>
  </w:style>
  <w:style w:type="table" w:customStyle="1" w:styleId="GridTable1Light-Accent51">
    <w:name w:val="Grid Table 1 Light - Accent 5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rFonts w:ascii="Montserrat" w:eastAsia="Times New Roman" w:hAnsi="Montserrat" w:cs="Times New Roman"/>
        <w:i/>
        <w:iCs/>
        <w:sz w:val="26"/>
      </w:rPr>
      <w:tblPr/>
      <w:tcPr>
        <w:tcBorders>
          <w:bottom w:val="single" w:sz="4" w:space="0" w:color="7F7F7F"/>
        </w:tcBorders>
        <w:shd w:val="clear" w:color="auto" w:fill="FFFFFF"/>
      </w:tcPr>
    </w:tblStylePr>
    <w:tblStylePr w:type="lastRow">
      <w:rPr>
        <w:rFonts w:ascii="Montserrat" w:eastAsia="Times New Roman" w:hAnsi="Montserrat" w:cs="Times New Roman"/>
        <w:i/>
        <w:iCs/>
        <w:sz w:val="26"/>
      </w:rPr>
      <w:tblPr/>
      <w:tcPr>
        <w:tcBorders>
          <w:top w:val="single" w:sz="4" w:space="0" w:color="7F7F7F"/>
        </w:tcBorders>
        <w:shd w:val="clear" w:color="auto" w:fill="FFFFFF"/>
      </w:tcPr>
    </w:tblStylePr>
    <w:tblStylePr w:type="firstCol">
      <w:pPr>
        <w:jc w:val="right"/>
      </w:pPr>
      <w:rPr>
        <w:rFonts w:ascii="Montserrat" w:eastAsia="Times New Roman" w:hAnsi="Montserrat" w:cs="Times New Roman"/>
        <w:i/>
        <w:iCs/>
        <w:sz w:val="26"/>
      </w:rPr>
      <w:tblPr/>
      <w:tcPr>
        <w:tcBorders>
          <w:right w:val="single" w:sz="4" w:space="0" w:color="7F7F7F"/>
        </w:tcBorders>
        <w:shd w:val="clear" w:color="auto" w:fill="FFFFFF"/>
      </w:tcPr>
    </w:tblStylePr>
    <w:tblStylePr w:type="lastCol">
      <w:rPr>
        <w:rFonts w:ascii="Montserrat" w:eastAsia="Times New Roman" w:hAnsi="Montserra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ColorfulGrid">
    <w:name w:val="Colorful Grid"/>
    <w:basedOn w:val="TableNormal"/>
    <w:uiPriority w:val="73"/>
    <w:rsid w:val="00740E8E"/>
    <w:pPr>
      <w:tabs>
        <w:tab w:val="left" w:pos="1247"/>
        <w:tab w:val="left" w:pos="1814"/>
        <w:tab w:val="left" w:pos="2381"/>
        <w:tab w:val="left" w:pos="2948"/>
        <w:tab w:val="left" w:pos="3515"/>
      </w:tabs>
      <w:spacing w:after="0" w:line="240" w:lineRule="auto"/>
    </w:pPr>
    <w:rPr>
      <w:rFonts w:ascii="Calibri" w:eastAsia="Calibri" w:hAnsi="Calibri" w:cs="Times New Roman"/>
      <w:color w:val="000000"/>
      <w:lang w:eastAsia="de-D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3-Accent4">
    <w:name w:val="Medium Grid 3 Accent 4"/>
    <w:basedOn w:val="TableNormal"/>
    <w:uiPriority w:val="69"/>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stTable1Light1">
    <w:name w:val="List Table 1 Light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
    <w:name w:val="Grid Table 1 Light - Accent 31"/>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ghtShading-Accent3">
    <w:name w:val="Light Shading Accent 3"/>
    <w:basedOn w:val="TableNormal"/>
    <w:uiPriority w:val="60"/>
    <w:rsid w:val="00740E8E"/>
    <w:pPr>
      <w:tabs>
        <w:tab w:val="left" w:pos="1247"/>
        <w:tab w:val="left" w:pos="1814"/>
        <w:tab w:val="left" w:pos="2381"/>
        <w:tab w:val="left" w:pos="2948"/>
        <w:tab w:val="left" w:pos="3515"/>
      </w:tabs>
      <w:spacing w:after="0" w:line="240" w:lineRule="auto"/>
    </w:pPr>
    <w:rPr>
      <w:rFonts w:ascii="Calibri" w:eastAsia="Calibri" w:hAnsi="Calibri" w:cs="Times New Roman"/>
      <w:color w:val="7B7B7B"/>
      <w:lang w:eastAsia="de-D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5">
    <w:name w:val="Light Shading Accent 5"/>
    <w:basedOn w:val="TableNormal"/>
    <w:uiPriority w:val="60"/>
    <w:rsid w:val="00740E8E"/>
    <w:pPr>
      <w:tabs>
        <w:tab w:val="left" w:pos="1247"/>
        <w:tab w:val="left" w:pos="1814"/>
        <w:tab w:val="left" w:pos="2381"/>
        <w:tab w:val="left" w:pos="2948"/>
        <w:tab w:val="left" w:pos="3515"/>
      </w:tabs>
      <w:spacing w:after="0" w:line="240" w:lineRule="auto"/>
    </w:pPr>
    <w:rPr>
      <w:rFonts w:ascii="Calibri" w:eastAsia="Calibri" w:hAnsi="Calibri" w:cs="Times New Roman"/>
      <w:color w:val="2F5496"/>
      <w:lang w:eastAsia="de-D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1">
    <w:name w:val="Light Shading Accent 1"/>
    <w:basedOn w:val="TableNormal"/>
    <w:uiPriority w:val="60"/>
    <w:rsid w:val="00740E8E"/>
    <w:pPr>
      <w:tabs>
        <w:tab w:val="left" w:pos="1247"/>
        <w:tab w:val="left" w:pos="1814"/>
        <w:tab w:val="left" w:pos="2381"/>
        <w:tab w:val="left" w:pos="2948"/>
        <w:tab w:val="left" w:pos="3515"/>
      </w:tabs>
      <w:spacing w:after="0" w:line="240" w:lineRule="auto"/>
    </w:pPr>
    <w:rPr>
      <w:rFonts w:ascii="Calibri" w:eastAsia="Calibri" w:hAnsi="Calibri" w:cs="Times New Roman"/>
      <w:color w:val="2E74B5"/>
      <w:lang w:eastAsia="de-D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AnnexHeading1">
    <w:name w:val="Annex Heading 1"/>
    <w:basedOn w:val="Heading1"/>
    <w:semiHidden/>
    <w:qFormat/>
    <w:rsid w:val="00740E8E"/>
    <w:pPr>
      <w:tabs>
        <w:tab w:val="num" w:pos="720"/>
      </w:tabs>
      <w:ind w:left="1429" w:hanging="720"/>
    </w:pPr>
    <w:rPr>
      <w:rFonts w:eastAsia="MS Mincho"/>
    </w:rPr>
  </w:style>
  <w:style w:type="character" w:customStyle="1" w:styleId="st1">
    <w:name w:val="st1"/>
    <w:basedOn w:val="DefaultParagraphFont"/>
    <w:semiHidden/>
    <w:rsid w:val="00740E8E"/>
  </w:style>
  <w:style w:type="table" w:customStyle="1" w:styleId="PlainTable13">
    <w:name w:val="Plain Table 13"/>
    <w:basedOn w:val="TableNormal"/>
    <w:uiPriority w:val="41"/>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rFonts w:ascii="Montserrat" w:eastAsia="Times New Roman" w:hAnsi="Montserrat" w:cs="Times New Roman"/>
        <w:i/>
        <w:iCs/>
        <w:sz w:val="26"/>
      </w:rPr>
      <w:tblPr/>
      <w:tcPr>
        <w:tcBorders>
          <w:bottom w:val="single" w:sz="4" w:space="0" w:color="7F7F7F"/>
        </w:tcBorders>
        <w:shd w:val="clear" w:color="auto" w:fill="FFFFFF"/>
      </w:tcPr>
    </w:tblStylePr>
    <w:tblStylePr w:type="lastRow">
      <w:rPr>
        <w:rFonts w:ascii="Montserrat" w:eastAsia="Times New Roman" w:hAnsi="Montserrat" w:cs="Times New Roman"/>
        <w:i/>
        <w:iCs/>
        <w:sz w:val="26"/>
      </w:rPr>
      <w:tblPr/>
      <w:tcPr>
        <w:tcBorders>
          <w:top w:val="single" w:sz="4" w:space="0" w:color="7F7F7F"/>
        </w:tcBorders>
        <w:shd w:val="clear" w:color="auto" w:fill="FFFFFF"/>
      </w:tcPr>
    </w:tblStylePr>
    <w:tblStylePr w:type="firstCol">
      <w:pPr>
        <w:jc w:val="right"/>
      </w:pPr>
      <w:rPr>
        <w:rFonts w:ascii="Montserrat" w:eastAsia="Times New Roman" w:hAnsi="Montserrat" w:cs="Times New Roman"/>
        <w:i/>
        <w:iCs/>
        <w:sz w:val="26"/>
      </w:rPr>
      <w:tblPr/>
      <w:tcPr>
        <w:tcBorders>
          <w:right w:val="single" w:sz="4" w:space="0" w:color="7F7F7F"/>
        </w:tcBorders>
        <w:shd w:val="clear" w:color="auto" w:fill="FFFFFF"/>
      </w:tcPr>
    </w:tblStylePr>
    <w:tblStylePr w:type="lastCol">
      <w:rPr>
        <w:rFonts w:ascii="Montserrat" w:eastAsia="Times New Roman" w:hAnsi="Montserra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2">
    <w:name w:val="List Table 1 Light - Accent 1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2">
    <w:name w:val="List Table 1 Light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2">
    <w:name w:val="Grid Table 1 Light - Accent 32"/>
    <w:basedOn w:val="TableNormal"/>
    <w:uiPriority w:val="46"/>
    <w:rsid w:val="00740E8E"/>
    <w:pPr>
      <w:tabs>
        <w:tab w:val="left" w:pos="1247"/>
        <w:tab w:val="left" w:pos="1814"/>
        <w:tab w:val="left" w:pos="2381"/>
        <w:tab w:val="left" w:pos="2948"/>
        <w:tab w:val="left" w:pos="3515"/>
      </w:tabs>
      <w:spacing w:after="0" w:line="240" w:lineRule="auto"/>
    </w:pPr>
    <w:rPr>
      <w:rFonts w:ascii="Calibri" w:eastAsia="Calibri" w:hAnsi="Calibri" w:cs="Times New Roman"/>
      <w:lang w:eastAsia="de-D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740E8E"/>
    <w:rPr>
      <w:rFonts w:ascii="Calibri" w:eastAsia="Calibri" w:hAnsi="Calibri" w:cs="Arial"/>
      <w:sz w:val="22"/>
      <w:szCs w:val="21"/>
    </w:rPr>
  </w:style>
  <w:style w:type="character" w:customStyle="1" w:styleId="PlainTextChar">
    <w:name w:val="Plain Text Char"/>
    <w:basedOn w:val="DefaultParagraphFont"/>
    <w:link w:val="PlainText"/>
    <w:uiPriority w:val="99"/>
    <w:rsid w:val="00740E8E"/>
    <w:rPr>
      <w:rFonts w:ascii="Calibri" w:eastAsia="Calibri" w:hAnsi="Calibri" w:cs="Arial"/>
      <w:sz w:val="22"/>
      <w:szCs w:val="21"/>
      <w:lang w:eastAsia="zh-CN"/>
    </w:rPr>
  </w:style>
  <w:style w:type="numbering" w:customStyle="1" w:styleId="Normallist8">
    <w:name w:val="Normal_list8"/>
    <w:basedOn w:val="NoList"/>
    <w:rsid w:val="00740E8E"/>
  </w:style>
  <w:style w:type="table" w:customStyle="1" w:styleId="GridTable1Light11">
    <w:name w:val="Grid Table 1 Light11"/>
    <w:basedOn w:val="TableNormal"/>
    <w:uiPriority w:val="46"/>
    <w:rsid w:val="00740E8E"/>
    <w:pPr>
      <w:tabs>
        <w:tab w:val="left" w:pos="1247"/>
        <w:tab w:val="left" w:pos="1814"/>
        <w:tab w:val="left" w:pos="2381"/>
        <w:tab w:val="left" w:pos="2948"/>
        <w:tab w:val="left" w:pos="3515"/>
      </w:tabs>
      <w:spacing w:after="0" w:line="240" w:lineRule="auto"/>
    </w:pPr>
    <w:rPr>
      <w:rFonts w:eastAsiaTheme="minorHAns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740E8E"/>
    <w:pPr>
      <w:ind w:right="284" w:hanging="1247"/>
      <w:outlineLvl w:val="9"/>
    </w:pPr>
    <w:rPr>
      <w:rFonts w:eastAsia="MS Mincho"/>
    </w:rPr>
  </w:style>
  <w:style w:type="character" w:customStyle="1" w:styleId="Style1Char">
    <w:name w:val="Style1 Char"/>
    <w:basedOn w:val="Heading2Char"/>
    <w:link w:val="Style1"/>
    <w:rsid w:val="00740E8E"/>
    <w:rPr>
      <w:rFonts w:ascii="Times New Roman" w:eastAsia="MS Mincho" w:hAnsi="Times New Roman" w:cs="Times New Roman"/>
      <w:b/>
      <w:sz w:val="24"/>
      <w:szCs w:val="24"/>
      <w:lang w:eastAsia="zh-CN"/>
    </w:rPr>
  </w:style>
  <w:style w:type="character" w:customStyle="1" w:styleId="ListParagraphChar">
    <w:name w:val="List Paragraph Char"/>
    <w:basedOn w:val="DefaultParagraphFont"/>
    <w:link w:val="ListParagraph"/>
    <w:uiPriority w:val="34"/>
    <w:locked/>
    <w:rsid w:val="00740E8E"/>
    <w:rPr>
      <w:rFonts w:ascii="Times New Roman" w:eastAsia="SimSun" w:hAnsi="Times New Roman" w:cs="Times New Roman"/>
      <w:lang w:eastAsia="zh-CN"/>
    </w:rPr>
  </w:style>
  <w:style w:type="numbering" w:customStyle="1" w:styleId="Normallist1">
    <w:name w:val="Normal_list1"/>
    <w:basedOn w:val="NoList"/>
    <w:rsid w:val="00740E8E"/>
  </w:style>
  <w:style w:type="character" w:customStyle="1" w:styleId="job-value">
    <w:name w:val="job-value"/>
    <w:basedOn w:val="DefaultParagraphFont"/>
    <w:semiHidden/>
    <w:rsid w:val="00740E8E"/>
  </w:style>
  <w:style w:type="numbering" w:customStyle="1" w:styleId="Normallist2">
    <w:name w:val="Normal_list2"/>
    <w:basedOn w:val="NoList"/>
    <w:rsid w:val="00740E8E"/>
  </w:style>
  <w:style w:type="numbering" w:customStyle="1" w:styleId="Normallist3">
    <w:name w:val="Normal_list3"/>
    <w:basedOn w:val="NoList"/>
    <w:rsid w:val="00740E8E"/>
  </w:style>
  <w:style w:type="numbering" w:customStyle="1" w:styleId="Normallist4">
    <w:name w:val="Normal_list4"/>
    <w:basedOn w:val="NoList"/>
    <w:rsid w:val="00740E8E"/>
  </w:style>
  <w:style w:type="character" w:customStyle="1" w:styleId="NormalpoolChar">
    <w:name w:val="Normal_pool Char"/>
    <w:link w:val="Normalpool"/>
    <w:locked/>
    <w:rsid w:val="00740E8E"/>
    <w:rPr>
      <w:rFonts w:ascii="Times New Roman" w:eastAsia="SimSun" w:hAnsi="Times New Roman" w:cs="Times New Roman"/>
      <w:lang w:val="fr-FR" w:eastAsia="en-US"/>
    </w:rPr>
  </w:style>
  <w:style w:type="character" w:customStyle="1" w:styleId="DeltaViewInsertion">
    <w:name w:val="DeltaView Insertion"/>
    <w:uiPriority w:val="99"/>
    <w:rsid w:val="00740E8E"/>
    <w:rPr>
      <w:color w:val="0000FF"/>
      <w:u w:val="double"/>
      <w:lang w:val="fr-FR"/>
    </w:rPr>
  </w:style>
  <w:style w:type="character" w:customStyle="1" w:styleId="DeltaViewMoveDestination">
    <w:name w:val="DeltaView Move Destination"/>
    <w:uiPriority w:val="99"/>
    <w:rsid w:val="00740E8E"/>
    <w:rPr>
      <w:color w:val="00C000"/>
      <w:u w:val="double"/>
      <w:lang w:val="fr-FR"/>
    </w:rPr>
  </w:style>
  <w:style w:type="character" w:customStyle="1" w:styleId="normaltextrun">
    <w:name w:val="normaltextrun"/>
    <w:basedOn w:val="DefaultParagraphFont"/>
    <w:rsid w:val="00740E8E"/>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CA037D"/>
    <w:pPr>
      <w:spacing w:after="160" w:line="240" w:lineRule="exact"/>
    </w:pPr>
    <w:rPr>
      <w:rFonts w:eastAsiaTheme="minorEastAsia" w:cstheme="minorBidi"/>
      <w:szCs w:val="18"/>
      <w:vertAlign w:val="superscript"/>
      <w:lang w:eastAsia="en-GB"/>
    </w:rPr>
  </w:style>
  <w:style w:type="paragraph" w:styleId="Bibliography">
    <w:name w:val="Bibliography"/>
    <w:basedOn w:val="Normal"/>
    <w:next w:val="Normal"/>
    <w:uiPriority w:val="37"/>
    <w:semiHidden/>
    <w:unhideWhenUsed/>
    <w:rsid w:val="00D32C9D"/>
  </w:style>
  <w:style w:type="paragraph" w:styleId="BlockText">
    <w:name w:val="Block Text"/>
    <w:basedOn w:val="Normal"/>
    <w:rsid w:val="00D32C9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rsid w:val="00D32C9D"/>
    <w:pPr>
      <w:spacing w:after="120" w:line="480" w:lineRule="auto"/>
    </w:pPr>
  </w:style>
  <w:style w:type="character" w:customStyle="1" w:styleId="BodyText2Char">
    <w:name w:val="Body Text 2 Char"/>
    <w:basedOn w:val="DefaultParagraphFont"/>
    <w:link w:val="BodyText2"/>
    <w:rsid w:val="00D32C9D"/>
    <w:rPr>
      <w:rFonts w:ascii="Times New Roman" w:eastAsia="SimSun" w:hAnsi="Times New Roman" w:cs="Times New Roman"/>
      <w:lang w:val="fr-FR" w:eastAsia="zh-CN"/>
    </w:rPr>
  </w:style>
  <w:style w:type="paragraph" w:styleId="BodyText3">
    <w:name w:val="Body Text 3"/>
    <w:basedOn w:val="Normal"/>
    <w:link w:val="BodyText3Char"/>
    <w:rsid w:val="00D32C9D"/>
    <w:pPr>
      <w:spacing w:after="120"/>
    </w:pPr>
    <w:rPr>
      <w:sz w:val="16"/>
      <w:szCs w:val="16"/>
    </w:rPr>
  </w:style>
  <w:style w:type="character" w:customStyle="1" w:styleId="BodyText3Char">
    <w:name w:val="Body Text 3 Char"/>
    <w:basedOn w:val="DefaultParagraphFont"/>
    <w:link w:val="BodyText3"/>
    <w:rsid w:val="00D32C9D"/>
    <w:rPr>
      <w:rFonts w:ascii="Times New Roman" w:eastAsia="SimSun" w:hAnsi="Times New Roman" w:cs="Times New Roman"/>
      <w:sz w:val="16"/>
      <w:szCs w:val="16"/>
      <w:lang w:val="fr-FR" w:eastAsia="zh-CN"/>
    </w:rPr>
  </w:style>
  <w:style w:type="paragraph" w:styleId="BodyTextFirstIndent">
    <w:name w:val="Body Text First Indent"/>
    <w:basedOn w:val="BodyText"/>
    <w:link w:val="BodyTextFirstIndentChar"/>
    <w:rsid w:val="00D32C9D"/>
    <w:pPr>
      <w:widowControl/>
      <w:tabs>
        <w:tab w:val="clear" w:pos="10206"/>
      </w:tabs>
      <w:overflowPunct/>
      <w:autoSpaceDE/>
      <w:autoSpaceDN/>
      <w:adjustRightInd/>
      <w:ind w:right="0" w:firstLine="360"/>
      <w:textAlignment w:val="auto"/>
    </w:pPr>
    <w:rPr>
      <w:sz w:val="20"/>
    </w:rPr>
  </w:style>
  <w:style w:type="character" w:customStyle="1" w:styleId="BodyTextFirstIndentChar">
    <w:name w:val="Body Text First Indent Char"/>
    <w:basedOn w:val="BodyTextChar"/>
    <w:link w:val="BodyTextFirstIndent"/>
    <w:rsid w:val="00D32C9D"/>
    <w:rPr>
      <w:rFonts w:ascii="Times New Roman" w:eastAsia="SimSun" w:hAnsi="Times New Roman" w:cs="Times New Roman"/>
      <w:sz w:val="24"/>
      <w:lang w:val="fr-FR" w:eastAsia="zh-CN"/>
    </w:rPr>
  </w:style>
  <w:style w:type="paragraph" w:styleId="BodyTextIndent">
    <w:name w:val="Body Text Indent"/>
    <w:basedOn w:val="Normal"/>
    <w:link w:val="BodyTextIndentChar"/>
    <w:rsid w:val="00D32C9D"/>
    <w:pPr>
      <w:spacing w:after="120"/>
      <w:ind w:left="283"/>
    </w:pPr>
  </w:style>
  <w:style w:type="character" w:customStyle="1" w:styleId="BodyTextIndentChar">
    <w:name w:val="Body Text Indent Char"/>
    <w:basedOn w:val="DefaultParagraphFont"/>
    <w:link w:val="BodyTextIndent"/>
    <w:rsid w:val="00D32C9D"/>
    <w:rPr>
      <w:rFonts w:ascii="Times New Roman" w:eastAsia="SimSun" w:hAnsi="Times New Roman" w:cs="Times New Roman"/>
      <w:lang w:val="fr-FR" w:eastAsia="zh-CN"/>
    </w:rPr>
  </w:style>
  <w:style w:type="paragraph" w:styleId="BodyTextFirstIndent2">
    <w:name w:val="Body Text First Indent 2"/>
    <w:basedOn w:val="BodyTextIndent"/>
    <w:link w:val="BodyTextFirstIndent2Char"/>
    <w:rsid w:val="00D32C9D"/>
    <w:pPr>
      <w:spacing w:after="0"/>
      <w:ind w:left="360" w:firstLine="360"/>
    </w:pPr>
  </w:style>
  <w:style w:type="character" w:customStyle="1" w:styleId="BodyTextFirstIndent2Char">
    <w:name w:val="Body Text First Indent 2 Char"/>
    <w:basedOn w:val="BodyTextIndentChar"/>
    <w:link w:val="BodyTextFirstIndent2"/>
    <w:rsid w:val="00D32C9D"/>
    <w:rPr>
      <w:rFonts w:ascii="Times New Roman" w:eastAsia="SimSun" w:hAnsi="Times New Roman" w:cs="Times New Roman"/>
      <w:lang w:val="fr-FR" w:eastAsia="zh-CN"/>
    </w:rPr>
  </w:style>
  <w:style w:type="paragraph" w:styleId="BodyTextIndent2">
    <w:name w:val="Body Text Indent 2"/>
    <w:basedOn w:val="Normal"/>
    <w:link w:val="BodyTextIndent2Char"/>
    <w:rsid w:val="00D32C9D"/>
    <w:pPr>
      <w:spacing w:after="120" w:line="480" w:lineRule="auto"/>
      <w:ind w:left="283"/>
    </w:pPr>
  </w:style>
  <w:style w:type="character" w:customStyle="1" w:styleId="BodyTextIndent2Char">
    <w:name w:val="Body Text Indent 2 Char"/>
    <w:basedOn w:val="DefaultParagraphFont"/>
    <w:link w:val="BodyTextIndent2"/>
    <w:rsid w:val="00D32C9D"/>
    <w:rPr>
      <w:rFonts w:ascii="Times New Roman" w:eastAsia="SimSun" w:hAnsi="Times New Roman" w:cs="Times New Roman"/>
      <w:lang w:val="fr-FR" w:eastAsia="zh-CN"/>
    </w:rPr>
  </w:style>
  <w:style w:type="paragraph" w:styleId="BodyTextIndent3">
    <w:name w:val="Body Text Indent 3"/>
    <w:basedOn w:val="Normal"/>
    <w:link w:val="BodyTextIndent3Char"/>
    <w:rsid w:val="00D32C9D"/>
    <w:pPr>
      <w:spacing w:after="120"/>
      <w:ind w:left="283"/>
    </w:pPr>
    <w:rPr>
      <w:sz w:val="16"/>
      <w:szCs w:val="16"/>
    </w:rPr>
  </w:style>
  <w:style w:type="character" w:customStyle="1" w:styleId="BodyTextIndent3Char">
    <w:name w:val="Body Text Indent 3 Char"/>
    <w:basedOn w:val="DefaultParagraphFont"/>
    <w:link w:val="BodyTextIndent3"/>
    <w:rsid w:val="00D32C9D"/>
    <w:rPr>
      <w:rFonts w:ascii="Times New Roman" w:eastAsia="SimSun" w:hAnsi="Times New Roman" w:cs="Times New Roman"/>
      <w:sz w:val="16"/>
      <w:szCs w:val="16"/>
      <w:lang w:val="fr-FR" w:eastAsia="zh-CN"/>
    </w:rPr>
  </w:style>
  <w:style w:type="paragraph" w:styleId="Closing">
    <w:name w:val="Closing"/>
    <w:basedOn w:val="Normal"/>
    <w:link w:val="ClosingChar"/>
    <w:rsid w:val="00D32C9D"/>
    <w:pPr>
      <w:ind w:left="4252"/>
    </w:pPr>
  </w:style>
  <w:style w:type="character" w:customStyle="1" w:styleId="ClosingChar">
    <w:name w:val="Closing Char"/>
    <w:basedOn w:val="DefaultParagraphFont"/>
    <w:link w:val="Closing"/>
    <w:rsid w:val="00D32C9D"/>
    <w:rPr>
      <w:rFonts w:ascii="Times New Roman" w:eastAsia="SimSun" w:hAnsi="Times New Roman" w:cs="Times New Roman"/>
      <w:lang w:val="fr-FR" w:eastAsia="zh-CN"/>
    </w:rPr>
  </w:style>
  <w:style w:type="table" w:styleId="ColorfulGrid-Accent1">
    <w:name w:val="Colorful Grid Accent 1"/>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D32C9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D32C9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32C9D"/>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D32C9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D32C9D"/>
  </w:style>
  <w:style w:type="character" w:customStyle="1" w:styleId="DateChar">
    <w:name w:val="Date Char"/>
    <w:basedOn w:val="DefaultParagraphFont"/>
    <w:link w:val="Date"/>
    <w:rsid w:val="00D32C9D"/>
    <w:rPr>
      <w:rFonts w:ascii="Times New Roman" w:eastAsia="SimSun" w:hAnsi="Times New Roman" w:cs="Times New Roman"/>
      <w:lang w:val="fr-FR" w:eastAsia="zh-CN"/>
    </w:rPr>
  </w:style>
  <w:style w:type="paragraph" w:styleId="E-mailSignature">
    <w:name w:val="E-mail Signature"/>
    <w:basedOn w:val="Normal"/>
    <w:link w:val="E-mailSignatureChar"/>
    <w:rsid w:val="00D32C9D"/>
  </w:style>
  <w:style w:type="character" w:customStyle="1" w:styleId="E-mailSignatureChar">
    <w:name w:val="E-mail Signature Char"/>
    <w:basedOn w:val="DefaultParagraphFont"/>
    <w:link w:val="E-mailSignature"/>
    <w:rsid w:val="00D32C9D"/>
    <w:rPr>
      <w:rFonts w:ascii="Times New Roman" w:eastAsia="SimSun" w:hAnsi="Times New Roman" w:cs="Times New Roman"/>
      <w:lang w:eastAsia="zh-CN"/>
    </w:rPr>
  </w:style>
  <w:style w:type="paragraph" w:styleId="EnvelopeAddress">
    <w:name w:val="envelope address"/>
    <w:basedOn w:val="Normal"/>
    <w:rsid w:val="00D32C9D"/>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EnvelopeReturn">
    <w:name w:val="envelope return"/>
    <w:basedOn w:val="Normal"/>
    <w:rsid w:val="00D32C9D"/>
    <w:rPr>
      <w:rFonts w:asciiTheme="majorHAnsi" w:eastAsiaTheme="majorEastAsia" w:hAnsiTheme="majorHAnsi" w:cstheme="majorBidi"/>
    </w:rPr>
  </w:style>
  <w:style w:type="table" w:styleId="GridTable1Light">
    <w:name w:val="Grid Table 1 Light"/>
    <w:basedOn w:val="TableNormal"/>
    <w:uiPriority w:val="46"/>
    <w:rsid w:val="00D32C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2C9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2C9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2C9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32C9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2C9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32C9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32C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32C9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D32C9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32C9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32C9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D32C9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D32C9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32C9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32C9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D32C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32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32C9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D32C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D32C9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D32C9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32C9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D32C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D32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32C9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D32C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D32C9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D32C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D32C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32C9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D32C9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D32C9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D32C9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32C9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D32C9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D32C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32C9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D32C9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D32C9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32C9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D32C9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D32C9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DefaultParagraphFont"/>
    <w:uiPriority w:val="99"/>
    <w:semiHidden/>
    <w:unhideWhenUsed/>
    <w:rsid w:val="00D32C9D"/>
    <w:rPr>
      <w:color w:val="2B579A"/>
      <w:shd w:val="clear" w:color="auto" w:fill="E1DFDD"/>
    </w:rPr>
  </w:style>
  <w:style w:type="character" w:styleId="HTMLAcronym">
    <w:name w:val="HTML Acronym"/>
    <w:basedOn w:val="DefaultParagraphFont"/>
    <w:rsid w:val="00D32C9D"/>
  </w:style>
  <w:style w:type="paragraph" w:styleId="HTMLAddress">
    <w:name w:val="HTML Address"/>
    <w:basedOn w:val="Normal"/>
    <w:link w:val="HTMLAddressChar"/>
    <w:rsid w:val="00D32C9D"/>
    <w:rPr>
      <w:i/>
      <w:iCs/>
    </w:rPr>
  </w:style>
  <w:style w:type="character" w:customStyle="1" w:styleId="HTMLAddressChar">
    <w:name w:val="HTML Address Char"/>
    <w:basedOn w:val="DefaultParagraphFont"/>
    <w:link w:val="HTMLAddress"/>
    <w:rsid w:val="00D32C9D"/>
    <w:rPr>
      <w:rFonts w:ascii="Times New Roman" w:eastAsia="SimSun" w:hAnsi="Times New Roman" w:cs="Times New Roman"/>
      <w:i/>
      <w:iCs/>
      <w:lang w:eastAsia="zh-CN"/>
    </w:rPr>
  </w:style>
  <w:style w:type="character" w:styleId="HTMLCite">
    <w:name w:val="HTML Cite"/>
    <w:basedOn w:val="DefaultParagraphFont"/>
    <w:rsid w:val="00D32C9D"/>
    <w:rPr>
      <w:i/>
      <w:iCs/>
    </w:rPr>
  </w:style>
  <w:style w:type="character" w:styleId="HTMLCode">
    <w:name w:val="HTML Code"/>
    <w:basedOn w:val="DefaultParagraphFont"/>
    <w:rsid w:val="00D32C9D"/>
    <w:rPr>
      <w:rFonts w:ascii="Consolas" w:hAnsi="Consolas"/>
      <w:sz w:val="20"/>
      <w:szCs w:val="20"/>
    </w:rPr>
  </w:style>
  <w:style w:type="character" w:styleId="HTMLDefinition">
    <w:name w:val="HTML Definition"/>
    <w:basedOn w:val="DefaultParagraphFont"/>
    <w:rsid w:val="00D32C9D"/>
    <w:rPr>
      <w:i/>
      <w:iCs/>
    </w:rPr>
  </w:style>
  <w:style w:type="character" w:styleId="HTMLKeyboard">
    <w:name w:val="HTML Keyboard"/>
    <w:basedOn w:val="DefaultParagraphFont"/>
    <w:rsid w:val="00D32C9D"/>
    <w:rPr>
      <w:rFonts w:ascii="Consolas" w:hAnsi="Consolas"/>
      <w:sz w:val="20"/>
      <w:szCs w:val="20"/>
    </w:rPr>
  </w:style>
  <w:style w:type="paragraph" w:styleId="HTMLPreformatted">
    <w:name w:val="HTML Preformatted"/>
    <w:basedOn w:val="Normal"/>
    <w:link w:val="HTMLPreformattedChar"/>
    <w:rsid w:val="00D32C9D"/>
    <w:rPr>
      <w:rFonts w:ascii="Consolas" w:hAnsi="Consolas"/>
    </w:rPr>
  </w:style>
  <w:style w:type="character" w:customStyle="1" w:styleId="HTMLPreformattedChar">
    <w:name w:val="HTML Preformatted Char"/>
    <w:basedOn w:val="DefaultParagraphFont"/>
    <w:link w:val="HTMLPreformatted"/>
    <w:rsid w:val="00D32C9D"/>
    <w:rPr>
      <w:rFonts w:ascii="Consolas" w:eastAsia="SimSun" w:hAnsi="Consolas" w:cs="Times New Roman"/>
      <w:lang w:eastAsia="zh-CN"/>
    </w:rPr>
  </w:style>
  <w:style w:type="character" w:styleId="HTMLSample">
    <w:name w:val="HTML Sample"/>
    <w:basedOn w:val="DefaultParagraphFont"/>
    <w:rsid w:val="00D32C9D"/>
    <w:rPr>
      <w:rFonts w:ascii="Consolas" w:hAnsi="Consolas"/>
      <w:sz w:val="24"/>
      <w:szCs w:val="24"/>
    </w:rPr>
  </w:style>
  <w:style w:type="character" w:styleId="HTMLTypewriter">
    <w:name w:val="HTML Typewriter"/>
    <w:basedOn w:val="DefaultParagraphFont"/>
    <w:semiHidden/>
    <w:unhideWhenUsed/>
    <w:rsid w:val="00D32C9D"/>
    <w:rPr>
      <w:rFonts w:ascii="Consolas" w:hAnsi="Consolas"/>
      <w:sz w:val="20"/>
      <w:szCs w:val="20"/>
    </w:rPr>
  </w:style>
  <w:style w:type="character" w:styleId="HTMLVariable">
    <w:name w:val="HTML Variable"/>
    <w:basedOn w:val="DefaultParagraphFont"/>
    <w:semiHidden/>
    <w:unhideWhenUsed/>
    <w:rsid w:val="00D32C9D"/>
    <w:rPr>
      <w:i/>
      <w:iCs/>
    </w:rPr>
  </w:style>
  <w:style w:type="paragraph" w:styleId="Index1">
    <w:name w:val="index 1"/>
    <w:basedOn w:val="Normal"/>
    <w:next w:val="Normal"/>
    <w:autoRedefine/>
    <w:rsid w:val="00D32C9D"/>
    <w:pPr>
      <w:ind w:left="200" w:hanging="200"/>
    </w:pPr>
  </w:style>
  <w:style w:type="paragraph" w:styleId="Index2">
    <w:name w:val="index 2"/>
    <w:basedOn w:val="Normal"/>
    <w:next w:val="Normal"/>
    <w:autoRedefine/>
    <w:rsid w:val="00D32C9D"/>
    <w:pPr>
      <w:ind w:left="400" w:hanging="200"/>
    </w:pPr>
  </w:style>
  <w:style w:type="paragraph" w:styleId="Index3">
    <w:name w:val="index 3"/>
    <w:basedOn w:val="Normal"/>
    <w:next w:val="Normal"/>
    <w:autoRedefine/>
    <w:rsid w:val="00D32C9D"/>
    <w:pPr>
      <w:ind w:left="600" w:hanging="200"/>
    </w:pPr>
  </w:style>
  <w:style w:type="paragraph" w:styleId="Index4">
    <w:name w:val="index 4"/>
    <w:basedOn w:val="Normal"/>
    <w:next w:val="Normal"/>
    <w:autoRedefine/>
    <w:rsid w:val="00D32C9D"/>
    <w:pPr>
      <w:ind w:left="800" w:hanging="200"/>
    </w:pPr>
  </w:style>
  <w:style w:type="paragraph" w:styleId="Index5">
    <w:name w:val="index 5"/>
    <w:basedOn w:val="Normal"/>
    <w:next w:val="Normal"/>
    <w:autoRedefine/>
    <w:rsid w:val="00D32C9D"/>
    <w:pPr>
      <w:ind w:left="1000" w:hanging="200"/>
    </w:pPr>
  </w:style>
  <w:style w:type="paragraph" w:styleId="Index6">
    <w:name w:val="index 6"/>
    <w:basedOn w:val="Normal"/>
    <w:next w:val="Normal"/>
    <w:autoRedefine/>
    <w:rsid w:val="00D32C9D"/>
    <w:pPr>
      <w:ind w:left="1200" w:hanging="200"/>
    </w:pPr>
  </w:style>
  <w:style w:type="paragraph" w:styleId="Index7">
    <w:name w:val="index 7"/>
    <w:basedOn w:val="Normal"/>
    <w:next w:val="Normal"/>
    <w:autoRedefine/>
    <w:rsid w:val="00D32C9D"/>
    <w:pPr>
      <w:ind w:left="1400" w:hanging="200"/>
    </w:pPr>
  </w:style>
  <w:style w:type="paragraph" w:styleId="Index8">
    <w:name w:val="index 8"/>
    <w:basedOn w:val="Normal"/>
    <w:next w:val="Normal"/>
    <w:autoRedefine/>
    <w:rsid w:val="00D32C9D"/>
    <w:pPr>
      <w:ind w:left="1600" w:hanging="200"/>
    </w:pPr>
  </w:style>
  <w:style w:type="paragraph" w:styleId="Index9">
    <w:name w:val="index 9"/>
    <w:basedOn w:val="Normal"/>
    <w:next w:val="Normal"/>
    <w:autoRedefine/>
    <w:rsid w:val="00D32C9D"/>
    <w:pPr>
      <w:ind w:left="1800" w:hanging="200"/>
    </w:pPr>
  </w:style>
  <w:style w:type="paragraph" w:styleId="IndexHeading">
    <w:name w:val="index heading"/>
    <w:basedOn w:val="Normal"/>
    <w:next w:val="Index1"/>
    <w:rsid w:val="00D32C9D"/>
    <w:rPr>
      <w:rFonts w:asciiTheme="majorHAnsi" w:eastAsiaTheme="majorEastAsia" w:hAnsiTheme="majorHAnsi" w:cstheme="majorBidi"/>
      <w:b/>
      <w:bCs/>
    </w:rPr>
  </w:style>
  <w:style w:type="table" w:styleId="LightGrid">
    <w:name w:val="Light Grid"/>
    <w:basedOn w:val="TableNormal"/>
    <w:uiPriority w:val="62"/>
    <w:semiHidden/>
    <w:unhideWhenUsed/>
    <w:rsid w:val="00D32C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32C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D32C9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32C9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32C9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32C9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D32C9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D32C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32C9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D32C9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32C9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32C9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32C9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D32C9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32C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D32C9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semiHidden/>
    <w:unhideWhenUsed/>
    <w:rsid w:val="00D32C9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6">
    <w:name w:val="Light Shading Accent 6"/>
    <w:basedOn w:val="TableNormal"/>
    <w:uiPriority w:val="60"/>
    <w:semiHidden/>
    <w:unhideWhenUsed/>
    <w:rsid w:val="00D32C9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rsid w:val="00D32C9D"/>
    <w:pPr>
      <w:ind w:left="283" w:hanging="283"/>
      <w:contextualSpacing/>
    </w:pPr>
  </w:style>
  <w:style w:type="paragraph" w:styleId="List2">
    <w:name w:val="List 2"/>
    <w:basedOn w:val="Normal"/>
    <w:rsid w:val="00D32C9D"/>
    <w:pPr>
      <w:ind w:left="566" w:hanging="283"/>
      <w:contextualSpacing/>
    </w:pPr>
  </w:style>
  <w:style w:type="paragraph" w:styleId="List3">
    <w:name w:val="List 3"/>
    <w:basedOn w:val="Normal"/>
    <w:rsid w:val="00D32C9D"/>
    <w:pPr>
      <w:ind w:left="849" w:hanging="283"/>
      <w:contextualSpacing/>
    </w:pPr>
  </w:style>
  <w:style w:type="paragraph" w:styleId="List4">
    <w:name w:val="List 4"/>
    <w:basedOn w:val="Normal"/>
    <w:rsid w:val="00D32C9D"/>
    <w:pPr>
      <w:ind w:left="1132" w:hanging="283"/>
      <w:contextualSpacing/>
    </w:pPr>
  </w:style>
  <w:style w:type="paragraph" w:styleId="List5">
    <w:name w:val="List 5"/>
    <w:basedOn w:val="Normal"/>
    <w:rsid w:val="00D32C9D"/>
    <w:pPr>
      <w:ind w:left="1415" w:hanging="283"/>
      <w:contextualSpacing/>
    </w:pPr>
  </w:style>
  <w:style w:type="paragraph" w:styleId="ListBullet">
    <w:name w:val="List Bullet"/>
    <w:basedOn w:val="Normal"/>
    <w:rsid w:val="00D32C9D"/>
    <w:pPr>
      <w:numPr>
        <w:numId w:val="71"/>
      </w:numPr>
      <w:contextualSpacing/>
    </w:pPr>
  </w:style>
  <w:style w:type="paragraph" w:styleId="ListBullet2">
    <w:name w:val="List Bullet 2"/>
    <w:basedOn w:val="Normal"/>
    <w:rsid w:val="00D32C9D"/>
    <w:pPr>
      <w:numPr>
        <w:numId w:val="72"/>
      </w:numPr>
      <w:contextualSpacing/>
    </w:pPr>
  </w:style>
  <w:style w:type="paragraph" w:styleId="ListBullet3">
    <w:name w:val="List Bullet 3"/>
    <w:basedOn w:val="Normal"/>
    <w:rsid w:val="00D32C9D"/>
    <w:pPr>
      <w:numPr>
        <w:numId w:val="73"/>
      </w:numPr>
      <w:contextualSpacing/>
    </w:pPr>
  </w:style>
  <w:style w:type="paragraph" w:styleId="ListBullet4">
    <w:name w:val="List Bullet 4"/>
    <w:basedOn w:val="Normal"/>
    <w:rsid w:val="00D32C9D"/>
    <w:pPr>
      <w:numPr>
        <w:numId w:val="74"/>
      </w:numPr>
      <w:contextualSpacing/>
    </w:pPr>
  </w:style>
  <w:style w:type="paragraph" w:styleId="ListBullet5">
    <w:name w:val="List Bullet 5"/>
    <w:basedOn w:val="Normal"/>
    <w:rsid w:val="00D32C9D"/>
    <w:pPr>
      <w:numPr>
        <w:numId w:val="75"/>
      </w:numPr>
      <w:contextualSpacing/>
    </w:pPr>
  </w:style>
  <w:style w:type="paragraph" w:styleId="ListContinue">
    <w:name w:val="List Continue"/>
    <w:basedOn w:val="Normal"/>
    <w:rsid w:val="00D32C9D"/>
    <w:pPr>
      <w:spacing w:after="120"/>
      <w:ind w:left="283"/>
      <w:contextualSpacing/>
    </w:pPr>
  </w:style>
  <w:style w:type="paragraph" w:styleId="ListContinue2">
    <w:name w:val="List Continue 2"/>
    <w:basedOn w:val="Normal"/>
    <w:rsid w:val="00D32C9D"/>
    <w:pPr>
      <w:spacing w:after="120"/>
      <w:ind w:left="566"/>
      <w:contextualSpacing/>
    </w:pPr>
  </w:style>
  <w:style w:type="paragraph" w:styleId="ListContinue3">
    <w:name w:val="List Continue 3"/>
    <w:basedOn w:val="Normal"/>
    <w:rsid w:val="00D32C9D"/>
    <w:pPr>
      <w:spacing w:after="120"/>
      <w:ind w:left="849"/>
      <w:contextualSpacing/>
    </w:pPr>
  </w:style>
  <w:style w:type="paragraph" w:styleId="ListContinue4">
    <w:name w:val="List Continue 4"/>
    <w:basedOn w:val="Normal"/>
    <w:rsid w:val="00D32C9D"/>
    <w:pPr>
      <w:spacing w:after="120"/>
      <w:ind w:left="1132"/>
      <w:contextualSpacing/>
    </w:pPr>
  </w:style>
  <w:style w:type="paragraph" w:styleId="ListContinue5">
    <w:name w:val="List Continue 5"/>
    <w:basedOn w:val="Normal"/>
    <w:rsid w:val="00D32C9D"/>
    <w:pPr>
      <w:spacing w:after="120"/>
      <w:ind w:left="1415"/>
      <w:contextualSpacing/>
    </w:pPr>
  </w:style>
  <w:style w:type="paragraph" w:styleId="ListNumber">
    <w:name w:val="List Number"/>
    <w:basedOn w:val="Normal"/>
    <w:rsid w:val="00D32C9D"/>
    <w:pPr>
      <w:numPr>
        <w:numId w:val="76"/>
      </w:numPr>
      <w:contextualSpacing/>
    </w:pPr>
  </w:style>
  <w:style w:type="paragraph" w:styleId="ListNumber2">
    <w:name w:val="List Number 2"/>
    <w:basedOn w:val="Normal"/>
    <w:rsid w:val="00D32C9D"/>
    <w:pPr>
      <w:numPr>
        <w:numId w:val="77"/>
      </w:numPr>
      <w:contextualSpacing/>
    </w:pPr>
  </w:style>
  <w:style w:type="paragraph" w:styleId="ListNumber3">
    <w:name w:val="List Number 3"/>
    <w:basedOn w:val="Normal"/>
    <w:rsid w:val="00D32C9D"/>
    <w:pPr>
      <w:numPr>
        <w:numId w:val="78"/>
      </w:numPr>
      <w:contextualSpacing/>
    </w:pPr>
  </w:style>
  <w:style w:type="paragraph" w:styleId="ListNumber4">
    <w:name w:val="List Number 4"/>
    <w:basedOn w:val="Normal"/>
    <w:rsid w:val="00D32C9D"/>
    <w:pPr>
      <w:numPr>
        <w:numId w:val="79"/>
      </w:numPr>
      <w:contextualSpacing/>
    </w:pPr>
  </w:style>
  <w:style w:type="paragraph" w:styleId="ListNumber5">
    <w:name w:val="List Number 5"/>
    <w:basedOn w:val="Normal"/>
    <w:rsid w:val="00D32C9D"/>
    <w:pPr>
      <w:numPr>
        <w:numId w:val="80"/>
      </w:numPr>
      <w:contextualSpacing/>
    </w:pPr>
  </w:style>
  <w:style w:type="table" w:styleId="ListTable1Light">
    <w:name w:val="List Table 1 Light"/>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D32C9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D32C9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32C9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D32C9D"/>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D32C9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D32C9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D32C9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D32C9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D32C9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32C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D32C9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D32C9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D32C9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D32C9D"/>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D32C9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D32C9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32C9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D32C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D32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D32C9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D32C9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D32C9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D32C9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32C9D"/>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32C9D"/>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32C9D"/>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32C9D"/>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32C9D"/>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32C9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32C9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32C9D"/>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D32C9D"/>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D32C9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D32C9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D32C9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D32C9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32C9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32C9D"/>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32C9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32C9D"/>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32C9D"/>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32C9D"/>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32C9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rsid w:val="00D32C9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lang w:val="fr-FR" w:eastAsia="zh-CN"/>
    </w:rPr>
  </w:style>
  <w:style w:type="character" w:customStyle="1" w:styleId="MacroTextChar">
    <w:name w:val="Macro Text Char"/>
    <w:basedOn w:val="DefaultParagraphFont"/>
    <w:link w:val="MacroText"/>
    <w:rsid w:val="00D32C9D"/>
    <w:rPr>
      <w:rFonts w:ascii="Consolas" w:eastAsia="SimSun" w:hAnsi="Consolas" w:cs="Times New Roman"/>
      <w:lang w:eastAsia="zh-CN"/>
    </w:rPr>
  </w:style>
  <w:style w:type="table" w:styleId="MediumGrid1">
    <w:name w:val="Medium Grid 1"/>
    <w:basedOn w:val="TableNormal"/>
    <w:uiPriority w:val="67"/>
    <w:semiHidden/>
    <w:unhideWhenUsed/>
    <w:rsid w:val="00D32C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32C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D32C9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32C9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32C9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32C9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D32C9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5">
    <w:name w:val="Medium Grid 3 Accent 5"/>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D32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D32C9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32C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32C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32C9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32C9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32C9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32C9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32C9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32C9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32C9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D32C9D"/>
    <w:rPr>
      <w:color w:val="2B579A"/>
      <w:shd w:val="clear" w:color="auto" w:fill="E1DFDD"/>
    </w:rPr>
  </w:style>
  <w:style w:type="paragraph" w:styleId="MessageHeader">
    <w:name w:val="Message Header"/>
    <w:basedOn w:val="Normal"/>
    <w:link w:val="MessageHeaderChar"/>
    <w:rsid w:val="00D32C9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32C9D"/>
    <w:rPr>
      <w:rFonts w:asciiTheme="majorHAnsi" w:eastAsiaTheme="majorEastAsia" w:hAnsiTheme="majorHAnsi" w:cstheme="majorBidi"/>
      <w:sz w:val="24"/>
      <w:szCs w:val="24"/>
      <w:shd w:val="pct20" w:color="auto" w:fill="auto"/>
      <w:lang w:eastAsia="zh-CN"/>
    </w:rPr>
  </w:style>
  <w:style w:type="paragraph" w:styleId="NoteHeading">
    <w:name w:val="Note Heading"/>
    <w:basedOn w:val="Normal"/>
    <w:next w:val="Normal"/>
    <w:link w:val="NoteHeadingChar"/>
    <w:rsid w:val="00D32C9D"/>
  </w:style>
  <w:style w:type="character" w:customStyle="1" w:styleId="NoteHeadingChar">
    <w:name w:val="Note Heading Char"/>
    <w:basedOn w:val="DefaultParagraphFont"/>
    <w:link w:val="NoteHeading"/>
    <w:rsid w:val="00D32C9D"/>
    <w:rPr>
      <w:rFonts w:ascii="Times New Roman" w:eastAsia="SimSun" w:hAnsi="Times New Roman" w:cs="Times New Roman"/>
      <w:lang w:eastAsia="zh-CN"/>
    </w:rPr>
  </w:style>
  <w:style w:type="table" w:styleId="PlainTable1">
    <w:name w:val="Plain Table 1"/>
    <w:basedOn w:val="TableNormal"/>
    <w:uiPriority w:val="41"/>
    <w:rsid w:val="00D32C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32C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32C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32C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2C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rsid w:val="00D32C9D"/>
  </w:style>
  <w:style w:type="character" w:customStyle="1" w:styleId="SalutationChar">
    <w:name w:val="Salutation Char"/>
    <w:basedOn w:val="DefaultParagraphFont"/>
    <w:link w:val="Salutation"/>
    <w:rsid w:val="00D32C9D"/>
    <w:rPr>
      <w:rFonts w:ascii="Times New Roman" w:eastAsia="SimSun" w:hAnsi="Times New Roman" w:cs="Times New Roman"/>
      <w:lang w:eastAsia="zh-CN"/>
    </w:rPr>
  </w:style>
  <w:style w:type="paragraph" w:styleId="Signature">
    <w:name w:val="Signature"/>
    <w:basedOn w:val="Normal"/>
    <w:link w:val="SignatureChar"/>
    <w:rsid w:val="00D32C9D"/>
    <w:pPr>
      <w:ind w:left="4252"/>
    </w:pPr>
  </w:style>
  <w:style w:type="character" w:customStyle="1" w:styleId="SignatureChar">
    <w:name w:val="Signature Char"/>
    <w:basedOn w:val="DefaultParagraphFont"/>
    <w:link w:val="Signature"/>
    <w:rsid w:val="00D32C9D"/>
    <w:rPr>
      <w:rFonts w:ascii="Times New Roman" w:eastAsia="SimSun" w:hAnsi="Times New Roman" w:cs="Times New Roman"/>
      <w:lang w:eastAsia="zh-CN"/>
    </w:rPr>
  </w:style>
  <w:style w:type="character" w:customStyle="1" w:styleId="SmartHyperlink1">
    <w:name w:val="Smart Hyperlink1"/>
    <w:basedOn w:val="DefaultParagraphFont"/>
    <w:uiPriority w:val="99"/>
    <w:semiHidden/>
    <w:unhideWhenUsed/>
    <w:rsid w:val="00D32C9D"/>
    <w:rPr>
      <w:u w:val="dotted"/>
    </w:rPr>
  </w:style>
  <w:style w:type="character" w:customStyle="1" w:styleId="SmartLink1">
    <w:name w:val="SmartLink1"/>
    <w:basedOn w:val="DefaultParagraphFont"/>
    <w:uiPriority w:val="99"/>
    <w:semiHidden/>
    <w:unhideWhenUsed/>
    <w:rsid w:val="00D32C9D"/>
    <w:rPr>
      <w:color w:val="0000FF"/>
      <w:u w:val="single"/>
      <w:shd w:val="clear" w:color="auto" w:fill="F3F2F1"/>
    </w:rPr>
  </w:style>
  <w:style w:type="table" w:styleId="Table3Deffects1">
    <w:name w:val="Table 3D effects 1"/>
    <w:basedOn w:val="TableNormal"/>
    <w:semiHidden/>
    <w:unhideWhenUsed/>
    <w:rsid w:val="00D32C9D"/>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D32C9D"/>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D32C9D"/>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D32C9D"/>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D32C9D"/>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D32C9D"/>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D32C9D"/>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D32C9D"/>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D32C9D"/>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D32C9D"/>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D32C9D"/>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D32C9D"/>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D32C9D"/>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D32C9D"/>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32C9D"/>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D32C9D"/>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D32C9D"/>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D32C9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D32C9D"/>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D32C9D"/>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D32C9D"/>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D32C9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D32C9D"/>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D32C9D"/>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D32C9D"/>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32C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D32C9D"/>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D32C9D"/>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D32C9D"/>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32C9D"/>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D32C9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D32C9D"/>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32C9D"/>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D32C9D"/>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D32C9D"/>
    <w:pPr>
      <w:ind w:left="200" w:hanging="200"/>
    </w:pPr>
  </w:style>
  <w:style w:type="table" w:styleId="TableProfessional">
    <w:name w:val="Table Professional"/>
    <w:basedOn w:val="TableNormal"/>
    <w:semiHidden/>
    <w:unhideWhenUsed/>
    <w:rsid w:val="00D32C9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D32C9D"/>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D32C9D"/>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D32C9D"/>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D32C9D"/>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D32C9D"/>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D32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D32C9D"/>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D32C9D"/>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D32C9D"/>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D32C9D"/>
    <w:pPr>
      <w:spacing w:before="120"/>
    </w:pPr>
    <w:rPr>
      <w:rFonts w:asciiTheme="majorHAnsi" w:eastAsiaTheme="majorEastAsia" w:hAnsiTheme="majorHAnsi" w:cstheme="majorBidi"/>
      <w:b/>
      <w:bCs/>
      <w:sz w:val="24"/>
      <w:szCs w:val="24"/>
    </w:rPr>
  </w:style>
  <w:style w:type="paragraph" w:customStyle="1" w:styleId="BBTitle0">
    <w:name w:val="BB Title"/>
    <w:qFormat/>
    <w:rsid w:val="00096A4A"/>
    <w:pPr>
      <w:keepNext/>
      <w:keepLines/>
      <w:tabs>
        <w:tab w:val="left" w:pos="624"/>
      </w:tabs>
      <w:autoSpaceDE w:val="0"/>
      <w:autoSpaceDN w:val="0"/>
      <w:adjustRightInd w:val="0"/>
      <w:spacing w:before="320" w:after="240" w:line="240" w:lineRule="auto"/>
      <w:ind w:left="1247" w:right="567"/>
    </w:pPr>
    <w:rPr>
      <w:rFonts w:ascii="Times New Roman" w:eastAsia="SimSun" w:hAnsi="Times New Roman" w:cs="Times New Roman"/>
      <w:b/>
      <w:sz w:val="28"/>
      <w:lang w:val="fr-FR" w:eastAsia="en-US"/>
    </w:rPr>
  </w:style>
  <w:style w:type="character" w:customStyle="1" w:styleId="HeaderChar1">
    <w:name w:val="Header Char1"/>
    <w:basedOn w:val="DefaultParagraphFont"/>
    <w:uiPriority w:val="99"/>
    <w:semiHidden/>
    <w:rsid w:val="00096A4A"/>
    <w:rPr>
      <w:rFonts w:ascii="Times New Roman" w:eastAsia="SimSun" w:hAnsi="Times New Roman" w:cs="Times New Roman"/>
      <w:sz w:val="20"/>
      <w:szCs w:val="20"/>
    </w:rPr>
  </w:style>
  <w:style w:type="character" w:customStyle="1" w:styleId="UnresolvedMention30">
    <w:name w:val="Unresolved Mention3"/>
    <w:basedOn w:val="DefaultParagraphFont"/>
    <w:uiPriority w:val="99"/>
    <w:rsid w:val="00096A4A"/>
    <w:rPr>
      <w:rFonts w:cs="Times New Roman"/>
      <w:color w:val="605E5C"/>
      <w:shd w:val="clear" w:color="auto" w:fill="E1DFDD"/>
    </w:rPr>
  </w:style>
  <w:style w:type="paragraph" w:customStyle="1" w:styleId="NormalPlain">
    <w:name w:val="Normal_Plain"/>
    <w:basedOn w:val="Normal"/>
    <w:qFormat/>
    <w:rsid w:val="00096A4A"/>
    <w:pPr>
      <w:autoSpaceDE w:val="0"/>
      <w:autoSpaceDN w:val="0"/>
      <w:adjustRightInd w:val="0"/>
      <w:ind w:left="1260"/>
    </w:pPr>
    <w:rPr>
      <w:rFonts w:eastAsia="MS Mincho"/>
    </w:rPr>
  </w:style>
  <w:style w:type="paragraph" w:customStyle="1" w:styleId="DeltaViewTableHeading">
    <w:name w:val="DeltaView Table Heading"/>
    <w:basedOn w:val="Normal"/>
    <w:uiPriority w:val="99"/>
    <w:rsid w:val="00096A4A"/>
    <w:pPr>
      <w:autoSpaceDE w:val="0"/>
      <w:autoSpaceDN w:val="0"/>
      <w:adjustRightInd w:val="0"/>
      <w:spacing w:after="120"/>
    </w:pPr>
    <w:rPr>
      <w:rFonts w:ascii="Arial" w:eastAsiaTheme="minorEastAsia" w:hAnsi="Arial"/>
      <w:b/>
      <w:sz w:val="24"/>
      <w:szCs w:val="24"/>
    </w:rPr>
  </w:style>
  <w:style w:type="paragraph" w:customStyle="1" w:styleId="DeltaViewTableBody">
    <w:name w:val="DeltaView Table Body"/>
    <w:basedOn w:val="Normal"/>
    <w:uiPriority w:val="99"/>
    <w:rsid w:val="00096A4A"/>
    <w:pPr>
      <w:autoSpaceDE w:val="0"/>
      <w:autoSpaceDN w:val="0"/>
      <w:adjustRightInd w:val="0"/>
    </w:pPr>
    <w:rPr>
      <w:rFonts w:ascii="Arial" w:eastAsiaTheme="minorEastAsia" w:hAnsi="Arial"/>
      <w:sz w:val="24"/>
      <w:szCs w:val="24"/>
    </w:rPr>
  </w:style>
  <w:style w:type="paragraph" w:customStyle="1" w:styleId="DeltaViewAnnounce">
    <w:name w:val="DeltaView Announce"/>
    <w:uiPriority w:val="99"/>
    <w:rsid w:val="00096A4A"/>
    <w:pPr>
      <w:autoSpaceDE w:val="0"/>
      <w:autoSpaceDN w:val="0"/>
      <w:adjustRightInd w:val="0"/>
      <w:spacing w:before="100" w:beforeAutospacing="1" w:after="100" w:afterAutospacing="1" w:line="240" w:lineRule="auto"/>
    </w:pPr>
    <w:rPr>
      <w:rFonts w:ascii="Arial" w:hAnsi="Arial" w:cs="Times New Roman"/>
      <w:sz w:val="24"/>
      <w:szCs w:val="24"/>
      <w:lang w:val="fr-FR" w:eastAsia="en-US"/>
    </w:rPr>
  </w:style>
  <w:style w:type="character" w:customStyle="1" w:styleId="DeltaViewDeletion">
    <w:name w:val="DeltaView Deletion"/>
    <w:uiPriority w:val="99"/>
    <w:rsid w:val="00096A4A"/>
    <w:rPr>
      <w:strike/>
      <w:color w:val="FF0000"/>
      <w:lang w:val="fr-FR"/>
    </w:rPr>
  </w:style>
  <w:style w:type="character" w:customStyle="1" w:styleId="DeltaViewMoveSource">
    <w:name w:val="DeltaView Move Source"/>
    <w:uiPriority w:val="99"/>
    <w:rsid w:val="00096A4A"/>
    <w:rPr>
      <w:strike/>
      <w:color w:val="00C000"/>
      <w:lang w:val="fr-FR"/>
    </w:rPr>
  </w:style>
  <w:style w:type="character" w:customStyle="1" w:styleId="DeltaViewChangeNumber">
    <w:name w:val="DeltaView Change Number"/>
    <w:uiPriority w:val="99"/>
    <w:rsid w:val="00096A4A"/>
    <w:rPr>
      <w:color w:val="000000"/>
      <w:vertAlign w:val="superscript"/>
      <w:lang w:val="fr-FR"/>
    </w:rPr>
  </w:style>
  <w:style w:type="character" w:customStyle="1" w:styleId="DeltaViewDelimiter">
    <w:name w:val="DeltaView Delimiter"/>
    <w:uiPriority w:val="99"/>
    <w:rsid w:val="00096A4A"/>
    <w:rPr>
      <w:lang w:val="fr-FR"/>
    </w:rPr>
  </w:style>
  <w:style w:type="character" w:customStyle="1" w:styleId="DeltaViewMovedDeletion">
    <w:name w:val="DeltaView Moved Deletion"/>
    <w:uiPriority w:val="99"/>
    <w:rsid w:val="00096A4A"/>
    <w:rPr>
      <w:strike/>
      <w:color w:val="C08080"/>
      <w:lang w:val="fr-FR"/>
    </w:rPr>
  </w:style>
  <w:style w:type="character" w:customStyle="1" w:styleId="DeltaViewComment">
    <w:name w:val="DeltaView Comment"/>
    <w:basedOn w:val="DefaultParagraphFont"/>
    <w:uiPriority w:val="99"/>
    <w:rsid w:val="00096A4A"/>
    <w:rPr>
      <w:color w:val="000000"/>
    </w:rPr>
  </w:style>
  <w:style w:type="character" w:customStyle="1" w:styleId="DeltaViewStyleChangeText">
    <w:name w:val="DeltaView Style Change Text"/>
    <w:uiPriority w:val="99"/>
    <w:rsid w:val="00096A4A"/>
    <w:rPr>
      <w:color w:val="000000"/>
      <w:u w:val="double"/>
      <w:lang w:val="fr-FR"/>
    </w:rPr>
  </w:style>
  <w:style w:type="character" w:customStyle="1" w:styleId="DeltaViewStyleChangeLabel">
    <w:name w:val="DeltaView Style Change Label"/>
    <w:uiPriority w:val="99"/>
    <w:rsid w:val="00096A4A"/>
    <w:rPr>
      <w:color w:val="000000"/>
      <w:lang w:val="fr-FR"/>
    </w:rPr>
  </w:style>
  <w:style w:type="character" w:customStyle="1" w:styleId="DeltaViewInsertedComment">
    <w:name w:val="DeltaView Inserted Comment"/>
    <w:basedOn w:val="DeltaViewComment"/>
    <w:uiPriority w:val="99"/>
    <w:rsid w:val="00096A4A"/>
    <w:rPr>
      <w:color w:val="0000FF"/>
      <w:u w:val="double"/>
    </w:rPr>
  </w:style>
  <w:style w:type="character" w:customStyle="1" w:styleId="DeltaViewDeletedComment">
    <w:name w:val="DeltaView Deleted Comment"/>
    <w:basedOn w:val="DeltaViewComment"/>
    <w:uiPriority w:val="99"/>
    <w:rsid w:val="00096A4A"/>
    <w:rPr>
      <w:strike/>
      <w:color w:val="FF0000"/>
    </w:rPr>
  </w:style>
  <w:style w:type="table" w:customStyle="1" w:styleId="TableGrid20">
    <w:name w:val="Table Grid2"/>
    <w:basedOn w:val="TableNormal"/>
    <w:next w:val="TableGrid"/>
    <w:uiPriority w:val="39"/>
    <w:rsid w:val="00956B7A"/>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332CE"/>
    <w:rPr>
      <w:rFonts w:ascii="Segoe UI" w:hAnsi="Segoe UI" w:cs="Segoe UI" w:hint="default"/>
      <w:color w:val="333333"/>
      <w:sz w:val="18"/>
      <w:szCs w:val="18"/>
      <w:shd w:val="clear" w:color="auto" w:fill="FFFFFF"/>
    </w:rPr>
  </w:style>
  <w:style w:type="character" w:styleId="UnresolvedMention">
    <w:name w:val="Unresolved Mention"/>
    <w:basedOn w:val="DefaultParagraphFont"/>
    <w:uiPriority w:val="99"/>
    <w:semiHidden/>
    <w:unhideWhenUsed/>
    <w:rsid w:val="00B72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35890430">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473329965">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703020599">
      <w:bodyDiv w:val="1"/>
      <w:marLeft w:val="0"/>
      <w:marRight w:val="0"/>
      <w:marTop w:val="0"/>
      <w:marBottom w:val="0"/>
      <w:divBdr>
        <w:top w:val="none" w:sz="0" w:space="0" w:color="auto"/>
        <w:left w:val="none" w:sz="0" w:space="0" w:color="auto"/>
        <w:bottom w:val="none" w:sz="0" w:space="0" w:color="auto"/>
        <w:right w:val="none" w:sz="0" w:space="0" w:color="auto"/>
      </w:divBdr>
    </w:div>
    <w:div w:id="838420425">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08722752">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doi.org/10.5281/zenodo.3236178"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doi.org/https://doi.org/10.1016/B978-0-12-394277-7.00004-X" TargetMode="External"/><Relationship Id="rId33" Type="http://schemas.openxmlformats.org/officeDocument/2006/relationships/hyperlink" Target="https://doi.org/10.1007/s10584-013-0974-2"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s://osf.io/preprints/socarxiv/93sq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bd.int/doc/decisions/cop-10/cop-10-dec-02-en.pdf" TargetMode="External"/><Relationship Id="rId32" Type="http://schemas.openxmlformats.org/officeDocument/2006/relationships/hyperlink" Target="https://doi.org/10.1016/j.jnc.2017.02.007"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doi.org/10.5281/zenodo.3831673"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doi.org/10.1016/j.cosust.2016.12.0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doi.org/10.5281/zenodo.3237373" TargetMode="External"/><Relationship Id="rId30" Type="http://schemas.openxmlformats.org/officeDocument/2006/relationships/hyperlink" Target="https://doi.org/10.1016/j.gloenvcha.2015.01.004"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6448567" TargetMode="External"/><Relationship Id="rId13" Type="http://schemas.openxmlformats.org/officeDocument/2006/relationships/hyperlink" Target="https://doi.org/10.5281/zenodo.6448567" TargetMode="External"/><Relationship Id="rId3" Type="http://schemas.openxmlformats.org/officeDocument/2006/relationships/hyperlink" Target="https://unitednations.sharepoint.com/sites/UNON-DCS-TES215-French/Shared%20Documents/French/E-TEMP-FR/22e/UNEP/www.ipbes.net/sites/default/%20files/ipbes_capacity-building_rolling_plan_and_executive_summary_0.pdf" TargetMode="External"/><Relationship Id="rId7" Type="http://schemas.openxmlformats.org/officeDocument/2006/relationships/hyperlink" Target="https://doi.org/10.5281/zenodo.6522522" TargetMode="External"/><Relationship Id="rId12" Type="http://schemas.openxmlformats.org/officeDocument/2006/relationships/hyperlink" Target="https://doi.org/10.5281/zenodo.6522522" TargetMode="External"/><Relationship Id="rId2" Type="http://schemas.openxmlformats.org/officeDocument/2006/relationships/hyperlink" Target="https://eur02.safelinks.protection.outlook.com/?url=https%3A%2F%2Fdoi.org%2F10.5281%2Fzenodo.3235428&amp;data=05%7C01%7Canne.larigauderie%40un.org%7C26ea067b6b2e4a9b197308da86744ff1%7C0f9e35db544f4f60bdcc5ea416e6dc70%7C0%7C0%7C637970131349112840%7CUnknown%7CTWFpbGZsb3d8eyJWIjoiMC4wLjAwMDAiLCJQIjoiV2luMzIiLCJBTiI6Ik1haWwiLCJXVCI6Mn0%3D%7C3000%7C%7C%7C&amp;sdata=C1914LnEoQxj6s%2B4%2BXVh0LyRNYve762YVTHnqSh2npY%3D&amp;reserved=0" TargetMode="External"/><Relationship Id="rId1" Type="http://schemas.openxmlformats.org/officeDocument/2006/relationships/hyperlink" Target="https://eur02.safelinks.protection.outlook.com/?url=https%3A%2F%2Fdoi.org%2F10.5281%2Fzenodo.3831673&amp;data=05%7C01%7Canne.larigauderie%40un.org%7C26ea067b6b2e4a9b197308da86744ff1%7C0f9e35db544f4f60bdcc5ea416e6dc70%7C0%7C0%7C637970131349112840%7CUnknown%7CTWFpbGZsb3d8eyJWIjoiMC4wLjAwMDAiLCJQIjoiV2luMzIiLCJBTiI6Ik1haWwiLCJXVCI6Mn0%3D%7C3000%7C%7C%7C&amp;sdata=dw7AuRZqF27oJ0RdF18lIF8xuhyOa%2B3%2BbdWj6cnatbo%3D&amp;reserved=0" TargetMode="External"/><Relationship Id="rId6" Type="http://schemas.openxmlformats.org/officeDocument/2006/relationships/hyperlink" Target="http://www.ipbes.net/sites/default/files/ipbes_fellowship_programme_selection_process_and_criteria.pdf" TargetMode="External"/><Relationship Id="rId11" Type="http://schemas.openxmlformats.org/officeDocument/2006/relationships/hyperlink" Target="https://doi.org/10.5281/zenodo.3831673" TargetMode="External"/><Relationship Id="rId5" Type="http://schemas.openxmlformats.org/officeDocument/2006/relationships/hyperlink" Target="https://ipbes.net/ipbes-fellowship-programme" TargetMode="External"/><Relationship Id="rId15" Type="http://schemas.openxmlformats.org/officeDocument/2006/relationships/hyperlink" Target="https://doi.org/10.5281/zenodo.6522522" TargetMode="External"/><Relationship Id="rId10" Type="http://schemas.openxmlformats.org/officeDocument/2006/relationships/hyperlink" Target="https://doi.org/10.5281/zenodo.6448567" TargetMode="External"/><Relationship Id="rId4" Type="http://schemas.openxmlformats.org/officeDocument/2006/relationships/hyperlink" Target="http://www.ipbes.net/sites/default/files/ipbes_capacity-building_rolling_plan_and_executive_summary_0.pdf" TargetMode="External"/><Relationship Id="rId9" Type="http://schemas.openxmlformats.org/officeDocument/2006/relationships/hyperlink" Target="https://doi.org/10.5281/zenodo.6522522" TargetMode="External"/><Relationship Id="rId14" Type="http://schemas.openxmlformats.org/officeDocument/2006/relationships/hyperlink" Target="https://eur02.safelinks.protection.outlook.com/?url=https%3A%2F%2Fdoi.org%2F10.5281%2Fzenodo.3235428&amp;data=05%7C01%7Canne.larigauderie%40un.org%7C26ea067b6b2e4a9b197308da86744ff1%7C0f9e35db544f4f60bdcc5ea416e6dc70%7C0%7C0%7C637970131349112840%7CUnknown%7CTWFpbGZsb3d8eyJWIjoiMC4wLjAwMDAiLCJQIjoiV2luMzIiLCJBTiI6Ik1haWwiLCJXVCI6Mn0%3D%7C3000%7C%7C%7C&amp;sdata=C1914LnEoQxj6s%2B4%2BXVh0LyRNYve762YVTHnqSh2npY%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WANZA1\Downloads\UNEP-IPBES_EN(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2023-02-03T07:51:20+00:00</Uploadeddate>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786801-10F8-4BB7-A1D9-C1D189823935}">
  <ds:schemaRefs>
    <ds:schemaRef ds:uri="http://schemas.openxmlformats.org/officeDocument/2006/bibliography"/>
  </ds:schemaRefs>
</ds:datastoreItem>
</file>

<file path=customXml/itemProps3.xml><?xml version="1.0" encoding="utf-8"?>
<ds:datastoreItem xmlns:ds="http://schemas.openxmlformats.org/officeDocument/2006/customXml" ds:itemID="{66FBD841-0CB9-4034-AA77-CA9C3F8B28CB}"/>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UNEP-IPBES_EN(3).dotm</Template>
  <TotalTime>1</TotalTime>
  <Pages>73</Pages>
  <Words>37147</Words>
  <Characters>206170</Characters>
  <Application>Microsoft Office Word</Application>
  <DocSecurity>0</DocSecurity>
  <Lines>4481</Lines>
  <Paragraphs>2062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NATIONS UNIES</vt:lpstr>
      <vt:lpstr>NATIONS UNIES</vt:lpstr>
    </vt:vector>
  </TitlesOfParts>
  <Company>unon</Company>
  <LinksUpToDate>false</LinksUpToDate>
  <CharactersWithSpaces>241255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Thomas Lieven</dc:creator>
  <cp:keywords/>
  <dc:description/>
  <cp:lastModifiedBy>Thomas Lieven</cp:lastModifiedBy>
  <cp:revision>3</cp:revision>
  <cp:lastPrinted>2023-02-02T10:34:00Z</cp:lastPrinted>
  <dcterms:created xsi:type="dcterms:W3CDTF">2023-02-02T10:34:00Z</dcterms:created>
  <dcterms:modified xsi:type="dcterms:W3CDTF">2023-02-02T10:35:00Z</dcterms:modified>
  <cp:category>UNEP-IPBES</cp:category>
  <cp:contentStatus>Check</cp:contentStatus>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ONDCSTES-Category">
    <vt:lpwstr>PlainPage</vt:lpwstr>
  </property>
  <property fmtid="{D5CDD505-2E9C-101B-9397-08002B2CF9AE}" pid="3" name="UNONDCSTES-Language">
    <vt:lpwstr>FR</vt:lpwstr>
  </property>
  <property fmtid="{D5CDD505-2E9C-101B-9397-08002B2CF9AE}" pid="4" name="UNONDCSTES-Generator">
    <vt:lpwstr>0</vt:lpwstr>
  </property>
  <property fmtid="{D5CDD505-2E9C-101B-9397-08002B2CF9AE}" pid="5" name="UNONDCSTES-NoSymbol">
    <vt:lpwstr>1</vt:lpwstr>
  </property>
  <property fmtid="{D5CDD505-2E9C-101B-9397-08002B2CF9AE}" pid="6" name="MediaServiceImageTags">
    <vt:lpwstr/>
  </property>
  <property fmtid="{D5CDD505-2E9C-101B-9397-08002B2CF9AE}" pid="7" name="ContentTypeId">
    <vt:lpwstr>0x010100584E11ECFBC18447906D5ABF8AD245CC</vt:lpwstr>
  </property>
</Properties>
</file>