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399"/>
        <w:gridCol w:w="586"/>
        <w:gridCol w:w="4819"/>
        <w:gridCol w:w="1154"/>
        <w:gridCol w:w="1538"/>
      </w:tblGrid>
      <w:tr w:rsidR="000B26D2" w:rsidRPr="000D0F2A" w14:paraId="2130BBDD" w14:textId="77777777" w:rsidTr="00C27854">
        <w:trPr>
          <w:cantSplit/>
          <w:trHeight w:val="57"/>
          <w:jc w:val="right"/>
        </w:trPr>
        <w:tc>
          <w:tcPr>
            <w:tcW w:w="1399" w:type="dxa"/>
          </w:tcPr>
          <w:p w14:paraId="43785E88" w14:textId="77777777" w:rsidR="000B26D2" w:rsidRPr="000D0F2A" w:rsidRDefault="000B26D2" w:rsidP="00C27854">
            <w:pPr>
              <w:pStyle w:val="AUnitedNations"/>
              <w:ind w:right="-57"/>
            </w:pPr>
            <w:r w:rsidRPr="000D0F2A">
              <w:t xml:space="preserve">NATIONS </w:t>
            </w:r>
            <w:r w:rsidRPr="000D0F2A">
              <w:br/>
              <w:t>UNIES</w:t>
            </w:r>
          </w:p>
        </w:tc>
        <w:tc>
          <w:tcPr>
            <w:tcW w:w="6559" w:type="dxa"/>
            <w:gridSpan w:val="3"/>
          </w:tcPr>
          <w:p w14:paraId="7BCF4D03" w14:textId="77777777" w:rsidR="000B26D2" w:rsidRPr="000D0F2A" w:rsidRDefault="000B26D2" w:rsidP="00C27854">
            <w:pPr>
              <w:pStyle w:val="AText"/>
              <w:spacing w:before="20"/>
              <w:ind w:left="-170" w:right="-170"/>
              <w:jc w:val="both"/>
            </w:pPr>
            <w:r w:rsidRPr="000D0F2A">
              <w:rPr>
                <w:noProof/>
              </w:rPr>
              <w:drawing>
                <wp:inline distT="0" distB="0" distL="0" distR="0" wp14:anchorId="28C169E4" wp14:editId="1F0824B9">
                  <wp:extent cx="4163424" cy="4572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UNEP-UNESCO-FAO-UNDP_F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71247" cy="458059"/>
                          </a:xfrm>
                          <a:prstGeom prst="rect">
                            <a:avLst/>
                          </a:prstGeom>
                        </pic:spPr>
                      </pic:pic>
                    </a:graphicData>
                  </a:graphic>
                </wp:inline>
              </w:drawing>
            </w:r>
          </w:p>
        </w:tc>
        <w:tc>
          <w:tcPr>
            <w:tcW w:w="1538" w:type="dxa"/>
          </w:tcPr>
          <w:p w14:paraId="5ACA627A" w14:textId="77777777" w:rsidR="000B26D2" w:rsidRPr="000D0F2A" w:rsidRDefault="000B26D2" w:rsidP="00C27854">
            <w:pPr>
              <w:pStyle w:val="ATwoLetters"/>
              <w:rPr>
                <w:sz w:val="24"/>
                <w:szCs w:val="24"/>
              </w:rPr>
            </w:pPr>
            <w:r w:rsidRPr="000D0F2A">
              <w:t>BES</w:t>
            </w:r>
          </w:p>
        </w:tc>
      </w:tr>
      <w:tr w:rsidR="000B26D2" w:rsidRPr="000D0F2A" w14:paraId="2BEF0DB2" w14:textId="77777777" w:rsidTr="00C27854">
        <w:trPr>
          <w:cantSplit/>
          <w:trHeight w:val="57"/>
          <w:jc w:val="right"/>
        </w:trPr>
        <w:tc>
          <w:tcPr>
            <w:tcW w:w="1985" w:type="dxa"/>
            <w:gridSpan w:val="2"/>
            <w:tcBorders>
              <w:bottom w:val="single" w:sz="4" w:space="0" w:color="auto"/>
            </w:tcBorders>
          </w:tcPr>
          <w:p w14:paraId="65A3C315" w14:textId="77777777" w:rsidR="000B26D2" w:rsidRPr="000D0F2A" w:rsidRDefault="000B26D2" w:rsidP="00C27854">
            <w:pPr>
              <w:pStyle w:val="Normal-pool"/>
            </w:pPr>
          </w:p>
        </w:tc>
        <w:tc>
          <w:tcPr>
            <w:tcW w:w="4819" w:type="dxa"/>
            <w:tcBorders>
              <w:bottom w:val="single" w:sz="4" w:space="0" w:color="auto"/>
            </w:tcBorders>
          </w:tcPr>
          <w:p w14:paraId="567FE680" w14:textId="77777777" w:rsidR="000B26D2" w:rsidRPr="000D0F2A" w:rsidRDefault="000B26D2" w:rsidP="00C27854">
            <w:pPr>
              <w:pStyle w:val="Normal-pool"/>
            </w:pPr>
          </w:p>
        </w:tc>
        <w:tc>
          <w:tcPr>
            <w:tcW w:w="2692" w:type="dxa"/>
            <w:gridSpan w:val="2"/>
            <w:tcBorders>
              <w:bottom w:val="single" w:sz="4" w:space="0" w:color="auto"/>
            </w:tcBorders>
          </w:tcPr>
          <w:p w14:paraId="03BAAF98" w14:textId="646B3F93" w:rsidR="000B26D2" w:rsidRPr="000D0F2A" w:rsidRDefault="000B26D2" w:rsidP="00C27854">
            <w:pPr>
              <w:pStyle w:val="ASymbol"/>
              <w:rPr>
                <w:lang w:val="fr-FR"/>
              </w:rPr>
            </w:pPr>
            <w:r w:rsidRPr="00372A75">
              <w:rPr>
                <w:b/>
                <w:sz w:val="28"/>
                <w:szCs w:val="28"/>
                <w:lang w:val="fr-FR"/>
              </w:rPr>
              <w:t>IPBES</w:t>
            </w:r>
            <w:r w:rsidRPr="000D0F2A">
              <w:rPr>
                <w:lang w:val="fr-FR"/>
              </w:rPr>
              <w:t>/9/</w:t>
            </w:r>
            <w:r w:rsidR="003C6139" w:rsidRPr="00935D53">
              <w:t>1/Add.2</w:t>
            </w:r>
          </w:p>
        </w:tc>
      </w:tr>
      <w:tr w:rsidR="000B26D2" w:rsidRPr="00272E34" w14:paraId="18B65ACC" w14:textId="77777777" w:rsidTr="00C27854">
        <w:trPr>
          <w:cantSplit/>
          <w:trHeight w:val="2098"/>
          <w:jc w:val="right"/>
        </w:trPr>
        <w:tc>
          <w:tcPr>
            <w:tcW w:w="1985" w:type="dxa"/>
            <w:gridSpan w:val="2"/>
            <w:tcBorders>
              <w:top w:val="single" w:sz="4" w:space="0" w:color="auto"/>
              <w:bottom w:val="single" w:sz="24" w:space="0" w:color="auto"/>
            </w:tcBorders>
          </w:tcPr>
          <w:p w14:paraId="0CED3757" w14:textId="77777777" w:rsidR="000B26D2" w:rsidRPr="000D0F2A" w:rsidRDefault="000B26D2" w:rsidP="00C27854">
            <w:pPr>
              <w:pStyle w:val="AText"/>
              <w:spacing w:before="160"/>
            </w:pPr>
            <w:r w:rsidRPr="000D0F2A">
              <w:rPr>
                <w:noProof/>
              </w:rPr>
              <w:drawing>
                <wp:inline distT="0" distB="0" distL="0" distR="0" wp14:anchorId="16759F55" wp14:editId="396E365A">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0370B7A3" w14:textId="77777777" w:rsidR="000B26D2" w:rsidRPr="000B26D2" w:rsidRDefault="000B26D2" w:rsidP="00C27854">
            <w:pPr>
              <w:pStyle w:val="AConvName"/>
            </w:pPr>
            <w:r w:rsidRPr="000B26D2">
              <w:t xml:space="preserve">Plateforme intergouvernementale </w:t>
            </w:r>
            <w:r w:rsidRPr="000B26D2">
              <w:br/>
              <w:t xml:space="preserve">scientifique et politique sur la </w:t>
            </w:r>
            <w:r w:rsidRPr="000B26D2">
              <w:br/>
              <w:t xml:space="preserve">biodiversité et les services </w:t>
            </w:r>
            <w:r w:rsidRPr="000B26D2">
              <w:br/>
              <w:t>écosystémiques</w:t>
            </w:r>
          </w:p>
        </w:tc>
        <w:tc>
          <w:tcPr>
            <w:tcW w:w="2692" w:type="dxa"/>
            <w:gridSpan w:val="2"/>
            <w:tcBorders>
              <w:top w:val="single" w:sz="4" w:space="0" w:color="auto"/>
              <w:bottom w:val="single" w:sz="24" w:space="0" w:color="auto"/>
            </w:tcBorders>
          </w:tcPr>
          <w:p w14:paraId="16419014" w14:textId="2EFE338C" w:rsidR="000B26D2" w:rsidRPr="000B26D2" w:rsidRDefault="000B26D2" w:rsidP="00C27854">
            <w:pPr>
              <w:pStyle w:val="AText"/>
            </w:pPr>
            <w:proofErr w:type="spellStart"/>
            <w:r w:rsidRPr="000B26D2">
              <w:t>Distr</w:t>
            </w:r>
            <w:proofErr w:type="spellEnd"/>
            <w:r w:rsidRPr="000B26D2">
              <w:t>. </w:t>
            </w:r>
            <w:proofErr w:type="gramStart"/>
            <w:r w:rsidRPr="000B26D2">
              <w:t>générale</w:t>
            </w:r>
            <w:proofErr w:type="gramEnd"/>
            <w:r w:rsidRPr="000B26D2">
              <w:t xml:space="preserve"> </w:t>
            </w:r>
            <w:r w:rsidRPr="000B26D2">
              <w:br/>
              <w:t>9 </w:t>
            </w:r>
            <w:r w:rsidR="00005D43">
              <w:t>avril</w:t>
            </w:r>
            <w:r w:rsidRPr="000B26D2">
              <w:t xml:space="preserve"> 202</w:t>
            </w:r>
            <w:r w:rsidR="00D80A0B">
              <w:t>2</w:t>
            </w:r>
          </w:p>
          <w:p w14:paraId="6C411B04" w14:textId="77777777" w:rsidR="000B26D2" w:rsidRPr="000B26D2" w:rsidRDefault="000B26D2" w:rsidP="00C27854">
            <w:pPr>
              <w:pStyle w:val="AText"/>
            </w:pPr>
            <w:r w:rsidRPr="000B26D2">
              <w:t xml:space="preserve">Français </w:t>
            </w:r>
            <w:r w:rsidRPr="000B26D2">
              <w:br/>
              <w:t>Original : anglais</w:t>
            </w:r>
          </w:p>
        </w:tc>
      </w:tr>
    </w:tbl>
    <w:p w14:paraId="26C5FEC8" w14:textId="77777777" w:rsidR="000B26D2" w:rsidRPr="000B26D2" w:rsidRDefault="000B26D2" w:rsidP="000B26D2">
      <w:pPr>
        <w:pStyle w:val="AATitle"/>
      </w:pPr>
      <w:r w:rsidRPr="000B26D2">
        <w:rPr>
          <w:noProof/>
        </w:rPr>
        <w:t xml:space="preserve">Plénière de la Plateforme intergouvernementale </w:t>
      </w:r>
      <w:r w:rsidRPr="000B26D2">
        <w:rPr>
          <w:noProof/>
        </w:rPr>
        <w:br/>
        <w:t xml:space="preserve">scientifique et politique sur la biodiversité et </w:t>
      </w:r>
      <w:r w:rsidRPr="000B26D2">
        <w:rPr>
          <w:noProof/>
        </w:rPr>
        <w:br/>
        <w:t>les services écosystémiques</w:t>
      </w:r>
      <w:r w:rsidRPr="000B26D2">
        <w:t xml:space="preserve"> </w:t>
      </w:r>
    </w:p>
    <w:p w14:paraId="14CBFAC0" w14:textId="77777777" w:rsidR="000B26D2" w:rsidRPr="000B26D2" w:rsidRDefault="000B26D2" w:rsidP="000B26D2">
      <w:pPr>
        <w:pStyle w:val="AATitle"/>
      </w:pPr>
      <w:r w:rsidRPr="000B26D2">
        <w:t>Neuvième session</w:t>
      </w:r>
    </w:p>
    <w:p w14:paraId="705F6526" w14:textId="77777777" w:rsidR="000B26D2" w:rsidRPr="000B26D2" w:rsidRDefault="000B26D2" w:rsidP="000B26D2">
      <w:pPr>
        <w:pStyle w:val="AATitle"/>
        <w:rPr>
          <w:b w:val="0"/>
        </w:rPr>
      </w:pPr>
      <w:r w:rsidRPr="000B26D2">
        <w:rPr>
          <w:b w:val="0"/>
          <w:lang w:eastAsia="ja-JP"/>
        </w:rPr>
        <w:t>Bonn (Allemagne), 3–9 juillet 2022</w:t>
      </w:r>
    </w:p>
    <w:p w14:paraId="16B85500" w14:textId="23B18E5C" w:rsidR="000B26D2" w:rsidRPr="00973BE7" w:rsidRDefault="00E33C1C" w:rsidP="000B26D2">
      <w:pPr>
        <w:pStyle w:val="AATitle"/>
        <w:rPr>
          <w:b w:val="0"/>
          <w:bCs/>
        </w:rPr>
      </w:pPr>
      <w:r w:rsidRPr="00E445CA">
        <w:rPr>
          <w:b w:val="0"/>
          <w:bCs/>
        </w:rPr>
        <w:t>Point</w:t>
      </w:r>
      <w:r w:rsidR="00BA435E" w:rsidRPr="00E445CA">
        <w:rPr>
          <w:b w:val="0"/>
          <w:bCs/>
        </w:rPr>
        <w:t> </w:t>
      </w:r>
      <w:r w:rsidRPr="00E445CA">
        <w:rPr>
          <w:b w:val="0"/>
          <w:bCs/>
        </w:rPr>
        <w:t>13 de l’ordre du jour provisoire</w:t>
      </w:r>
      <w:r w:rsidRPr="00E33C1C">
        <w:rPr>
          <w:szCs w:val="18"/>
        </w:rPr>
        <w:footnoteReference w:customMarkFollows="1" w:id="2"/>
        <w:t>*</w:t>
      </w:r>
    </w:p>
    <w:p w14:paraId="6669CD06" w14:textId="77777777" w:rsidR="00FF3582" w:rsidRPr="002224BD" w:rsidRDefault="00FF3582" w:rsidP="00FF3582">
      <w:pPr>
        <w:pStyle w:val="AATitle2"/>
      </w:pPr>
      <w:r>
        <w:rPr>
          <w:bCs/>
        </w:rPr>
        <w:t>Adoption des décisions et du rapport de la session</w:t>
      </w:r>
    </w:p>
    <w:p w14:paraId="1EFB6C06" w14:textId="77777777" w:rsidR="00272E34" w:rsidRPr="002224BD" w:rsidRDefault="00272E34" w:rsidP="00272E34">
      <w:pPr>
        <w:pStyle w:val="BBTitle"/>
      </w:pPr>
      <w:r>
        <w:rPr>
          <w:bCs/>
        </w:rPr>
        <w:t>Projets de décision présentés à la neuvième session de la Plénière de la Plateforme intergouvernementale scientifique et politique sur la biodiversité et les services écosystémiques</w:t>
      </w:r>
    </w:p>
    <w:p w14:paraId="2E6BE6E4" w14:textId="77777777" w:rsidR="00272E34" w:rsidRPr="0031105E" w:rsidRDefault="00272E34" w:rsidP="00272E34">
      <w:pPr>
        <w:pStyle w:val="CH2"/>
      </w:pPr>
      <w:r>
        <w:tab/>
      </w:r>
      <w:r>
        <w:tab/>
      </w:r>
      <w:r>
        <w:rPr>
          <w:bCs/>
        </w:rPr>
        <w:t>Note du secrétariat</w:t>
      </w:r>
    </w:p>
    <w:p w14:paraId="7C8581F4" w14:textId="77777777" w:rsidR="00272E34" w:rsidRPr="00F222BD" w:rsidRDefault="00272E34" w:rsidP="00272E34">
      <w:pPr>
        <w:pStyle w:val="CH1"/>
      </w:pPr>
      <w:r>
        <w:tab/>
      </w:r>
      <w:r>
        <w:tab/>
      </w:r>
      <w:r>
        <w:rPr>
          <w:bCs/>
        </w:rPr>
        <w:t>Introduction</w:t>
      </w:r>
    </w:p>
    <w:p w14:paraId="28D778A2" w14:textId="2386EA93" w:rsidR="00272E34" w:rsidRPr="002224BD" w:rsidRDefault="00272E34" w:rsidP="00E25E7F">
      <w:pPr>
        <w:pStyle w:val="Normalnumber"/>
        <w:numPr>
          <w:ilvl w:val="0"/>
          <w:numId w:val="16"/>
        </w:numPr>
        <w:tabs>
          <w:tab w:val="clear" w:pos="1247"/>
          <w:tab w:val="clear" w:pos="1814"/>
          <w:tab w:val="clear" w:pos="2381"/>
          <w:tab w:val="clear" w:pos="2948"/>
          <w:tab w:val="clear" w:pos="3515"/>
          <w:tab w:val="clear" w:pos="4082"/>
          <w:tab w:val="left" w:pos="624"/>
        </w:tabs>
        <w:rPr>
          <w:lang w:val="fr-FR"/>
        </w:rPr>
      </w:pPr>
      <w:r>
        <w:rPr>
          <w:lang w:val="fr-FR"/>
        </w:rPr>
        <w:t>La présente note contient des projets de décision présentés pour examen à la Plénière de la Plateforme intergouvernementale scientifique et politique sur la biodiversité et les services écosystémiques («</w:t>
      </w:r>
      <w:r w:rsidR="00BA435E">
        <w:rPr>
          <w:lang w:val="fr-FR"/>
        </w:rPr>
        <w:t> </w:t>
      </w:r>
      <w:r>
        <w:rPr>
          <w:lang w:val="fr-FR"/>
        </w:rPr>
        <w:t>la Plateforme</w:t>
      </w:r>
      <w:r w:rsidR="00BA435E">
        <w:rPr>
          <w:lang w:val="fr-FR"/>
        </w:rPr>
        <w:t> </w:t>
      </w:r>
      <w:r>
        <w:rPr>
          <w:lang w:val="fr-FR"/>
        </w:rPr>
        <w:t xml:space="preserve">») à sa neuvième session. Elle a été établie par la Secrétaire exécutive en vue d’aider la Plénière à élaborer des décisions sur les points figurant à l’ordre du jour de la session, en vue de leur adoption. Les projets de décision respectent la structure des décisions adoptées par la Plénière à ses sessions précédentes. La note indique le point de l’ordre du jour provisoire (IPBES/9/1) au titre duquel chaque projet de décision devrait être examiné. </w:t>
      </w:r>
    </w:p>
    <w:p w14:paraId="6D3BB697" w14:textId="42C19A59" w:rsidR="00272E34" w:rsidRPr="006B3DFA" w:rsidRDefault="006B3DFA" w:rsidP="006B3DFA">
      <w:pPr>
        <w:pStyle w:val="CH1"/>
      </w:pPr>
      <w:r>
        <w:tab/>
      </w:r>
      <w:r w:rsidRPr="006B3DFA">
        <w:t>I</w:t>
      </w:r>
      <w:r>
        <w:t>.</w:t>
      </w:r>
      <w:r w:rsidRPr="006B3DFA">
        <w:tab/>
      </w:r>
      <w:r w:rsidR="00272E34" w:rsidRPr="006B3DFA">
        <w:t>Projet de décision</w:t>
      </w:r>
      <w:r w:rsidR="00303507">
        <w:t> </w:t>
      </w:r>
      <w:r w:rsidR="00272E34" w:rsidRPr="006B3DFA">
        <w:t>: Mise en œuvre du programme de travail glissant de la Plateforme intergouvernementale scientifique et politique sur la biodiversité et les services écosystémiques pour la période allant jusqu’en 2030</w:t>
      </w:r>
    </w:p>
    <w:p w14:paraId="26D8B398" w14:textId="37B84BA4" w:rsidR="00272E34" w:rsidRPr="002224BD" w:rsidRDefault="00272E34" w:rsidP="00272E34">
      <w:pPr>
        <w:pStyle w:val="Normalnumber"/>
        <w:numPr>
          <w:ilvl w:val="0"/>
          <w:numId w:val="16"/>
        </w:numPr>
        <w:tabs>
          <w:tab w:val="clear" w:pos="1247"/>
          <w:tab w:val="clear" w:pos="1814"/>
          <w:tab w:val="clear" w:pos="2381"/>
          <w:tab w:val="clear" w:pos="2948"/>
          <w:tab w:val="clear" w:pos="3515"/>
          <w:tab w:val="clear" w:pos="4082"/>
        </w:tabs>
        <w:rPr>
          <w:lang w:val="fr-FR"/>
        </w:rPr>
      </w:pPr>
      <w:r>
        <w:rPr>
          <w:lang w:val="fr-FR"/>
        </w:rPr>
        <w:t>La Plénière souhaitera peut</w:t>
      </w:r>
      <w:r>
        <w:rPr>
          <w:lang w:val="fr-FR"/>
        </w:rPr>
        <w:noBreakHyphen/>
        <w:t>être examiner le projet de décision ci</w:t>
      </w:r>
      <w:r>
        <w:rPr>
          <w:lang w:val="fr-FR"/>
        </w:rPr>
        <w:noBreakHyphen/>
        <w:t>après, qui relève du point 13 de l’ordre du jour provisoire</w:t>
      </w:r>
      <w:r w:rsidR="00BA435E">
        <w:rPr>
          <w:lang w:val="fr-FR"/>
        </w:rPr>
        <w:t> </w:t>
      </w:r>
      <w:r>
        <w:rPr>
          <w:lang w:val="fr-FR"/>
        </w:rPr>
        <w:t>:</w:t>
      </w:r>
    </w:p>
    <w:p w14:paraId="626EA80E" w14:textId="77777777" w:rsidR="00272E34" w:rsidRPr="002224BD" w:rsidRDefault="00272E34" w:rsidP="00272E34">
      <w:pPr>
        <w:pStyle w:val="Normal-pool"/>
        <w:tabs>
          <w:tab w:val="clear" w:pos="1247"/>
          <w:tab w:val="clear" w:pos="1814"/>
          <w:tab w:val="clear" w:pos="2381"/>
          <w:tab w:val="clear" w:pos="2948"/>
          <w:tab w:val="clear" w:pos="3515"/>
          <w:tab w:val="clear" w:pos="4082"/>
        </w:tabs>
        <w:spacing w:after="120"/>
        <w:ind w:left="1871" w:firstLine="624"/>
        <w:rPr>
          <w:i/>
          <w:iCs/>
        </w:rPr>
      </w:pPr>
      <w:r>
        <w:rPr>
          <w:i/>
          <w:iCs/>
        </w:rPr>
        <w:t>La Plénière,</w:t>
      </w:r>
    </w:p>
    <w:p w14:paraId="4A32191F" w14:textId="77777777" w:rsidR="00272E34" w:rsidRPr="002224BD" w:rsidRDefault="00272E34" w:rsidP="00272E34">
      <w:pPr>
        <w:pStyle w:val="Normal-pool"/>
        <w:tabs>
          <w:tab w:val="clear" w:pos="1247"/>
          <w:tab w:val="clear" w:pos="1814"/>
          <w:tab w:val="clear" w:pos="2381"/>
          <w:tab w:val="clear" w:pos="2948"/>
          <w:tab w:val="clear" w:pos="3515"/>
          <w:tab w:val="clear" w:pos="4082"/>
        </w:tabs>
        <w:spacing w:after="120"/>
        <w:ind w:left="1871" w:firstLine="624"/>
        <w:rPr>
          <w:i/>
        </w:rPr>
      </w:pPr>
      <w:r>
        <w:rPr>
          <w:i/>
          <w:iCs/>
        </w:rPr>
        <w:t>Accueillant avec satisfaction</w:t>
      </w:r>
      <w:r>
        <w:t xml:space="preserve"> le rapport de la Secrétaire exécutive sur les progrès accomplis dans la mise en œuvre du programme de travail glissant pour la période allant jusqu’en 2030</w:t>
      </w:r>
      <w:r w:rsidRPr="0031105E">
        <w:rPr>
          <w:szCs w:val="18"/>
          <w:vertAlign w:val="superscript"/>
        </w:rPr>
        <w:footnoteReference w:id="3"/>
      </w:r>
      <w:r>
        <w:t>,</w:t>
      </w:r>
    </w:p>
    <w:p w14:paraId="7EFA93A6" w14:textId="77777777" w:rsidR="00272E34" w:rsidRPr="002224BD" w:rsidRDefault="00272E34" w:rsidP="00272E34">
      <w:pPr>
        <w:pStyle w:val="Normal-pool"/>
        <w:tabs>
          <w:tab w:val="clear" w:pos="1247"/>
          <w:tab w:val="clear" w:pos="1814"/>
          <w:tab w:val="clear" w:pos="2381"/>
          <w:tab w:val="clear" w:pos="2948"/>
          <w:tab w:val="clear" w:pos="3515"/>
          <w:tab w:val="clear" w:pos="4082"/>
        </w:tabs>
        <w:spacing w:after="120"/>
        <w:ind w:left="1871" w:firstLine="624"/>
      </w:pPr>
      <w:r>
        <w:rPr>
          <w:i/>
          <w:iCs/>
        </w:rPr>
        <w:t>Se félicitant</w:t>
      </w:r>
      <w:r>
        <w:t xml:space="preserve"> des contributions remarquables apportées par tous les experts associés à ce jour à la mise en œuvre du programme de travail et remerciant ces derniers de leur dévouement sans faille,</w:t>
      </w:r>
    </w:p>
    <w:p w14:paraId="6DFF3BE4" w14:textId="77777777" w:rsidR="00272E34" w:rsidRPr="002224BD" w:rsidRDefault="00272E34" w:rsidP="00272E34">
      <w:pPr>
        <w:pStyle w:val="Normal-pool"/>
        <w:tabs>
          <w:tab w:val="clear" w:pos="1247"/>
          <w:tab w:val="clear" w:pos="1814"/>
          <w:tab w:val="clear" w:pos="2381"/>
          <w:tab w:val="clear" w:pos="2948"/>
          <w:tab w:val="clear" w:pos="3515"/>
          <w:tab w:val="clear" w:pos="4082"/>
        </w:tabs>
        <w:spacing w:after="120"/>
        <w:ind w:left="1871" w:firstLine="624"/>
      </w:pPr>
      <w:r>
        <w:rPr>
          <w:i/>
          <w:iCs/>
        </w:rPr>
        <w:lastRenderedPageBreak/>
        <w:t xml:space="preserve">Engageant </w:t>
      </w:r>
      <w:r>
        <w:t>les gouvernements et les organisations concernées à participer activement à la mise en œuvre du programme de travail,</w:t>
      </w:r>
    </w:p>
    <w:p w14:paraId="73A98BF1" w14:textId="77777777" w:rsidR="00272E34" w:rsidRPr="002224BD" w:rsidRDefault="00272E34" w:rsidP="00272E34">
      <w:pPr>
        <w:pStyle w:val="CH2"/>
        <w:tabs>
          <w:tab w:val="clear" w:pos="2381"/>
          <w:tab w:val="clear" w:pos="2948"/>
          <w:tab w:val="left" w:pos="2552"/>
          <w:tab w:val="left" w:pos="3119"/>
        </w:tabs>
        <w:ind w:firstLine="0"/>
        <w:jc w:val="center"/>
      </w:pPr>
      <w:r>
        <w:rPr>
          <w:bCs/>
        </w:rPr>
        <w:t>I</w:t>
      </w:r>
    </w:p>
    <w:p w14:paraId="4A6A8EF7" w14:textId="77777777" w:rsidR="00272E34" w:rsidRPr="002224BD" w:rsidRDefault="00272E34" w:rsidP="00393DC3">
      <w:pPr>
        <w:pStyle w:val="CH2"/>
        <w:tabs>
          <w:tab w:val="clear" w:pos="2381"/>
          <w:tab w:val="clear" w:pos="2948"/>
          <w:tab w:val="left" w:pos="2552"/>
          <w:tab w:val="left" w:pos="3119"/>
        </w:tabs>
        <w:spacing w:before="0"/>
        <w:ind w:firstLine="0"/>
        <w:jc w:val="center"/>
      </w:pPr>
      <w:r>
        <w:rPr>
          <w:bCs/>
        </w:rPr>
        <w:t>Mise en œuvre du programme de travail de la Plateforme pour la période allant jusqu’en 2030</w:t>
      </w:r>
    </w:p>
    <w:p w14:paraId="74FB81A7" w14:textId="286F6306" w:rsidR="00272E34" w:rsidRPr="002224BD" w:rsidRDefault="00272E34" w:rsidP="00272E34">
      <w:pPr>
        <w:pStyle w:val="Normal-pool"/>
        <w:numPr>
          <w:ilvl w:val="6"/>
          <w:numId w:val="17"/>
        </w:numPr>
        <w:tabs>
          <w:tab w:val="clear" w:pos="1247"/>
          <w:tab w:val="clear" w:pos="1814"/>
          <w:tab w:val="clear" w:pos="2381"/>
          <w:tab w:val="clear" w:pos="2948"/>
          <w:tab w:val="clear" w:pos="3515"/>
          <w:tab w:val="clear" w:pos="4082"/>
        </w:tabs>
        <w:spacing w:after="120"/>
        <w:ind w:left="1871" w:firstLine="624"/>
      </w:pPr>
      <w:r>
        <w:rPr>
          <w:i/>
          <w:iCs/>
        </w:rPr>
        <w:t xml:space="preserve">Décide </w:t>
      </w:r>
      <w:r>
        <w:t>de procéder à la mise en œuvre du programme de travail conformément aux décisions adoptées lors de ses précédentes sessions, à la présente décision et au budget approuvé, qui figure dans la décision</w:t>
      </w:r>
      <w:r w:rsidR="00835492">
        <w:t> </w:t>
      </w:r>
      <w:r>
        <w:t>IPBES</w:t>
      </w:r>
      <w:r>
        <w:noBreakHyphen/>
        <w:t>9</w:t>
      </w:r>
      <w:proofErr w:type="gramStart"/>
      <w:r>
        <w:t>/[ ]</w:t>
      </w:r>
      <w:proofErr w:type="gramEnd"/>
      <w:r w:rsidRPr="009043EE">
        <w:rPr>
          <w:szCs w:val="18"/>
          <w:vertAlign w:val="superscript"/>
          <w:lang w:eastAsia="zh-CN"/>
        </w:rPr>
        <w:footnoteReference w:id="4"/>
      </w:r>
      <w:r>
        <w:t> ;</w:t>
      </w:r>
    </w:p>
    <w:p w14:paraId="6FA9E165" w14:textId="1818D675" w:rsidR="00272E34" w:rsidRPr="002224BD" w:rsidRDefault="00272E34" w:rsidP="00272E34">
      <w:pPr>
        <w:pStyle w:val="Normal-pool"/>
        <w:numPr>
          <w:ilvl w:val="6"/>
          <w:numId w:val="17"/>
        </w:numPr>
        <w:tabs>
          <w:tab w:val="clear" w:pos="1247"/>
          <w:tab w:val="clear" w:pos="1814"/>
          <w:tab w:val="clear" w:pos="2381"/>
          <w:tab w:val="clear" w:pos="2948"/>
          <w:tab w:val="clear" w:pos="3515"/>
          <w:tab w:val="clear" w:pos="4082"/>
        </w:tabs>
        <w:spacing w:after="120"/>
        <w:ind w:left="1871" w:firstLine="624"/>
      </w:pPr>
      <w:r>
        <w:rPr>
          <w:i/>
          <w:iCs/>
        </w:rPr>
        <w:t xml:space="preserve">Prie </w:t>
      </w:r>
      <w:r>
        <w:t>la Secrétaire exécutive de lui présenter, à sa dixième session, un rapport sur les progrès accomplis dans l’exécution du programme de travail</w:t>
      </w:r>
      <w:r w:rsidR="00A01DDA">
        <w:t> </w:t>
      </w:r>
      <w:r>
        <w:t xml:space="preserve">; </w:t>
      </w:r>
    </w:p>
    <w:p w14:paraId="6338D819" w14:textId="609E3F20" w:rsidR="00272E34" w:rsidRPr="002224BD" w:rsidRDefault="00272E34" w:rsidP="00272E34">
      <w:pPr>
        <w:pStyle w:val="Normalnumber"/>
        <w:numPr>
          <w:ilvl w:val="0"/>
          <w:numId w:val="16"/>
        </w:numPr>
        <w:tabs>
          <w:tab w:val="clear" w:pos="1247"/>
          <w:tab w:val="clear" w:pos="1814"/>
          <w:tab w:val="clear" w:pos="2381"/>
          <w:tab w:val="clear" w:pos="2948"/>
          <w:tab w:val="clear" w:pos="3515"/>
          <w:tab w:val="clear" w:pos="4082"/>
        </w:tabs>
        <w:spacing w:before="480"/>
        <w:rPr>
          <w:lang w:val="fr-FR"/>
        </w:rPr>
      </w:pPr>
      <w:r>
        <w:rPr>
          <w:lang w:val="fr-FR"/>
        </w:rPr>
        <w:t>La Plénière souhaitera peut</w:t>
      </w:r>
      <w:r>
        <w:rPr>
          <w:lang w:val="fr-FR"/>
        </w:rPr>
        <w:noBreakHyphen/>
        <w:t>être examiner le projet de décision ci</w:t>
      </w:r>
      <w:r>
        <w:rPr>
          <w:lang w:val="fr-FR"/>
        </w:rPr>
        <w:noBreakHyphen/>
        <w:t>après, qui relève du point 7 de l’ordre du jour provisoire</w:t>
      </w:r>
      <w:r w:rsidR="00A01DDA">
        <w:rPr>
          <w:lang w:val="fr-FR"/>
        </w:rPr>
        <w:t> </w:t>
      </w:r>
      <w:r>
        <w:rPr>
          <w:lang w:val="fr-FR"/>
        </w:rPr>
        <w:t xml:space="preserve">: </w:t>
      </w:r>
    </w:p>
    <w:p w14:paraId="16C73364" w14:textId="77777777" w:rsidR="00272E34" w:rsidRPr="009043EE" w:rsidRDefault="00272E34" w:rsidP="00272E34">
      <w:pPr>
        <w:pStyle w:val="CH2"/>
        <w:tabs>
          <w:tab w:val="clear" w:pos="2381"/>
          <w:tab w:val="clear" w:pos="2948"/>
          <w:tab w:val="left" w:pos="2552"/>
          <w:tab w:val="left" w:pos="3119"/>
        </w:tabs>
        <w:ind w:firstLine="0"/>
        <w:jc w:val="center"/>
      </w:pPr>
      <w:r>
        <w:rPr>
          <w:bCs/>
        </w:rPr>
        <w:t>II</w:t>
      </w:r>
    </w:p>
    <w:p w14:paraId="730B43EA" w14:textId="77777777" w:rsidR="00272E34" w:rsidRPr="009043EE" w:rsidRDefault="00272E34" w:rsidP="00272E34">
      <w:pPr>
        <w:pStyle w:val="CH2"/>
        <w:tabs>
          <w:tab w:val="clear" w:pos="2381"/>
          <w:tab w:val="clear" w:pos="2948"/>
          <w:tab w:val="left" w:pos="2552"/>
          <w:tab w:val="left" w:pos="3119"/>
        </w:tabs>
        <w:spacing w:before="0"/>
        <w:ind w:firstLine="0"/>
        <w:jc w:val="center"/>
      </w:pPr>
      <w:r>
        <w:rPr>
          <w:bCs/>
        </w:rPr>
        <w:t>Évaluation des connaissances</w:t>
      </w:r>
    </w:p>
    <w:p w14:paraId="123957E1" w14:textId="77777777" w:rsidR="00272E34" w:rsidRPr="002224BD" w:rsidRDefault="00272E34" w:rsidP="00272E34">
      <w:pPr>
        <w:pStyle w:val="Normal-pool"/>
        <w:numPr>
          <w:ilvl w:val="0"/>
          <w:numId w:val="18"/>
        </w:numPr>
        <w:tabs>
          <w:tab w:val="clear" w:pos="1247"/>
          <w:tab w:val="clear" w:pos="1814"/>
          <w:tab w:val="clear" w:pos="2381"/>
          <w:tab w:val="clear" w:pos="2948"/>
          <w:tab w:val="clear" w:pos="3515"/>
          <w:tab w:val="clear" w:pos="4082"/>
        </w:tabs>
        <w:spacing w:after="120"/>
        <w:ind w:left="1871" w:firstLine="624"/>
        <w:rPr>
          <w:rFonts w:eastAsia="Calibri"/>
        </w:rPr>
      </w:pPr>
      <w:r>
        <w:rPr>
          <w:i/>
          <w:iCs/>
        </w:rPr>
        <w:t xml:space="preserve">Approuve </w:t>
      </w:r>
      <w:r>
        <w:t>le résumé à l’intention des décideurs de l’évaluation thématique de l’utilisation durable des espèces sauvages</w:t>
      </w:r>
      <w:r w:rsidRPr="009043EE">
        <w:rPr>
          <w:rFonts w:eastAsia="Calibri"/>
          <w:vertAlign w:val="superscript"/>
        </w:rPr>
        <w:footnoteReference w:id="5"/>
      </w:r>
      <w:r>
        <w:t xml:space="preserve"> et accepte les chapitres de l’évaluation, y compris leurs résumés analytiques</w:t>
      </w:r>
      <w:r w:rsidRPr="009043EE">
        <w:rPr>
          <w:rFonts w:eastAsia="Calibri"/>
          <w:vertAlign w:val="superscript"/>
        </w:rPr>
        <w:footnoteReference w:id="6"/>
      </w:r>
      <w:r>
        <w:t> ;</w:t>
      </w:r>
    </w:p>
    <w:p w14:paraId="3CED0D8F" w14:textId="794FC3F9" w:rsidR="00272E34" w:rsidRPr="002224BD" w:rsidRDefault="00272E34" w:rsidP="00272E34">
      <w:pPr>
        <w:pStyle w:val="Normal-pool"/>
        <w:numPr>
          <w:ilvl w:val="0"/>
          <w:numId w:val="18"/>
        </w:numPr>
        <w:tabs>
          <w:tab w:val="clear" w:pos="1247"/>
          <w:tab w:val="clear" w:pos="1814"/>
          <w:tab w:val="clear" w:pos="2381"/>
          <w:tab w:val="clear" w:pos="2948"/>
          <w:tab w:val="clear" w:pos="3515"/>
          <w:tab w:val="clear" w:pos="4082"/>
        </w:tabs>
        <w:spacing w:after="120"/>
        <w:ind w:left="1871" w:firstLine="624"/>
        <w:rPr>
          <w:rFonts w:eastAsia="Calibri"/>
        </w:rPr>
      </w:pPr>
      <w:r>
        <w:rPr>
          <w:i/>
          <w:iCs/>
        </w:rPr>
        <w:t>Approuve également</w:t>
      </w:r>
      <w:r>
        <w:t xml:space="preserve"> le résumé à l’intention des décideurs de l’évaluation méthodologique </w:t>
      </w:r>
      <w:r w:rsidRPr="77FA7F64">
        <w:rPr>
          <w:color w:val="000000" w:themeColor="text1"/>
          <w:lang w:val="fr"/>
        </w:rPr>
        <w:t xml:space="preserve">des diverses valeurs de la nature et </w:t>
      </w:r>
      <w:r>
        <w:rPr>
          <w:color w:val="000000" w:themeColor="text1"/>
          <w:lang w:val="fr"/>
        </w:rPr>
        <w:t xml:space="preserve">de leur </w:t>
      </w:r>
      <w:r w:rsidR="00C246DA">
        <w:rPr>
          <w:color w:val="000000" w:themeColor="text1"/>
          <w:lang w:val="fr"/>
        </w:rPr>
        <w:t>estim</w:t>
      </w:r>
      <w:r>
        <w:rPr>
          <w:color w:val="000000" w:themeColor="text1"/>
          <w:lang w:val="fr"/>
        </w:rPr>
        <w:t>ation</w:t>
      </w:r>
      <w:r w:rsidRPr="009043EE">
        <w:rPr>
          <w:rFonts w:eastAsia="Calibri"/>
          <w:vertAlign w:val="superscript"/>
        </w:rPr>
        <w:footnoteReference w:id="7"/>
      </w:r>
      <w:r>
        <w:t xml:space="preserve"> et accepte les chapitres de l’évaluation, y compris leurs résumés analytiques</w:t>
      </w:r>
      <w:r w:rsidRPr="009043EE">
        <w:rPr>
          <w:rFonts w:eastAsia="Calibri"/>
          <w:vertAlign w:val="superscript"/>
        </w:rPr>
        <w:footnoteReference w:id="8"/>
      </w:r>
      <w:r>
        <w:t> ;</w:t>
      </w:r>
      <w:bookmarkStart w:id="0" w:name="_Hlk101524149"/>
      <w:bookmarkEnd w:id="0"/>
    </w:p>
    <w:p w14:paraId="6D2DF0FA" w14:textId="5DD3C60D" w:rsidR="00272E34" w:rsidRPr="002224BD" w:rsidRDefault="00272E34" w:rsidP="00272E34">
      <w:pPr>
        <w:pStyle w:val="Normal-pool"/>
        <w:numPr>
          <w:ilvl w:val="0"/>
          <w:numId w:val="18"/>
        </w:numPr>
        <w:tabs>
          <w:tab w:val="clear" w:pos="1247"/>
          <w:tab w:val="clear" w:pos="1814"/>
          <w:tab w:val="clear" w:pos="2381"/>
          <w:tab w:val="clear" w:pos="2948"/>
          <w:tab w:val="clear" w:pos="3515"/>
          <w:tab w:val="clear" w:pos="4082"/>
        </w:tabs>
        <w:spacing w:after="120"/>
        <w:ind w:left="1871" w:firstLine="624"/>
        <w:rPr>
          <w:rFonts w:eastAsia="Calibri"/>
        </w:rPr>
      </w:pPr>
      <w:r>
        <w:rPr>
          <w:i/>
          <w:iCs/>
        </w:rPr>
        <w:t>Approuve en outre</w:t>
      </w:r>
      <w:r>
        <w:t xml:space="preserve"> la réalisation d’une é</w:t>
      </w:r>
      <w:r w:rsidRPr="77FA7F64">
        <w:rPr>
          <w:color w:val="000000" w:themeColor="text1"/>
          <w:lang w:val="fr"/>
        </w:rPr>
        <w:t>valuation méthodologique des conséquences de l’activité des entreprises sur la biodiversité et sur les contributions apportées par la nature aux populations et de la dépendance des entreprises à leur égard</w:t>
      </w:r>
      <w:r>
        <w:t>, conformément aux procédures d’établissement des produits de la Plateforme</w:t>
      </w:r>
      <w:r w:rsidRPr="009043EE">
        <w:rPr>
          <w:rFonts w:eastAsia="Calibri"/>
          <w:szCs w:val="18"/>
          <w:vertAlign w:val="superscript"/>
          <w:lang w:eastAsia="zh-CN"/>
        </w:rPr>
        <w:footnoteReference w:id="9"/>
      </w:r>
      <w:r>
        <w:t xml:space="preserve"> et comme indiqué dans le rapport de cadrage de l’évaluation figurant dans l’annexe</w:t>
      </w:r>
      <w:r w:rsidR="00317E2E">
        <w:t> </w:t>
      </w:r>
      <w:r>
        <w:t xml:space="preserve">[ </w:t>
      </w:r>
      <w:r>
        <w:noBreakHyphen/>
      </w:r>
      <w:r>
        <w:noBreakHyphen/>
        <w:t>] de la présente décision, après sa dixième session et de sorte qu’elle puisse l’examiner à sa douzième session</w:t>
      </w:r>
      <w:r w:rsidRPr="009043EE">
        <w:rPr>
          <w:rFonts w:eastAsia="Calibri"/>
          <w:szCs w:val="18"/>
          <w:vertAlign w:val="superscript"/>
          <w:lang w:eastAsia="zh-CN"/>
        </w:rPr>
        <w:footnoteReference w:id="10"/>
      </w:r>
      <w:r>
        <w:t> ;</w:t>
      </w:r>
    </w:p>
    <w:p w14:paraId="16829258" w14:textId="77777777" w:rsidR="00272E34" w:rsidRPr="002224BD" w:rsidRDefault="00272E34" w:rsidP="00272E34">
      <w:pPr>
        <w:pStyle w:val="Normal-pool"/>
        <w:numPr>
          <w:ilvl w:val="0"/>
          <w:numId w:val="18"/>
        </w:numPr>
        <w:tabs>
          <w:tab w:val="clear" w:pos="1247"/>
          <w:tab w:val="clear" w:pos="1814"/>
          <w:tab w:val="clear" w:pos="2381"/>
          <w:tab w:val="clear" w:pos="2948"/>
          <w:tab w:val="clear" w:pos="3515"/>
          <w:tab w:val="clear" w:pos="4082"/>
        </w:tabs>
        <w:spacing w:after="120"/>
        <w:ind w:left="1871" w:firstLine="624"/>
      </w:pPr>
      <w:r>
        <w:rPr>
          <w:i/>
          <w:iCs/>
        </w:rPr>
        <w:t>Prend note</w:t>
      </w:r>
      <w:r>
        <w:t xml:space="preserve"> du rapport d’étape figurant dans la note du secrétariat relative à la collaboration avec le Groupe d’experts intergouvernemental sur l’évolution du climat</w:t>
      </w:r>
      <w:r w:rsidRPr="009043EE">
        <w:rPr>
          <w:szCs w:val="18"/>
          <w:vertAlign w:val="superscript"/>
          <w:lang w:eastAsia="zh-CN"/>
        </w:rPr>
        <w:footnoteReference w:id="11"/>
      </w:r>
      <w:r>
        <w:t xml:space="preserve"> et de la compilation des suggestions de questions thématiques ou méthodologiques liées à la biodiversité et aux changements climatiques qui bénéficieraient d’une collaboration entre le Groupe d’experts intergouvernemental sur l’évolution du climat et la Plateforme intergouvernementale scientifique et politique sur la biodiversité et les services écosystémiques</w:t>
      </w:r>
      <w:r w:rsidRPr="009043EE">
        <w:rPr>
          <w:szCs w:val="18"/>
          <w:vertAlign w:val="superscript"/>
          <w:lang w:eastAsia="zh-CN"/>
        </w:rPr>
        <w:footnoteReference w:id="12"/>
      </w:r>
      <w:r>
        <w:t> ;</w:t>
      </w:r>
    </w:p>
    <w:p w14:paraId="2A35069F" w14:textId="7E807273" w:rsidR="00272E34" w:rsidRPr="002224BD" w:rsidRDefault="00272E34" w:rsidP="00272E34">
      <w:pPr>
        <w:pStyle w:val="Normal-pool"/>
        <w:numPr>
          <w:ilvl w:val="0"/>
          <w:numId w:val="18"/>
        </w:numPr>
        <w:tabs>
          <w:tab w:val="clear" w:pos="1247"/>
          <w:tab w:val="clear" w:pos="1814"/>
          <w:tab w:val="clear" w:pos="2381"/>
          <w:tab w:val="clear" w:pos="2948"/>
          <w:tab w:val="clear" w:pos="3515"/>
          <w:tab w:val="clear" w:pos="4082"/>
        </w:tabs>
        <w:spacing w:after="120"/>
        <w:ind w:left="1871" w:firstLine="624"/>
        <w:rPr>
          <w:rFonts w:eastAsia="Calibri"/>
        </w:rPr>
      </w:pPr>
      <w:r>
        <w:rPr>
          <w:i/>
          <w:iCs/>
        </w:rPr>
        <w:t xml:space="preserve">Invite </w:t>
      </w:r>
      <w:r>
        <w:t xml:space="preserve">les correspondants nationaux du Groupe d’experts intergouvernemental sur l’évolution du climat et les correspondants nationaux de la Plateforme intergouvernementale scientifique et politique sur la biodiversité et les services écosystémiques à déterminer ensemble quelles activités les deux entités pourraient mener conjointement à l’avenir, notamment dans le cadre du septième cycle d’évaluation du Groupe d’experts intergouvernemental sur l’évolution du climat, compte tenu des options énoncées </w:t>
      </w:r>
      <w:r>
        <w:lastRenderedPageBreak/>
        <w:t>dans la section</w:t>
      </w:r>
      <w:r w:rsidR="004A1716">
        <w:t> </w:t>
      </w:r>
      <w:r>
        <w:t>II de la note du secrétariat sur les travaux relatifs à la biodiversité et aux changements climatiques</w:t>
      </w:r>
      <w:r w:rsidRPr="009043EE">
        <w:rPr>
          <w:rFonts w:eastAsia="Calibri"/>
          <w:szCs w:val="18"/>
          <w:vertAlign w:val="superscript"/>
          <w:lang w:eastAsia="zh-CN"/>
        </w:rPr>
        <w:footnoteReference w:id="13"/>
      </w:r>
      <w:r>
        <w:t> ;</w:t>
      </w:r>
    </w:p>
    <w:p w14:paraId="4F4BD4A2" w14:textId="27385CD4" w:rsidR="00272E34" w:rsidRPr="002224BD" w:rsidRDefault="00272E34" w:rsidP="00272E34">
      <w:pPr>
        <w:pStyle w:val="Normal-pool"/>
        <w:numPr>
          <w:ilvl w:val="0"/>
          <w:numId w:val="18"/>
        </w:numPr>
        <w:tabs>
          <w:tab w:val="clear" w:pos="1247"/>
          <w:tab w:val="clear" w:pos="1814"/>
          <w:tab w:val="clear" w:pos="2381"/>
          <w:tab w:val="clear" w:pos="2948"/>
          <w:tab w:val="clear" w:pos="3515"/>
          <w:tab w:val="clear" w:pos="4082"/>
        </w:tabs>
        <w:spacing w:after="120"/>
        <w:ind w:left="1871" w:firstLine="624"/>
        <w:rPr>
          <w:rFonts w:eastAsia="Calibri"/>
        </w:rPr>
      </w:pPr>
      <w:r>
        <w:rPr>
          <w:i/>
          <w:iCs/>
        </w:rPr>
        <w:t xml:space="preserve">Invite </w:t>
      </w:r>
      <w:r>
        <w:t>le Bureau de la Plateforme et sa Secrétaire exécutive à continuer d’étudier avec le Groupe d’experts intergouvernemental sur l’évolution du climat les modalités régissant les activités que le Groupe d’experts et la Plateforme pourraient mener conjointement à l’avenir, notamment dans le cadre du septième cycle d’évaluation du Groupe d’experts intergouvernemental sur l’évolution du climat, compte tenu des options énoncées dans la section</w:t>
      </w:r>
      <w:r w:rsidR="004A1716">
        <w:t> </w:t>
      </w:r>
      <w:r>
        <w:t>II de la note du secrétariat sur les travaux relatifs à la biodiversité et aux changements climatiques</w:t>
      </w:r>
      <w:r w:rsidRPr="009043EE">
        <w:rPr>
          <w:rFonts w:eastAsia="Calibri"/>
          <w:szCs w:val="18"/>
          <w:vertAlign w:val="superscript"/>
          <w:lang w:eastAsia="zh-CN"/>
        </w:rPr>
        <w:footnoteReference w:id="14"/>
      </w:r>
      <w:r>
        <w:t xml:space="preserve"> et de la nécessité d’assurer la transparence de toute activité conjointe, conformément aux décisions du Groupe d’experts intergouvernemental sur l’évolution du climat et de la Plateforme et à leurs politiques et procédures respectives, et prie la Secrétaire exécutive de lui faire rapport à sa dixième session sur les progrès réalisés à cet égard ;</w:t>
      </w:r>
    </w:p>
    <w:p w14:paraId="2B2920A5" w14:textId="22AA8043" w:rsidR="00272E34" w:rsidRPr="002224BD" w:rsidRDefault="00272E34" w:rsidP="00272E34">
      <w:pPr>
        <w:pStyle w:val="Normalnumber"/>
        <w:numPr>
          <w:ilvl w:val="0"/>
          <w:numId w:val="16"/>
        </w:numPr>
        <w:tabs>
          <w:tab w:val="clear" w:pos="1247"/>
          <w:tab w:val="clear" w:pos="1814"/>
          <w:tab w:val="clear" w:pos="2381"/>
          <w:tab w:val="clear" w:pos="2948"/>
          <w:tab w:val="clear" w:pos="3515"/>
          <w:tab w:val="clear" w:pos="4082"/>
        </w:tabs>
        <w:spacing w:before="480"/>
        <w:rPr>
          <w:lang w:val="fr-FR"/>
        </w:rPr>
      </w:pPr>
      <w:r>
        <w:rPr>
          <w:lang w:val="fr-FR"/>
        </w:rPr>
        <w:t>La Plénière souhaitera peut</w:t>
      </w:r>
      <w:r>
        <w:rPr>
          <w:lang w:val="fr-FR"/>
        </w:rPr>
        <w:noBreakHyphen/>
        <w:t>être examiner le projet de décision ci</w:t>
      </w:r>
      <w:r>
        <w:rPr>
          <w:lang w:val="fr-FR"/>
        </w:rPr>
        <w:noBreakHyphen/>
        <w:t>après, qui relève du point 10 de l’ordre du jour provisoire</w:t>
      </w:r>
      <w:r w:rsidR="004A1716">
        <w:rPr>
          <w:lang w:val="fr-FR"/>
        </w:rPr>
        <w:t> </w:t>
      </w:r>
      <w:r>
        <w:rPr>
          <w:lang w:val="fr-FR"/>
        </w:rPr>
        <w:t xml:space="preserve">: </w:t>
      </w:r>
    </w:p>
    <w:p w14:paraId="63D632F4" w14:textId="0E022124" w:rsidR="00272E34" w:rsidRPr="002224BD" w:rsidRDefault="00272E34" w:rsidP="00272E34">
      <w:pPr>
        <w:pStyle w:val="Normal-pool"/>
        <w:numPr>
          <w:ilvl w:val="0"/>
          <w:numId w:val="18"/>
        </w:numPr>
        <w:tabs>
          <w:tab w:val="clear" w:pos="1247"/>
          <w:tab w:val="clear" w:pos="1814"/>
          <w:tab w:val="clear" w:pos="2381"/>
          <w:tab w:val="clear" w:pos="2948"/>
          <w:tab w:val="clear" w:pos="3515"/>
          <w:tab w:val="clear" w:pos="4082"/>
        </w:tabs>
        <w:spacing w:after="120"/>
        <w:ind w:left="1871" w:firstLine="624"/>
        <w:rPr>
          <w:rFonts w:eastAsia="Calibri"/>
          <w:iCs/>
        </w:rPr>
      </w:pPr>
      <w:r>
        <w:rPr>
          <w:i/>
          <w:iCs/>
        </w:rPr>
        <w:t>Décide</w:t>
      </w:r>
      <w:r>
        <w:t xml:space="preserve"> d’examiner, à sa dixième session, les demandes, contributions et suggestions reçues pour une deuxième évaluation mondiale de la biodiversité et des services écosystémiques et pour une évaluation de la connectivité écologique, ainsi que les demandes, contributions et suggestions reçues à la suite de l’appel qui sera lancé, conformément au paragraphe</w:t>
      </w:r>
      <w:r w:rsidR="004A1716">
        <w:t> </w:t>
      </w:r>
      <w:r>
        <w:t>2 de la décision</w:t>
      </w:r>
      <w:r w:rsidR="004A1716">
        <w:t> </w:t>
      </w:r>
      <w:r>
        <w:t>IPBES˗7/1, après sa neuvième session</w:t>
      </w:r>
      <w:r w:rsidR="00E301D4">
        <w:t> </w:t>
      </w:r>
      <w:r>
        <w:t>;</w:t>
      </w:r>
      <w:bookmarkStart w:id="1" w:name="_Hlk101527629"/>
      <w:bookmarkEnd w:id="1"/>
    </w:p>
    <w:p w14:paraId="2B6DB2C1" w14:textId="77777777" w:rsidR="00272E34" w:rsidRPr="002224BD" w:rsidRDefault="00272E34" w:rsidP="00272E34">
      <w:pPr>
        <w:pStyle w:val="Normal-pool"/>
        <w:numPr>
          <w:ilvl w:val="0"/>
          <w:numId w:val="18"/>
        </w:numPr>
        <w:tabs>
          <w:tab w:val="clear" w:pos="1247"/>
          <w:tab w:val="clear" w:pos="1814"/>
          <w:tab w:val="clear" w:pos="2381"/>
          <w:tab w:val="clear" w:pos="2948"/>
          <w:tab w:val="clear" w:pos="3515"/>
          <w:tab w:val="clear" w:pos="4082"/>
        </w:tabs>
        <w:spacing w:after="120"/>
        <w:ind w:left="1871" w:firstLine="624"/>
        <w:rPr>
          <w:rFonts w:eastAsia="Calibri"/>
          <w:iCs/>
        </w:rPr>
      </w:pPr>
      <w:r>
        <w:rPr>
          <w:i/>
          <w:iCs/>
        </w:rPr>
        <w:t xml:space="preserve">Invite </w:t>
      </w:r>
      <w:r>
        <w:t>la communauté scientifique et tout autre acteur concerné à accélérer les travaux visant à combler les lacunes recensées dans le premier rapport d’évaluation mondiale de la biodiversité et des services écosystémiques et dans les autres évaluations menées à bien par la Plateforme, ainsi que ses travaux sur les aspects précisés dans le rapport initial de cadrage d’une éventuelle deuxième évaluation mondiale de la biodiversité et des services écosystémiques</w:t>
      </w:r>
      <w:r w:rsidRPr="005A1D46">
        <w:rPr>
          <w:rFonts w:eastAsia="Calibri"/>
          <w:szCs w:val="18"/>
          <w:vertAlign w:val="superscript"/>
          <w:lang w:eastAsia="zh-CN"/>
        </w:rPr>
        <w:footnoteReference w:id="15"/>
      </w:r>
      <w:r>
        <w:t>, de sorte que les résultats soient disponibles à temps pour être pris en compte dans une éventuelle deuxième évaluation mondiale de la biodiversité et des services écosystémiques, et invite ceux qui sont en mesure de le faire à faciliter les efforts en ce sens ;</w:t>
      </w:r>
    </w:p>
    <w:p w14:paraId="2A6F501C" w14:textId="731BDFC3" w:rsidR="00272E34" w:rsidRPr="002224BD" w:rsidRDefault="00272E34" w:rsidP="00272E34">
      <w:pPr>
        <w:pStyle w:val="Normalnumber"/>
        <w:numPr>
          <w:ilvl w:val="0"/>
          <w:numId w:val="16"/>
        </w:numPr>
        <w:tabs>
          <w:tab w:val="clear" w:pos="1247"/>
          <w:tab w:val="clear" w:pos="1814"/>
          <w:tab w:val="clear" w:pos="2381"/>
          <w:tab w:val="clear" w:pos="2948"/>
          <w:tab w:val="clear" w:pos="3515"/>
          <w:tab w:val="clear" w:pos="4082"/>
        </w:tabs>
        <w:spacing w:before="480"/>
        <w:rPr>
          <w:lang w:val="fr-FR"/>
        </w:rPr>
      </w:pPr>
      <w:r>
        <w:rPr>
          <w:lang w:val="fr-FR"/>
        </w:rPr>
        <w:t>La Plénière souhaitera peut</w:t>
      </w:r>
      <w:r>
        <w:rPr>
          <w:lang w:val="fr-FR"/>
        </w:rPr>
        <w:noBreakHyphen/>
        <w:t>être examiner le projet de décision ci</w:t>
      </w:r>
      <w:r>
        <w:rPr>
          <w:lang w:val="fr-FR"/>
        </w:rPr>
        <w:noBreakHyphen/>
        <w:t>après, qui relève du point 9 de l’ordre du jour provisoire</w:t>
      </w:r>
      <w:r w:rsidR="004A1716">
        <w:rPr>
          <w:lang w:val="fr-FR"/>
        </w:rPr>
        <w:t> </w:t>
      </w:r>
      <w:r>
        <w:rPr>
          <w:lang w:val="fr-FR"/>
        </w:rPr>
        <w:t xml:space="preserve">: </w:t>
      </w:r>
    </w:p>
    <w:p w14:paraId="0B610C48" w14:textId="77777777" w:rsidR="00272E34" w:rsidRPr="002224BD" w:rsidRDefault="00272E34" w:rsidP="00272E34">
      <w:pPr>
        <w:pStyle w:val="Normal-pool"/>
        <w:numPr>
          <w:ilvl w:val="0"/>
          <w:numId w:val="18"/>
        </w:numPr>
        <w:tabs>
          <w:tab w:val="clear" w:pos="1247"/>
          <w:tab w:val="clear" w:pos="1814"/>
          <w:tab w:val="clear" w:pos="2381"/>
          <w:tab w:val="clear" w:pos="2948"/>
          <w:tab w:val="clear" w:pos="3515"/>
          <w:tab w:val="clear" w:pos="4082"/>
        </w:tabs>
        <w:spacing w:after="120"/>
        <w:ind w:left="1871" w:firstLine="624"/>
        <w:rPr>
          <w:i/>
          <w:color w:val="000000"/>
        </w:rPr>
      </w:pPr>
      <w:r>
        <w:rPr>
          <w:i/>
          <w:iCs/>
        </w:rPr>
        <w:t>Décide</w:t>
      </w:r>
      <w:r>
        <w:t>, nonobstant la section 3.1 et les dispositions connexes des procédures d’établissement des produits de la Plateforme</w:t>
      </w:r>
      <w:r w:rsidRPr="006E185C">
        <w:rPr>
          <w:vertAlign w:val="superscript"/>
          <w:lang w:eastAsia="zh-CN"/>
        </w:rPr>
        <w:footnoteReference w:id="16"/>
      </w:r>
      <w:r>
        <w:t>, de permettre aux gouvernements d’entreprendre un examen supplémentaire du résumé à l’intention des décideurs de l’évaluation des espèces exotiques envahissantes en août 2022 ;</w:t>
      </w:r>
    </w:p>
    <w:p w14:paraId="2520CBEC" w14:textId="77777777" w:rsidR="00272E34" w:rsidRPr="002224BD" w:rsidRDefault="00272E34" w:rsidP="00272E34">
      <w:pPr>
        <w:pStyle w:val="Normalnumber"/>
        <w:numPr>
          <w:ilvl w:val="0"/>
          <w:numId w:val="16"/>
        </w:numPr>
        <w:tabs>
          <w:tab w:val="clear" w:pos="1247"/>
          <w:tab w:val="clear" w:pos="1814"/>
          <w:tab w:val="clear" w:pos="2381"/>
          <w:tab w:val="clear" w:pos="2948"/>
          <w:tab w:val="clear" w:pos="3515"/>
          <w:tab w:val="clear" w:pos="4082"/>
        </w:tabs>
        <w:spacing w:before="480"/>
        <w:rPr>
          <w:lang w:val="fr-FR"/>
        </w:rPr>
      </w:pPr>
      <w:r>
        <w:rPr>
          <w:lang w:val="fr-FR"/>
        </w:rPr>
        <w:t>La Plénière souhaitera peut</w:t>
      </w:r>
      <w:r>
        <w:rPr>
          <w:lang w:val="fr-FR"/>
        </w:rPr>
        <w:noBreakHyphen/>
        <w:t>être examiner le projet de décision ci</w:t>
      </w:r>
      <w:r>
        <w:rPr>
          <w:lang w:val="fr-FR"/>
        </w:rPr>
        <w:noBreakHyphen/>
        <w:t>après, qui relève du point 8 de l’ordre du jour provisoire :</w:t>
      </w:r>
    </w:p>
    <w:p w14:paraId="763BE530" w14:textId="77777777" w:rsidR="00272E34" w:rsidRPr="005A1D46" w:rsidRDefault="00272E34" w:rsidP="00272E34">
      <w:pPr>
        <w:pStyle w:val="CH2"/>
        <w:tabs>
          <w:tab w:val="clear" w:pos="2381"/>
          <w:tab w:val="clear" w:pos="2948"/>
          <w:tab w:val="left" w:pos="2552"/>
          <w:tab w:val="left" w:pos="3119"/>
        </w:tabs>
        <w:ind w:firstLine="0"/>
        <w:jc w:val="center"/>
      </w:pPr>
      <w:r>
        <w:rPr>
          <w:bCs/>
        </w:rPr>
        <w:t>III</w:t>
      </w:r>
    </w:p>
    <w:p w14:paraId="72D45513" w14:textId="77777777" w:rsidR="00272E34" w:rsidRPr="00F95CF6" w:rsidRDefault="00272E34" w:rsidP="00272E34">
      <w:pPr>
        <w:pStyle w:val="CH2"/>
        <w:tabs>
          <w:tab w:val="clear" w:pos="2381"/>
          <w:tab w:val="clear" w:pos="2948"/>
          <w:tab w:val="left" w:pos="2552"/>
          <w:tab w:val="left" w:pos="3119"/>
        </w:tabs>
        <w:spacing w:before="0"/>
        <w:ind w:firstLine="0"/>
        <w:jc w:val="center"/>
      </w:pPr>
      <w:r>
        <w:rPr>
          <w:bCs/>
        </w:rPr>
        <w:t>Renforcement des capacités</w:t>
      </w:r>
    </w:p>
    <w:p w14:paraId="56D0B6CF" w14:textId="78EF577D" w:rsidR="00272E34" w:rsidRPr="002224BD" w:rsidRDefault="00272E34" w:rsidP="00272E34">
      <w:pPr>
        <w:pStyle w:val="Normal-pool"/>
        <w:numPr>
          <w:ilvl w:val="0"/>
          <w:numId w:val="19"/>
        </w:numPr>
        <w:tabs>
          <w:tab w:val="clear" w:pos="1247"/>
          <w:tab w:val="clear" w:pos="1814"/>
          <w:tab w:val="clear" w:pos="2381"/>
          <w:tab w:val="clear" w:pos="2948"/>
          <w:tab w:val="clear" w:pos="3515"/>
          <w:tab w:val="clear" w:pos="4082"/>
        </w:tabs>
        <w:spacing w:after="120"/>
        <w:ind w:left="1871" w:firstLine="624"/>
      </w:pPr>
      <w:r>
        <w:rPr>
          <w:i/>
          <w:iCs/>
        </w:rPr>
        <w:t xml:space="preserve">Se félicite </w:t>
      </w:r>
      <w:r>
        <w:t>des progrès accomplis par l’équipe spéciale sur le renforcement des capacités dans la réalisation des objectifs</w:t>
      </w:r>
      <w:r w:rsidR="004A1716">
        <w:t> </w:t>
      </w:r>
      <w:r>
        <w:t>2</w:t>
      </w:r>
      <w:r w:rsidR="004A1716">
        <w:t> </w:t>
      </w:r>
      <w:r>
        <w:t>a), 2</w:t>
      </w:r>
      <w:r w:rsidR="004A1716">
        <w:t> </w:t>
      </w:r>
      <w:r>
        <w:t>b) et 2</w:t>
      </w:r>
      <w:r w:rsidR="004A1716">
        <w:t> </w:t>
      </w:r>
      <w:r>
        <w:t>c) du programme de travail de la Plateforme pour la période allant jusqu’en 2030 ;</w:t>
      </w:r>
    </w:p>
    <w:p w14:paraId="2001F53F" w14:textId="2BFED5C5" w:rsidR="00272E34" w:rsidRPr="002224BD" w:rsidRDefault="00272E34" w:rsidP="00272E34">
      <w:pPr>
        <w:pStyle w:val="Normal-pool"/>
        <w:numPr>
          <w:ilvl w:val="0"/>
          <w:numId w:val="19"/>
        </w:numPr>
        <w:tabs>
          <w:tab w:val="clear" w:pos="1247"/>
          <w:tab w:val="clear" w:pos="1814"/>
          <w:tab w:val="clear" w:pos="2381"/>
          <w:tab w:val="clear" w:pos="2948"/>
          <w:tab w:val="clear" w:pos="3515"/>
          <w:tab w:val="clear" w:pos="4082"/>
        </w:tabs>
        <w:spacing w:after="120"/>
        <w:ind w:left="1871" w:firstLine="624"/>
        <w:rPr>
          <w:color w:val="000000"/>
        </w:rPr>
      </w:pPr>
      <w:r>
        <w:rPr>
          <w:i/>
          <w:iCs/>
        </w:rPr>
        <w:t>Se félicite également</w:t>
      </w:r>
      <w:r>
        <w:t xml:space="preserve"> des produits à livrer à l’appui des objectifs</w:t>
      </w:r>
      <w:r w:rsidR="004A1716">
        <w:t> </w:t>
      </w:r>
      <w:r>
        <w:t>2</w:t>
      </w:r>
      <w:r w:rsidR="004A1716">
        <w:t> </w:t>
      </w:r>
      <w:r>
        <w:t>a), 2</w:t>
      </w:r>
      <w:r w:rsidR="004A1716">
        <w:t> </w:t>
      </w:r>
      <w:r>
        <w:t>b) et 2 c) et des trois sujets prioritaires initiaux du programme de travail de la Plateforme pour la période allant jusqu’en 2030, énoncés à l’annexe</w:t>
      </w:r>
      <w:r w:rsidR="00E74A7F">
        <w:t> </w:t>
      </w:r>
      <w:r>
        <w:t>[</w:t>
      </w:r>
      <w:r>
        <w:noBreakHyphen/>
      </w:r>
      <w:r>
        <w:noBreakHyphen/>
        <w:t>]</w:t>
      </w:r>
      <w:r w:rsidRPr="00F95CF6">
        <w:rPr>
          <w:rFonts w:eastAsia="Calibri"/>
          <w:szCs w:val="18"/>
          <w:vertAlign w:val="superscript"/>
          <w:lang w:eastAsia="zh-CN"/>
        </w:rPr>
        <w:footnoteReference w:id="17"/>
      </w:r>
      <w:r>
        <w:t xml:space="preserve"> de la présente décision ;</w:t>
      </w:r>
    </w:p>
    <w:p w14:paraId="062A47C2" w14:textId="62A11B97" w:rsidR="00272E34" w:rsidRPr="002224BD" w:rsidRDefault="00272E34" w:rsidP="00272E34">
      <w:pPr>
        <w:pStyle w:val="Normal-pool"/>
        <w:numPr>
          <w:ilvl w:val="0"/>
          <w:numId w:val="19"/>
        </w:numPr>
        <w:tabs>
          <w:tab w:val="clear" w:pos="1247"/>
          <w:tab w:val="clear" w:pos="1814"/>
          <w:tab w:val="clear" w:pos="2381"/>
          <w:tab w:val="clear" w:pos="2948"/>
          <w:tab w:val="clear" w:pos="3515"/>
          <w:tab w:val="clear" w:pos="4082"/>
        </w:tabs>
        <w:spacing w:after="120"/>
        <w:ind w:left="1871" w:firstLine="624"/>
        <w:rPr>
          <w:color w:val="000000"/>
        </w:rPr>
      </w:pPr>
      <w:r>
        <w:rPr>
          <w:i/>
          <w:iCs/>
        </w:rPr>
        <w:lastRenderedPageBreak/>
        <w:t>Approuve</w:t>
      </w:r>
      <w:r>
        <w:t xml:space="preserve"> le plan de travail de l’équipe spéciale sur le renforcement des capacités pour la période intersessions </w:t>
      </w:r>
      <w:r w:rsidR="00E97A31" w:rsidRPr="00935D53">
        <w:rPr>
          <w:color w:val="000000"/>
          <w:lang w:eastAsia="zh-CN"/>
        </w:rPr>
        <w:t>2022–2023</w:t>
      </w:r>
      <w:r>
        <w:t>, qui figure dans l’annexe</w:t>
      </w:r>
      <w:r w:rsidR="004A1716">
        <w:t> </w:t>
      </w:r>
      <w:r>
        <w:t>[</w:t>
      </w:r>
      <w:r>
        <w:noBreakHyphen/>
      </w:r>
      <w:r>
        <w:noBreakHyphen/>
        <w:t>]</w:t>
      </w:r>
      <w:r w:rsidRPr="00F95CF6">
        <w:rPr>
          <w:rFonts w:eastAsia="Calibri"/>
          <w:szCs w:val="18"/>
          <w:vertAlign w:val="superscript"/>
          <w:lang w:eastAsia="zh-CN"/>
        </w:rPr>
        <w:footnoteReference w:id="18"/>
      </w:r>
      <w:r>
        <w:t xml:space="preserve"> de la présente décision ;</w:t>
      </w:r>
    </w:p>
    <w:p w14:paraId="1F0F9719" w14:textId="77777777" w:rsidR="00272E34" w:rsidRPr="002224BD" w:rsidRDefault="00272E34" w:rsidP="00272E34">
      <w:pPr>
        <w:pStyle w:val="CH2"/>
        <w:tabs>
          <w:tab w:val="clear" w:pos="2381"/>
          <w:tab w:val="clear" w:pos="2948"/>
          <w:tab w:val="left" w:pos="2552"/>
          <w:tab w:val="left" w:pos="3119"/>
        </w:tabs>
        <w:ind w:firstLine="0"/>
        <w:jc w:val="center"/>
      </w:pPr>
      <w:r>
        <w:rPr>
          <w:bCs/>
        </w:rPr>
        <w:t>IV</w:t>
      </w:r>
    </w:p>
    <w:p w14:paraId="342467B5" w14:textId="77777777" w:rsidR="00272E34" w:rsidRPr="002224BD" w:rsidRDefault="00272E34" w:rsidP="00272E34">
      <w:pPr>
        <w:pStyle w:val="CH2"/>
        <w:tabs>
          <w:tab w:val="clear" w:pos="2381"/>
          <w:tab w:val="clear" w:pos="2948"/>
          <w:tab w:val="left" w:pos="2552"/>
          <w:tab w:val="left" w:pos="3119"/>
        </w:tabs>
        <w:spacing w:before="0"/>
        <w:ind w:firstLine="0"/>
        <w:jc w:val="center"/>
      </w:pPr>
      <w:r>
        <w:rPr>
          <w:bCs/>
        </w:rPr>
        <w:t>Consolidation de la base de connaissances</w:t>
      </w:r>
    </w:p>
    <w:p w14:paraId="73AB6B7C" w14:textId="77777777" w:rsidR="00272E34" w:rsidRPr="002224BD" w:rsidRDefault="00272E34" w:rsidP="00272E34">
      <w:pPr>
        <w:pStyle w:val="Normal-pool"/>
        <w:numPr>
          <w:ilvl w:val="0"/>
          <w:numId w:val="20"/>
        </w:numPr>
        <w:tabs>
          <w:tab w:val="clear" w:pos="1247"/>
          <w:tab w:val="clear" w:pos="1814"/>
          <w:tab w:val="clear" w:pos="2381"/>
          <w:tab w:val="clear" w:pos="2948"/>
          <w:tab w:val="clear" w:pos="3515"/>
          <w:tab w:val="clear" w:pos="4082"/>
        </w:tabs>
        <w:spacing w:after="120"/>
        <w:ind w:left="1871" w:firstLine="624"/>
      </w:pPr>
      <w:bookmarkStart w:id="2" w:name="_Hlk500240677"/>
      <w:r>
        <w:t>Se félicite des progrès accomplis par l’équipe spéciale sur les connaissances et les données dans la réalisation de l’objectif 3 a) du programme de travail de la Plateforme pour la période allant jusqu’en 2030 ;</w:t>
      </w:r>
    </w:p>
    <w:p w14:paraId="124760FF" w14:textId="77777777" w:rsidR="00272E34" w:rsidRPr="002224BD" w:rsidRDefault="00272E34" w:rsidP="00272E34">
      <w:pPr>
        <w:pStyle w:val="Normal-pool"/>
        <w:numPr>
          <w:ilvl w:val="0"/>
          <w:numId w:val="20"/>
        </w:numPr>
        <w:tabs>
          <w:tab w:val="clear" w:pos="1247"/>
          <w:tab w:val="clear" w:pos="1814"/>
          <w:tab w:val="clear" w:pos="2381"/>
          <w:tab w:val="clear" w:pos="2948"/>
          <w:tab w:val="clear" w:pos="3515"/>
          <w:tab w:val="clear" w:pos="4082"/>
        </w:tabs>
        <w:spacing w:after="120"/>
        <w:ind w:left="1871" w:firstLine="624"/>
        <w:rPr>
          <w:color w:val="000000"/>
        </w:rPr>
      </w:pPr>
      <w:r>
        <w:rPr>
          <w:i/>
          <w:iCs/>
        </w:rPr>
        <w:t xml:space="preserve">Prend note </w:t>
      </w:r>
      <w:r>
        <w:t>de la politique de la Plateforme en matière de gestion des connaissances et des données</w:t>
      </w:r>
      <w:r w:rsidRPr="00E851E6">
        <w:rPr>
          <w:rFonts w:eastAsia="Calibri"/>
          <w:szCs w:val="18"/>
          <w:vertAlign w:val="superscript"/>
          <w:lang w:eastAsia="zh-CN"/>
        </w:rPr>
        <w:footnoteReference w:id="19"/>
      </w:r>
      <w:r>
        <w:t> ;</w:t>
      </w:r>
    </w:p>
    <w:p w14:paraId="5760CE4F" w14:textId="3C267A58" w:rsidR="00272E34" w:rsidRPr="002224BD" w:rsidRDefault="00272E34" w:rsidP="00272E34">
      <w:pPr>
        <w:pStyle w:val="Normal-pool"/>
        <w:numPr>
          <w:ilvl w:val="0"/>
          <w:numId w:val="20"/>
        </w:numPr>
        <w:tabs>
          <w:tab w:val="clear" w:pos="1247"/>
          <w:tab w:val="clear" w:pos="1814"/>
          <w:tab w:val="clear" w:pos="2381"/>
          <w:tab w:val="clear" w:pos="2948"/>
          <w:tab w:val="clear" w:pos="3515"/>
          <w:tab w:val="clear" w:pos="4082"/>
        </w:tabs>
        <w:spacing w:after="120"/>
        <w:ind w:left="1871" w:firstLine="624"/>
        <w:rPr>
          <w:color w:val="000000"/>
        </w:rPr>
      </w:pPr>
      <w:r>
        <w:rPr>
          <w:i/>
          <w:iCs/>
        </w:rPr>
        <w:t xml:space="preserve">Se félicite </w:t>
      </w:r>
      <w:r>
        <w:t>des produits à livrer à l’appui de l’objectif 3 a) et des trois sujets prioritaires initiaux du programme de travail de la Plateforme pour la période allant jusqu’en 2030, énoncés à l’annexe</w:t>
      </w:r>
      <w:r w:rsidR="004A1716">
        <w:t> </w:t>
      </w:r>
      <w:r>
        <w:t>[</w:t>
      </w:r>
      <w:r>
        <w:noBreakHyphen/>
      </w:r>
      <w:r>
        <w:noBreakHyphen/>
        <w:t>] de la présente décision</w:t>
      </w:r>
      <w:r w:rsidRPr="00F679BD">
        <w:rPr>
          <w:rFonts w:eastAsia="Calibri"/>
          <w:szCs w:val="18"/>
          <w:vertAlign w:val="superscript"/>
          <w:lang w:eastAsia="zh-CN"/>
        </w:rPr>
        <w:footnoteReference w:id="20"/>
      </w:r>
      <w:r>
        <w:t> ;</w:t>
      </w:r>
    </w:p>
    <w:p w14:paraId="37D784F7" w14:textId="28489FD7" w:rsidR="00272E34" w:rsidRPr="002224BD" w:rsidRDefault="00272E34" w:rsidP="00272E34">
      <w:pPr>
        <w:pStyle w:val="Normal-pool"/>
        <w:numPr>
          <w:ilvl w:val="0"/>
          <w:numId w:val="20"/>
        </w:numPr>
        <w:tabs>
          <w:tab w:val="clear" w:pos="1247"/>
          <w:tab w:val="clear" w:pos="1814"/>
          <w:tab w:val="clear" w:pos="2381"/>
          <w:tab w:val="clear" w:pos="2948"/>
          <w:tab w:val="clear" w:pos="3515"/>
          <w:tab w:val="clear" w:pos="4082"/>
        </w:tabs>
        <w:spacing w:after="120"/>
        <w:ind w:left="1871" w:firstLine="624"/>
        <w:rPr>
          <w:color w:val="000000"/>
        </w:rPr>
      </w:pPr>
      <w:r>
        <w:rPr>
          <w:i/>
          <w:iCs/>
        </w:rPr>
        <w:t xml:space="preserve">Approuve </w:t>
      </w:r>
      <w:r>
        <w:t>le plan de travail de l’équipe spéciale sur les connaissances et les données pour la période intersessions </w:t>
      </w:r>
      <w:r w:rsidR="00D55D26" w:rsidRPr="00935D53">
        <w:rPr>
          <w:color w:val="000000"/>
          <w:lang w:eastAsia="zh-CN"/>
        </w:rPr>
        <w:t>2022–2023</w:t>
      </w:r>
      <w:r>
        <w:t>, qui figure dans l’annexe</w:t>
      </w:r>
      <w:r w:rsidR="004A1716">
        <w:t> </w:t>
      </w:r>
      <w:r>
        <w:t>[</w:t>
      </w:r>
      <w:r>
        <w:noBreakHyphen/>
      </w:r>
      <w:r>
        <w:noBreakHyphen/>
        <w:t>]</w:t>
      </w:r>
      <w:r w:rsidRPr="00F679BD">
        <w:rPr>
          <w:rFonts w:eastAsia="Calibri"/>
          <w:szCs w:val="18"/>
          <w:vertAlign w:val="superscript"/>
          <w:lang w:eastAsia="zh-CN"/>
        </w:rPr>
        <w:footnoteReference w:id="21"/>
      </w:r>
      <w:r>
        <w:t xml:space="preserve"> de la présente décision ;</w:t>
      </w:r>
    </w:p>
    <w:p w14:paraId="6214D085" w14:textId="77777777" w:rsidR="00272E34" w:rsidRPr="002224BD" w:rsidRDefault="00272E34" w:rsidP="00272E34">
      <w:pPr>
        <w:pStyle w:val="Normal-pool"/>
        <w:numPr>
          <w:ilvl w:val="0"/>
          <w:numId w:val="20"/>
        </w:numPr>
        <w:tabs>
          <w:tab w:val="clear" w:pos="1247"/>
          <w:tab w:val="clear" w:pos="1814"/>
          <w:tab w:val="clear" w:pos="2381"/>
          <w:tab w:val="clear" w:pos="2948"/>
          <w:tab w:val="clear" w:pos="3515"/>
          <w:tab w:val="clear" w:pos="4082"/>
        </w:tabs>
        <w:spacing w:after="120"/>
        <w:ind w:left="1871" w:firstLine="624"/>
      </w:pPr>
      <w:r>
        <w:rPr>
          <w:i/>
          <w:iCs/>
        </w:rPr>
        <w:t xml:space="preserve">Se félicite </w:t>
      </w:r>
      <w:r>
        <w:t>des progrès accomplis par l’équipe spéciale sur les savoirs autochtones et locaux dans la réalisation de l’objectif 3 b) du programme de travail de la Plateforme pour la période allant jusqu’en 2030 ;</w:t>
      </w:r>
    </w:p>
    <w:p w14:paraId="53906185" w14:textId="785E99BF" w:rsidR="00272E34" w:rsidRPr="002224BD" w:rsidRDefault="00272E34" w:rsidP="00272E34">
      <w:pPr>
        <w:pStyle w:val="Normal-pool"/>
        <w:numPr>
          <w:ilvl w:val="0"/>
          <w:numId w:val="20"/>
        </w:numPr>
        <w:tabs>
          <w:tab w:val="clear" w:pos="1247"/>
          <w:tab w:val="clear" w:pos="1814"/>
          <w:tab w:val="clear" w:pos="2381"/>
          <w:tab w:val="clear" w:pos="2948"/>
          <w:tab w:val="clear" w:pos="3515"/>
          <w:tab w:val="clear" w:pos="4082"/>
        </w:tabs>
        <w:spacing w:after="120"/>
        <w:ind w:left="1871" w:firstLine="624"/>
        <w:rPr>
          <w:color w:val="000000"/>
        </w:rPr>
      </w:pPr>
      <w:r>
        <w:rPr>
          <w:i/>
          <w:iCs/>
        </w:rPr>
        <w:t>Se félicite également</w:t>
      </w:r>
      <w:r>
        <w:t xml:space="preserve"> des produits à livrer à l’appui de l’objectif 3 b) et des trois</w:t>
      </w:r>
      <w:r w:rsidR="00976033">
        <w:t> </w:t>
      </w:r>
      <w:r>
        <w:t>sujets prioritaires initiaux du programme de travail de la Plateforme pour la période allant jusqu’en 2030, énoncés à l’annexe</w:t>
      </w:r>
      <w:r w:rsidR="004A1716">
        <w:t> </w:t>
      </w:r>
      <w:r>
        <w:t>[</w:t>
      </w:r>
      <w:r>
        <w:noBreakHyphen/>
      </w:r>
      <w:r>
        <w:noBreakHyphen/>
        <w:t>] de la présente décision</w:t>
      </w:r>
      <w:r w:rsidRPr="00F679BD">
        <w:rPr>
          <w:rFonts w:eastAsia="Calibri"/>
          <w:szCs w:val="18"/>
          <w:vertAlign w:val="superscript"/>
          <w:lang w:eastAsia="zh-CN"/>
        </w:rPr>
        <w:footnoteReference w:id="22"/>
      </w:r>
      <w:r>
        <w:t> ;</w:t>
      </w:r>
    </w:p>
    <w:p w14:paraId="64FA1809" w14:textId="35A4761C" w:rsidR="00272E34" w:rsidRPr="002224BD" w:rsidRDefault="00272E34" w:rsidP="00272E34">
      <w:pPr>
        <w:pStyle w:val="Normal-pool"/>
        <w:numPr>
          <w:ilvl w:val="0"/>
          <w:numId w:val="20"/>
        </w:numPr>
        <w:tabs>
          <w:tab w:val="clear" w:pos="1247"/>
          <w:tab w:val="clear" w:pos="1814"/>
          <w:tab w:val="clear" w:pos="2381"/>
          <w:tab w:val="clear" w:pos="2948"/>
          <w:tab w:val="clear" w:pos="3515"/>
          <w:tab w:val="clear" w:pos="4082"/>
        </w:tabs>
        <w:spacing w:after="120"/>
        <w:ind w:left="1871" w:firstLine="624"/>
        <w:rPr>
          <w:rFonts w:eastAsia="Calibri"/>
        </w:rPr>
      </w:pPr>
      <w:r>
        <w:rPr>
          <w:i/>
          <w:iCs/>
        </w:rPr>
        <w:t xml:space="preserve">Approuve </w:t>
      </w:r>
      <w:r>
        <w:t>le plan de travail de l’équipe spéciale sur les savoirs autochtones et locaux pour la période intersessions </w:t>
      </w:r>
      <w:r w:rsidR="00916CE0" w:rsidRPr="00935D53">
        <w:rPr>
          <w:color w:val="000000"/>
          <w:lang w:eastAsia="zh-CN"/>
        </w:rPr>
        <w:t>2022–2023</w:t>
      </w:r>
      <w:r>
        <w:t>, qui figure dans l’annexe</w:t>
      </w:r>
      <w:r w:rsidR="004A1716">
        <w:t> </w:t>
      </w:r>
      <w:r>
        <w:t>[</w:t>
      </w:r>
      <w:r>
        <w:noBreakHyphen/>
      </w:r>
      <w:r>
        <w:noBreakHyphen/>
        <w:t>]</w:t>
      </w:r>
      <w:r w:rsidRPr="00F679BD">
        <w:rPr>
          <w:rFonts w:eastAsia="Calibri"/>
          <w:szCs w:val="18"/>
          <w:vertAlign w:val="superscript"/>
          <w:lang w:eastAsia="zh-CN"/>
        </w:rPr>
        <w:footnoteReference w:id="23"/>
      </w:r>
      <w:r>
        <w:t xml:space="preserve"> de la présente décision ;</w:t>
      </w:r>
    </w:p>
    <w:p w14:paraId="6979009C" w14:textId="77777777" w:rsidR="00272E34" w:rsidRPr="002224BD" w:rsidRDefault="00272E34" w:rsidP="00272E34">
      <w:pPr>
        <w:pStyle w:val="CH2"/>
        <w:tabs>
          <w:tab w:val="clear" w:pos="2381"/>
          <w:tab w:val="clear" w:pos="2948"/>
          <w:tab w:val="left" w:pos="2552"/>
          <w:tab w:val="left" w:pos="3119"/>
        </w:tabs>
        <w:ind w:firstLine="0"/>
        <w:jc w:val="center"/>
      </w:pPr>
      <w:r>
        <w:rPr>
          <w:bCs/>
        </w:rPr>
        <w:t>V</w:t>
      </w:r>
    </w:p>
    <w:p w14:paraId="62195DBA" w14:textId="77777777" w:rsidR="00272E34" w:rsidRPr="002224BD" w:rsidRDefault="00272E34" w:rsidP="00272E34">
      <w:pPr>
        <w:pStyle w:val="CH2"/>
        <w:tabs>
          <w:tab w:val="clear" w:pos="2381"/>
          <w:tab w:val="clear" w:pos="2948"/>
          <w:tab w:val="left" w:pos="2552"/>
          <w:tab w:val="left" w:pos="3119"/>
        </w:tabs>
        <w:spacing w:before="0"/>
        <w:ind w:firstLine="0"/>
        <w:jc w:val="center"/>
        <w:rPr>
          <w:b w:val="0"/>
        </w:rPr>
      </w:pPr>
      <w:r>
        <w:rPr>
          <w:bCs/>
        </w:rPr>
        <w:t>Appui à l’élaboration des politiques</w:t>
      </w:r>
      <w:r>
        <w:t xml:space="preserve"> </w:t>
      </w:r>
    </w:p>
    <w:p w14:paraId="022D887C" w14:textId="77777777" w:rsidR="00272E34" w:rsidRPr="002224BD" w:rsidRDefault="00272E34" w:rsidP="00272E34">
      <w:pPr>
        <w:pStyle w:val="Normal-pool"/>
        <w:numPr>
          <w:ilvl w:val="0"/>
          <w:numId w:val="21"/>
        </w:numPr>
        <w:tabs>
          <w:tab w:val="clear" w:pos="1247"/>
          <w:tab w:val="clear" w:pos="1814"/>
          <w:tab w:val="clear" w:pos="2381"/>
          <w:tab w:val="clear" w:pos="2948"/>
          <w:tab w:val="clear" w:pos="3515"/>
          <w:tab w:val="clear" w:pos="4082"/>
        </w:tabs>
        <w:spacing w:after="120"/>
        <w:ind w:left="1871" w:firstLine="624"/>
      </w:pPr>
      <w:r>
        <w:rPr>
          <w:i/>
          <w:iCs/>
        </w:rPr>
        <w:t xml:space="preserve">Se félicite </w:t>
      </w:r>
      <w:r>
        <w:t>des progrès accomplis par l’équipe spéciale sur les outils et méthodes d’élaboration des politiques dans la réalisation de l’objectif 4 a) du programme de travail de la Plateforme pour la période allant jusqu’en 2030 ;</w:t>
      </w:r>
    </w:p>
    <w:p w14:paraId="27D99D58" w14:textId="6416BCA0" w:rsidR="00272E34" w:rsidRPr="002224BD" w:rsidRDefault="00272E34" w:rsidP="00272E34">
      <w:pPr>
        <w:pStyle w:val="Normal-pool"/>
        <w:numPr>
          <w:ilvl w:val="0"/>
          <w:numId w:val="21"/>
        </w:numPr>
        <w:tabs>
          <w:tab w:val="clear" w:pos="1247"/>
          <w:tab w:val="clear" w:pos="1814"/>
          <w:tab w:val="clear" w:pos="2381"/>
          <w:tab w:val="clear" w:pos="2948"/>
          <w:tab w:val="clear" w:pos="3515"/>
          <w:tab w:val="clear" w:pos="4082"/>
        </w:tabs>
        <w:spacing w:after="120"/>
        <w:ind w:left="1871" w:firstLine="624"/>
        <w:rPr>
          <w:color w:val="000000"/>
        </w:rPr>
      </w:pPr>
      <w:r>
        <w:rPr>
          <w:i/>
          <w:iCs/>
        </w:rPr>
        <w:t xml:space="preserve">Se félicite également </w:t>
      </w:r>
      <w:r>
        <w:t>des produits à livrer à l’appui de l’objectif</w:t>
      </w:r>
      <w:r w:rsidR="004A1716">
        <w:t> </w:t>
      </w:r>
      <w:r>
        <w:t>4</w:t>
      </w:r>
      <w:r w:rsidR="004A1716">
        <w:t> </w:t>
      </w:r>
      <w:r>
        <w:t>a) et des trois</w:t>
      </w:r>
      <w:r w:rsidR="00DC2B30">
        <w:t> </w:t>
      </w:r>
      <w:r>
        <w:t>sujets prioritaires initiaux du programme de travail de la Plateforme pour la période allant jusqu’en 2030, énoncés à l’annexe</w:t>
      </w:r>
      <w:r w:rsidR="004A1716">
        <w:t> </w:t>
      </w:r>
      <w:r>
        <w:t>[</w:t>
      </w:r>
      <w:r>
        <w:noBreakHyphen/>
      </w:r>
      <w:r>
        <w:noBreakHyphen/>
        <w:t>]</w:t>
      </w:r>
      <w:r w:rsidRPr="00F679BD">
        <w:rPr>
          <w:rFonts w:eastAsia="Calibri"/>
          <w:szCs w:val="18"/>
          <w:vertAlign w:val="superscript"/>
          <w:lang w:eastAsia="zh-CN"/>
        </w:rPr>
        <w:footnoteReference w:id="24"/>
      </w:r>
      <w:r>
        <w:t xml:space="preserve"> de la présente décision ;</w:t>
      </w:r>
    </w:p>
    <w:p w14:paraId="6275F776" w14:textId="3683AC90" w:rsidR="00272E34" w:rsidRPr="002224BD" w:rsidRDefault="00272E34" w:rsidP="00272E34">
      <w:pPr>
        <w:pStyle w:val="Normal-pool"/>
        <w:numPr>
          <w:ilvl w:val="0"/>
          <w:numId w:val="21"/>
        </w:numPr>
        <w:tabs>
          <w:tab w:val="clear" w:pos="1247"/>
          <w:tab w:val="clear" w:pos="1814"/>
          <w:tab w:val="clear" w:pos="2381"/>
          <w:tab w:val="clear" w:pos="2948"/>
          <w:tab w:val="clear" w:pos="3515"/>
          <w:tab w:val="clear" w:pos="4082"/>
        </w:tabs>
        <w:spacing w:after="120"/>
        <w:ind w:left="1871" w:firstLine="624"/>
        <w:rPr>
          <w:color w:val="000000"/>
        </w:rPr>
      </w:pPr>
      <w:r>
        <w:rPr>
          <w:i/>
          <w:iCs/>
        </w:rPr>
        <w:t xml:space="preserve">Approuve </w:t>
      </w:r>
      <w:r>
        <w:t>le plan de travail de l’équipe spéciale sur les outils et méthodes d’élaboration des politiques pour la période intersessions </w:t>
      </w:r>
      <w:r w:rsidR="0098641B" w:rsidRPr="00935D53">
        <w:rPr>
          <w:color w:val="000000"/>
          <w:lang w:eastAsia="zh-CN"/>
        </w:rPr>
        <w:t>2022–2023</w:t>
      </w:r>
      <w:r>
        <w:t>, qui figure dans l’annexe</w:t>
      </w:r>
      <w:r w:rsidR="004A1716">
        <w:t> </w:t>
      </w:r>
      <w:r>
        <w:t>[</w:t>
      </w:r>
      <w:r>
        <w:noBreakHyphen/>
      </w:r>
      <w:r>
        <w:noBreakHyphen/>
        <w:t>]</w:t>
      </w:r>
      <w:r w:rsidRPr="00F679BD">
        <w:rPr>
          <w:rFonts w:eastAsia="Calibri"/>
          <w:szCs w:val="18"/>
          <w:vertAlign w:val="superscript"/>
          <w:lang w:eastAsia="zh-CN"/>
        </w:rPr>
        <w:footnoteReference w:id="25"/>
      </w:r>
      <w:r>
        <w:t xml:space="preserve"> de la présente décision ; </w:t>
      </w:r>
    </w:p>
    <w:p w14:paraId="62A34714" w14:textId="7A8BDFD2" w:rsidR="00272E34" w:rsidRPr="002224BD" w:rsidRDefault="00272E34" w:rsidP="00272E34">
      <w:pPr>
        <w:pStyle w:val="Normal-pool"/>
        <w:numPr>
          <w:ilvl w:val="0"/>
          <w:numId w:val="21"/>
        </w:numPr>
        <w:tabs>
          <w:tab w:val="clear" w:pos="1247"/>
          <w:tab w:val="clear" w:pos="1814"/>
          <w:tab w:val="clear" w:pos="2381"/>
          <w:tab w:val="clear" w:pos="2948"/>
          <w:tab w:val="clear" w:pos="3515"/>
          <w:tab w:val="clear" w:pos="4082"/>
        </w:tabs>
        <w:spacing w:after="120"/>
        <w:ind w:left="1871" w:firstLine="624"/>
      </w:pPr>
      <w:r>
        <w:rPr>
          <w:i/>
          <w:iCs/>
        </w:rPr>
        <w:t>Se félicite</w:t>
      </w:r>
      <w:r>
        <w:t xml:space="preserve"> des progrès réalisés par l’équipe spéciale sur les scénarios et les modèles relatifs à la biodiversité et aux services écosystémiques dans la réalisation de l’objectif</w:t>
      </w:r>
      <w:r w:rsidR="004A1716">
        <w:t> </w:t>
      </w:r>
      <w:r>
        <w:t>4</w:t>
      </w:r>
      <w:r w:rsidR="004A1716">
        <w:t> </w:t>
      </w:r>
      <w:r>
        <w:t xml:space="preserve">b) du programme de travail de la Plateforme pour la période allant jusqu’à 2030, y </w:t>
      </w:r>
      <w:r>
        <w:lastRenderedPageBreak/>
        <w:t>compris les fondements du Cadre sur l’avenir de la nature, comme indiqué à l’annexe</w:t>
      </w:r>
      <w:r w:rsidR="004A1716">
        <w:t> </w:t>
      </w:r>
      <w:r>
        <w:t>[</w:t>
      </w:r>
      <w:r>
        <w:noBreakHyphen/>
      </w:r>
      <w:r>
        <w:noBreakHyphen/>
        <w:t>]</w:t>
      </w:r>
      <w:r w:rsidRPr="00F679BD">
        <w:rPr>
          <w:rFonts w:eastAsia="Calibri"/>
          <w:szCs w:val="18"/>
          <w:vertAlign w:val="superscript"/>
          <w:lang w:eastAsia="zh-CN"/>
        </w:rPr>
        <w:footnoteReference w:id="26"/>
      </w:r>
      <w:r>
        <w:t xml:space="preserve"> de la présente décision ;</w:t>
      </w:r>
    </w:p>
    <w:p w14:paraId="2CEAA29C" w14:textId="3080C7C3" w:rsidR="00272E34" w:rsidRPr="002224BD" w:rsidRDefault="00272E34" w:rsidP="00272E34">
      <w:pPr>
        <w:pStyle w:val="Normal-pool"/>
        <w:numPr>
          <w:ilvl w:val="0"/>
          <w:numId w:val="21"/>
        </w:numPr>
        <w:tabs>
          <w:tab w:val="clear" w:pos="1247"/>
          <w:tab w:val="clear" w:pos="1814"/>
          <w:tab w:val="clear" w:pos="2381"/>
          <w:tab w:val="clear" w:pos="2948"/>
          <w:tab w:val="clear" w:pos="3515"/>
          <w:tab w:val="clear" w:pos="4082"/>
        </w:tabs>
        <w:spacing w:after="120"/>
        <w:ind w:left="1871" w:firstLine="624"/>
        <w:rPr>
          <w:color w:val="000000"/>
        </w:rPr>
      </w:pPr>
      <w:r>
        <w:rPr>
          <w:i/>
          <w:iCs/>
        </w:rPr>
        <w:t>Se félicite également</w:t>
      </w:r>
      <w:r>
        <w:t xml:space="preserve"> des produits à livrer à l’appui de l’objectif</w:t>
      </w:r>
      <w:r w:rsidR="004A1716">
        <w:t> </w:t>
      </w:r>
      <w:r>
        <w:t>4</w:t>
      </w:r>
      <w:r w:rsidR="004A1716">
        <w:t> </w:t>
      </w:r>
      <w:r>
        <w:t>b) et des trois</w:t>
      </w:r>
      <w:r w:rsidR="00B92E5B">
        <w:t> </w:t>
      </w:r>
      <w:r>
        <w:t>sujets prioritaires initiaux du programme de travail de la Plateforme pour la période allant jusqu’en 2030, énoncés à l’annexe</w:t>
      </w:r>
      <w:r w:rsidR="004A1716">
        <w:t> </w:t>
      </w:r>
      <w:r>
        <w:t>[</w:t>
      </w:r>
      <w:r>
        <w:noBreakHyphen/>
      </w:r>
      <w:r>
        <w:noBreakHyphen/>
        <w:t>]</w:t>
      </w:r>
      <w:r w:rsidRPr="00F679BD">
        <w:rPr>
          <w:rFonts w:eastAsia="Calibri"/>
          <w:szCs w:val="18"/>
          <w:vertAlign w:val="superscript"/>
          <w:lang w:eastAsia="zh-CN"/>
        </w:rPr>
        <w:footnoteReference w:id="27"/>
      </w:r>
      <w:r>
        <w:t xml:space="preserve"> de la présente décision ;</w:t>
      </w:r>
    </w:p>
    <w:p w14:paraId="406CF411" w14:textId="27D35585" w:rsidR="00272E34" w:rsidRPr="002224BD" w:rsidRDefault="00272E34" w:rsidP="00272E34">
      <w:pPr>
        <w:pStyle w:val="Normal-pool"/>
        <w:numPr>
          <w:ilvl w:val="0"/>
          <w:numId w:val="21"/>
        </w:numPr>
        <w:tabs>
          <w:tab w:val="clear" w:pos="1247"/>
          <w:tab w:val="clear" w:pos="1814"/>
          <w:tab w:val="clear" w:pos="2381"/>
          <w:tab w:val="clear" w:pos="2948"/>
          <w:tab w:val="clear" w:pos="3515"/>
          <w:tab w:val="clear" w:pos="4082"/>
        </w:tabs>
        <w:spacing w:after="120"/>
        <w:ind w:left="1871" w:firstLine="624"/>
        <w:rPr>
          <w:rFonts w:eastAsia="Calibri"/>
        </w:rPr>
      </w:pPr>
      <w:r>
        <w:rPr>
          <w:i/>
          <w:iCs/>
        </w:rPr>
        <w:t xml:space="preserve">Approuve </w:t>
      </w:r>
      <w:r>
        <w:t>le plan de travail de l’équipe spéciale sur les scénarios et les modèles relatifs à la biodiversité et aux services écosystémiques pour la période intersessions</w:t>
      </w:r>
      <w:r w:rsidR="00791E45">
        <w:t xml:space="preserve"> </w:t>
      </w:r>
      <w:r>
        <w:t>2022</w:t>
      </w:r>
      <w:r>
        <w:noBreakHyphen/>
        <w:t>2023, qui figure dans l’annexe</w:t>
      </w:r>
      <w:r w:rsidR="004A1716">
        <w:t> </w:t>
      </w:r>
      <w:r>
        <w:t>[</w:t>
      </w:r>
      <w:r>
        <w:noBreakHyphen/>
      </w:r>
      <w:r>
        <w:noBreakHyphen/>
        <w:t>]</w:t>
      </w:r>
      <w:r w:rsidRPr="00F679BD">
        <w:rPr>
          <w:rFonts w:eastAsia="Calibri"/>
          <w:szCs w:val="18"/>
          <w:vertAlign w:val="superscript"/>
          <w:lang w:eastAsia="zh-CN"/>
        </w:rPr>
        <w:footnoteReference w:id="28"/>
      </w:r>
      <w:r>
        <w:t xml:space="preserve"> de la présente décision ; </w:t>
      </w:r>
    </w:p>
    <w:p w14:paraId="2EDC0F43" w14:textId="70727470" w:rsidR="00272E34" w:rsidRPr="002224BD" w:rsidRDefault="00272E34" w:rsidP="00272E34">
      <w:pPr>
        <w:pStyle w:val="Normal-pool"/>
        <w:numPr>
          <w:ilvl w:val="0"/>
          <w:numId w:val="21"/>
        </w:numPr>
        <w:tabs>
          <w:tab w:val="clear" w:pos="1247"/>
          <w:tab w:val="clear" w:pos="1814"/>
          <w:tab w:val="clear" w:pos="2381"/>
          <w:tab w:val="clear" w:pos="2948"/>
          <w:tab w:val="clear" w:pos="3515"/>
          <w:tab w:val="clear" w:pos="4082"/>
        </w:tabs>
        <w:spacing w:after="120"/>
        <w:ind w:left="1871" w:firstLine="624"/>
        <w:rPr>
          <w:color w:val="000000"/>
        </w:rPr>
      </w:pPr>
      <w:r>
        <w:rPr>
          <w:i/>
          <w:iCs/>
        </w:rPr>
        <w:t xml:space="preserve">Invite </w:t>
      </w:r>
      <w:r>
        <w:t>la communauté scientifique et tout autre acteur concerné à accélérer l’élaboration de scénarios et de modèles relatifs à la biodiversité et aux services écosystémiques, de sorte que ceux-ci puissent être utilisés dans le cadre des évaluations menées par la Plateforme, en comblant les lacunes recensées dans le rapport d’évaluation méthodologique sur les scénarios et les modèles relatifs à la biodiversité et aux services écosystémiques et en utilisant, lorsqu’il convient, le Cadre sur l’avenir de la nature décrit dans l’annexe</w:t>
      </w:r>
      <w:r w:rsidR="004A1716">
        <w:t> </w:t>
      </w:r>
      <w:r>
        <w:t>[</w:t>
      </w:r>
      <w:r>
        <w:noBreakHyphen/>
      </w:r>
      <w:r>
        <w:noBreakHyphen/>
        <w:t>]</w:t>
      </w:r>
      <w:r w:rsidRPr="00F679BD">
        <w:rPr>
          <w:rFonts w:eastAsia="Calibri"/>
          <w:szCs w:val="18"/>
          <w:vertAlign w:val="superscript"/>
          <w:lang w:eastAsia="zh-CN"/>
        </w:rPr>
        <w:footnoteReference w:id="29"/>
      </w:r>
      <w:r>
        <w:t xml:space="preserve"> de la présente décision afin d’assurer la comparabilité des scénarios et des modèles, et invite ceux qui sont en mesure de le faire à faciliter les efforts en ce sens</w:t>
      </w:r>
      <w:r w:rsidR="004A1716">
        <w:t> </w:t>
      </w:r>
      <w:r>
        <w:t>;</w:t>
      </w:r>
      <w:bookmarkStart w:id="3" w:name="_Hlk101857675"/>
      <w:bookmarkEnd w:id="3"/>
    </w:p>
    <w:p w14:paraId="4B424412" w14:textId="1A56D0D5" w:rsidR="00272E34" w:rsidRPr="002224BD" w:rsidRDefault="00272E34" w:rsidP="00272E34">
      <w:pPr>
        <w:pStyle w:val="Normalnumber"/>
        <w:numPr>
          <w:ilvl w:val="0"/>
          <w:numId w:val="16"/>
        </w:numPr>
        <w:tabs>
          <w:tab w:val="clear" w:pos="1247"/>
          <w:tab w:val="clear" w:pos="1814"/>
          <w:tab w:val="clear" w:pos="2381"/>
          <w:tab w:val="clear" w:pos="2948"/>
          <w:tab w:val="clear" w:pos="3515"/>
          <w:tab w:val="clear" w:pos="4082"/>
          <w:tab w:val="left" w:pos="624"/>
        </w:tabs>
        <w:rPr>
          <w:lang w:val="fr-FR"/>
        </w:rPr>
      </w:pPr>
      <w:r>
        <w:rPr>
          <w:lang w:val="fr-FR"/>
        </w:rPr>
        <w:t>La Plénière souhaitera peut</w:t>
      </w:r>
      <w:r>
        <w:rPr>
          <w:lang w:val="fr-FR"/>
        </w:rPr>
        <w:noBreakHyphen/>
        <w:t>être examiner le projet de décision ci</w:t>
      </w:r>
      <w:r>
        <w:rPr>
          <w:lang w:val="fr-FR"/>
        </w:rPr>
        <w:noBreakHyphen/>
        <w:t>après, qui relève du point</w:t>
      </w:r>
      <w:r w:rsidR="004A1716">
        <w:rPr>
          <w:lang w:val="fr-FR"/>
        </w:rPr>
        <w:t> </w:t>
      </w:r>
      <w:r>
        <w:rPr>
          <w:lang w:val="fr-FR"/>
        </w:rPr>
        <w:t>9 de l’ordre du jour provisoire</w:t>
      </w:r>
      <w:r w:rsidR="004A1716">
        <w:rPr>
          <w:lang w:val="fr-FR"/>
        </w:rPr>
        <w:t> </w:t>
      </w:r>
      <w:r>
        <w:rPr>
          <w:lang w:val="fr-FR"/>
        </w:rPr>
        <w:t xml:space="preserve">: </w:t>
      </w:r>
    </w:p>
    <w:p w14:paraId="483A525C" w14:textId="77777777" w:rsidR="00272E34" w:rsidRPr="002224BD" w:rsidRDefault="00272E34" w:rsidP="00272E34">
      <w:pPr>
        <w:pStyle w:val="CH2"/>
        <w:keepNext w:val="0"/>
        <w:keepLines w:val="0"/>
        <w:tabs>
          <w:tab w:val="clear" w:pos="2381"/>
          <w:tab w:val="clear" w:pos="2948"/>
          <w:tab w:val="left" w:pos="2552"/>
          <w:tab w:val="left" w:pos="3119"/>
        </w:tabs>
        <w:ind w:firstLine="0"/>
        <w:jc w:val="center"/>
      </w:pPr>
      <w:r>
        <w:rPr>
          <w:bCs/>
        </w:rPr>
        <w:t>VI</w:t>
      </w:r>
    </w:p>
    <w:p w14:paraId="00767BE0" w14:textId="77777777" w:rsidR="00272E34" w:rsidRPr="002224BD" w:rsidRDefault="00272E34" w:rsidP="00272E34">
      <w:pPr>
        <w:pStyle w:val="CH2"/>
        <w:keepNext w:val="0"/>
        <w:keepLines w:val="0"/>
        <w:tabs>
          <w:tab w:val="clear" w:pos="2381"/>
          <w:tab w:val="clear" w:pos="2948"/>
          <w:tab w:val="left" w:pos="2552"/>
          <w:tab w:val="left" w:pos="3119"/>
        </w:tabs>
        <w:spacing w:before="0"/>
        <w:ind w:firstLine="0"/>
        <w:jc w:val="center"/>
      </w:pPr>
      <w:r>
        <w:rPr>
          <w:bCs/>
        </w:rPr>
        <w:t>Renforcement de l’efficacité de la Plateforme</w:t>
      </w:r>
    </w:p>
    <w:p w14:paraId="5C7AFBCB" w14:textId="77777777" w:rsidR="00272E34" w:rsidRPr="002224BD" w:rsidRDefault="00272E34" w:rsidP="00272E34">
      <w:pPr>
        <w:pStyle w:val="Normal-pool"/>
        <w:numPr>
          <w:ilvl w:val="0"/>
          <w:numId w:val="22"/>
        </w:numPr>
        <w:tabs>
          <w:tab w:val="clear" w:pos="1247"/>
          <w:tab w:val="clear" w:pos="1814"/>
          <w:tab w:val="clear" w:pos="2381"/>
          <w:tab w:val="clear" w:pos="2948"/>
          <w:tab w:val="clear" w:pos="3515"/>
          <w:tab w:val="clear" w:pos="4082"/>
        </w:tabs>
        <w:spacing w:after="120"/>
        <w:ind w:left="1871" w:firstLine="624"/>
      </w:pPr>
      <w:r>
        <w:rPr>
          <w:i/>
          <w:iCs/>
        </w:rPr>
        <w:t xml:space="preserve">Accueille avec intérêt </w:t>
      </w:r>
      <w:r>
        <w:t>la note sur le renforcement de l’efficacité de la Plateforme</w:t>
      </w:r>
      <w:r w:rsidRPr="00B86A29">
        <w:rPr>
          <w:szCs w:val="18"/>
          <w:vertAlign w:val="superscript"/>
        </w:rPr>
        <w:footnoteReference w:id="30"/>
      </w:r>
      <w:r>
        <w:t xml:space="preserve"> ; </w:t>
      </w:r>
      <w:bookmarkStart w:id="4" w:name="_Hlk40116463"/>
      <w:bookmarkEnd w:id="4"/>
    </w:p>
    <w:p w14:paraId="751A7628" w14:textId="1106086C" w:rsidR="00272E34" w:rsidRPr="002224BD" w:rsidRDefault="00272E34" w:rsidP="00272E34">
      <w:pPr>
        <w:pStyle w:val="Normal-pool"/>
        <w:numPr>
          <w:ilvl w:val="0"/>
          <w:numId w:val="22"/>
        </w:numPr>
        <w:tabs>
          <w:tab w:val="clear" w:pos="1247"/>
          <w:tab w:val="clear" w:pos="1814"/>
          <w:tab w:val="clear" w:pos="2381"/>
          <w:tab w:val="clear" w:pos="2948"/>
          <w:tab w:val="clear" w:pos="3515"/>
          <w:tab w:val="clear" w:pos="4082"/>
        </w:tabs>
        <w:spacing w:after="120"/>
        <w:ind w:left="1871" w:firstLine="624"/>
      </w:pPr>
      <w:bookmarkStart w:id="5" w:name="_Hlk43996126"/>
      <w:r>
        <w:rPr>
          <w:i/>
          <w:iCs/>
        </w:rPr>
        <w:t xml:space="preserve">Prie </w:t>
      </w:r>
      <w:r>
        <w:t>le Bureau, le Groupe d’experts multidisciplinaire et la Secrétaire exécutive, conformément à leurs mandats respectifs, de continuer à tenir compte des recommandations consignées dans le rapport sur l’examen de la Plateforme à l’issue de son premier programme de travail dans la mise en œuvre du programme de travail glissant de la Plateforme pour la période allant jusqu’en 2030 et de lui faire rapport à sa dixième session sur les progrès accomplis, y compris sur les solutions et questions supplémentaires</w:t>
      </w:r>
      <w:r w:rsidR="004A1716">
        <w:t> </w:t>
      </w:r>
      <w:r>
        <w:t xml:space="preserve">; </w:t>
      </w:r>
      <w:bookmarkEnd w:id="5"/>
    </w:p>
    <w:p w14:paraId="1333D8EA" w14:textId="77777777" w:rsidR="00272E34" w:rsidRPr="002224BD" w:rsidRDefault="00272E34" w:rsidP="00272E34">
      <w:pPr>
        <w:pStyle w:val="Normal-pool"/>
        <w:numPr>
          <w:ilvl w:val="0"/>
          <w:numId w:val="22"/>
        </w:numPr>
        <w:tabs>
          <w:tab w:val="clear" w:pos="1247"/>
          <w:tab w:val="clear" w:pos="1814"/>
          <w:tab w:val="clear" w:pos="2381"/>
          <w:tab w:val="clear" w:pos="2948"/>
          <w:tab w:val="clear" w:pos="3515"/>
          <w:tab w:val="clear" w:pos="4082"/>
        </w:tabs>
        <w:spacing w:after="120"/>
        <w:ind w:left="1871" w:firstLine="624"/>
      </w:pPr>
      <w:r>
        <w:rPr>
          <w:i/>
          <w:iCs/>
        </w:rPr>
        <w:t>Accueille avec satisfaction</w:t>
      </w:r>
      <w:r>
        <w:t xml:space="preserve"> la note du Bureau et du Groupe d’experts multidisciplinaire sur l’utilisation et l’effet du cadre conceptuel de la Plateforme</w:t>
      </w:r>
      <w:r w:rsidRPr="00167DDF">
        <w:rPr>
          <w:szCs w:val="18"/>
          <w:vertAlign w:val="superscript"/>
        </w:rPr>
        <w:footnoteReference w:id="31"/>
      </w:r>
      <w:r>
        <w:t> ;</w:t>
      </w:r>
    </w:p>
    <w:p w14:paraId="47155090" w14:textId="07F8F83E" w:rsidR="00272E34" w:rsidRPr="002224BD" w:rsidRDefault="00272E34" w:rsidP="00272E34">
      <w:pPr>
        <w:pStyle w:val="Normal-pool"/>
        <w:numPr>
          <w:ilvl w:val="0"/>
          <w:numId w:val="22"/>
        </w:numPr>
        <w:tabs>
          <w:tab w:val="clear" w:pos="1247"/>
          <w:tab w:val="clear" w:pos="1814"/>
          <w:tab w:val="clear" w:pos="2381"/>
          <w:tab w:val="clear" w:pos="2948"/>
          <w:tab w:val="clear" w:pos="3515"/>
          <w:tab w:val="clear" w:pos="4082"/>
        </w:tabs>
        <w:spacing w:after="120"/>
        <w:ind w:left="1871" w:firstLine="624"/>
      </w:pPr>
      <w:r>
        <w:rPr>
          <w:i/>
          <w:iCs/>
        </w:rPr>
        <w:t xml:space="preserve">Invite </w:t>
      </w:r>
      <w:r>
        <w:t>le Groupe d’experts multidisciplinaire et le Bureau à tenir compte des conclusions présentées dans la note mentionnée au paragraphe</w:t>
      </w:r>
      <w:r w:rsidR="004A1716">
        <w:t> </w:t>
      </w:r>
      <w:r>
        <w:t>3 ci</w:t>
      </w:r>
      <w:r>
        <w:noBreakHyphen/>
        <w:t>dessus pour orienter et promouvoir l’application du cadre conceptuel par les experts de la Plateforme et d’autres intéressés ;</w:t>
      </w:r>
    </w:p>
    <w:p w14:paraId="17C09010" w14:textId="4D962396" w:rsidR="00272E34" w:rsidRPr="002224BD" w:rsidRDefault="00272E34" w:rsidP="00272E34">
      <w:pPr>
        <w:pStyle w:val="Normal-pool"/>
        <w:numPr>
          <w:ilvl w:val="0"/>
          <w:numId w:val="22"/>
        </w:numPr>
        <w:tabs>
          <w:tab w:val="clear" w:pos="1247"/>
          <w:tab w:val="clear" w:pos="1814"/>
          <w:tab w:val="clear" w:pos="2381"/>
          <w:tab w:val="clear" w:pos="2948"/>
          <w:tab w:val="clear" w:pos="3515"/>
          <w:tab w:val="clear" w:pos="4082"/>
        </w:tabs>
        <w:spacing w:after="120"/>
        <w:ind w:left="1871" w:firstLine="624"/>
      </w:pPr>
      <w:r>
        <w:rPr>
          <w:i/>
          <w:iCs/>
        </w:rPr>
        <w:t xml:space="preserve">Invite </w:t>
      </w:r>
      <w:r>
        <w:t>les gouvernements de toutes les régions à désigner davantage d’experts, à désigner des experts de tous les domaines d’expertise pertinents et à améliorer l’équilibre entre les sexes dans ce cadre</w:t>
      </w:r>
      <w:r w:rsidR="004A1716">
        <w:t> </w:t>
      </w:r>
      <w:r>
        <w:t>;</w:t>
      </w:r>
    </w:p>
    <w:p w14:paraId="516370EE" w14:textId="73C1CEE0" w:rsidR="00272E34" w:rsidRPr="002224BD" w:rsidRDefault="00272E34" w:rsidP="00272E34">
      <w:pPr>
        <w:pStyle w:val="Normal-pool"/>
        <w:numPr>
          <w:ilvl w:val="0"/>
          <w:numId w:val="22"/>
        </w:numPr>
        <w:tabs>
          <w:tab w:val="clear" w:pos="1247"/>
          <w:tab w:val="clear" w:pos="1814"/>
          <w:tab w:val="clear" w:pos="2381"/>
          <w:tab w:val="clear" w:pos="2948"/>
          <w:tab w:val="clear" w:pos="3515"/>
          <w:tab w:val="clear" w:pos="4082"/>
        </w:tabs>
        <w:spacing w:after="120"/>
        <w:ind w:left="1871" w:firstLine="624"/>
      </w:pPr>
      <w:r>
        <w:rPr>
          <w:i/>
          <w:iCs/>
        </w:rPr>
        <w:t>Se félicite</w:t>
      </w:r>
      <w:r>
        <w:t xml:space="preserve"> des progrès réalisés par le Bureau et le Groupe d’experts multidisciplinaire dans l’élaboration du cadre d’examen à mi</w:t>
      </w:r>
      <w:r>
        <w:noBreakHyphen/>
        <w:t xml:space="preserve">parcours du programme de travail glissant de la Plateforme pour la période allant jusqu’en 2030, qui sera réalisé entre ses dixième et </w:t>
      </w:r>
      <w:proofErr w:type="gramStart"/>
      <w:r>
        <w:t>douzième sessions</w:t>
      </w:r>
      <w:proofErr w:type="gramEnd"/>
      <w:r>
        <w:t>, et invite les membres, les observateurs et les autres parties prenantes à communiquer au secrétariat leurs observations sur le projet de cadre d’examen d’ici au 31</w:t>
      </w:r>
      <w:r w:rsidR="00F43B0A">
        <w:t> </w:t>
      </w:r>
      <w:r>
        <w:t>août 2022 ;</w:t>
      </w:r>
    </w:p>
    <w:p w14:paraId="6EF0405C" w14:textId="0C30E8D5" w:rsidR="00272E34" w:rsidRPr="002224BD" w:rsidRDefault="00272E34" w:rsidP="00272E34">
      <w:pPr>
        <w:pStyle w:val="Normalnumber"/>
        <w:numPr>
          <w:ilvl w:val="0"/>
          <w:numId w:val="16"/>
        </w:numPr>
        <w:tabs>
          <w:tab w:val="clear" w:pos="1247"/>
          <w:tab w:val="clear" w:pos="1814"/>
          <w:tab w:val="clear" w:pos="2381"/>
          <w:tab w:val="clear" w:pos="2948"/>
          <w:tab w:val="clear" w:pos="3515"/>
          <w:tab w:val="clear" w:pos="4082"/>
        </w:tabs>
        <w:spacing w:before="480"/>
        <w:rPr>
          <w:lang w:val="fr-FR"/>
        </w:rPr>
      </w:pPr>
      <w:r>
        <w:rPr>
          <w:lang w:val="fr-FR"/>
        </w:rPr>
        <w:lastRenderedPageBreak/>
        <w:t>La Plénière souhaitera peut</w:t>
      </w:r>
      <w:r>
        <w:rPr>
          <w:lang w:val="fr-FR"/>
        </w:rPr>
        <w:noBreakHyphen/>
        <w:t>être examiner le projet de décision ci</w:t>
      </w:r>
      <w:r>
        <w:rPr>
          <w:lang w:val="fr-FR"/>
        </w:rPr>
        <w:noBreakHyphen/>
        <w:t>après, qui relève du point</w:t>
      </w:r>
      <w:r w:rsidR="007C1498">
        <w:rPr>
          <w:lang w:val="fr-FR"/>
        </w:rPr>
        <w:t> </w:t>
      </w:r>
      <w:r>
        <w:rPr>
          <w:lang w:val="fr-FR"/>
        </w:rPr>
        <w:t>13 de l’ordre du jour provisoire</w:t>
      </w:r>
      <w:r w:rsidR="00F43B0A">
        <w:rPr>
          <w:lang w:val="fr-FR"/>
        </w:rPr>
        <w:t> </w:t>
      </w:r>
      <w:r>
        <w:rPr>
          <w:lang w:val="fr-FR"/>
        </w:rPr>
        <w:t xml:space="preserve">: </w:t>
      </w:r>
    </w:p>
    <w:p w14:paraId="11E20AD4" w14:textId="77777777" w:rsidR="00272E34" w:rsidRPr="002224BD" w:rsidRDefault="00272E34" w:rsidP="00272E34">
      <w:pPr>
        <w:pStyle w:val="CH2"/>
        <w:keepNext w:val="0"/>
        <w:keepLines w:val="0"/>
        <w:tabs>
          <w:tab w:val="clear" w:pos="2381"/>
          <w:tab w:val="clear" w:pos="2948"/>
          <w:tab w:val="left" w:pos="2552"/>
          <w:tab w:val="left" w:pos="3119"/>
        </w:tabs>
        <w:ind w:firstLine="0"/>
        <w:jc w:val="center"/>
      </w:pPr>
      <w:r>
        <w:rPr>
          <w:bCs/>
        </w:rPr>
        <w:t>VII</w:t>
      </w:r>
    </w:p>
    <w:p w14:paraId="27C60ECE" w14:textId="77777777" w:rsidR="00272E34" w:rsidRPr="002224BD" w:rsidRDefault="00272E34" w:rsidP="00272E34">
      <w:pPr>
        <w:pStyle w:val="CH2"/>
        <w:keepNext w:val="0"/>
        <w:keepLines w:val="0"/>
        <w:tabs>
          <w:tab w:val="clear" w:pos="2381"/>
          <w:tab w:val="clear" w:pos="2948"/>
          <w:tab w:val="left" w:pos="2552"/>
          <w:tab w:val="left" w:pos="3119"/>
        </w:tabs>
        <w:spacing w:before="0"/>
        <w:ind w:firstLine="0"/>
        <w:jc w:val="center"/>
        <w:rPr>
          <w:b w:val="0"/>
        </w:rPr>
      </w:pPr>
      <w:r>
        <w:rPr>
          <w:bCs/>
        </w:rPr>
        <w:t>Appui technique au programme de travail</w:t>
      </w:r>
    </w:p>
    <w:p w14:paraId="7432B99E" w14:textId="6314ED80" w:rsidR="00272E34" w:rsidRPr="00272E34" w:rsidRDefault="00272E34" w:rsidP="00272E34">
      <w:pPr>
        <w:tabs>
          <w:tab w:val="left" w:pos="4082"/>
        </w:tabs>
        <w:spacing w:after="120"/>
        <w:ind w:left="1871" w:firstLine="624"/>
      </w:pPr>
      <w:r w:rsidRPr="00272E34">
        <w:rPr>
          <w:i/>
          <w:iCs/>
        </w:rPr>
        <w:t xml:space="preserve">Prie </w:t>
      </w:r>
      <w:r w:rsidRPr="00272E34">
        <w:t>le secrétariat de mettre en place, en consultation avec le Bureau et dans les limites du budget approuvé figurant dans l’annexe de la décision</w:t>
      </w:r>
      <w:r w:rsidR="004C6369">
        <w:t> </w:t>
      </w:r>
      <w:r w:rsidRPr="00272E34">
        <w:t>IPBES</w:t>
      </w:r>
      <w:r w:rsidRPr="00272E34">
        <w:noBreakHyphen/>
        <w:t>9</w:t>
      </w:r>
      <w:proofErr w:type="gramStart"/>
      <w:r w:rsidRPr="00272E34">
        <w:t>/[</w:t>
      </w:r>
      <w:proofErr w:type="gramEnd"/>
      <w:r w:rsidRPr="00272E34">
        <w:noBreakHyphen/>
      </w:r>
      <w:r w:rsidRPr="00272E34">
        <w:noBreakHyphen/>
        <w:t xml:space="preserve">], les dispositions institutionnelles nécessaires à la mise en œuvre de l’appui technique requis pour le programme de travail. </w:t>
      </w:r>
    </w:p>
    <w:bookmarkEnd w:id="2"/>
    <w:p w14:paraId="5907D8DC" w14:textId="5187B0B1" w:rsidR="00272E34" w:rsidRPr="002224BD" w:rsidRDefault="006B3DFA" w:rsidP="006B3DFA">
      <w:pPr>
        <w:pStyle w:val="CH1"/>
        <w:rPr>
          <w:b w:val="0"/>
        </w:rPr>
      </w:pPr>
      <w:r>
        <w:rPr>
          <w:bCs/>
        </w:rPr>
        <w:tab/>
        <w:t>II.</w:t>
      </w:r>
      <w:r>
        <w:rPr>
          <w:bCs/>
        </w:rPr>
        <w:tab/>
      </w:r>
      <w:r w:rsidR="00272E34">
        <w:rPr>
          <w:bCs/>
        </w:rPr>
        <w:t>Projet de décision</w:t>
      </w:r>
      <w:r w:rsidR="00256885">
        <w:rPr>
          <w:bCs/>
        </w:rPr>
        <w:t> </w:t>
      </w:r>
      <w:r w:rsidR="00272E34">
        <w:rPr>
          <w:bCs/>
        </w:rPr>
        <w:t>: Dispositifs financiers et budgétaires</w:t>
      </w:r>
    </w:p>
    <w:p w14:paraId="1D175082" w14:textId="681B8B00" w:rsidR="00272E34" w:rsidRPr="002224BD" w:rsidRDefault="00272E34" w:rsidP="00272E34">
      <w:pPr>
        <w:pStyle w:val="Normalnumber"/>
        <w:numPr>
          <w:ilvl w:val="0"/>
          <w:numId w:val="16"/>
        </w:numPr>
        <w:tabs>
          <w:tab w:val="clear" w:pos="1247"/>
          <w:tab w:val="clear" w:pos="1814"/>
          <w:tab w:val="clear" w:pos="2381"/>
          <w:tab w:val="clear" w:pos="2948"/>
          <w:tab w:val="clear" w:pos="3515"/>
          <w:tab w:val="clear" w:pos="4082"/>
        </w:tabs>
        <w:rPr>
          <w:lang w:val="fr-FR"/>
        </w:rPr>
      </w:pPr>
      <w:r>
        <w:rPr>
          <w:lang w:val="fr-FR"/>
        </w:rPr>
        <w:t>La Plénière souhaitera peut</w:t>
      </w:r>
      <w:r>
        <w:rPr>
          <w:lang w:val="fr-FR"/>
        </w:rPr>
        <w:noBreakHyphen/>
        <w:t>être examiner le projet de décision ci</w:t>
      </w:r>
      <w:r>
        <w:rPr>
          <w:lang w:val="fr-FR"/>
        </w:rPr>
        <w:noBreakHyphen/>
        <w:t>après, qui porte sur les dispositifs financiers et budgétaires pour la Plateforme et relève du point</w:t>
      </w:r>
      <w:r w:rsidR="004C6369">
        <w:rPr>
          <w:lang w:val="fr-FR"/>
        </w:rPr>
        <w:t> </w:t>
      </w:r>
      <w:r>
        <w:rPr>
          <w:lang w:val="fr-FR"/>
        </w:rPr>
        <w:t>6 de l’ordre du jour provisoire</w:t>
      </w:r>
      <w:r w:rsidR="004C6369">
        <w:rPr>
          <w:lang w:val="fr-FR"/>
        </w:rPr>
        <w:t> </w:t>
      </w:r>
      <w:r>
        <w:rPr>
          <w:lang w:val="fr-FR"/>
        </w:rPr>
        <w:t xml:space="preserve">: </w:t>
      </w:r>
    </w:p>
    <w:p w14:paraId="227843E0" w14:textId="77777777" w:rsidR="00272E34" w:rsidRPr="002224BD" w:rsidRDefault="00272E34" w:rsidP="00272E34">
      <w:pPr>
        <w:pStyle w:val="Normal-pool"/>
        <w:tabs>
          <w:tab w:val="clear" w:pos="1247"/>
          <w:tab w:val="clear" w:pos="1814"/>
          <w:tab w:val="clear" w:pos="2381"/>
          <w:tab w:val="clear" w:pos="2948"/>
          <w:tab w:val="clear" w:pos="3515"/>
          <w:tab w:val="clear" w:pos="4082"/>
        </w:tabs>
        <w:spacing w:after="120"/>
        <w:ind w:left="1871" w:firstLine="624"/>
        <w:rPr>
          <w:i/>
          <w:iCs/>
        </w:rPr>
      </w:pPr>
      <w:r>
        <w:rPr>
          <w:i/>
          <w:iCs/>
        </w:rPr>
        <w:t>La Plénière,</w:t>
      </w:r>
      <w:r>
        <w:t xml:space="preserve"> </w:t>
      </w:r>
    </w:p>
    <w:p w14:paraId="7AD0A823" w14:textId="77777777" w:rsidR="00272E34" w:rsidRPr="002224BD" w:rsidRDefault="00272E34" w:rsidP="00272E34">
      <w:pPr>
        <w:pStyle w:val="Normal-pool"/>
        <w:tabs>
          <w:tab w:val="clear" w:pos="1247"/>
          <w:tab w:val="clear" w:pos="1814"/>
          <w:tab w:val="clear" w:pos="2381"/>
          <w:tab w:val="clear" w:pos="2948"/>
          <w:tab w:val="clear" w:pos="3515"/>
          <w:tab w:val="clear" w:pos="4082"/>
        </w:tabs>
        <w:spacing w:after="120"/>
        <w:ind w:left="1871" w:firstLine="624"/>
      </w:pPr>
      <w:r>
        <w:rPr>
          <w:i/>
          <w:iCs/>
        </w:rPr>
        <w:t xml:space="preserve">Se félicitant </w:t>
      </w:r>
      <w:r>
        <w:t xml:space="preserve">des contributions en espèces et en nature reçues depuis sa huitième session, </w:t>
      </w:r>
    </w:p>
    <w:p w14:paraId="31CF36A9" w14:textId="1FDCBB50" w:rsidR="00272E34" w:rsidRPr="002224BD" w:rsidRDefault="00272E34" w:rsidP="00272E34">
      <w:pPr>
        <w:pStyle w:val="Normal-pool"/>
        <w:tabs>
          <w:tab w:val="clear" w:pos="1247"/>
          <w:tab w:val="clear" w:pos="1814"/>
          <w:tab w:val="clear" w:pos="2381"/>
          <w:tab w:val="clear" w:pos="2948"/>
          <w:tab w:val="clear" w:pos="3515"/>
          <w:tab w:val="clear" w:pos="4082"/>
        </w:tabs>
        <w:spacing w:after="120"/>
        <w:ind w:left="1871" w:firstLine="624"/>
      </w:pPr>
      <w:r>
        <w:rPr>
          <w:i/>
          <w:iCs/>
        </w:rPr>
        <w:t xml:space="preserve">Prenant note </w:t>
      </w:r>
      <w:r>
        <w:t>de l’état des contributions en espèces et en nature reçues à ce jour, qui figure dans les tableaux</w:t>
      </w:r>
      <w:r w:rsidR="004C6369">
        <w:t> </w:t>
      </w:r>
      <w:r>
        <w:t>[</w:t>
      </w:r>
      <w:r>
        <w:noBreakHyphen/>
      </w:r>
      <w:r>
        <w:noBreakHyphen/>
        <w:t>], [</w:t>
      </w:r>
      <w:r>
        <w:noBreakHyphen/>
      </w:r>
      <w:r>
        <w:noBreakHyphen/>
        <w:t>] et [</w:t>
      </w:r>
      <w:r>
        <w:noBreakHyphen/>
      </w:r>
      <w:r>
        <w:noBreakHyphen/>
        <w:t>] de l’annexe de la présente décision</w:t>
      </w:r>
      <w:r w:rsidRPr="00AA180D">
        <w:rPr>
          <w:szCs w:val="18"/>
          <w:vertAlign w:val="superscript"/>
        </w:rPr>
        <w:footnoteReference w:id="32"/>
      </w:r>
      <w:r>
        <w:t xml:space="preserve">, </w:t>
      </w:r>
    </w:p>
    <w:p w14:paraId="7570B341" w14:textId="77777777" w:rsidR="00272E34" w:rsidRPr="002224BD" w:rsidRDefault="00272E34" w:rsidP="00272E34">
      <w:pPr>
        <w:pStyle w:val="Normal-pool"/>
        <w:tabs>
          <w:tab w:val="clear" w:pos="1247"/>
          <w:tab w:val="clear" w:pos="1814"/>
          <w:tab w:val="clear" w:pos="2381"/>
          <w:tab w:val="clear" w:pos="2948"/>
          <w:tab w:val="clear" w:pos="3515"/>
          <w:tab w:val="clear" w:pos="4082"/>
        </w:tabs>
        <w:spacing w:after="120"/>
        <w:ind w:left="1871" w:firstLine="624"/>
      </w:pPr>
      <w:r>
        <w:rPr>
          <w:i/>
          <w:iCs/>
        </w:rPr>
        <w:t>Prenant note également</w:t>
      </w:r>
      <w:r>
        <w:t xml:space="preserve"> des contributions annoncées pour la période allant au</w:t>
      </w:r>
      <w:r>
        <w:noBreakHyphen/>
        <w:t xml:space="preserve">delà de 2022, </w:t>
      </w:r>
    </w:p>
    <w:p w14:paraId="7F99B7D9" w14:textId="18BB526D" w:rsidR="00272E34" w:rsidRPr="002224BD" w:rsidRDefault="00272E34" w:rsidP="00272E34">
      <w:pPr>
        <w:pStyle w:val="Normal-pool"/>
        <w:tabs>
          <w:tab w:val="clear" w:pos="1247"/>
          <w:tab w:val="clear" w:pos="1814"/>
          <w:tab w:val="clear" w:pos="2381"/>
          <w:tab w:val="clear" w:pos="2948"/>
          <w:tab w:val="clear" w:pos="3515"/>
          <w:tab w:val="clear" w:pos="4082"/>
        </w:tabs>
        <w:spacing w:after="120"/>
        <w:ind w:left="1871" w:firstLine="624"/>
      </w:pPr>
      <w:r>
        <w:rPr>
          <w:i/>
          <w:iCs/>
        </w:rPr>
        <w:t>Prenant note en outre</w:t>
      </w:r>
      <w:r>
        <w:t xml:space="preserve"> de l’état des dépenses en 2021, qui est présenté dans le tableau</w:t>
      </w:r>
      <w:r w:rsidR="00931AAD">
        <w:t> </w:t>
      </w:r>
      <w:r>
        <w:t>[</w:t>
      </w:r>
      <w:r>
        <w:noBreakHyphen/>
      </w:r>
      <w:r>
        <w:noBreakHyphen/>
        <w:t>] de l’annexe de la présente décision</w:t>
      </w:r>
      <w:r w:rsidRPr="00AA180D">
        <w:rPr>
          <w:szCs w:val="18"/>
          <w:vertAlign w:val="superscript"/>
        </w:rPr>
        <w:footnoteReference w:id="33"/>
      </w:r>
      <w:r>
        <w:t xml:space="preserve">, </w:t>
      </w:r>
    </w:p>
    <w:p w14:paraId="472F0E1F" w14:textId="14ECF0D0" w:rsidR="00272E34" w:rsidRPr="002224BD" w:rsidRDefault="00272E34" w:rsidP="00272E34">
      <w:pPr>
        <w:pStyle w:val="Normal-pool"/>
        <w:tabs>
          <w:tab w:val="clear" w:pos="1247"/>
          <w:tab w:val="clear" w:pos="1814"/>
          <w:tab w:val="clear" w:pos="2381"/>
          <w:tab w:val="clear" w:pos="2948"/>
          <w:tab w:val="clear" w:pos="3515"/>
          <w:tab w:val="clear" w:pos="4082"/>
        </w:tabs>
        <w:spacing w:after="120"/>
        <w:ind w:left="1871" w:firstLine="624"/>
      </w:pPr>
      <w:r>
        <w:rPr>
          <w:i/>
          <w:iCs/>
        </w:rPr>
        <w:t xml:space="preserve">Rappelant </w:t>
      </w:r>
      <w:r>
        <w:t>les procédures financières pour la Plateforme adoptées dans la décision</w:t>
      </w:r>
      <w:r w:rsidR="00261B21">
        <w:t> </w:t>
      </w:r>
      <w:r>
        <w:t>IPBES</w:t>
      </w:r>
      <w:r>
        <w:noBreakHyphen/>
        <w:t>2/7 et modifiées dans la décision</w:t>
      </w:r>
      <w:r w:rsidR="004C6369">
        <w:t> </w:t>
      </w:r>
      <w:r>
        <w:t>IPBES</w:t>
      </w:r>
      <w:r>
        <w:noBreakHyphen/>
        <w:t>3/2, en particulier les articles</w:t>
      </w:r>
      <w:r w:rsidR="004C6369">
        <w:t> </w:t>
      </w:r>
      <w:r>
        <w:t>4, 5 et</w:t>
      </w:r>
      <w:r w:rsidR="00985341">
        <w:t> </w:t>
      </w:r>
      <w:r>
        <w:t>10,</w:t>
      </w:r>
    </w:p>
    <w:p w14:paraId="733D92B3" w14:textId="1CFA369B" w:rsidR="00272E34" w:rsidRPr="002224BD" w:rsidRDefault="00272E34" w:rsidP="00272E34">
      <w:pPr>
        <w:pStyle w:val="Normal-pool"/>
        <w:numPr>
          <w:ilvl w:val="0"/>
          <w:numId w:val="23"/>
        </w:numPr>
        <w:tabs>
          <w:tab w:val="clear" w:pos="1247"/>
          <w:tab w:val="clear" w:pos="1814"/>
          <w:tab w:val="clear" w:pos="2381"/>
          <w:tab w:val="clear" w:pos="2948"/>
          <w:tab w:val="clear" w:pos="3515"/>
          <w:tab w:val="clear" w:pos="4082"/>
        </w:tabs>
        <w:spacing w:after="120"/>
        <w:ind w:left="1871" w:firstLine="624"/>
      </w:pPr>
      <w:r>
        <w:rPr>
          <w:i/>
          <w:iCs/>
        </w:rPr>
        <w:t xml:space="preserve">Invite </w:t>
      </w:r>
      <w:r>
        <w:t>les gouvernements, les organismes des Nations Unies, le Fonds pour l’environnement mondial, d’autres organisations intergouvernementales, les parties prenantes et autres entités en mesure de le faire, notamment les organisations d’intégration économique régionale, le secteur privé et les fondations, à annoncer et à verser des contributions au Fonds d’affectation spéciale de la Plateforme et à apporter à cette dernière des contributions en nature au profit de ses activités</w:t>
      </w:r>
      <w:r w:rsidR="004C6369">
        <w:t> </w:t>
      </w:r>
      <w:r>
        <w:t xml:space="preserve">; </w:t>
      </w:r>
    </w:p>
    <w:p w14:paraId="1C31DC42" w14:textId="778284F5" w:rsidR="00272E34" w:rsidRPr="002224BD" w:rsidRDefault="00272E34" w:rsidP="00272E34">
      <w:pPr>
        <w:pStyle w:val="Normal-pool"/>
        <w:numPr>
          <w:ilvl w:val="0"/>
          <w:numId w:val="23"/>
        </w:numPr>
        <w:tabs>
          <w:tab w:val="clear" w:pos="1247"/>
          <w:tab w:val="clear" w:pos="1814"/>
          <w:tab w:val="clear" w:pos="2381"/>
          <w:tab w:val="clear" w:pos="2948"/>
          <w:tab w:val="clear" w:pos="3515"/>
          <w:tab w:val="clear" w:pos="4082"/>
        </w:tabs>
        <w:spacing w:after="120"/>
        <w:ind w:left="1871" w:firstLine="624"/>
      </w:pPr>
      <w:r>
        <w:rPr>
          <w:i/>
          <w:iCs/>
        </w:rPr>
        <w:t xml:space="preserve">Prie </w:t>
      </w:r>
      <w:r>
        <w:t>la Secrétaire exécutive, agissant sous la direction du Bureau, de redoubler d’efforts pour encourager les membres de la Plateforme à annoncer et à verser des contributions au Fonds d’affectation spéciale de la Plateforme, ainsi que des contributions en nature, et de lui faire rapport à sa dixième session sur les dépenses de 2022 et sur les activités de collecte de fonds qui sont menées sous la direction du Bureau</w:t>
      </w:r>
      <w:r w:rsidR="004C6369">
        <w:t> </w:t>
      </w:r>
      <w:r>
        <w:t xml:space="preserve">; </w:t>
      </w:r>
    </w:p>
    <w:p w14:paraId="3FDB93F0" w14:textId="07A9DF52" w:rsidR="00272E34" w:rsidRPr="002224BD" w:rsidRDefault="00272E34" w:rsidP="00272E34">
      <w:pPr>
        <w:pStyle w:val="Normal-pool"/>
        <w:numPr>
          <w:ilvl w:val="0"/>
          <w:numId w:val="23"/>
        </w:numPr>
        <w:tabs>
          <w:tab w:val="clear" w:pos="1247"/>
          <w:tab w:val="clear" w:pos="1814"/>
          <w:tab w:val="clear" w:pos="2381"/>
          <w:tab w:val="clear" w:pos="2948"/>
          <w:tab w:val="clear" w:pos="3515"/>
          <w:tab w:val="clear" w:pos="4082"/>
        </w:tabs>
        <w:spacing w:after="120"/>
        <w:ind w:left="1871" w:firstLine="624"/>
        <w:rPr>
          <w:color w:val="000000"/>
        </w:rPr>
      </w:pPr>
      <w:r>
        <w:rPr>
          <w:i/>
          <w:iCs/>
        </w:rPr>
        <w:t xml:space="preserve">Adopte </w:t>
      </w:r>
      <w:r>
        <w:t>le budget révisé pour 2022</w:t>
      </w:r>
      <w:r w:rsidRPr="00AA180D">
        <w:rPr>
          <w:szCs w:val="18"/>
          <w:vertAlign w:val="superscript"/>
          <w:lang w:eastAsia="zh-CN"/>
        </w:rPr>
        <w:footnoteReference w:id="34"/>
      </w:r>
      <w:r>
        <w:t>, d’un montant de</w:t>
      </w:r>
      <w:r w:rsidR="004C6369">
        <w:t xml:space="preserve"> </w:t>
      </w:r>
      <w:r>
        <w:t>[</w:t>
      </w:r>
      <w:r>
        <w:noBreakHyphen/>
      </w:r>
      <w:r>
        <w:noBreakHyphen/>
        <w:t>]</w:t>
      </w:r>
      <w:r w:rsidR="004C6369">
        <w:t> </w:t>
      </w:r>
      <w:r>
        <w:t>dollars, présenté dans le tableau</w:t>
      </w:r>
      <w:r w:rsidR="004C6369">
        <w:t> </w:t>
      </w:r>
      <w:r>
        <w:t>[</w:t>
      </w:r>
      <w:r>
        <w:noBreakHyphen/>
      </w:r>
      <w:r>
        <w:noBreakHyphen/>
        <w:t xml:space="preserve">] de l’annexe de la présente décision ; </w:t>
      </w:r>
    </w:p>
    <w:p w14:paraId="65C72E5C" w14:textId="306A2F4D" w:rsidR="00272E34" w:rsidRPr="002224BD" w:rsidRDefault="00272E34" w:rsidP="00272E34">
      <w:pPr>
        <w:pStyle w:val="Normal-pool"/>
        <w:numPr>
          <w:ilvl w:val="0"/>
          <w:numId w:val="23"/>
        </w:numPr>
        <w:tabs>
          <w:tab w:val="clear" w:pos="1247"/>
          <w:tab w:val="clear" w:pos="1814"/>
          <w:tab w:val="clear" w:pos="2381"/>
          <w:tab w:val="clear" w:pos="2948"/>
          <w:tab w:val="clear" w:pos="3515"/>
          <w:tab w:val="clear" w:pos="4082"/>
        </w:tabs>
        <w:spacing w:after="120"/>
        <w:ind w:left="1871" w:firstLine="624"/>
        <w:rPr>
          <w:color w:val="000000"/>
        </w:rPr>
      </w:pPr>
      <w:r>
        <w:rPr>
          <w:i/>
          <w:iCs/>
        </w:rPr>
        <w:t>Adopte également</w:t>
      </w:r>
      <w:r>
        <w:t xml:space="preserve"> le budget de 2023</w:t>
      </w:r>
      <w:r w:rsidRPr="00AA180D">
        <w:rPr>
          <w:szCs w:val="18"/>
          <w:vertAlign w:val="superscript"/>
          <w:lang w:eastAsia="zh-CN"/>
        </w:rPr>
        <w:footnoteReference w:id="35"/>
      </w:r>
      <w:r>
        <w:t>, d’un montant de</w:t>
      </w:r>
      <w:r w:rsidR="004C6369">
        <w:t xml:space="preserve"> </w:t>
      </w:r>
      <w:r>
        <w:t>[</w:t>
      </w:r>
      <w:r>
        <w:noBreakHyphen/>
      </w:r>
      <w:r>
        <w:noBreakHyphen/>
        <w:t>]</w:t>
      </w:r>
      <w:r w:rsidR="004C6369">
        <w:t> </w:t>
      </w:r>
      <w:r>
        <w:t>dollars, présenté dans le tableau</w:t>
      </w:r>
      <w:r w:rsidR="004C6369">
        <w:t> </w:t>
      </w:r>
      <w:r>
        <w:t>[</w:t>
      </w:r>
      <w:r>
        <w:noBreakHyphen/>
      </w:r>
      <w:r>
        <w:noBreakHyphen/>
        <w:t xml:space="preserve">] de l’annexe de la présente décision ; </w:t>
      </w:r>
    </w:p>
    <w:p w14:paraId="254A66E6" w14:textId="0B0518F4" w:rsidR="00272E34" w:rsidRPr="002224BD" w:rsidRDefault="00272E34" w:rsidP="00272E34">
      <w:pPr>
        <w:pStyle w:val="Normal-pool"/>
        <w:numPr>
          <w:ilvl w:val="0"/>
          <w:numId w:val="23"/>
        </w:numPr>
        <w:tabs>
          <w:tab w:val="clear" w:pos="1247"/>
          <w:tab w:val="clear" w:pos="1814"/>
          <w:tab w:val="clear" w:pos="2381"/>
          <w:tab w:val="clear" w:pos="2948"/>
          <w:tab w:val="clear" w:pos="3515"/>
          <w:tab w:val="clear" w:pos="4082"/>
        </w:tabs>
        <w:spacing w:after="120"/>
        <w:ind w:left="1871" w:firstLine="624"/>
        <w:rPr>
          <w:color w:val="000000"/>
        </w:rPr>
      </w:pPr>
      <w:r>
        <w:rPr>
          <w:i/>
          <w:iCs/>
        </w:rPr>
        <w:t xml:space="preserve">Adopte en outre </w:t>
      </w:r>
      <w:r>
        <w:t>le budget provisoire pour 2024</w:t>
      </w:r>
      <w:r w:rsidRPr="00AA180D">
        <w:rPr>
          <w:szCs w:val="18"/>
          <w:vertAlign w:val="superscript"/>
          <w:lang w:eastAsia="zh-CN"/>
        </w:rPr>
        <w:footnoteReference w:id="36"/>
      </w:r>
      <w:r>
        <w:t>, d’un montant de [</w:t>
      </w:r>
      <w:r>
        <w:noBreakHyphen/>
      </w:r>
      <w:r>
        <w:noBreakHyphen/>
        <w:t>]</w:t>
      </w:r>
      <w:r w:rsidR="004C6369">
        <w:t> </w:t>
      </w:r>
      <w:r>
        <w:t>dollars, présenté dans le tableau</w:t>
      </w:r>
      <w:r w:rsidR="004C6369">
        <w:t> </w:t>
      </w:r>
      <w:r>
        <w:t>[</w:t>
      </w:r>
      <w:r>
        <w:noBreakHyphen/>
      </w:r>
      <w:r>
        <w:noBreakHyphen/>
        <w:t xml:space="preserve">] de l’annexe de la présente décision ; </w:t>
      </w:r>
    </w:p>
    <w:p w14:paraId="325A597A" w14:textId="15D29FBA" w:rsidR="00272E34" w:rsidRPr="002224BD" w:rsidRDefault="006B3DFA" w:rsidP="006B3DFA">
      <w:pPr>
        <w:pStyle w:val="CH1"/>
      </w:pPr>
      <w:r>
        <w:lastRenderedPageBreak/>
        <w:tab/>
        <w:t>III.</w:t>
      </w:r>
      <w:r>
        <w:tab/>
      </w:r>
      <w:r w:rsidR="00272E34">
        <w:t>Projet de décision</w:t>
      </w:r>
      <w:r w:rsidR="004C6369">
        <w:t> </w:t>
      </w:r>
      <w:r w:rsidR="00272E34">
        <w:t>: Organisation des travaux de la Plénière et date et lieu de ses futures sessions</w:t>
      </w:r>
    </w:p>
    <w:p w14:paraId="4F276194" w14:textId="2B3DA717" w:rsidR="00272E34" w:rsidRPr="002224BD" w:rsidRDefault="00272E34" w:rsidP="00272E34">
      <w:pPr>
        <w:pStyle w:val="Normalnumber"/>
        <w:numPr>
          <w:ilvl w:val="0"/>
          <w:numId w:val="16"/>
        </w:numPr>
        <w:tabs>
          <w:tab w:val="clear" w:pos="1247"/>
          <w:tab w:val="clear" w:pos="1814"/>
          <w:tab w:val="clear" w:pos="2381"/>
          <w:tab w:val="clear" w:pos="2948"/>
          <w:tab w:val="clear" w:pos="3515"/>
          <w:tab w:val="clear" w:pos="4082"/>
        </w:tabs>
        <w:spacing w:after="110"/>
        <w:rPr>
          <w:lang w:val="fr-FR"/>
        </w:rPr>
      </w:pPr>
      <w:r>
        <w:rPr>
          <w:lang w:val="fr-FR"/>
        </w:rPr>
        <w:t>La Plénière souhaitera peut</w:t>
      </w:r>
      <w:r>
        <w:rPr>
          <w:lang w:val="fr-FR"/>
        </w:rPr>
        <w:noBreakHyphen/>
        <w:t>être examiner le projet de décision ci</w:t>
      </w:r>
      <w:r>
        <w:rPr>
          <w:lang w:val="fr-FR"/>
        </w:rPr>
        <w:noBreakHyphen/>
        <w:t>après, qui porte sur l’organisation de ses travaux et la date et le lieu de ses futures sessions et relève du point</w:t>
      </w:r>
      <w:r w:rsidR="004C6369">
        <w:rPr>
          <w:lang w:val="fr-FR"/>
        </w:rPr>
        <w:t> </w:t>
      </w:r>
      <w:r>
        <w:rPr>
          <w:lang w:val="fr-FR"/>
        </w:rPr>
        <w:t>11 de l’ordre du jour provisoire</w:t>
      </w:r>
      <w:r w:rsidR="004C6369">
        <w:rPr>
          <w:lang w:val="fr-FR"/>
        </w:rPr>
        <w:t> </w:t>
      </w:r>
      <w:r>
        <w:rPr>
          <w:lang w:val="fr-FR"/>
        </w:rPr>
        <w:t xml:space="preserve">: </w:t>
      </w:r>
    </w:p>
    <w:p w14:paraId="34D756D0" w14:textId="77777777" w:rsidR="00272E34" w:rsidRPr="00AA180D" w:rsidRDefault="00272E34" w:rsidP="00272E34">
      <w:pPr>
        <w:pStyle w:val="Normal-pool"/>
        <w:tabs>
          <w:tab w:val="clear" w:pos="1247"/>
          <w:tab w:val="clear" w:pos="1814"/>
          <w:tab w:val="clear" w:pos="2381"/>
          <w:tab w:val="clear" w:pos="2948"/>
          <w:tab w:val="clear" w:pos="3515"/>
          <w:tab w:val="clear" w:pos="4082"/>
        </w:tabs>
        <w:spacing w:after="110"/>
        <w:ind w:left="1871" w:firstLine="624"/>
        <w:rPr>
          <w:i/>
        </w:rPr>
      </w:pPr>
      <w:r>
        <w:rPr>
          <w:i/>
          <w:iCs/>
        </w:rPr>
        <w:t>La Plénière,</w:t>
      </w:r>
      <w:r>
        <w:t xml:space="preserve"> </w:t>
      </w:r>
    </w:p>
    <w:p w14:paraId="442A408E" w14:textId="6A040177" w:rsidR="00272E34" w:rsidRPr="002224BD" w:rsidRDefault="00272E34" w:rsidP="00272E34">
      <w:pPr>
        <w:pStyle w:val="Normal-pool"/>
        <w:numPr>
          <w:ilvl w:val="0"/>
          <w:numId w:val="24"/>
        </w:numPr>
        <w:tabs>
          <w:tab w:val="clear" w:pos="1247"/>
          <w:tab w:val="clear" w:pos="1814"/>
          <w:tab w:val="clear" w:pos="2381"/>
          <w:tab w:val="clear" w:pos="2948"/>
          <w:tab w:val="clear" w:pos="3515"/>
          <w:tab w:val="clear" w:pos="4082"/>
        </w:tabs>
        <w:spacing w:after="110"/>
        <w:ind w:left="1871" w:firstLine="624"/>
        <w:rPr>
          <w:color w:val="000000"/>
        </w:rPr>
      </w:pPr>
      <w:r>
        <w:rPr>
          <w:i/>
          <w:iCs/>
        </w:rPr>
        <w:t xml:space="preserve">Décide </w:t>
      </w:r>
      <w:r>
        <w:t>que sa onzième session se tiendra en octobre 2024 et prie le Bureau d’arrêter les dates de cette session, compte tenu du calendrier des réunions intergouvernementales</w:t>
      </w:r>
      <w:r w:rsidR="004C6369">
        <w:t> </w:t>
      </w:r>
      <w:r>
        <w:t>;</w:t>
      </w:r>
    </w:p>
    <w:p w14:paraId="23FB5D02" w14:textId="789A2BF6" w:rsidR="00272E34" w:rsidRPr="002224BD" w:rsidRDefault="00272E34" w:rsidP="00272E34">
      <w:pPr>
        <w:pStyle w:val="Normal-pool"/>
        <w:numPr>
          <w:ilvl w:val="0"/>
          <w:numId w:val="24"/>
        </w:numPr>
        <w:tabs>
          <w:tab w:val="clear" w:pos="1247"/>
          <w:tab w:val="clear" w:pos="1814"/>
          <w:tab w:val="clear" w:pos="2381"/>
          <w:tab w:val="clear" w:pos="2948"/>
          <w:tab w:val="clear" w:pos="3515"/>
          <w:tab w:val="clear" w:pos="4082"/>
        </w:tabs>
        <w:spacing w:after="110"/>
        <w:ind w:left="1871" w:firstLine="624"/>
      </w:pPr>
      <w:r>
        <w:rPr>
          <w:i/>
          <w:iCs/>
        </w:rPr>
        <w:t>Décide également</w:t>
      </w:r>
      <w:r>
        <w:t xml:space="preserve"> d’accepter avec gratitude l’offre du Gouvernement [</w:t>
      </w:r>
      <w:r>
        <w:noBreakHyphen/>
      </w:r>
      <w:r>
        <w:noBreakHyphen/>
        <w:t>] d’accueillir sa onzième session à [</w:t>
      </w:r>
      <w:r>
        <w:noBreakHyphen/>
      </w:r>
      <w:r>
        <w:noBreakHyphen/>
        <w:t>], sous réserve qu’un accord soit conclu à cet effet avec le pays hôte</w:t>
      </w:r>
      <w:r w:rsidR="004C6369">
        <w:t> </w:t>
      </w:r>
      <w:r>
        <w:t>;</w:t>
      </w:r>
    </w:p>
    <w:p w14:paraId="7D2BCBE5" w14:textId="1547A53C" w:rsidR="00272E34" w:rsidRPr="002224BD" w:rsidRDefault="00272E34" w:rsidP="00272E34">
      <w:pPr>
        <w:pStyle w:val="Normal-pool"/>
        <w:numPr>
          <w:ilvl w:val="0"/>
          <w:numId w:val="24"/>
        </w:numPr>
        <w:tabs>
          <w:tab w:val="clear" w:pos="1247"/>
          <w:tab w:val="clear" w:pos="1814"/>
          <w:tab w:val="clear" w:pos="2381"/>
          <w:tab w:val="clear" w:pos="2948"/>
          <w:tab w:val="clear" w:pos="3515"/>
          <w:tab w:val="clear" w:pos="4082"/>
        </w:tabs>
        <w:spacing w:after="110"/>
        <w:ind w:left="1871" w:firstLine="624"/>
        <w:rPr>
          <w:color w:val="000000"/>
        </w:rPr>
      </w:pPr>
      <w:r>
        <w:rPr>
          <w:i/>
          <w:iCs/>
        </w:rPr>
        <w:t xml:space="preserve">Prie </w:t>
      </w:r>
      <w:r>
        <w:t>la Secrétaire exécutive de conclure et de signer dès que possible un accord avec le pays hôte dans la perspective de sa onzième session avec le Gouvernement [</w:t>
      </w:r>
      <w:r>
        <w:noBreakHyphen/>
      </w:r>
      <w:r>
        <w:noBreakHyphen/>
        <w:t>], conformément à la résolution</w:t>
      </w:r>
      <w:r w:rsidR="004C6369">
        <w:t> </w:t>
      </w:r>
      <w:r>
        <w:t>40/243 de l’Assemblée générale, en date du 18</w:t>
      </w:r>
      <w:r w:rsidR="006B567A">
        <w:t> </w:t>
      </w:r>
      <w:r>
        <w:t>décembre 1985, et aux dispositions de l’instruction administrative</w:t>
      </w:r>
      <w:r w:rsidR="004C6369">
        <w:t> </w:t>
      </w:r>
      <w:r>
        <w:t xml:space="preserve">ST/AI/342 de l’Organisation des Nations Unies ; </w:t>
      </w:r>
      <w:bookmarkStart w:id="6" w:name="_Hlk102033499"/>
      <w:bookmarkEnd w:id="6"/>
    </w:p>
    <w:p w14:paraId="143A1CE9" w14:textId="77777777" w:rsidR="00272E34" w:rsidRPr="002224BD" w:rsidRDefault="00272E34" w:rsidP="00272E34">
      <w:pPr>
        <w:pStyle w:val="Normal-pool"/>
        <w:numPr>
          <w:ilvl w:val="0"/>
          <w:numId w:val="24"/>
        </w:numPr>
        <w:tabs>
          <w:tab w:val="clear" w:pos="1247"/>
          <w:tab w:val="clear" w:pos="1814"/>
          <w:tab w:val="clear" w:pos="2381"/>
          <w:tab w:val="clear" w:pos="2948"/>
          <w:tab w:val="clear" w:pos="3515"/>
          <w:tab w:val="clear" w:pos="4082"/>
        </w:tabs>
        <w:spacing w:after="110"/>
        <w:ind w:left="1871" w:firstLine="624"/>
        <w:rPr>
          <w:color w:val="000000"/>
        </w:rPr>
      </w:pPr>
      <w:r>
        <w:rPr>
          <w:i/>
          <w:iCs/>
        </w:rPr>
        <w:t xml:space="preserve">Prend note </w:t>
      </w:r>
      <w:r>
        <w:t xml:space="preserve">des projets d’ordre du jour provisoire de ses dixième et </w:t>
      </w:r>
      <w:proofErr w:type="gramStart"/>
      <w:r>
        <w:t>onzième sessions</w:t>
      </w:r>
      <w:proofErr w:type="gramEnd"/>
      <w:r>
        <w:t>, qui figurent dans l’annexe de la présente décision</w:t>
      </w:r>
      <w:r w:rsidRPr="00EE00D4">
        <w:rPr>
          <w:szCs w:val="18"/>
          <w:vertAlign w:val="superscript"/>
          <w:lang w:eastAsia="zh-CN"/>
        </w:rPr>
        <w:footnoteReference w:id="37"/>
      </w:r>
      <w:r>
        <w:t xml:space="preserve"> ; </w:t>
      </w:r>
    </w:p>
    <w:p w14:paraId="1473CEEB" w14:textId="6F29A9E3" w:rsidR="00272E34" w:rsidRPr="002224BD" w:rsidRDefault="00272E34" w:rsidP="00272E34">
      <w:pPr>
        <w:pStyle w:val="Normal-pool"/>
        <w:numPr>
          <w:ilvl w:val="0"/>
          <w:numId w:val="24"/>
        </w:numPr>
        <w:tabs>
          <w:tab w:val="clear" w:pos="1247"/>
          <w:tab w:val="clear" w:pos="1814"/>
          <w:tab w:val="clear" w:pos="2381"/>
          <w:tab w:val="clear" w:pos="2948"/>
          <w:tab w:val="clear" w:pos="3515"/>
          <w:tab w:val="clear" w:pos="4082"/>
        </w:tabs>
        <w:spacing w:after="110"/>
        <w:ind w:left="1871" w:firstLine="624"/>
        <w:rPr>
          <w:color w:val="000000"/>
        </w:rPr>
      </w:pPr>
      <w:r>
        <w:rPr>
          <w:i/>
          <w:iCs/>
        </w:rPr>
        <w:t xml:space="preserve">Prie </w:t>
      </w:r>
      <w:r>
        <w:t>la Secrétaire exécutive d’inviter les membres et les observateurs qui sont l’objet du mécanisme de participation renforcée prévu dans la décision</w:t>
      </w:r>
      <w:r w:rsidR="004C6369">
        <w:t> </w:t>
      </w:r>
      <w:r>
        <w:t>IPBES</w:t>
      </w:r>
      <w:r>
        <w:noBreakHyphen/>
        <w:t>5/4 à communiquer par écrit des observations sur le projet d’organisation des travaux de sa dixième session</w:t>
      </w:r>
      <w:r w:rsidR="004C6369">
        <w:t> </w:t>
      </w:r>
      <w:r>
        <w:t xml:space="preserve">; </w:t>
      </w:r>
    </w:p>
    <w:p w14:paraId="39D5D0A8" w14:textId="77777777" w:rsidR="00272E34" w:rsidRPr="002224BD" w:rsidRDefault="00272E34" w:rsidP="00272E34">
      <w:pPr>
        <w:pStyle w:val="Normal-pool"/>
        <w:numPr>
          <w:ilvl w:val="0"/>
          <w:numId w:val="24"/>
        </w:numPr>
        <w:tabs>
          <w:tab w:val="clear" w:pos="1247"/>
          <w:tab w:val="clear" w:pos="1814"/>
          <w:tab w:val="clear" w:pos="2381"/>
          <w:tab w:val="clear" w:pos="2948"/>
          <w:tab w:val="clear" w:pos="3515"/>
          <w:tab w:val="clear" w:pos="4082"/>
        </w:tabs>
        <w:spacing w:after="110"/>
        <w:ind w:left="1871" w:firstLine="624"/>
      </w:pPr>
      <w:r>
        <w:rPr>
          <w:i/>
          <w:iCs/>
        </w:rPr>
        <w:t xml:space="preserve">Prie également </w:t>
      </w:r>
      <w:r>
        <w:t>la Secrétaire exécutive d’établir la version définitive du projet d’organisation des travaux de sa dixième session à la lumière des observations reçues pendant sa neuvième session et de celles reçues par écrit comme suite à l’invitation visée au paragraphe 5 de la présente décision.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2"/>
        <w:gridCol w:w="1582"/>
        <w:gridCol w:w="1583"/>
        <w:gridCol w:w="1583"/>
        <w:gridCol w:w="1583"/>
        <w:gridCol w:w="1583"/>
      </w:tblGrid>
      <w:tr w:rsidR="00272E34" w:rsidRPr="00272E34" w14:paraId="1A677CFC" w14:textId="77777777" w:rsidTr="00EB2359">
        <w:tc>
          <w:tcPr>
            <w:tcW w:w="1582" w:type="dxa"/>
          </w:tcPr>
          <w:p w14:paraId="5AB29B37" w14:textId="77777777" w:rsidR="00272E34" w:rsidRPr="002224BD" w:rsidRDefault="00272E34" w:rsidP="00EB2359">
            <w:pPr>
              <w:tabs>
                <w:tab w:val="left" w:pos="4082"/>
              </w:tabs>
            </w:pPr>
          </w:p>
        </w:tc>
        <w:tc>
          <w:tcPr>
            <w:tcW w:w="1582" w:type="dxa"/>
          </w:tcPr>
          <w:p w14:paraId="10F97330" w14:textId="77777777" w:rsidR="00272E34" w:rsidRPr="002224BD" w:rsidRDefault="00272E34" w:rsidP="00EB2359">
            <w:pPr>
              <w:tabs>
                <w:tab w:val="left" w:pos="4082"/>
              </w:tabs>
            </w:pPr>
          </w:p>
        </w:tc>
        <w:tc>
          <w:tcPr>
            <w:tcW w:w="1583" w:type="dxa"/>
          </w:tcPr>
          <w:p w14:paraId="4CC4A29F" w14:textId="77777777" w:rsidR="00272E34" w:rsidRPr="002224BD" w:rsidRDefault="00272E34" w:rsidP="00EB2359">
            <w:pPr>
              <w:tabs>
                <w:tab w:val="left" w:pos="4082"/>
              </w:tabs>
            </w:pPr>
          </w:p>
        </w:tc>
        <w:tc>
          <w:tcPr>
            <w:tcW w:w="1583" w:type="dxa"/>
            <w:tcBorders>
              <w:bottom w:val="single" w:sz="4" w:space="0" w:color="auto"/>
            </w:tcBorders>
          </w:tcPr>
          <w:p w14:paraId="2E9F91B8" w14:textId="77777777" w:rsidR="00272E34" w:rsidRPr="002224BD" w:rsidRDefault="00272E34" w:rsidP="00EB2359">
            <w:pPr>
              <w:tabs>
                <w:tab w:val="left" w:pos="4082"/>
              </w:tabs>
            </w:pPr>
          </w:p>
        </w:tc>
        <w:tc>
          <w:tcPr>
            <w:tcW w:w="1583" w:type="dxa"/>
          </w:tcPr>
          <w:p w14:paraId="3AA5FF29" w14:textId="77777777" w:rsidR="00272E34" w:rsidRPr="002224BD" w:rsidRDefault="00272E34" w:rsidP="00EB2359">
            <w:pPr>
              <w:tabs>
                <w:tab w:val="left" w:pos="4082"/>
              </w:tabs>
            </w:pPr>
          </w:p>
        </w:tc>
        <w:tc>
          <w:tcPr>
            <w:tcW w:w="1583" w:type="dxa"/>
          </w:tcPr>
          <w:p w14:paraId="0D3A8E08" w14:textId="77777777" w:rsidR="00272E34" w:rsidRPr="002224BD" w:rsidRDefault="00272E34" w:rsidP="00EB2359">
            <w:pPr>
              <w:tabs>
                <w:tab w:val="left" w:pos="4082"/>
              </w:tabs>
            </w:pPr>
          </w:p>
        </w:tc>
      </w:tr>
    </w:tbl>
    <w:p w14:paraId="0F328C3E" w14:textId="77777777" w:rsidR="00272E34" w:rsidRPr="002224BD" w:rsidRDefault="00272E34" w:rsidP="00272E34">
      <w:pPr>
        <w:pStyle w:val="Normal-pool"/>
        <w:rPr>
          <w:sz w:val="4"/>
          <w:szCs w:val="4"/>
        </w:rPr>
      </w:pPr>
    </w:p>
    <w:sectPr w:rsidR="00272E34" w:rsidRPr="002224BD" w:rsidSect="005F16DD">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BFFD" w14:textId="77777777" w:rsidR="008A511E" w:rsidRDefault="008A511E">
      <w:r>
        <w:separator/>
      </w:r>
    </w:p>
  </w:endnote>
  <w:endnote w:type="continuationSeparator" w:id="0">
    <w:p w14:paraId="1CD44BC4" w14:textId="77777777" w:rsidR="008A511E" w:rsidRDefault="008A511E">
      <w:r>
        <w:continuationSeparator/>
      </w:r>
    </w:p>
  </w:endnote>
  <w:endnote w:type="continuationNotice" w:id="1">
    <w:p w14:paraId="0D17BBA4" w14:textId="77777777" w:rsidR="008A511E" w:rsidRDefault="008A5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roman"/>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844036"/>
      <w:docPartObj>
        <w:docPartGallery w:val="Page Numbers (Bottom of Page)"/>
        <w:docPartUnique/>
      </w:docPartObj>
    </w:sdtPr>
    <w:sdtEndPr>
      <w:rPr>
        <w:noProof/>
      </w:rPr>
    </w:sdtEndPr>
    <w:sdtContent>
      <w:p w14:paraId="39AD4D8B" w14:textId="253F5277" w:rsidR="0072137C" w:rsidRDefault="0072137C">
        <w:pPr>
          <w:pStyle w:val="Footer"/>
        </w:pPr>
        <w:r>
          <w:fldChar w:fldCharType="begin"/>
        </w:r>
        <w:r>
          <w:instrText xml:space="preserve"> PAGE   \* MERGEFORMAT </w:instrText>
        </w:r>
        <w:r>
          <w:fldChar w:fldCharType="separate"/>
        </w:r>
        <w:r>
          <w:rPr>
            <w:noProof/>
          </w:rPr>
          <w:t>2</w:t>
        </w:r>
        <w:r>
          <w:rPr>
            <w:noProof/>
          </w:rPr>
          <w:fldChar w:fldCharType="end"/>
        </w:r>
      </w:p>
    </w:sdtContent>
  </w:sdt>
  <w:p w14:paraId="0AF3B236" w14:textId="77777777" w:rsidR="0072137C" w:rsidRDefault="00721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853359"/>
      <w:docPartObj>
        <w:docPartGallery w:val="Page Numbers (Bottom of Page)"/>
        <w:docPartUnique/>
      </w:docPartObj>
    </w:sdtPr>
    <w:sdtEndPr>
      <w:rPr>
        <w:noProof/>
      </w:rPr>
    </w:sdtEndPr>
    <w:sdtContent>
      <w:p w14:paraId="01205EBE" w14:textId="7EEE4FDC" w:rsidR="0072137C" w:rsidRDefault="007213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DF9B9D" w14:textId="77777777" w:rsidR="0072137C" w:rsidRDefault="00721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DD57" w14:textId="65FA18D1" w:rsidR="005F16DD" w:rsidRDefault="005F16DD" w:rsidP="0072137C">
    <w:pPr>
      <w:pStyle w:val="Footer"/>
      <w:tabs>
        <w:tab w:val="left" w:pos="1276"/>
      </w:tabs>
    </w:pPr>
    <w:r>
      <w:t>K2201157</w:t>
    </w:r>
    <w:r>
      <w:tab/>
    </w:r>
    <w:r w:rsidR="00E60EFC">
      <w:t>200522</w:t>
    </w:r>
  </w:p>
  <w:p w14:paraId="5F2812CD" w14:textId="15F51261" w:rsidR="00D31F56" w:rsidRPr="00915FF5" w:rsidRDefault="00D31F56" w:rsidP="006660AB">
    <w:pPr>
      <w:pStyle w:val="Normal-pool"/>
      <w:jc w:val="right"/>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4531" w14:textId="77777777" w:rsidR="008A511E" w:rsidRPr="006A29D7" w:rsidRDefault="008A511E" w:rsidP="006A29D7">
      <w:pPr>
        <w:pStyle w:val="Normal-pool"/>
        <w:spacing w:before="60"/>
        <w:ind w:left="624"/>
        <w:rPr>
          <w:sz w:val="18"/>
          <w:szCs w:val="18"/>
        </w:rPr>
      </w:pPr>
      <w:r w:rsidRPr="006A29D7">
        <w:rPr>
          <w:sz w:val="18"/>
          <w:szCs w:val="18"/>
        </w:rPr>
        <w:separator/>
      </w:r>
    </w:p>
  </w:footnote>
  <w:footnote w:type="continuationSeparator" w:id="0">
    <w:p w14:paraId="4B16B433" w14:textId="77777777" w:rsidR="008A511E" w:rsidRDefault="008A511E" w:rsidP="00E24B8E">
      <w:pPr>
        <w:pStyle w:val="Normal-pool"/>
      </w:pPr>
      <w:r>
        <w:continuationSeparator/>
      </w:r>
    </w:p>
  </w:footnote>
  <w:footnote w:type="continuationNotice" w:id="1">
    <w:p w14:paraId="0236E7F6" w14:textId="77777777" w:rsidR="008A511E" w:rsidRDefault="008A511E" w:rsidP="00E24B8E">
      <w:pPr>
        <w:pStyle w:val="ASpacer"/>
      </w:pPr>
    </w:p>
  </w:footnote>
  <w:footnote w:id="2">
    <w:p w14:paraId="32DB25D9" w14:textId="77777777" w:rsidR="00E33C1C" w:rsidRPr="00D26EF4" w:rsidRDefault="00E33C1C" w:rsidP="00E33C1C">
      <w:pPr>
        <w:pStyle w:val="Normal-pool"/>
        <w:tabs>
          <w:tab w:val="clear" w:pos="1247"/>
          <w:tab w:val="clear" w:pos="1814"/>
          <w:tab w:val="clear" w:pos="2381"/>
          <w:tab w:val="clear" w:pos="2948"/>
          <w:tab w:val="clear" w:pos="3515"/>
          <w:tab w:val="clear" w:pos="4082"/>
        </w:tabs>
        <w:spacing w:before="20" w:after="40"/>
        <w:ind w:left="1247"/>
        <w:rPr>
          <w:sz w:val="18"/>
          <w:szCs w:val="18"/>
        </w:rPr>
      </w:pPr>
      <w:r w:rsidRPr="00D26EF4">
        <w:rPr>
          <w:sz w:val="18"/>
          <w:szCs w:val="18"/>
        </w:rPr>
        <w:t>* IPBES/9/1.</w:t>
      </w:r>
    </w:p>
  </w:footnote>
  <w:footnote w:id="3">
    <w:p w14:paraId="0BF3AEA1" w14:textId="77777777"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IPBES/9/4.</w:t>
      </w:r>
    </w:p>
  </w:footnote>
  <w:footnote w:id="4">
    <w:p w14:paraId="1E7F1C06" w14:textId="0951E06B"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 projet de texte de cette décision figure dans la section</w:t>
      </w:r>
      <w:r w:rsidR="004A1716">
        <w:rPr>
          <w:szCs w:val="18"/>
        </w:rPr>
        <w:t> </w:t>
      </w:r>
      <w:r w:rsidRPr="00D26EF4">
        <w:rPr>
          <w:szCs w:val="18"/>
        </w:rPr>
        <w:t>II ci</w:t>
      </w:r>
      <w:r>
        <w:rPr>
          <w:szCs w:val="18"/>
        </w:rPr>
        <w:noBreakHyphen/>
      </w:r>
      <w:r w:rsidRPr="00D26EF4">
        <w:rPr>
          <w:szCs w:val="18"/>
        </w:rPr>
        <w:t xml:space="preserve">dessous. </w:t>
      </w:r>
    </w:p>
  </w:footnote>
  <w:footnote w:id="5">
    <w:p w14:paraId="0D62DB3D" w14:textId="6051239E"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 projet de résumé à l</w:t>
      </w:r>
      <w:r>
        <w:rPr>
          <w:szCs w:val="18"/>
        </w:rPr>
        <w:t>’</w:t>
      </w:r>
      <w:r w:rsidRPr="00D26EF4">
        <w:rPr>
          <w:szCs w:val="18"/>
        </w:rPr>
        <w:t>intention des décideurs figure dans le document</w:t>
      </w:r>
      <w:r w:rsidR="004A1716">
        <w:rPr>
          <w:szCs w:val="18"/>
        </w:rPr>
        <w:t> </w:t>
      </w:r>
      <w:r w:rsidRPr="00D26EF4">
        <w:rPr>
          <w:szCs w:val="18"/>
        </w:rPr>
        <w:t xml:space="preserve">IPBES/9/6. </w:t>
      </w:r>
    </w:p>
  </w:footnote>
  <w:footnote w:id="6">
    <w:p w14:paraId="24816A76" w14:textId="1D5785C8"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Les projets de chapitre figurent dans le document</w:t>
      </w:r>
      <w:r w:rsidR="004A1716">
        <w:rPr>
          <w:szCs w:val="18"/>
        </w:rPr>
        <w:t> </w:t>
      </w:r>
      <w:r w:rsidRPr="00D26EF4">
        <w:rPr>
          <w:szCs w:val="18"/>
        </w:rPr>
        <w:t>IPBES/9/INF/1.</w:t>
      </w:r>
    </w:p>
  </w:footnote>
  <w:footnote w:id="7">
    <w:p w14:paraId="13DDE64B" w14:textId="31FFC7A5"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 projet de résumé à l</w:t>
      </w:r>
      <w:r>
        <w:rPr>
          <w:szCs w:val="18"/>
        </w:rPr>
        <w:t>’</w:t>
      </w:r>
      <w:r w:rsidRPr="00D26EF4">
        <w:rPr>
          <w:szCs w:val="18"/>
        </w:rPr>
        <w:t>intention des décideurs figure dans le document</w:t>
      </w:r>
      <w:r w:rsidR="004A1716">
        <w:rPr>
          <w:szCs w:val="18"/>
        </w:rPr>
        <w:t> </w:t>
      </w:r>
      <w:r w:rsidRPr="00D26EF4">
        <w:rPr>
          <w:szCs w:val="18"/>
        </w:rPr>
        <w:t>IPBES/9/7.</w:t>
      </w:r>
    </w:p>
  </w:footnote>
  <w:footnote w:id="8">
    <w:p w14:paraId="42D89247" w14:textId="19B54F1C"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Les projets de chapitre figurent dans le document</w:t>
      </w:r>
      <w:r w:rsidR="004A1716">
        <w:rPr>
          <w:szCs w:val="18"/>
        </w:rPr>
        <w:t> </w:t>
      </w:r>
      <w:r w:rsidRPr="00D26EF4">
        <w:rPr>
          <w:szCs w:val="18"/>
        </w:rPr>
        <w:t>IPBES/9/INF/2.</w:t>
      </w:r>
    </w:p>
  </w:footnote>
  <w:footnote w:id="9">
    <w:p w14:paraId="09708F21" w14:textId="4D8B32CE"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Voir décision</w:t>
      </w:r>
      <w:r w:rsidR="004A1716">
        <w:rPr>
          <w:szCs w:val="18"/>
        </w:rPr>
        <w:t> </w:t>
      </w:r>
      <w:r w:rsidRPr="00D26EF4">
        <w:rPr>
          <w:szCs w:val="18"/>
        </w:rPr>
        <w:t>IPBES</w:t>
      </w:r>
      <w:r>
        <w:rPr>
          <w:szCs w:val="18"/>
        </w:rPr>
        <w:noBreakHyphen/>
      </w:r>
      <w:r w:rsidRPr="00D26EF4">
        <w:rPr>
          <w:szCs w:val="18"/>
        </w:rPr>
        <w:t>3/3, annexe</w:t>
      </w:r>
      <w:r w:rsidR="004A1716">
        <w:rPr>
          <w:szCs w:val="18"/>
        </w:rPr>
        <w:t> </w:t>
      </w:r>
      <w:r w:rsidRPr="00D26EF4">
        <w:rPr>
          <w:szCs w:val="18"/>
        </w:rPr>
        <w:t xml:space="preserve">I. </w:t>
      </w:r>
    </w:p>
  </w:footnote>
  <w:footnote w:id="10">
    <w:p w14:paraId="3E2F9697" w14:textId="6AC0C1B3"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 projet de rapport de cadrage est présenté dans le document</w:t>
      </w:r>
      <w:r w:rsidR="004A1716">
        <w:rPr>
          <w:szCs w:val="18"/>
        </w:rPr>
        <w:t> </w:t>
      </w:r>
      <w:r w:rsidRPr="00D26EF4">
        <w:rPr>
          <w:szCs w:val="18"/>
        </w:rPr>
        <w:t>IPBES/9/8.</w:t>
      </w:r>
    </w:p>
  </w:footnote>
  <w:footnote w:id="11">
    <w:p w14:paraId="42B10223" w14:textId="77777777"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IPBES/9/9.</w:t>
      </w:r>
    </w:p>
  </w:footnote>
  <w:footnote w:id="12">
    <w:p w14:paraId="1BABC60B" w14:textId="77777777"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IPBES/9/INF/26.</w:t>
      </w:r>
    </w:p>
  </w:footnote>
  <w:footnote w:id="13">
    <w:p w14:paraId="27D958DB" w14:textId="77777777"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IPBES/8/6.</w:t>
      </w:r>
    </w:p>
  </w:footnote>
  <w:footnote w:id="14">
    <w:p w14:paraId="5832A0A0" w14:textId="77777777"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IPBES/8/6.</w:t>
      </w:r>
    </w:p>
  </w:footnote>
  <w:footnote w:id="15">
    <w:p w14:paraId="2948F683" w14:textId="37CE00C5"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Annexe</w:t>
      </w:r>
      <w:r w:rsidR="004A1716">
        <w:rPr>
          <w:szCs w:val="18"/>
        </w:rPr>
        <w:t> </w:t>
      </w:r>
      <w:r w:rsidRPr="00D26EF4">
        <w:rPr>
          <w:szCs w:val="18"/>
        </w:rPr>
        <w:t>II du document</w:t>
      </w:r>
      <w:r w:rsidR="004A1716">
        <w:rPr>
          <w:szCs w:val="18"/>
        </w:rPr>
        <w:t> </w:t>
      </w:r>
      <w:r w:rsidRPr="00D26EF4">
        <w:rPr>
          <w:szCs w:val="18"/>
        </w:rPr>
        <w:t>IPBES/9/12.</w:t>
      </w:r>
    </w:p>
  </w:footnote>
  <w:footnote w:id="16">
    <w:p w14:paraId="6F25D801" w14:textId="62B9808E" w:rsidR="00272E34" w:rsidRPr="00D26EF4" w:rsidRDefault="00272E34" w:rsidP="00272E34">
      <w:pPr>
        <w:pStyle w:val="Normal-pool"/>
        <w:tabs>
          <w:tab w:val="clear" w:pos="1247"/>
          <w:tab w:val="clear" w:pos="1814"/>
          <w:tab w:val="clear" w:pos="2381"/>
          <w:tab w:val="clear" w:pos="2948"/>
          <w:tab w:val="clear" w:pos="3515"/>
          <w:tab w:val="clear" w:pos="4082"/>
        </w:tabs>
        <w:spacing w:before="20" w:after="40"/>
        <w:ind w:left="1247"/>
        <w:rPr>
          <w:color w:val="000000"/>
          <w:sz w:val="18"/>
          <w:szCs w:val="18"/>
        </w:rPr>
      </w:pPr>
      <w:r w:rsidRPr="00D26EF4">
        <w:rPr>
          <w:rStyle w:val="FootnoteReference"/>
          <w:sz w:val="18"/>
        </w:rPr>
        <w:footnoteRef/>
      </w:r>
      <w:r w:rsidRPr="00D26EF4">
        <w:rPr>
          <w:sz w:val="18"/>
          <w:szCs w:val="18"/>
        </w:rPr>
        <w:t xml:space="preserve"> Voir décision</w:t>
      </w:r>
      <w:r w:rsidR="004A1716">
        <w:rPr>
          <w:sz w:val="18"/>
          <w:szCs w:val="18"/>
        </w:rPr>
        <w:t> </w:t>
      </w:r>
      <w:r w:rsidRPr="00D26EF4">
        <w:rPr>
          <w:sz w:val="18"/>
          <w:szCs w:val="18"/>
        </w:rPr>
        <w:t>IPBES</w:t>
      </w:r>
      <w:r>
        <w:rPr>
          <w:sz w:val="18"/>
          <w:szCs w:val="18"/>
        </w:rPr>
        <w:noBreakHyphen/>
      </w:r>
      <w:r w:rsidRPr="00D26EF4">
        <w:rPr>
          <w:sz w:val="18"/>
          <w:szCs w:val="18"/>
        </w:rPr>
        <w:t>3/3, annexe</w:t>
      </w:r>
      <w:r w:rsidR="004A1716">
        <w:rPr>
          <w:sz w:val="18"/>
          <w:szCs w:val="18"/>
        </w:rPr>
        <w:t> </w:t>
      </w:r>
      <w:r w:rsidRPr="00D26EF4">
        <w:rPr>
          <w:sz w:val="18"/>
          <w:szCs w:val="18"/>
        </w:rPr>
        <w:t>I.</w:t>
      </w:r>
    </w:p>
  </w:footnote>
  <w:footnote w:id="17">
    <w:p w14:paraId="19DC8518" w14:textId="261C03AF"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Les projets de produits sont indiqués dans la section</w:t>
      </w:r>
      <w:r w:rsidR="004A1716">
        <w:rPr>
          <w:szCs w:val="18"/>
        </w:rPr>
        <w:t> </w:t>
      </w:r>
      <w:r w:rsidRPr="00D26EF4">
        <w:rPr>
          <w:szCs w:val="18"/>
        </w:rPr>
        <w:t>I de l</w:t>
      </w:r>
      <w:r>
        <w:rPr>
          <w:szCs w:val="18"/>
        </w:rPr>
        <w:t>’</w:t>
      </w:r>
      <w:r w:rsidRPr="00D26EF4">
        <w:rPr>
          <w:szCs w:val="18"/>
        </w:rPr>
        <w:t>annexe</w:t>
      </w:r>
      <w:r w:rsidR="004A1716">
        <w:rPr>
          <w:szCs w:val="18"/>
        </w:rPr>
        <w:t> </w:t>
      </w:r>
      <w:r w:rsidRPr="00D26EF4">
        <w:rPr>
          <w:szCs w:val="18"/>
        </w:rPr>
        <w:t>I du document</w:t>
      </w:r>
      <w:r w:rsidR="004A1716">
        <w:rPr>
          <w:szCs w:val="18"/>
        </w:rPr>
        <w:t> </w:t>
      </w:r>
      <w:r w:rsidRPr="00D26EF4">
        <w:rPr>
          <w:szCs w:val="18"/>
        </w:rPr>
        <w:t>IPBES/9/10.</w:t>
      </w:r>
    </w:p>
  </w:footnote>
  <w:footnote w:id="18">
    <w:p w14:paraId="3BEA9E65" w14:textId="62829FDB"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 projet de plan de travail est consigné dans la section</w:t>
      </w:r>
      <w:r w:rsidR="004A1716">
        <w:rPr>
          <w:szCs w:val="18"/>
        </w:rPr>
        <w:t> </w:t>
      </w:r>
      <w:r w:rsidRPr="00D26EF4">
        <w:rPr>
          <w:szCs w:val="18"/>
        </w:rPr>
        <w:t>II de l</w:t>
      </w:r>
      <w:r>
        <w:rPr>
          <w:szCs w:val="18"/>
        </w:rPr>
        <w:t>’</w:t>
      </w:r>
      <w:r w:rsidRPr="00D26EF4">
        <w:rPr>
          <w:szCs w:val="18"/>
        </w:rPr>
        <w:t>annexe</w:t>
      </w:r>
      <w:r w:rsidR="004A1716">
        <w:rPr>
          <w:szCs w:val="18"/>
        </w:rPr>
        <w:t> </w:t>
      </w:r>
      <w:r w:rsidRPr="00D26EF4">
        <w:rPr>
          <w:szCs w:val="18"/>
        </w:rPr>
        <w:t>I du document</w:t>
      </w:r>
      <w:r w:rsidR="004A1716">
        <w:rPr>
          <w:szCs w:val="18"/>
        </w:rPr>
        <w:t> </w:t>
      </w:r>
      <w:r w:rsidRPr="00D26EF4">
        <w:rPr>
          <w:szCs w:val="18"/>
        </w:rPr>
        <w:t>IPBES/9/10.</w:t>
      </w:r>
    </w:p>
  </w:footnote>
  <w:footnote w:id="19">
    <w:p w14:paraId="32CB56C5" w14:textId="77777777"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IPBES/9/INF/14, appendice.</w:t>
      </w:r>
    </w:p>
  </w:footnote>
  <w:footnote w:id="20">
    <w:p w14:paraId="3DCC8162" w14:textId="188DD624"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Les projets de produits sont indiqués dans les sections</w:t>
      </w:r>
      <w:r w:rsidR="004A1716">
        <w:rPr>
          <w:szCs w:val="18"/>
        </w:rPr>
        <w:t> </w:t>
      </w:r>
      <w:r w:rsidRPr="00D26EF4">
        <w:rPr>
          <w:szCs w:val="18"/>
        </w:rPr>
        <w:t>I.A et II.A de l</w:t>
      </w:r>
      <w:r>
        <w:rPr>
          <w:szCs w:val="18"/>
        </w:rPr>
        <w:t>’</w:t>
      </w:r>
      <w:r w:rsidRPr="00D26EF4">
        <w:rPr>
          <w:szCs w:val="18"/>
        </w:rPr>
        <w:t>annexe</w:t>
      </w:r>
      <w:r w:rsidR="004A1716">
        <w:rPr>
          <w:szCs w:val="18"/>
        </w:rPr>
        <w:t> </w:t>
      </w:r>
      <w:r w:rsidRPr="00D26EF4">
        <w:rPr>
          <w:szCs w:val="18"/>
        </w:rPr>
        <w:t>II du document</w:t>
      </w:r>
      <w:r w:rsidR="004A1716">
        <w:rPr>
          <w:szCs w:val="18"/>
        </w:rPr>
        <w:t> </w:t>
      </w:r>
      <w:r w:rsidRPr="00D26EF4">
        <w:rPr>
          <w:szCs w:val="18"/>
        </w:rPr>
        <w:t xml:space="preserve">IPBES/9/10. </w:t>
      </w:r>
    </w:p>
  </w:footnote>
  <w:footnote w:id="21">
    <w:p w14:paraId="698C60D2" w14:textId="7597E928"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 projet de plan de travail est consigné dans les sections</w:t>
      </w:r>
      <w:r w:rsidR="004A1716">
        <w:rPr>
          <w:szCs w:val="18"/>
        </w:rPr>
        <w:t> </w:t>
      </w:r>
      <w:r w:rsidRPr="00D26EF4">
        <w:rPr>
          <w:szCs w:val="18"/>
        </w:rPr>
        <w:t>I.B et II.B de l</w:t>
      </w:r>
      <w:r>
        <w:rPr>
          <w:szCs w:val="18"/>
        </w:rPr>
        <w:t>’</w:t>
      </w:r>
      <w:r w:rsidRPr="00D26EF4">
        <w:rPr>
          <w:szCs w:val="18"/>
        </w:rPr>
        <w:t>annexe</w:t>
      </w:r>
      <w:r w:rsidR="004A1716">
        <w:rPr>
          <w:szCs w:val="18"/>
        </w:rPr>
        <w:t> </w:t>
      </w:r>
      <w:r w:rsidRPr="00D26EF4">
        <w:rPr>
          <w:szCs w:val="18"/>
        </w:rPr>
        <w:t>II du document</w:t>
      </w:r>
      <w:r w:rsidR="004A1716">
        <w:rPr>
          <w:szCs w:val="18"/>
        </w:rPr>
        <w:t> </w:t>
      </w:r>
      <w:r w:rsidRPr="00D26EF4">
        <w:rPr>
          <w:szCs w:val="18"/>
        </w:rPr>
        <w:t>IPBES/9/10.</w:t>
      </w:r>
    </w:p>
  </w:footnote>
  <w:footnote w:id="22">
    <w:p w14:paraId="496B386C" w14:textId="74E46C30"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Les projets de produits sont indiqués dans la section</w:t>
      </w:r>
      <w:r w:rsidR="004A1716">
        <w:rPr>
          <w:szCs w:val="18"/>
        </w:rPr>
        <w:t> </w:t>
      </w:r>
      <w:r w:rsidRPr="00D26EF4">
        <w:rPr>
          <w:szCs w:val="18"/>
        </w:rPr>
        <w:t>I de l</w:t>
      </w:r>
      <w:r>
        <w:rPr>
          <w:szCs w:val="18"/>
        </w:rPr>
        <w:t>’</w:t>
      </w:r>
      <w:r w:rsidRPr="00D26EF4">
        <w:rPr>
          <w:szCs w:val="18"/>
        </w:rPr>
        <w:t>annexe</w:t>
      </w:r>
      <w:r w:rsidR="004A1716">
        <w:rPr>
          <w:szCs w:val="18"/>
        </w:rPr>
        <w:t> </w:t>
      </w:r>
      <w:r w:rsidRPr="00D26EF4">
        <w:rPr>
          <w:szCs w:val="18"/>
        </w:rPr>
        <w:t>III du document</w:t>
      </w:r>
      <w:r w:rsidR="004A1716">
        <w:rPr>
          <w:szCs w:val="18"/>
        </w:rPr>
        <w:t> </w:t>
      </w:r>
      <w:r w:rsidRPr="00D26EF4">
        <w:rPr>
          <w:szCs w:val="18"/>
        </w:rPr>
        <w:t>IPBES/9/10.</w:t>
      </w:r>
    </w:p>
  </w:footnote>
  <w:footnote w:id="23">
    <w:p w14:paraId="316062CC" w14:textId="350FC031"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 projet de plan de travail est consigné dans la section</w:t>
      </w:r>
      <w:r w:rsidR="004A1716">
        <w:rPr>
          <w:szCs w:val="18"/>
        </w:rPr>
        <w:t> </w:t>
      </w:r>
      <w:r w:rsidRPr="00D26EF4">
        <w:rPr>
          <w:szCs w:val="18"/>
        </w:rPr>
        <w:t>II de l</w:t>
      </w:r>
      <w:r>
        <w:rPr>
          <w:szCs w:val="18"/>
        </w:rPr>
        <w:t>’</w:t>
      </w:r>
      <w:r w:rsidRPr="00D26EF4">
        <w:rPr>
          <w:szCs w:val="18"/>
        </w:rPr>
        <w:t>annexe</w:t>
      </w:r>
      <w:r w:rsidR="004A1716">
        <w:rPr>
          <w:szCs w:val="18"/>
        </w:rPr>
        <w:t> </w:t>
      </w:r>
      <w:r w:rsidRPr="00D26EF4">
        <w:rPr>
          <w:szCs w:val="18"/>
        </w:rPr>
        <w:t>III du document</w:t>
      </w:r>
      <w:r w:rsidR="004A1716">
        <w:rPr>
          <w:szCs w:val="18"/>
        </w:rPr>
        <w:t> </w:t>
      </w:r>
      <w:r w:rsidRPr="00D26EF4">
        <w:rPr>
          <w:szCs w:val="18"/>
        </w:rPr>
        <w:t>IPBES/9/10.</w:t>
      </w:r>
    </w:p>
  </w:footnote>
  <w:footnote w:id="24">
    <w:p w14:paraId="59BB0499" w14:textId="0864C4B8"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Les projets de produits sont indiqués dans la section</w:t>
      </w:r>
      <w:r w:rsidR="004A1716">
        <w:rPr>
          <w:szCs w:val="18"/>
        </w:rPr>
        <w:t> </w:t>
      </w:r>
      <w:r w:rsidRPr="00D26EF4">
        <w:rPr>
          <w:szCs w:val="18"/>
        </w:rPr>
        <w:t>I de l</w:t>
      </w:r>
      <w:r>
        <w:rPr>
          <w:szCs w:val="18"/>
        </w:rPr>
        <w:t>’</w:t>
      </w:r>
      <w:r w:rsidRPr="00D26EF4">
        <w:rPr>
          <w:szCs w:val="18"/>
        </w:rPr>
        <w:t>annexe</w:t>
      </w:r>
      <w:r w:rsidR="004A1716">
        <w:rPr>
          <w:szCs w:val="18"/>
        </w:rPr>
        <w:t> </w:t>
      </w:r>
      <w:r w:rsidRPr="00D26EF4">
        <w:rPr>
          <w:szCs w:val="18"/>
        </w:rPr>
        <w:t>IV du document</w:t>
      </w:r>
      <w:r w:rsidR="004A1716">
        <w:rPr>
          <w:szCs w:val="18"/>
        </w:rPr>
        <w:t> </w:t>
      </w:r>
      <w:r w:rsidRPr="00D26EF4">
        <w:rPr>
          <w:szCs w:val="18"/>
        </w:rPr>
        <w:t>IPBES/9/10.</w:t>
      </w:r>
    </w:p>
  </w:footnote>
  <w:footnote w:id="25">
    <w:p w14:paraId="76AC4F46" w14:textId="52214531"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 projet de plan de travail est consigné dans la section</w:t>
      </w:r>
      <w:r w:rsidR="004A1716">
        <w:rPr>
          <w:szCs w:val="18"/>
        </w:rPr>
        <w:t> </w:t>
      </w:r>
      <w:r w:rsidRPr="00D26EF4">
        <w:rPr>
          <w:szCs w:val="18"/>
        </w:rPr>
        <w:t>II de l</w:t>
      </w:r>
      <w:r>
        <w:rPr>
          <w:szCs w:val="18"/>
        </w:rPr>
        <w:t>’</w:t>
      </w:r>
      <w:r w:rsidRPr="00D26EF4">
        <w:rPr>
          <w:szCs w:val="18"/>
        </w:rPr>
        <w:t>annexe</w:t>
      </w:r>
      <w:r w:rsidR="004A1716">
        <w:rPr>
          <w:szCs w:val="18"/>
        </w:rPr>
        <w:t> </w:t>
      </w:r>
      <w:r w:rsidRPr="00D26EF4">
        <w:rPr>
          <w:szCs w:val="18"/>
        </w:rPr>
        <w:t>IV du document</w:t>
      </w:r>
      <w:r w:rsidR="004A1716">
        <w:rPr>
          <w:szCs w:val="18"/>
        </w:rPr>
        <w:t> </w:t>
      </w:r>
      <w:r w:rsidRPr="00D26EF4">
        <w:rPr>
          <w:szCs w:val="18"/>
        </w:rPr>
        <w:t>IPBES/9/10.</w:t>
      </w:r>
    </w:p>
  </w:footnote>
  <w:footnote w:id="26">
    <w:p w14:paraId="4B6A2DA2" w14:textId="58318B6D"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Les fondements du Cadre sur l</w:t>
      </w:r>
      <w:r>
        <w:rPr>
          <w:szCs w:val="18"/>
        </w:rPr>
        <w:t>’</w:t>
      </w:r>
      <w:r w:rsidRPr="00D26EF4">
        <w:rPr>
          <w:szCs w:val="18"/>
        </w:rPr>
        <w:t xml:space="preserve">avenir de la nature sont </w:t>
      </w:r>
      <w:r>
        <w:rPr>
          <w:szCs w:val="18"/>
        </w:rPr>
        <w:t xml:space="preserve">énoncés </w:t>
      </w:r>
      <w:r w:rsidRPr="00D26EF4">
        <w:rPr>
          <w:szCs w:val="18"/>
        </w:rPr>
        <w:t>dans l</w:t>
      </w:r>
      <w:r>
        <w:rPr>
          <w:szCs w:val="18"/>
        </w:rPr>
        <w:t>’</w:t>
      </w:r>
      <w:r w:rsidRPr="00D26EF4">
        <w:rPr>
          <w:szCs w:val="18"/>
        </w:rPr>
        <w:t>annexe</w:t>
      </w:r>
      <w:r w:rsidR="00CC1EDC">
        <w:rPr>
          <w:szCs w:val="18"/>
        </w:rPr>
        <w:t> </w:t>
      </w:r>
      <w:r w:rsidRPr="00D26EF4">
        <w:rPr>
          <w:szCs w:val="18"/>
        </w:rPr>
        <w:t>VI du document</w:t>
      </w:r>
      <w:r w:rsidR="00CC1EDC">
        <w:rPr>
          <w:szCs w:val="18"/>
        </w:rPr>
        <w:t> </w:t>
      </w:r>
      <w:r w:rsidRPr="00D26EF4">
        <w:rPr>
          <w:szCs w:val="18"/>
        </w:rPr>
        <w:t>IPBES/9/10.</w:t>
      </w:r>
    </w:p>
  </w:footnote>
  <w:footnote w:id="27">
    <w:p w14:paraId="43658DC5" w14:textId="4F06B36E"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Les projets de produits sont indiqués dans la section</w:t>
      </w:r>
      <w:r w:rsidR="00CC1EDC">
        <w:rPr>
          <w:szCs w:val="18"/>
        </w:rPr>
        <w:t> </w:t>
      </w:r>
      <w:r w:rsidRPr="00D26EF4">
        <w:rPr>
          <w:szCs w:val="18"/>
        </w:rPr>
        <w:t>I de l</w:t>
      </w:r>
      <w:r>
        <w:rPr>
          <w:szCs w:val="18"/>
        </w:rPr>
        <w:t>’</w:t>
      </w:r>
      <w:r w:rsidRPr="00D26EF4">
        <w:rPr>
          <w:szCs w:val="18"/>
        </w:rPr>
        <w:t>annexe</w:t>
      </w:r>
      <w:r w:rsidR="00CC1EDC">
        <w:rPr>
          <w:szCs w:val="18"/>
        </w:rPr>
        <w:t> </w:t>
      </w:r>
      <w:r w:rsidRPr="00D26EF4">
        <w:rPr>
          <w:szCs w:val="18"/>
        </w:rPr>
        <w:t>V du document</w:t>
      </w:r>
      <w:r w:rsidR="00CC1EDC">
        <w:rPr>
          <w:szCs w:val="18"/>
        </w:rPr>
        <w:t> </w:t>
      </w:r>
      <w:r w:rsidRPr="00D26EF4">
        <w:rPr>
          <w:szCs w:val="18"/>
        </w:rPr>
        <w:t>IPBES/9/10.</w:t>
      </w:r>
    </w:p>
  </w:footnote>
  <w:footnote w:id="28">
    <w:p w14:paraId="29FCAA51" w14:textId="20251F2F"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 projet de plan de travail est consigné dans la section</w:t>
      </w:r>
      <w:r w:rsidR="00CC1EDC">
        <w:rPr>
          <w:szCs w:val="18"/>
        </w:rPr>
        <w:t> </w:t>
      </w:r>
      <w:r w:rsidRPr="00D26EF4">
        <w:rPr>
          <w:szCs w:val="18"/>
        </w:rPr>
        <w:t>II de l</w:t>
      </w:r>
      <w:r>
        <w:rPr>
          <w:szCs w:val="18"/>
        </w:rPr>
        <w:t>’</w:t>
      </w:r>
      <w:r w:rsidRPr="00D26EF4">
        <w:rPr>
          <w:szCs w:val="18"/>
        </w:rPr>
        <w:t>annexe</w:t>
      </w:r>
      <w:r w:rsidR="00CC1EDC">
        <w:rPr>
          <w:szCs w:val="18"/>
        </w:rPr>
        <w:t> </w:t>
      </w:r>
      <w:r w:rsidRPr="00D26EF4">
        <w:rPr>
          <w:szCs w:val="18"/>
        </w:rPr>
        <w:t>V du document</w:t>
      </w:r>
      <w:r w:rsidR="00CC1EDC">
        <w:rPr>
          <w:szCs w:val="18"/>
        </w:rPr>
        <w:t> </w:t>
      </w:r>
      <w:r w:rsidRPr="00D26EF4">
        <w:rPr>
          <w:szCs w:val="18"/>
        </w:rPr>
        <w:t>IPBES/9/10.</w:t>
      </w:r>
    </w:p>
  </w:footnote>
  <w:footnote w:id="29">
    <w:p w14:paraId="5D1EA08B" w14:textId="1EAF94B4"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Les fondements du Cadre sur l</w:t>
      </w:r>
      <w:r>
        <w:rPr>
          <w:szCs w:val="18"/>
        </w:rPr>
        <w:t>’</w:t>
      </w:r>
      <w:r w:rsidRPr="00D26EF4">
        <w:rPr>
          <w:szCs w:val="18"/>
        </w:rPr>
        <w:t xml:space="preserve">avenir de la nature sont </w:t>
      </w:r>
      <w:r>
        <w:rPr>
          <w:szCs w:val="18"/>
        </w:rPr>
        <w:t xml:space="preserve">énoncés </w:t>
      </w:r>
      <w:r w:rsidRPr="00D26EF4">
        <w:rPr>
          <w:szCs w:val="18"/>
        </w:rPr>
        <w:t>dans l</w:t>
      </w:r>
      <w:r>
        <w:rPr>
          <w:szCs w:val="18"/>
        </w:rPr>
        <w:t>’</w:t>
      </w:r>
      <w:r w:rsidRPr="00D26EF4">
        <w:rPr>
          <w:szCs w:val="18"/>
        </w:rPr>
        <w:t>annexe</w:t>
      </w:r>
      <w:r w:rsidR="00CC1EDC">
        <w:rPr>
          <w:szCs w:val="18"/>
        </w:rPr>
        <w:t> </w:t>
      </w:r>
      <w:r w:rsidRPr="00D26EF4">
        <w:rPr>
          <w:szCs w:val="18"/>
        </w:rPr>
        <w:t>VI du document</w:t>
      </w:r>
      <w:r w:rsidR="00CC1EDC">
        <w:rPr>
          <w:szCs w:val="18"/>
        </w:rPr>
        <w:t> </w:t>
      </w:r>
      <w:r w:rsidRPr="00D26EF4">
        <w:rPr>
          <w:szCs w:val="18"/>
        </w:rPr>
        <w:t>IPBES/9/10.</w:t>
      </w:r>
    </w:p>
  </w:footnote>
  <w:footnote w:id="30">
    <w:p w14:paraId="7B01DA65" w14:textId="77777777"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IPBES/9/11.</w:t>
      </w:r>
    </w:p>
  </w:footnote>
  <w:footnote w:id="31">
    <w:p w14:paraId="11245619" w14:textId="77777777"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IPBES/9/INF/20. </w:t>
      </w:r>
    </w:p>
  </w:footnote>
  <w:footnote w:id="32">
    <w:p w14:paraId="3A07A4DF" w14:textId="258983E5"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Des projets figurent dans les tableaux</w:t>
      </w:r>
      <w:r w:rsidR="004C6369">
        <w:rPr>
          <w:szCs w:val="18"/>
        </w:rPr>
        <w:t> </w:t>
      </w:r>
      <w:r w:rsidRPr="00D26EF4">
        <w:rPr>
          <w:szCs w:val="18"/>
        </w:rPr>
        <w:t>1, 2 et 3 du document</w:t>
      </w:r>
      <w:r w:rsidR="004C6369">
        <w:rPr>
          <w:szCs w:val="18"/>
        </w:rPr>
        <w:t> </w:t>
      </w:r>
      <w:r w:rsidRPr="00D26EF4">
        <w:rPr>
          <w:szCs w:val="18"/>
        </w:rPr>
        <w:t xml:space="preserve">IPBES/9/5. </w:t>
      </w:r>
    </w:p>
  </w:footnote>
  <w:footnote w:id="33">
    <w:p w14:paraId="524CC3CC" w14:textId="3C7E34A2"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Un projet figure dans le tableau</w:t>
      </w:r>
      <w:r w:rsidR="004C6369">
        <w:rPr>
          <w:szCs w:val="18"/>
        </w:rPr>
        <w:t> </w:t>
      </w:r>
      <w:r w:rsidRPr="00D26EF4">
        <w:rPr>
          <w:szCs w:val="18"/>
        </w:rPr>
        <w:t>5 du document</w:t>
      </w:r>
      <w:r w:rsidR="004C6369">
        <w:rPr>
          <w:szCs w:val="18"/>
        </w:rPr>
        <w:t> </w:t>
      </w:r>
      <w:r w:rsidRPr="00D26EF4">
        <w:rPr>
          <w:szCs w:val="18"/>
        </w:rPr>
        <w:t xml:space="preserve">IPBES/9/5. </w:t>
      </w:r>
    </w:p>
  </w:footnote>
  <w:footnote w:id="34">
    <w:p w14:paraId="66003935" w14:textId="29C5020C"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 projet de budget révisé pour</w:t>
      </w:r>
      <w:r>
        <w:rPr>
          <w:szCs w:val="18"/>
        </w:rPr>
        <w:t> 20</w:t>
      </w:r>
      <w:r w:rsidRPr="00D26EF4">
        <w:rPr>
          <w:szCs w:val="18"/>
        </w:rPr>
        <w:t>22 est présenté dans le tableau</w:t>
      </w:r>
      <w:r w:rsidR="004C6369">
        <w:rPr>
          <w:szCs w:val="18"/>
        </w:rPr>
        <w:t> </w:t>
      </w:r>
      <w:r w:rsidRPr="00D26EF4">
        <w:rPr>
          <w:szCs w:val="18"/>
        </w:rPr>
        <w:t>6 du document</w:t>
      </w:r>
      <w:r w:rsidR="004C6369">
        <w:rPr>
          <w:szCs w:val="18"/>
        </w:rPr>
        <w:t> </w:t>
      </w:r>
      <w:r w:rsidRPr="00D26EF4">
        <w:rPr>
          <w:szCs w:val="18"/>
        </w:rPr>
        <w:t>IPBES/9/5.</w:t>
      </w:r>
    </w:p>
  </w:footnote>
  <w:footnote w:id="35">
    <w:p w14:paraId="319F86C3" w14:textId="5DA4BE46"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b/>
          <w:bCs/>
          <w:szCs w:val="18"/>
        </w:rPr>
      </w:pPr>
      <w:r w:rsidRPr="00D26EF4">
        <w:rPr>
          <w:rStyle w:val="FootnoteReference"/>
          <w:sz w:val="18"/>
        </w:rPr>
        <w:footnoteRef/>
      </w:r>
      <w:r w:rsidRPr="00D26EF4">
        <w:rPr>
          <w:szCs w:val="18"/>
        </w:rPr>
        <w:t xml:space="preserve"> Le projet de budget proposé pour</w:t>
      </w:r>
      <w:r>
        <w:rPr>
          <w:szCs w:val="18"/>
        </w:rPr>
        <w:t> 20</w:t>
      </w:r>
      <w:r w:rsidRPr="00D26EF4">
        <w:rPr>
          <w:szCs w:val="18"/>
        </w:rPr>
        <w:t>23 est présenté dans le tableau</w:t>
      </w:r>
      <w:r w:rsidR="004C6369">
        <w:rPr>
          <w:szCs w:val="18"/>
        </w:rPr>
        <w:t> </w:t>
      </w:r>
      <w:r w:rsidRPr="00D26EF4">
        <w:rPr>
          <w:szCs w:val="18"/>
        </w:rPr>
        <w:t>7 du document</w:t>
      </w:r>
      <w:r w:rsidR="004C6369">
        <w:rPr>
          <w:szCs w:val="18"/>
        </w:rPr>
        <w:t> </w:t>
      </w:r>
      <w:r w:rsidRPr="00D26EF4">
        <w:rPr>
          <w:szCs w:val="18"/>
        </w:rPr>
        <w:t xml:space="preserve">IPBES/9/5. </w:t>
      </w:r>
    </w:p>
  </w:footnote>
  <w:footnote w:id="36">
    <w:p w14:paraId="5001BEE1" w14:textId="21F12420"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 projet de budget provisoire pour</w:t>
      </w:r>
      <w:r>
        <w:rPr>
          <w:szCs w:val="18"/>
        </w:rPr>
        <w:t> 20</w:t>
      </w:r>
      <w:r w:rsidRPr="00D26EF4">
        <w:rPr>
          <w:szCs w:val="18"/>
        </w:rPr>
        <w:t>24 est présenté dans le tableau</w:t>
      </w:r>
      <w:r w:rsidR="004C6369">
        <w:rPr>
          <w:szCs w:val="18"/>
        </w:rPr>
        <w:t> </w:t>
      </w:r>
      <w:r w:rsidRPr="00D26EF4">
        <w:rPr>
          <w:szCs w:val="18"/>
        </w:rPr>
        <w:t>8 du document</w:t>
      </w:r>
      <w:r w:rsidR="004C6369">
        <w:rPr>
          <w:szCs w:val="18"/>
        </w:rPr>
        <w:t> </w:t>
      </w:r>
      <w:r w:rsidRPr="00D26EF4">
        <w:rPr>
          <w:szCs w:val="18"/>
        </w:rPr>
        <w:t>IPBES/9/5.</w:t>
      </w:r>
    </w:p>
  </w:footnote>
  <w:footnote w:id="37">
    <w:p w14:paraId="6E04A7FC" w14:textId="06CA2E9E" w:rsidR="00272E34" w:rsidRPr="00D26EF4" w:rsidRDefault="00272E34" w:rsidP="00272E34">
      <w:pPr>
        <w:pStyle w:val="FootnoteText"/>
        <w:tabs>
          <w:tab w:val="clear" w:pos="1247"/>
          <w:tab w:val="clear" w:pos="1814"/>
          <w:tab w:val="clear" w:pos="2381"/>
          <w:tab w:val="clear" w:pos="2948"/>
          <w:tab w:val="clear" w:pos="3515"/>
          <w:tab w:val="clear" w:pos="4082"/>
          <w:tab w:val="left" w:pos="624"/>
        </w:tabs>
        <w:rPr>
          <w:szCs w:val="18"/>
        </w:rPr>
      </w:pPr>
      <w:r w:rsidRPr="00D26EF4">
        <w:rPr>
          <w:rStyle w:val="FootnoteReference"/>
          <w:sz w:val="18"/>
        </w:rPr>
        <w:footnoteRef/>
      </w:r>
      <w:r w:rsidRPr="00D26EF4">
        <w:rPr>
          <w:szCs w:val="18"/>
        </w:rPr>
        <w:t xml:space="preserve"> Les projets d</w:t>
      </w:r>
      <w:r>
        <w:rPr>
          <w:szCs w:val="18"/>
        </w:rPr>
        <w:t>’</w:t>
      </w:r>
      <w:r w:rsidRPr="00D26EF4">
        <w:rPr>
          <w:szCs w:val="18"/>
        </w:rPr>
        <w:t xml:space="preserve">ordre du jour provisoire des dixième et </w:t>
      </w:r>
      <w:proofErr w:type="gramStart"/>
      <w:r w:rsidRPr="00D26EF4">
        <w:rPr>
          <w:szCs w:val="18"/>
        </w:rPr>
        <w:t>onzième sessions</w:t>
      </w:r>
      <w:proofErr w:type="gramEnd"/>
      <w:r w:rsidRPr="00D26EF4">
        <w:rPr>
          <w:szCs w:val="18"/>
        </w:rPr>
        <w:t xml:space="preserve"> de la Plénière figurent dans les annexes</w:t>
      </w:r>
      <w:r w:rsidR="00AA2EC8">
        <w:rPr>
          <w:szCs w:val="18"/>
        </w:rPr>
        <w:t> </w:t>
      </w:r>
      <w:r w:rsidRPr="00D26EF4">
        <w:rPr>
          <w:szCs w:val="18"/>
        </w:rPr>
        <w:t>I et III du document</w:t>
      </w:r>
      <w:r w:rsidR="00AA2EC8">
        <w:rPr>
          <w:szCs w:val="18"/>
        </w:rPr>
        <w:t> </w:t>
      </w:r>
      <w:r w:rsidRPr="00D26EF4">
        <w:rPr>
          <w:szCs w:val="18"/>
        </w:rPr>
        <w:t>IPBES/9/13.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DC52" w14:textId="6D10DD36" w:rsidR="005F16DD" w:rsidRPr="00E60EFC" w:rsidRDefault="00E60EFC">
    <w:pPr>
      <w:pStyle w:val="Header"/>
    </w:pPr>
    <w:r>
      <w:t>IPBES</w:t>
    </w:r>
    <w:r w:rsidR="003B1DE1">
      <w:t>/9/1/Add.2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35ED7" w14:textId="52EDD456" w:rsidR="005F16DD" w:rsidRDefault="00F85BB4" w:rsidP="00F85BB4">
    <w:pPr>
      <w:pStyle w:val="Header"/>
      <w:jc w:val="right"/>
    </w:pPr>
    <w:r>
      <w:t>IPBES/9/1/Add.2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B45D" w14:textId="16ED318A" w:rsidR="00D31F56" w:rsidRPr="005F16DD" w:rsidRDefault="00D31F56" w:rsidP="005F16D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E8A"/>
    <w:multiLevelType w:val="hybridMultilevel"/>
    <w:tmpl w:val="55BA2440"/>
    <w:lvl w:ilvl="0" w:tplc="76EA4E62">
      <w:start w:val="1"/>
      <w:numFmt w:val="upperRoman"/>
      <w:lvlText w:val="%1."/>
      <w:lvlJc w:val="left"/>
      <w:pPr>
        <w:ind w:left="848" w:hanging="848"/>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571867"/>
    <w:multiLevelType w:val="singleLevel"/>
    <w:tmpl w:val="757A4C46"/>
    <w:lvl w:ilvl="0">
      <w:start w:val="1"/>
      <w:numFmt w:val="upperRoman"/>
      <w:lvlText w:val="%1."/>
      <w:lvlJc w:val="left"/>
      <w:pPr>
        <w:tabs>
          <w:tab w:val="num" w:pos="720"/>
        </w:tabs>
        <w:ind w:left="720" w:hanging="720"/>
      </w:pPr>
      <w:rPr>
        <w:rFonts w:hint="default"/>
      </w:rPr>
    </w:lvl>
  </w:abstractNum>
  <w:abstractNum w:abstractNumId="2" w15:restartNumberingAfterBreak="0">
    <w:nsid w:val="1DF57186"/>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3" w15:restartNumberingAfterBreak="0">
    <w:nsid w:val="321F7A8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4" w15:restartNumberingAfterBreak="0">
    <w:nsid w:val="35571603"/>
    <w:multiLevelType w:val="singleLevel"/>
    <w:tmpl w:val="D6A2B7F4"/>
    <w:lvl w:ilvl="0">
      <w:start w:val="6"/>
      <w:numFmt w:val="upperLetter"/>
      <w:lvlText w:val="%1."/>
      <w:lvlJc w:val="left"/>
      <w:pPr>
        <w:tabs>
          <w:tab w:val="num" w:pos="360"/>
        </w:tabs>
        <w:ind w:left="360" w:hanging="360"/>
      </w:pPr>
      <w:rPr>
        <w:rFonts w:hint="default"/>
      </w:rPr>
    </w:lvl>
  </w:abstractNum>
  <w:abstractNum w:abstractNumId="5"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5D6709A6"/>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7" w15:restartNumberingAfterBreak="0">
    <w:nsid w:val="62291BF8"/>
    <w:multiLevelType w:val="multilevel"/>
    <w:tmpl w:val="F4ACF36E"/>
    <w:numStyleLink w:val="Normallist"/>
  </w:abstractNum>
  <w:abstractNum w:abstractNumId="8" w15:restartNumberingAfterBreak="0">
    <w:nsid w:val="65037877"/>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9" w15:restartNumberingAfterBreak="0">
    <w:nsid w:val="66341E4F"/>
    <w:multiLevelType w:val="hybridMultilevel"/>
    <w:tmpl w:val="0450F0AE"/>
    <w:lvl w:ilvl="0" w:tplc="CC624512">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0" w15:restartNumberingAfterBreak="0">
    <w:nsid w:val="6CE42423"/>
    <w:multiLevelType w:val="hybridMultilevel"/>
    <w:tmpl w:val="0B203F22"/>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1" w15:restartNumberingAfterBreak="0">
    <w:nsid w:val="6F8D4ADF"/>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2" w15:restartNumberingAfterBreak="0">
    <w:nsid w:val="6FF7321D"/>
    <w:multiLevelType w:val="multilevel"/>
    <w:tmpl w:val="501C9EA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6AE5299"/>
    <w:multiLevelType w:val="hybridMultilevel"/>
    <w:tmpl w:val="CF6E528C"/>
    <w:lvl w:ilvl="0" w:tplc="3354AD14">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num w:numId="1">
    <w:abstractNumId w:val="5"/>
  </w:num>
  <w:num w:numId="2">
    <w:abstractNumId w:val="12"/>
  </w:num>
  <w:num w:numId="3">
    <w:abstractNumId w:val="5"/>
  </w:num>
  <w:num w:numId="4">
    <w:abstractNumId w:val="5"/>
  </w:num>
  <w:num w:numId="5">
    <w:abstractNumId w:val="5"/>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lvlOverride w:ilvl="0">
      <w:lvl w:ilvl="0">
        <w:start w:val="1"/>
        <w:numFmt w:val="decimal"/>
        <w:pStyle w:val="Normalnumber"/>
        <w:lvlText w:val="%1."/>
        <w:lvlJc w:val="left"/>
        <w:pPr>
          <w:tabs>
            <w:tab w:val="num" w:pos="1134"/>
          </w:tabs>
          <w:ind w:left="1247" w:firstLine="0"/>
        </w:pPr>
        <w:rPr>
          <w:rFonts w:hint="default"/>
        </w:rPr>
      </w:lvl>
    </w:lvlOverride>
  </w:num>
  <w:num w:numId="17">
    <w:abstractNumId w:val="10"/>
  </w:num>
  <w:num w:numId="18">
    <w:abstractNumId w:val="9"/>
  </w:num>
  <w:num w:numId="19">
    <w:abstractNumId w:val="11"/>
  </w:num>
  <w:num w:numId="20">
    <w:abstractNumId w:val="2"/>
  </w:num>
  <w:num w:numId="21">
    <w:abstractNumId w:val="8"/>
  </w:num>
  <w:num w:numId="22">
    <w:abstractNumId w:val="6"/>
  </w:num>
  <w:num w:numId="23">
    <w:abstractNumId w:val="3"/>
  </w:num>
  <w:num w:numId="24">
    <w:abstractNumId w:val="13"/>
  </w:num>
  <w:num w:numId="25">
    <w:abstractNumId w:val="0"/>
  </w:num>
  <w:num w:numId="26">
    <w:abstractNumId w:val="1"/>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de-DE"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4D"/>
    <w:rsid w:val="00003A00"/>
    <w:rsid w:val="00004D04"/>
    <w:rsid w:val="00005D43"/>
    <w:rsid w:val="000065E3"/>
    <w:rsid w:val="000067CD"/>
    <w:rsid w:val="00006907"/>
    <w:rsid w:val="00006F96"/>
    <w:rsid w:val="00010CED"/>
    <w:rsid w:val="00013001"/>
    <w:rsid w:val="00013746"/>
    <w:rsid w:val="000149E6"/>
    <w:rsid w:val="0001582F"/>
    <w:rsid w:val="0001713E"/>
    <w:rsid w:val="00020C1F"/>
    <w:rsid w:val="000247B0"/>
    <w:rsid w:val="00025C60"/>
    <w:rsid w:val="00026997"/>
    <w:rsid w:val="000277CB"/>
    <w:rsid w:val="000278C7"/>
    <w:rsid w:val="0002796E"/>
    <w:rsid w:val="00031B99"/>
    <w:rsid w:val="000323A1"/>
    <w:rsid w:val="00032DDF"/>
    <w:rsid w:val="00033CA9"/>
    <w:rsid w:val="00033E0B"/>
    <w:rsid w:val="00035E6B"/>
    <w:rsid w:val="00035EDE"/>
    <w:rsid w:val="000363BB"/>
    <w:rsid w:val="00040F6F"/>
    <w:rsid w:val="000451FE"/>
    <w:rsid w:val="0004530B"/>
    <w:rsid w:val="0004771A"/>
    <w:rsid w:val="000509B4"/>
    <w:rsid w:val="00051364"/>
    <w:rsid w:val="00051A9C"/>
    <w:rsid w:val="00053992"/>
    <w:rsid w:val="0005530D"/>
    <w:rsid w:val="000578CB"/>
    <w:rsid w:val="0006035B"/>
    <w:rsid w:val="00065148"/>
    <w:rsid w:val="000710F0"/>
    <w:rsid w:val="0007118B"/>
    <w:rsid w:val="00071886"/>
    <w:rsid w:val="00073928"/>
    <w:rsid w:val="000742BC"/>
    <w:rsid w:val="00076106"/>
    <w:rsid w:val="00077E8A"/>
    <w:rsid w:val="00080A5F"/>
    <w:rsid w:val="00081FB3"/>
    <w:rsid w:val="00082A0C"/>
    <w:rsid w:val="00083504"/>
    <w:rsid w:val="00086A10"/>
    <w:rsid w:val="00090DCC"/>
    <w:rsid w:val="0009163D"/>
    <w:rsid w:val="00094156"/>
    <w:rsid w:val="00094243"/>
    <w:rsid w:val="000956A3"/>
    <w:rsid w:val="0009640C"/>
    <w:rsid w:val="000A05AB"/>
    <w:rsid w:val="000A146D"/>
    <w:rsid w:val="000A2092"/>
    <w:rsid w:val="000A4CFF"/>
    <w:rsid w:val="000A6B9E"/>
    <w:rsid w:val="000B0942"/>
    <w:rsid w:val="000B22A2"/>
    <w:rsid w:val="000B233F"/>
    <w:rsid w:val="000B26D2"/>
    <w:rsid w:val="000B3463"/>
    <w:rsid w:val="000B77D5"/>
    <w:rsid w:val="000B7C23"/>
    <w:rsid w:val="000C22B3"/>
    <w:rsid w:val="000C23E7"/>
    <w:rsid w:val="000C2809"/>
    <w:rsid w:val="000C2A52"/>
    <w:rsid w:val="000C7CCB"/>
    <w:rsid w:val="000D33C0"/>
    <w:rsid w:val="000D6941"/>
    <w:rsid w:val="000E20E9"/>
    <w:rsid w:val="000F0A0E"/>
    <w:rsid w:val="000F0C57"/>
    <w:rsid w:val="000F1FC0"/>
    <w:rsid w:val="000F3A78"/>
    <w:rsid w:val="000F3AB7"/>
    <w:rsid w:val="000F45BD"/>
    <w:rsid w:val="000F484C"/>
    <w:rsid w:val="000F53CB"/>
    <w:rsid w:val="000F6E8E"/>
    <w:rsid w:val="00101D6B"/>
    <w:rsid w:val="001036A6"/>
    <w:rsid w:val="00105686"/>
    <w:rsid w:val="0010728A"/>
    <w:rsid w:val="0010748A"/>
    <w:rsid w:val="00110047"/>
    <w:rsid w:val="0011071F"/>
    <w:rsid w:val="00110AE0"/>
    <w:rsid w:val="00110CAA"/>
    <w:rsid w:val="00110EB2"/>
    <w:rsid w:val="001124F6"/>
    <w:rsid w:val="00114CF9"/>
    <w:rsid w:val="00115A54"/>
    <w:rsid w:val="0011664B"/>
    <w:rsid w:val="00116B4F"/>
    <w:rsid w:val="001202E3"/>
    <w:rsid w:val="001207A8"/>
    <w:rsid w:val="00120C90"/>
    <w:rsid w:val="00121A84"/>
    <w:rsid w:val="00121C5E"/>
    <w:rsid w:val="00122051"/>
    <w:rsid w:val="001221A8"/>
    <w:rsid w:val="00122CE8"/>
    <w:rsid w:val="00123699"/>
    <w:rsid w:val="00124BE7"/>
    <w:rsid w:val="00126FF9"/>
    <w:rsid w:val="0013059D"/>
    <w:rsid w:val="0013064C"/>
    <w:rsid w:val="00132F4D"/>
    <w:rsid w:val="001339D1"/>
    <w:rsid w:val="00133F4D"/>
    <w:rsid w:val="0013598D"/>
    <w:rsid w:val="00137C36"/>
    <w:rsid w:val="00140369"/>
    <w:rsid w:val="001418A4"/>
    <w:rsid w:val="00141910"/>
    <w:rsid w:val="00141A55"/>
    <w:rsid w:val="00144138"/>
    <w:rsid w:val="001446A3"/>
    <w:rsid w:val="00144A8F"/>
    <w:rsid w:val="00144E6E"/>
    <w:rsid w:val="00145BC6"/>
    <w:rsid w:val="00154CA8"/>
    <w:rsid w:val="00155395"/>
    <w:rsid w:val="0015570C"/>
    <w:rsid w:val="00155A46"/>
    <w:rsid w:val="0015635E"/>
    <w:rsid w:val="00156BE1"/>
    <w:rsid w:val="0015720A"/>
    <w:rsid w:val="00160C3B"/>
    <w:rsid w:val="00160D74"/>
    <w:rsid w:val="00162265"/>
    <w:rsid w:val="00165BA4"/>
    <w:rsid w:val="00167D02"/>
    <w:rsid w:val="00171CA8"/>
    <w:rsid w:val="00173E2D"/>
    <w:rsid w:val="00176752"/>
    <w:rsid w:val="00181EAD"/>
    <w:rsid w:val="00181EC8"/>
    <w:rsid w:val="001829D6"/>
    <w:rsid w:val="00183F11"/>
    <w:rsid w:val="00184349"/>
    <w:rsid w:val="00184AA2"/>
    <w:rsid w:val="00186746"/>
    <w:rsid w:val="00195EC6"/>
    <w:rsid w:val="00195F33"/>
    <w:rsid w:val="001A0CBF"/>
    <w:rsid w:val="001A1536"/>
    <w:rsid w:val="001A15F0"/>
    <w:rsid w:val="001A1668"/>
    <w:rsid w:val="001A3130"/>
    <w:rsid w:val="001B1617"/>
    <w:rsid w:val="001B504B"/>
    <w:rsid w:val="001B62D5"/>
    <w:rsid w:val="001B63B4"/>
    <w:rsid w:val="001B7586"/>
    <w:rsid w:val="001B7EAB"/>
    <w:rsid w:val="001C0DFB"/>
    <w:rsid w:val="001C41F6"/>
    <w:rsid w:val="001C462A"/>
    <w:rsid w:val="001C477B"/>
    <w:rsid w:val="001C5DCD"/>
    <w:rsid w:val="001D1BB2"/>
    <w:rsid w:val="001D22C9"/>
    <w:rsid w:val="001D265E"/>
    <w:rsid w:val="001D3874"/>
    <w:rsid w:val="001D513F"/>
    <w:rsid w:val="001D58D5"/>
    <w:rsid w:val="001D7E75"/>
    <w:rsid w:val="001E1F18"/>
    <w:rsid w:val="001E40DE"/>
    <w:rsid w:val="001E56D2"/>
    <w:rsid w:val="001E7C76"/>
    <w:rsid w:val="001E7D56"/>
    <w:rsid w:val="001F4AB1"/>
    <w:rsid w:val="001F5AE3"/>
    <w:rsid w:val="001F63C4"/>
    <w:rsid w:val="001F75DE"/>
    <w:rsid w:val="00200D58"/>
    <w:rsid w:val="002013BE"/>
    <w:rsid w:val="002030D2"/>
    <w:rsid w:val="00205B4A"/>
    <w:rsid w:val="002063A4"/>
    <w:rsid w:val="002069EA"/>
    <w:rsid w:val="0021123E"/>
    <w:rsid w:val="0021145B"/>
    <w:rsid w:val="0021458E"/>
    <w:rsid w:val="002146B9"/>
    <w:rsid w:val="00217178"/>
    <w:rsid w:val="002217CB"/>
    <w:rsid w:val="002255A8"/>
    <w:rsid w:val="00226870"/>
    <w:rsid w:val="00227347"/>
    <w:rsid w:val="00233E65"/>
    <w:rsid w:val="00234535"/>
    <w:rsid w:val="0023517A"/>
    <w:rsid w:val="00235218"/>
    <w:rsid w:val="002369A9"/>
    <w:rsid w:val="00237E55"/>
    <w:rsid w:val="00243D36"/>
    <w:rsid w:val="00246854"/>
    <w:rsid w:val="00247707"/>
    <w:rsid w:val="00247AA6"/>
    <w:rsid w:val="00250606"/>
    <w:rsid w:val="002534F8"/>
    <w:rsid w:val="002539B9"/>
    <w:rsid w:val="00254044"/>
    <w:rsid w:val="00255F1B"/>
    <w:rsid w:val="00256885"/>
    <w:rsid w:val="00257A7C"/>
    <w:rsid w:val="0026018E"/>
    <w:rsid w:val="00261B21"/>
    <w:rsid w:val="00262E3D"/>
    <w:rsid w:val="00263F73"/>
    <w:rsid w:val="00264E7C"/>
    <w:rsid w:val="00265D2A"/>
    <w:rsid w:val="0026656F"/>
    <w:rsid w:val="00272E34"/>
    <w:rsid w:val="00273BCA"/>
    <w:rsid w:val="00275FE9"/>
    <w:rsid w:val="002761A9"/>
    <w:rsid w:val="00280581"/>
    <w:rsid w:val="002808A9"/>
    <w:rsid w:val="002837D2"/>
    <w:rsid w:val="002839CF"/>
    <w:rsid w:val="00284359"/>
    <w:rsid w:val="0028557B"/>
    <w:rsid w:val="00286740"/>
    <w:rsid w:val="002874CC"/>
    <w:rsid w:val="002877C5"/>
    <w:rsid w:val="002910FA"/>
    <w:rsid w:val="002929D8"/>
    <w:rsid w:val="00293967"/>
    <w:rsid w:val="0029478F"/>
    <w:rsid w:val="00295690"/>
    <w:rsid w:val="002A01A5"/>
    <w:rsid w:val="002A237D"/>
    <w:rsid w:val="002A4C53"/>
    <w:rsid w:val="002A650A"/>
    <w:rsid w:val="002A693B"/>
    <w:rsid w:val="002A718E"/>
    <w:rsid w:val="002A7945"/>
    <w:rsid w:val="002B0672"/>
    <w:rsid w:val="002B0FF1"/>
    <w:rsid w:val="002B247F"/>
    <w:rsid w:val="002B2737"/>
    <w:rsid w:val="002B27F6"/>
    <w:rsid w:val="002B5B0B"/>
    <w:rsid w:val="002B5BA0"/>
    <w:rsid w:val="002B61F6"/>
    <w:rsid w:val="002B670B"/>
    <w:rsid w:val="002B700C"/>
    <w:rsid w:val="002C0FFB"/>
    <w:rsid w:val="002C1316"/>
    <w:rsid w:val="002C145D"/>
    <w:rsid w:val="002C2059"/>
    <w:rsid w:val="002C286A"/>
    <w:rsid w:val="002C2A8B"/>
    <w:rsid w:val="002C2C3E"/>
    <w:rsid w:val="002C533E"/>
    <w:rsid w:val="002C79DC"/>
    <w:rsid w:val="002C7D1D"/>
    <w:rsid w:val="002D027F"/>
    <w:rsid w:val="002D0937"/>
    <w:rsid w:val="002D3F03"/>
    <w:rsid w:val="002D40E5"/>
    <w:rsid w:val="002D64B4"/>
    <w:rsid w:val="002D7A85"/>
    <w:rsid w:val="002D7B60"/>
    <w:rsid w:val="002E19D6"/>
    <w:rsid w:val="002E1A8D"/>
    <w:rsid w:val="002E2371"/>
    <w:rsid w:val="002E281D"/>
    <w:rsid w:val="002E32E9"/>
    <w:rsid w:val="002E3550"/>
    <w:rsid w:val="002E364F"/>
    <w:rsid w:val="002E3B3B"/>
    <w:rsid w:val="002E4F3F"/>
    <w:rsid w:val="002E7DC6"/>
    <w:rsid w:val="002F0F99"/>
    <w:rsid w:val="002F11AF"/>
    <w:rsid w:val="002F1AE7"/>
    <w:rsid w:val="002F2006"/>
    <w:rsid w:val="002F20CA"/>
    <w:rsid w:val="002F2633"/>
    <w:rsid w:val="002F3AE1"/>
    <w:rsid w:val="002F4761"/>
    <w:rsid w:val="002F5C79"/>
    <w:rsid w:val="003019E2"/>
    <w:rsid w:val="00303337"/>
    <w:rsid w:val="00303507"/>
    <w:rsid w:val="00304948"/>
    <w:rsid w:val="003067EB"/>
    <w:rsid w:val="00306862"/>
    <w:rsid w:val="0031228B"/>
    <w:rsid w:val="0031413F"/>
    <w:rsid w:val="00314727"/>
    <w:rsid w:val="003148BB"/>
    <w:rsid w:val="00314911"/>
    <w:rsid w:val="003161E5"/>
    <w:rsid w:val="00317976"/>
    <w:rsid w:val="00317E2E"/>
    <w:rsid w:val="00320448"/>
    <w:rsid w:val="0032110F"/>
    <w:rsid w:val="00321863"/>
    <w:rsid w:val="00323B96"/>
    <w:rsid w:val="0032445A"/>
    <w:rsid w:val="0033176B"/>
    <w:rsid w:val="00332BAE"/>
    <w:rsid w:val="00333853"/>
    <w:rsid w:val="00335D88"/>
    <w:rsid w:val="00340280"/>
    <w:rsid w:val="003404B2"/>
    <w:rsid w:val="0034080D"/>
    <w:rsid w:val="003409EF"/>
    <w:rsid w:val="00342444"/>
    <w:rsid w:val="00343E94"/>
    <w:rsid w:val="003442DB"/>
    <w:rsid w:val="00345569"/>
    <w:rsid w:val="00353722"/>
    <w:rsid w:val="00355457"/>
    <w:rsid w:val="00355EA9"/>
    <w:rsid w:val="003578DE"/>
    <w:rsid w:val="00360464"/>
    <w:rsid w:val="003655B0"/>
    <w:rsid w:val="00366EBE"/>
    <w:rsid w:val="003679A6"/>
    <w:rsid w:val="0037248E"/>
    <w:rsid w:val="003732D8"/>
    <w:rsid w:val="003734E0"/>
    <w:rsid w:val="00373578"/>
    <w:rsid w:val="003745E3"/>
    <w:rsid w:val="0037782F"/>
    <w:rsid w:val="00380241"/>
    <w:rsid w:val="003805DB"/>
    <w:rsid w:val="00380DA1"/>
    <w:rsid w:val="00380F5E"/>
    <w:rsid w:val="003827C2"/>
    <w:rsid w:val="0038333E"/>
    <w:rsid w:val="003854ED"/>
    <w:rsid w:val="00385969"/>
    <w:rsid w:val="003872A4"/>
    <w:rsid w:val="0038742A"/>
    <w:rsid w:val="003924A7"/>
    <w:rsid w:val="00392929"/>
    <w:rsid w:val="00392E49"/>
    <w:rsid w:val="00393DC3"/>
    <w:rsid w:val="00394098"/>
    <w:rsid w:val="00394A52"/>
    <w:rsid w:val="00395DE3"/>
    <w:rsid w:val="00396257"/>
    <w:rsid w:val="00396929"/>
    <w:rsid w:val="00397EB8"/>
    <w:rsid w:val="003A0940"/>
    <w:rsid w:val="003A4FD0"/>
    <w:rsid w:val="003A5245"/>
    <w:rsid w:val="003A66BF"/>
    <w:rsid w:val="003A69D1"/>
    <w:rsid w:val="003A7705"/>
    <w:rsid w:val="003A77F1"/>
    <w:rsid w:val="003B131B"/>
    <w:rsid w:val="003B1545"/>
    <w:rsid w:val="003B1DE1"/>
    <w:rsid w:val="003C409D"/>
    <w:rsid w:val="003C5A14"/>
    <w:rsid w:val="003C5BA6"/>
    <w:rsid w:val="003C6139"/>
    <w:rsid w:val="003C65E1"/>
    <w:rsid w:val="003C6ABD"/>
    <w:rsid w:val="003D0517"/>
    <w:rsid w:val="003D20BC"/>
    <w:rsid w:val="003D2432"/>
    <w:rsid w:val="003E0175"/>
    <w:rsid w:val="003E04E3"/>
    <w:rsid w:val="003E0B7B"/>
    <w:rsid w:val="003E51E1"/>
    <w:rsid w:val="003E53C3"/>
    <w:rsid w:val="003E57FD"/>
    <w:rsid w:val="003F04B0"/>
    <w:rsid w:val="003F0C27"/>
    <w:rsid w:val="003F0E85"/>
    <w:rsid w:val="003F561B"/>
    <w:rsid w:val="003F6047"/>
    <w:rsid w:val="003F6EEB"/>
    <w:rsid w:val="003F7A6E"/>
    <w:rsid w:val="00400471"/>
    <w:rsid w:val="00405D77"/>
    <w:rsid w:val="0040625A"/>
    <w:rsid w:val="0040689E"/>
    <w:rsid w:val="00407DBA"/>
    <w:rsid w:val="00410098"/>
    <w:rsid w:val="004100EA"/>
    <w:rsid w:val="00410C55"/>
    <w:rsid w:val="00411B22"/>
    <w:rsid w:val="00413ADD"/>
    <w:rsid w:val="00415145"/>
    <w:rsid w:val="00416854"/>
    <w:rsid w:val="00417725"/>
    <w:rsid w:val="00420A22"/>
    <w:rsid w:val="00424992"/>
    <w:rsid w:val="00424A9E"/>
    <w:rsid w:val="00431621"/>
    <w:rsid w:val="0043174F"/>
    <w:rsid w:val="00431B6B"/>
    <w:rsid w:val="004335EC"/>
    <w:rsid w:val="00433BDB"/>
    <w:rsid w:val="00435662"/>
    <w:rsid w:val="004375D8"/>
    <w:rsid w:val="00437B82"/>
    <w:rsid w:val="00437F26"/>
    <w:rsid w:val="004432F8"/>
    <w:rsid w:val="00444097"/>
    <w:rsid w:val="00445487"/>
    <w:rsid w:val="00446553"/>
    <w:rsid w:val="00446FDA"/>
    <w:rsid w:val="00447AE8"/>
    <w:rsid w:val="004509A1"/>
    <w:rsid w:val="00454769"/>
    <w:rsid w:val="00464D1A"/>
    <w:rsid w:val="00466991"/>
    <w:rsid w:val="004670BF"/>
    <w:rsid w:val="00467382"/>
    <w:rsid w:val="0047064C"/>
    <w:rsid w:val="00471270"/>
    <w:rsid w:val="004722B5"/>
    <w:rsid w:val="00473F1F"/>
    <w:rsid w:val="00476A11"/>
    <w:rsid w:val="004774FF"/>
    <w:rsid w:val="00480FBC"/>
    <w:rsid w:val="004823A6"/>
    <w:rsid w:val="004868B8"/>
    <w:rsid w:val="00491D1C"/>
    <w:rsid w:val="004A0FE9"/>
    <w:rsid w:val="004A13EE"/>
    <w:rsid w:val="004A1716"/>
    <w:rsid w:val="004A1A72"/>
    <w:rsid w:val="004A276F"/>
    <w:rsid w:val="004A345B"/>
    <w:rsid w:val="004A42E1"/>
    <w:rsid w:val="004A56B8"/>
    <w:rsid w:val="004A5994"/>
    <w:rsid w:val="004A59A1"/>
    <w:rsid w:val="004A618F"/>
    <w:rsid w:val="004B162C"/>
    <w:rsid w:val="004B2401"/>
    <w:rsid w:val="004B37B9"/>
    <w:rsid w:val="004B505B"/>
    <w:rsid w:val="004B5148"/>
    <w:rsid w:val="004B68FF"/>
    <w:rsid w:val="004C0870"/>
    <w:rsid w:val="004C10B0"/>
    <w:rsid w:val="004C2AED"/>
    <w:rsid w:val="004C3B0A"/>
    <w:rsid w:val="004C3DBE"/>
    <w:rsid w:val="004C44F2"/>
    <w:rsid w:val="004C5C96"/>
    <w:rsid w:val="004C6369"/>
    <w:rsid w:val="004C7B1E"/>
    <w:rsid w:val="004D06A4"/>
    <w:rsid w:val="004D11F8"/>
    <w:rsid w:val="004E5309"/>
    <w:rsid w:val="004E79E2"/>
    <w:rsid w:val="004F1A81"/>
    <w:rsid w:val="004F5670"/>
    <w:rsid w:val="004F5678"/>
    <w:rsid w:val="004F5D44"/>
    <w:rsid w:val="00500143"/>
    <w:rsid w:val="00500AAE"/>
    <w:rsid w:val="0050337B"/>
    <w:rsid w:val="00503845"/>
    <w:rsid w:val="00503F35"/>
    <w:rsid w:val="0050550B"/>
    <w:rsid w:val="005102AE"/>
    <w:rsid w:val="00512139"/>
    <w:rsid w:val="0051220F"/>
    <w:rsid w:val="00512B6E"/>
    <w:rsid w:val="0051306C"/>
    <w:rsid w:val="00513654"/>
    <w:rsid w:val="005140C4"/>
    <w:rsid w:val="00515520"/>
    <w:rsid w:val="00517857"/>
    <w:rsid w:val="00520F21"/>
    <w:rsid w:val="005218D9"/>
    <w:rsid w:val="00523351"/>
    <w:rsid w:val="005240EF"/>
    <w:rsid w:val="00527B09"/>
    <w:rsid w:val="00527F80"/>
    <w:rsid w:val="00531443"/>
    <w:rsid w:val="00534BE0"/>
    <w:rsid w:val="00536186"/>
    <w:rsid w:val="00536901"/>
    <w:rsid w:val="0053794B"/>
    <w:rsid w:val="00541290"/>
    <w:rsid w:val="00541886"/>
    <w:rsid w:val="005422EA"/>
    <w:rsid w:val="005428E1"/>
    <w:rsid w:val="005442B9"/>
    <w:rsid w:val="00544997"/>
    <w:rsid w:val="00544CBB"/>
    <w:rsid w:val="0054571A"/>
    <w:rsid w:val="00550BBE"/>
    <w:rsid w:val="005518C8"/>
    <w:rsid w:val="005537BD"/>
    <w:rsid w:val="005563CC"/>
    <w:rsid w:val="005569BC"/>
    <w:rsid w:val="00557C29"/>
    <w:rsid w:val="0056012A"/>
    <w:rsid w:val="0056312E"/>
    <w:rsid w:val="00566C86"/>
    <w:rsid w:val="00567A02"/>
    <w:rsid w:val="0057021E"/>
    <w:rsid w:val="00570EE5"/>
    <w:rsid w:val="00572FF5"/>
    <w:rsid w:val="0057315F"/>
    <w:rsid w:val="0057499D"/>
    <w:rsid w:val="00576104"/>
    <w:rsid w:val="00577605"/>
    <w:rsid w:val="00581457"/>
    <w:rsid w:val="00582FDC"/>
    <w:rsid w:val="0058489B"/>
    <w:rsid w:val="005856D2"/>
    <w:rsid w:val="005871D4"/>
    <w:rsid w:val="005928D1"/>
    <w:rsid w:val="00592D62"/>
    <w:rsid w:val="00597DA7"/>
    <w:rsid w:val="005A0AD1"/>
    <w:rsid w:val="005A1727"/>
    <w:rsid w:val="005A1B89"/>
    <w:rsid w:val="005A3BE0"/>
    <w:rsid w:val="005B0DEE"/>
    <w:rsid w:val="005B253A"/>
    <w:rsid w:val="005B5A0D"/>
    <w:rsid w:val="005C0AFC"/>
    <w:rsid w:val="005C67C8"/>
    <w:rsid w:val="005D0249"/>
    <w:rsid w:val="005D1441"/>
    <w:rsid w:val="005D6E8C"/>
    <w:rsid w:val="005E1FE2"/>
    <w:rsid w:val="005E20B2"/>
    <w:rsid w:val="005E33E1"/>
    <w:rsid w:val="005E6934"/>
    <w:rsid w:val="005E775D"/>
    <w:rsid w:val="005F04BD"/>
    <w:rsid w:val="005F066E"/>
    <w:rsid w:val="005F06C5"/>
    <w:rsid w:val="005F100C"/>
    <w:rsid w:val="005F16DD"/>
    <w:rsid w:val="005F3B18"/>
    <w:rsid w:val="005F3B92"/>
    <w:rsid w:val="005F68DA"/>
    <w:rsid w:val="005F7359"/>
    <w:rsid w:val="005F77FF"/>
    <w:rsid w:val="00600686"/>
    <w:rsid w:val="00600D35"/>
    <w:rsid w:val="0060281F"/>
    <w:rsid w:val="006039BC"/>
    <w:rsid w:val="0060750B"/>
    <w:rsid w:val="0060773B"/>
    <w:rsid w:val="006103AC"/>
    <w:rsid w:val="00614465"/>
    <w:rsid w:val="006157B5"/>
    <w:rsid w:val="0061664A"/>
    <w:rsid w:val="0061668A"/>
    <w:rsid w:val="006169C8"/>
    <w:rsid w:val="00616EBB"/>
    <w:rsid w:val="00620592"/>
    <w:rsid w:val="00621D2F"/>
    <w:rsid w:val="00623423"/>
    <w:rsid w:val="0062430E"/>
    <w:rsid w:val="00626024"/>
    <w:rsid w:val="006263AE"/>
    <w:rsid w:val="00626FC6"/>
    <w:rsid w:val="00627A39"/>
    <w:rsid w:val="006303B4"/>
    <w:rsid w:val="006319B5"/>
    <w:rsid w:val="00632402"/>
    <w:rsid w:val="0063309C"/>
    <w:rsid w:val="00633CF7"/>
    <w:rsid w:val="00633D3D"/>
    <w:rsid w:val="006348A6"/>
    <w:rsid w:val="00634A53"/>
    <w:rsid w:val="00636AB9"/>
    <w:rsid w:val="0064134B"/>
    <w:rsid w:val="00641703"/>
    <w:rsid w:val="006431A6"/>
    <w:rsid w:val="006451EE"/>
    <w:rsid w:val="006459F6"/>
    <w:rsid w:val="00645A6E"/>
    <w:rsid w:val="00646A74"/>
    <w:rsid w:val="006501AD"/>
    <w:rsid w:val="00650361"/>
    <w:rsid w:val="006505E6"/>
    <w:rsid w:val="00650FAF"/>
    <w:rsid w:val="00651BFA"/>
    <w:rsid w:val="00651EF8"/>
    <w:rsid w:val="00654475"/>
    <w:rsid w:val="006552A2"/>
    <w:rsid w:val="00655E80"/>
    <w:rsid w:val="00657956"/>
    <w:rsid w:val="006579D4"/>
    <w:rsid w:val="00657A61"/>
    <w:rsid w:val="00657F23"/>
    <w:rsid w:val="0066093D"/>
    <w:rsid w:val="00661A50"/>
    <w:rsid w:val="006625CF"/>
    <w:rsid w:val="00663561"/>
    <w:rsid w:val="00665A4B"/>
    <w:rsid w:val="00665D0A"/>
    <w:rsid w:val="006660AB"/>
    <w:rsid w:val="00671ACD"/>
    <w:rsid w:val="006744B2"/>
    <w:rsid w:val="00674D0B"/>
    <w:rsid w:val="00676210"/>
    <w:rsid w:val="006767D3"/>
    <w:rsid w:val="006803C8"/>
    <w:rsid w:val="0068303F"/>
    <w:rsid w:val="00684BC4"/>
    <w:rsid w:val="00692E2A"/>
    <w:rsid w:val="006943A8"/>
    <w:rsid w:val="0069482B"/>
    <w:rsid w:val="00695EA6"/>
    <w:rsid w:val="006A29D7"/>
    <w:rsid w:val="006A3340"/>
    <w:rsid w:val="006A3914"/>
    <w:rsid w:val="006A4940"/>
    <w:rsid w:val="006A4BDE"/>
    <w:rsid w:val="006A4F7B"/>
    <w:rsid w:val="006A5370"/>
    <w:rsid w:val="006A5DEE"/>
    <w:rsid w:val="006A5FFD"/>
    <w:rsid w:val="006A76F2"/>
    <w:rsid w:val="006B0891"/>
    <w:rsid w:val="006B164F"/>
    <w:rsid w:val="006B1EA5"/>
    <w:rsid w:val="006B3DFA"/>
    <w:rsid w:val="006B567A"/>
    <w:rsid w:val="006B5EB3"/>
    <w:rsid w:val="006C08D5"/>
    <w:rsid w:val="006C10B1"/>
    <w:rsid w:val="006C18B6"/>
    <w:rsid w:val="006C21EC"/>
    <w:rsid w:val="006C34C1"/>
    <w:rsid w:val="006C3EAE"/>
    <w:rsid w:val="006C441F"/>
    <w:rsid w:val="006C5665"/>
    <w:rsid w:val="006D5BED"/>
    <w:rsid w:val="006D72F5"/>
    <w:rsid w:val="006D79C3"/>
    <w:rsid w:val="006D7EFB"/>
    <w:rsid w:val="006E0778"/>
    <w:rsid w:val="006E156A"/>
    <w:rsid w:val="006E2544"/>
    <w:rsid w:val="006E5333"/>
    <w:rsid w:val="006E54C2"/>
    <w:rsid w:val="006E6672"/>
    <w:rsid w:val="006E6722"/>
    <w:rsid w:val="006F0854"/>
    <w:rsid w:val="006F188E"/>
    <w:rsid w:val="006F2773"/>
    <w:rsid w:val="006F4BDD"/>
    <w:rsid w:val="006F7CEF"/>
    <w:rsid w:val="00700B7D"/>
    <w:rsid w:val="00701DB8"/>
    <w:rsid w:val="007027B9"/>
    <w:rsid w:val="00702CB3"/>
    <w:rsid w:val="00704442"/>
    <w:rsid w:val="00704DB5"/>
    <w:rsid w:val="0070530E"/>
    <w:rsid w:val="007114EE"/>
    <w:rsid w:val="00715E88"/>
    <w:rsid w:val="0072137C"/>
    <w:rsid w:val="00721848"/>
    <w:rsid w:val="00723D61"/>
    <w:rsid w:val="0072413C"/>
    <w:rsid w:val="00726546"/>
    <w:rsid w:val="007279F1"/>
    <w:rsid w:val="00727BC1"/>
    <w:rsid w:val="0073003A"/>
    <w:rsid w:val="007313B8"/>
    <w:rsid w:val="00731596"/>
    <w:rsid w:val="007322BD"/>
    <w:rsid w:val="00734CAA"/>
    <w:rsid w:val="007405E9"/>
    <w:rsid w:val="007418EA"/>
    <w:rsid w:val="007454AF"/>
    <w:rsid w:val="00746D05"/>
    <w:rsid w:val="007476C3"/>
    <w:rsid w:val="00750903"/>
    <w:rsid w:val="00750BF8"/>
    <w:rsid w:val="007538EE"/>
    <w:rsid w:val="0075533C"/>
    <w:rsid w:val="007554EA"/>
    <w:rsid w:val="0075665E"/>
    <w:rsid w:val="00756B25"/>
    <w:rsid w:val="00756B2D"/>
    <w:rsid w:val="00757581"/>
    <w:rsid w:val="007611A0"/>
    <w:rsid w:val="00761B41"/>
    <w:rsid w:val="00761C3B"/>
    <w:rsid w:val="00762B8C"/>
    <w:rsid w:val="007637BF"/>
    <w:rsid w:val="00764A22"/>
    <w:rsid w:val="00766FC6"/>
    <w:rsid w:val="00770AF6"/>
    <w:rsid w:val="00772385"/>
    <w:rsid w:val="007744BB"/>
    <w:rsid w:val="00774907"/>
    <w:rsid w:val="0077553D"/>
    <w:rsid w:val="007756D9"/>
    <w:rsid w:val="00777061"/>
    <w:rsid w:val="00777305"/>
    <w:rsid w:val="007806CC"/>
    <w:rsid w:val="0078070A"/>
    <w:rsid w:val="007817A5"/>
    <w:rsid w:val="00781A3F"/>
    <w:rsid w:val="00782A58"/>
    <w:rsid w:val="00784F0D"/>
    <w:rsid w:val="00791D40"/>
    <w:rsid w:val="00791E45"/>
    <w:rsid w:val="00793B47"/>
    <w:rsid w:val="0079434B"/>
    <w:rsid w:val="007943BA"/>
    <w:rsid w:val="00794A5A"/>
    <w:rsid w:val="00795776"/>
    <w:rsid w:val="00795A91"/>
    <w:rsid w:val="00796D3F"/>
    <w:rsid w:val="007970D6"/>
    <w:rsid w:val="00797456"/>
    <w:rsid w:val="007A078B"/>
    <w:rsid w:val="007A1683"/>
    <w:rsid w:val="007A27E2"/>
    <w:rsid w:val="007A4130"/>
    <w:rsid w:val="007A4A4E"/>
    <w:rsid w:val="007A5C12"/>
    <w:rsid w:val="007A5FCD"/>
    <w:rsid w:val="007A61BE"/>
    <w:rsid w:val="007A61FB"/>
    <w:rsid w:val="007A7A50"/>
    <w:rsid w:val="007A7CB0"/>
    <w:rsid w:val="007B0A24"/>
    <w:rsid w:val="007B3A07"/>
    <w:rsid w:val="007B48FD"/>
    <w:rsid w:val="007B68A3"/>
    <w:rsid w:val="007C055E"/>
    <w:rsid w:val="007C1392"/>
    <w:rsid w:val="007C1498"/>
    <w:rsid w:val="007C2541"/>
    <w:rsid w:val="007C32A5"/>
    <w:rsid w:val="007C5215"/>
    <w:rsid w:val="007C7D99"/>
    <w:rsid w:val="007D3DC0"/>
    <w:rsid w:val="007D6383"/>
    <w:rsid w:val="007D66A8"/>
    <w:rsid w:val="007E003F"/>
    <w:rsid w:val="007E0B2C"/>
    <w:rsid w:val="007E26D6"/>
    <w:rsid w:val="007E31B4"/>
    <w:rsid w:val="007E5C26"/>
    <w:rsid w:val="007E6BAC"/>
    <w:rsid w:val="007E718A"/>
    <w:rsid w:val="007F035A"/>
    <w:rsid w:val="007F26AF"/>
    <w:rsid w:val="007F2AC9"/>
    <w:rsid w:val="007F4F77"/>
    <w:rsid w:val="007F6F49"/>
    <w:rsid w:val="0080032C"/>
    <w:rsid w:val="0080117D"/>
    <w:rsid w:val="00802756"/>
    <w:rsid w:val="00803C0B"/>
    <w:rsid w:val="008051BB"/>
    <w:rsid w:val="0080712E"/>
    <w:rsid w:val="0081058C"/>
    <w:rsid w:val="00811C68"/>
    <w:rsid w:val="00812F59"/>
    <w:rsid w:val="00814A4B"/>
    <w:rsid w:val="00814D9E"/>
    <w:rsid w:val="008164F2"/>
    <w:rsid w:val="00821395"/>
    <w:rsid w:val="008230CB"/>
    <w:rsid w:val="00824D98"/>
    <w:rsid w:val="00830E26"/>
    <w:rsid w:val="00833730"/>
    <w:rsid w:val="008347E0"/>
    <w:rsid w:val="00835492"/>
    <w:rsid w:val="00835E00"/>
    <w:rsid w:val="0083774C"/>
    <w:rsid w:val="00841936"/>
    <w:rsid w:val="00843576"/>
    <w:rsid w:val="00843B64"/>
    <w:rsid w:val="008445D8"/>
    <w:rsid w:val="00845065"/>
    <w:rsid w:val="008465E3"/>
    <w:rsid w:val="008478FC"/>
    <w:rsid w:val="0085171F"/>
    <w:rsid w:val="008520C8"/>
    <w:rsid w:val="00855D9C"/>
    <w:rsid w:val="00855F33"/>
    <w:rsid w:val="0085746B"/>
    <w:rsid w:val="00861A0D"/>
    <w:rsid w:val="00865A27"/>
    <w:rsid w:val="00866C5B"/>
    <w:rsid w:val="00867BFF"/>
    <w:rsid w:val="00867F33"/>
    <w:rsid w:val="00871729"/>
    <w:rsid w:val="00873CBF"/>
    <w:rsid w:val="00873D90"/>
    <w:rsid w:val="00873F8B"/>
    <w:rsid w:val="00875CDC"/>
    <w:rsid w:val="00876969"/>
    <w:rsid w:val="00882A2C"/>
    <w:rsid w:val="0088480A"/>
    <w:rsid w:val="00884945"/>
    <w:rsid w:val="00886752"/>
    <w:rsid w:val="0088757A"/>
    <w:rsid w:val="00887851"/>
    <w:rsid w:val="00890C57"/>
    <w:rsid w:val="008918FF"/>
    <w:rsid w:val="00891BD1"/>
    <w:rsid w:val="008925F2"/>
    <w:rsid w:val="00893CF2"/>
    <w:rsid w:val="00894A49"/>
    <w:rsid w:val="0089513B"/>
    <w:rsid w:val="008957DD"/>
    <w:rsid w:val="00895C25"/>
    <w:rsid w:val="00897D98"/>
    <w:rsid w:val="008A2EEE"/>
    <w:rsid w:val="008A3AA4"/>
    <w:rsid w:val="008A511E"/>
    <w:rsid w:val="008A6DF2"/>
    <w:rsid w:val="008A7807"/>
    <w:rsid w:val="008B159C"/>
    <w:rsid w:val="008B1772"/>
    <w:rsid w:val="008B1994"/>
    <w:rsid w:val="008B199F"/>
    <w:rsid w:val="008B2F5A"/>
    <w:rsid w:val="008B37DC"/>
    <w:rsid w:val="008B4CC9"/>
    <w:rsid w:val="008B56F1"/>
    <w:rsid w:val="008B5E62"/>
    <w:rsid w:val="008C0291"/>
    <w:rsid w:val="008C5393"/>
    <w:rsid w:val="008C6742"/>
    <w:rsid w:val="008C76DB"/>
    <w:rsid w:val="008C77C9"/>
    <w:rsid w:val="008D0B06"/>
    <w:rsid w:val="008D1217"/>
    <w:rsid w:val="008D5BCC"/>
    <w:rsid w:val="008D7C99"/>
    <w:rsid w:val="008D7F72"/>
    <w:rsid w:val="008E0FCB"/>
    <w:rsid w:val="008E257A"/>
    <w:rsid w:val="008E340B"/>
    <w:rsid w:val="008E6C15"/>
    <w:rsid w:val="008F0079"/>
    <w:rsid w:val="008F42BA"/>
    <w:rsid w:val="008F5905"/>
    <w:rsid w:val="008F68CE"/>
    <w:rsid w:val="009021BD"/>
    <w:rsid w:val="00903512"/>
    <w:rsid w:val="00915FF5"/>
    <w:rsid w:val="00916CE0"/>
    <w:rsid w:val="0092178C"/>
    <w:rsid w:val="0092574B"/>
    <w:rsid w:val="00925D83"/>
    <w:rsid w:val="00927DD9"/>
    <w:rsid w:val="00930B88"/>
    <w:rsid w:val="00931AAD"/>
    <w:rsid w:val="00933AC1"/>
    <w:rsid w:val="00934F7F"/>
    <w:rsid w:val="00936099"/>
    <w:rsid w:val="009369C6"/>
    <w:rsid w:val="00937662"/>
    <w:rsid w:val="00940DCC"/>
    <w:rsid w:val="0094179A"/>
    <w:rsid w:val="009434DF"/>
    <w:rsid w:val="0094459E"/>
    <w:rsid w:val="00944DBC"/>
    <w:rsid w:val="0094649C"/>
    <w:rsid w:val="00946E85"/>
    <w:rsid w:val="00947E03"/>
    <w:rsid w:val="00950908"/>
    <w:rsid w:val="00950977"/>
    <w:rsid w:val="00951A7B"/>
    <w:rsid w:val="00952FDC"/>
    <w:rsid w:val="00954190"/>
    <w:rsid w:val="00954811"/>
    <w:rsid w:val="009564A6"/>
    <w:rsid w:val="009617F2"/>
    <w:rsid w:val="009638F5"/>
    <w:rsid w:val="009642B5"/>
    <w:rsid w:val="00967621"/>
    <w:rsid w:val="00967E6A"/>
    <w:rsid w:val="00971A42"/>
    <w:rsid w:val="00976033"/>
    <w:rsid w:val="009761A8"/>
    <w:rsid w:val="009804E3"/>
    <w:rsid w:val="009821A7"/>
    <w:rsid w:val="00983D1E"/>
    <w:rsid w:val="00985341"/>
    <w:rsid w:val="0098641B"/>
    <w:rsid w:val="00990F34"/>
    <w:rsid w:val="009930C2"/>
    <w:rsid w:val="00993832"/>
    <w:rsid w:val="00994ADE"/>
    <w:rsid w:val="00997486"/>
    <w:rsid w:val="009A21E7"/>
    <w:rsid w:val="009A48FF"/>
    <w:rsid w:val="009A5DB7"/>
    <w:rsid w:val="009B0B83"/>
    <w:rsid w:val="009B423E"/>
    <w:rsid w:val="009B4293"/>
    <w:rsid w:val="009B4A0F"/>
    <w:rsid w:val="009B5900"/>
    <w:rsid w:val="009B75CD"/>
    <w:rsid w:val="009C0596"/>
    <w:rsid w:val="009C11D2"/>
    <w:rsid w:val="009C1565"/>
    <w:rsid w:val="009C267A"/>
    <w:rsid w:val="009C3D85"/>
    <w:rsid w:val="009C4599"/>
    <w:rsid w:val="009C5751"/>
    <w:rsid w:val="009C6C70"/>
    <w:rsid w:val="009C7AFF"/>
    <w:rsid w:val="009C7E98"/>
    <w:rsid w:val="009D0815"/>
    <w:rsid w:val="009D0A4E"/>
    <w:rsid w:val="009D0B63"/>
    <w:rsid w:val="009D254F"/>
    <w:rsid w:val="009D2ED3"/>
    <w:rsid w:val="009D4FDE"/>
    <w:rsid w:val="009D5742"/>
    <w:rsid w:val="009E08B9"/>
    <w:rsid w:val="009E307E"/>
    <w:rsid w:val="009F188E"/>
    <w:rsid w:val="009F2982"/>
    <w:rsid w:val="009F4C98"/>
    <w:rsid w:val="009F58E4"/>
    <w:rsid w:val="009F7011"/>
    <w:rsid w:val="009F7E49"/>
    <w:rsid w:val="009F7E87"/>
    <w:rsid w:val="00A003D4"/>
    <w:rsid w:val="00A009E2"/>
    <w:rsid w:val="00A00BD5"/>
    <w:rsid w:val="00A01DDA"/>
    <w:rsid w:val="00A0212E"/>
    <w:rsid w:val="00A02CF6"/>
    <w:rsid w:val="00A02DE6"/>
    <w:rsid w:val="00A03486"/>
    <w:rsid w:val="00A04ABF"/>
    <w:rsid w:val="00A07870"/>
    <w:rsid w:val="00A07E13"/>
    <w:rsid w:val="00A07F19"/>
    <w:rsid w:val="00A127A4"/>
    <w:rsid w:val="00A133F1"/>
    <w:rsid w:val="00A1343B"/>
    <w:rsid w:val="00A1348D"/>
    <w:rsid w:val="00A135C2"/>
    <w:rsid w:val="00A1448F"/>
    <w:rsid w:val="00A16A5D"/>
    <w:rsid w:val="00A16DD3"/>
    <w:rsid w:val="00A225A7"/>
    <w:rsid w:val="00A232EE"/>
    <w:rsid w:val="00A237B1"/>
    <w:rsid w:val="00A258FD"/>
    <w:rsid w:val="00A31818"/>
    <w:rsid w:val="00A3181A"/>
    <w:rsid w:val="00A32884"/>
    <w:rsid w:val="00A3423E"/>
    <w:rsid w:val="00A34745"/>
    <w:rsid w:val="00A36574"/>
    <w:rsid w:val="00A40F1D"/>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8B4"/>
    <w:rsid w:val="00A60D1F"/>
    <w:rsid w:val="00A636E3"/>
    <w:rsid w:val="00A653CB"/>
    <w:rsid w:val="00A657DD"/>
    <w:rsid w:val="00A666A6"/>
    <w:rsid w:val="00A66D55"/>
    <w:rsid w:val="00A675FD"/>
    <w:rsid w:val="00A678B3"/>
    <w:rsid w:val="00A70D3F"/>
    <w:rsid w:val="00A719FA"/>
    <w:rsid w:val="00A71BBD"/>
    <w:rsid w:val="00A71DA8"/>
    <w:rsid w:val="00A72437"/>
    <w:rsid w:val="00A73C3E"/>
    <w:rsid w:val="00A7428A"/>
    <w:rsid w:val="00A742A5"/>
    <w:rsid w:val="00A80611"/>
    <w:rsid w:val="00A82514"/>
    <w:rsid w:val="00A843FD"/>
    <w:rsid w:val="00A92CD0"/>
    <w:rsid w:val="00A96528"/>
    <w:rsid w:val="00A97E27"/>
    <w:rsid w:val="00AA06E3"/>
    <w:rsid w:val="00AA20D6"/>
    <w:rsid w:val="00AA2EC8"/>
    <w:rsid w:val="00AA4688"/>
    <w:rsid w:val="00AA7101"/>
    <w:rsid w:val="00AA76AB"/>
    <w:rsid w:val="00AB0DFF"/>
    <w:rsid w:val="00AB0EAB"/>
    <w:rsid w:val="00AB3735"/>
    <w:rsid w:val="00AB5340"/>
    <w:rsid w:val="00AB7EC7"/>
    <w:rsid w:val="00AC0A89"/>
    <w:rsid w:val="00AC1073"/>
    <w:rsid w:val="00AC2074"/>
    <w:rsid w:val="00AC29AD"/>
    <w:rsid w:val="00AC692E"/>
    <w:rsid w:val="00AC7C96"/>
    <w:rsid w:val="00AD04F9"/>
    <w:rsid w:val="00AD0D47"/>
    <w:rsid w:val="00AD28D1"/>
    <w:rsid w:val="00AD2BD9"/>
    <w:rsid w:val="00AD2EAF"/>
    <w:rsid w:val="00AE193C"/>
    <w:rsid w:val="00AE237D"/>
    <w:rsid w:val="00AE3288"/>
    <w:rsid w:val="00AE502A"/>
    <w:rsid w:val="00AE7AE1"/>
    <w:rsid w:val="00AF127B"/>
    <w:rsid w:val="00AF1B79"/>
    <w:rsid w:val="00AF2335"/>
    <w:rsid w:val="00AF3FBC"/>
    <w:rsid w:val="00AF405F"/>
    <w:rsid w:val="00AF5EBA"/>
    <w:rsid w:val="00AF6281"/>
    <w:rsid w:val="00AF6D90"/>
    <w:rsid w:val="00AF7C07"/>
    <w:rsid w:val="00B05D7B"/>
    <w:rsid w:val="00B10467"/>
    <w:rsid w:val="00B10E49"/>
    <w:rsid w:val="00B111AD"/>
    <w:rsid w:val="00B11447"/>
    <w:rsid w:val="00B1147B"/>
    <w:rsid w:val="00B115BB"/>
    <w:rsid w:val="00B120B5"/>
    <w:rsid w:val="00B123B9"/>
    <w:rsid w:val="00B133F1"/>
    <w:rsid w:val="00B20235"/>
    <w:rsid w:val="00B20F08"/>
    <w:rsid w:val="00B2156E"/>
    <w:rsid w:val="00B224F9"/>
    <w:rsid w:val="00B22C93"/>
    <w:rsid w:val="00B23C7E"/>
    <w:rsid w:val="00B242C7"/>
    <w:rsid w:val="00B24A20"/>
    <w:rsid w:val="00B26538"/>
    <w:rsid w:val="00B27589"/>
    <w:rsid w:val="00B276A9"/>
    <w:rsid w:val="00B277B8"/>
    <w:rsid w:val="00B3195F"/>
    <w:rsid w:val="00B35B44"/>
    <w:rsid w:val="00B37C76"/>
    <w:rsid w:val="00B40282"/>
    <w:rsid w:val="00B405B7"/>
    <w:rsid w:val="00B43FF0"/>
    <w:rsid w:val="00B52222"/>
    <w:rsid w:val="00B53F1F"/>
    <w:rsid w:val="00B54FE7"/>
    <w:rsid w:val="00B55A5E"/>
    <w:rsid w:val="00B56632"/>
    <w:rsid w:val="00B60016"/>
    <w:rsid w:val="00B61D82"/>
    <w:rsid w:val="00B66901"/>
    <w:rsid w:val="00B67B52"/>
    <w:rsid w:val="00B704F7"/>
    <w:rsid w:val="00B70C1E"/>
    <w:rsid w:val="00B71E6D"/>
    <w:rsid w:val="00B72070"/>
    <w:rsid w:val="00B75750"/>
    <w:rsid w:val="00B76AF1"/>
    <w:rsid w:val="00B779E1"/>
    <w:rsid w:val="00B820D7"/>
    <w:rsid w:val="00B82AFB"/>
    <w:rsid w:val="00B82C30"/>
    <w:rsid w:val="00B83543"/>
    <w:rsid w:val="00B83A74"/>
    <w:rsid w:val="00B85CC2"/>
    <w:rsid w:val="00B878E7"/>
    <w:rsid w:val="00B90220"/>
    <w:rsid w:val="00B91EE1"/>
    <w:rsid w:val="00B92E5B"/>
    <w:rsid w:val="00B94BE0"/>
    <w:rsid w:val="00B953A0"/>
    <w:rsid w:val="00B95829"/>
    <w:rsid w:val="00B95FB0"/>
    <w:rsid w:val="00B960C7"/>
    <w:rsid w:val="00BA0090"/>
    <w:rsid w:val="00BA043B"/>
    <w:rsid w:val="00BA04E5"/>
    <w:rsid w:val="00BA1A67"/>
    <w:rsid w:val="00BA2EB6"/>
    <w:rsid w:val="00BA435E"/>
    <w:rsid w:val="00BA69E8"/>
    <w:rsid w:val="00BB1DBB"/>
    <w:rsid w:val="00BB72D2"/>
    <w:rsid w:val="00BB7EA0"/>
    <w:rsid w:val="00BC0B88"/>
    <w:rsid w:val="00BC0D5D"/>
    <w:rsid w:val="00BC1201"/>
    <w:rsid w:val="00BC2E15"/>
    <w:rsid w:val="00BD0BF2"/>
    <w:rsid w:val="00BD10F5"/>
    <w:rsid w:val="00BE0C02"/>
    <w:rsid w:val="00BE1EBD"/>
    <w:rsid w:val="00BE22C7"/>
    <w:rsid w:val="00BE530B"/>
    <w:rsid w:val="00BE5B5F"/>
    <w:rsid w:val="00BE6E6A"/>
    <w:rsid w:val="00BF064C"/>
    <w:rsid w:val="00BF0679"/>
    <w:rsid w:val="00BF0DDD"/>
    <w:rsid w:val="00BF152D"/>
    <w:rsid w:val="00BF1820"/>
    <w:rsid w:val="00BF1D99"/>
    <w:rsid w:val="00BF1F2E"/>
    <w:rsid w:val="00BF37E5"/>
    <w:rsid w:val="00BF40DF"/>
    <w:rsid w:val="00BF4534"/>
    <w:rsid w:val="00BF5322"/>
    <w:rsid w:val="00BF662C"/>
    <w:rsid w:val="00BF7C35"/>
    <w:rsid w:val="00C00DE2"/>
    <w:rsid w:val="00C03F66"/>
    <w:rsid w:val="00C068A7"/>
    <w:rsid w:val="00C10C4D"/>
    <w:rsid w:val="00C114CD"/>
    <w:rsid w:val="00C1159F"/>
    <w:rsid w:val="00C1404C"/>
    <w:rsid w:val="00C246DA"/>
    <w:rsid w:val="00C2502D"/>
    <w:rsid w:val="00C26F55"/>
    <w:rsid w:val="00C2759F"/>
    <w:rsid w:val="00C30C63"/>
    <w:rsid w:val="00C3105C"/>
    <w:rsid w:val="00C32EE1"/>
    <w:rsid w:val="00C33018"/>
    <w:rsid w:val="00C34B7D"/>
    <w:rsid w:val="00C34CAA"/>
    <w:rsid w:val="00C35265"/>
    <w:rsid w:val="00C3621C"/>
    <w:rsid w:val="00C36B8B"/>
    <w:rsid w:val="00C41532"/>
    <w:rsid w:val="00C415C1"/>
    <w:rsid w:val="00C42D05"/>
    <w:rsid w:val="00C42E91"/>
    <w:rsid w:val="00C4343C"/>
    <w:rsid w:val="00C459DD"/>
    <w:rsid w:val="00C46663"/>
    <w:rsid w:val="00C47DBF"/>
    <w:rsid w:val="00C512D4"/>
    <w:rsid w:val="00C552FF"/>
    <w:rsid w:val="00C5575D"/>
    <w:rsid w:val="00C558DA"/>
    <w:rsid w:val="00C55AF3"/>
    <w:rsid w:val="00C57C90"/>
    <w:rsid w:val="00C61877"/>
    <w:rsid w:val="00C64FC5"/>
    <w:rsid w:val="00C66C0B"/>
    <w:rsid w:val="00C66C8D"/>
    <w:rsid w:val="00C66CDC"/>
    <w:rsid w:val="00C7214C"/>
    <w:rsid w:val="00C72607"/>
    <w:rsid w:val="00C73A98"/>
    <w:rsid w:val="00C75069"/>
    <w:rsid w:val="00C76479"/>
    <w:rsid w:val="00C77293"/>
    <w:rsid w:val="00C77CEF"/>
    <w:rsid w:val="00C81164"/>
    <w:rsid w:val="00C84080"/>
    <w:rsid w:val="00C84759"/>
    <w:rsid w:val="00C87456"/>
    <w:rsid w:val="00C90A38"/>
    <w:rsid w:val="00C90B6B"/>
    <w:rsid w:val="00C9371B"/>
    <w:rsid w:val="00C9427F"/>
    <w:rsid w:val="00C9545E"/>
    <w:rsid w:val="00C95EBA"/>
    <w:rsid w:val="00C96821"/>
    <w:rsid w:val="00C978AF"/>
    <w:rsid w:val="00C979A3"/>
    <w:rsid w:val="00CA1CBD"/>
    <w:rsid w:val="00CA22CD"/>
    <w:rsid w:val="00CA6C7F"/>
    <w:rsid w:val="00CB0A97"/>
    <w:rsid w:val="00CB27E0"/>
    <w:rsid w:val="00CB30A6"/>
    <w:rsid w:val="00CB6123"/>
    <w:rsid w:val="00CB7857"/>
    <w:rsid w:val="00CC10A6"/>
    <w:rsid w:val="00CC1142"/>
    <w:rsid w:val="00CC1797"/>
    <w:rsid w:val="00CC1CDA"/>
    <w:rsid w:val="00CC1EDC"/>
    <w:rsid w:val="00CC201A"/>
    <w:rsid w:val="00CC79F2"/>
    <w:rsid w:val="00CD1D1C"/>
    <w:rsid w:val="00CD27E6"/>
    <w:rsid w:val="00CD5EB8"/>
    <w:rsid w:val="00CD6881"/>
    <w:rsid w:val="00CD7044"/>
    <w:rsid w:val="00CD7FCF"/>
    <w:rsid w:val="00CE08B9"/>
    <w:rsid w:val="00CE3E97"/>
    <w:rsid w:val="00CE404F"/>
    <w:rsid w:val="00CE425E"/>
    <w:rsid w:val="00CE460C"/>
    <w:rsid w:val="00CE524C"/>
    <w:rsid w:val="00CE5826"/>
    <w:rsid w:val="00CE595E"/>
    <w:rsid w:val="00CE629A"/>
    <w:rsid w:val="00CE780F"/>
    <w:rsid w:val="00CF141F"/>
    <w:rsid w:val="00CF14F7"/>
    <w:rsid w:val="00CF196E"/>
    <w:rsid w:val="00CF23FC"/>
    <w:rsid w:val="00CF24DC"/>
    <w:rsid w:val="00CF2DE5"/>
    <w:rsid w:val="00CF30B9"/>
    <w:rsid w:val="00CF42BB"/>
    <w:rsid w:val="00CF4777"/>
    <w:rsid w:val="00CF56A3"/>
    <w:rsid w:val="00D0161E"/>
    <w:rsid w:val="00D038BF"/>
    <w:rsid w:val="00D05067"/>
    <w:rsid w:val="00D067BB"/>
    <w:rsid w:val="00D10157"/>
    <w:rsid w:val="00D10526"/>
    <w:rsid w:val="00D108D2"/>
    <w:rsid w:val="00D11D92"/>
    <w:rsid w:val="00D1352A"/>
    <w:rsid w:val="00D13D48"/>
    <w:rsid w:val="00D13FD3"/>
    <w:rsid w:val="00D1436E"/>
    <w:rsid w:val="00D16159"/>
    <w:rsid w:val="00D169AF"/>
    <w:rsid w:val="00D2125B"/>
    <w:rsid w:val="00D219CD"/>
    <w:rsid w:val="00D21E5D"/>
    <w:rsid w:val="00D2433F"/>
    <w:rsid w:val="00D24553"/>
    <w:rsid w:val="00D25249"/>
    <w:rsid w:val="00D26B8F"/>
    <w:rsid w:val="00D26E61"/>
    <w:rsid w:val="00D27E9A"/>
    <w:rsid w:val="00D30049"/>
    <w:rsid w:val="00D30A4F"/>
    <w:rsid w:val="00D31CC5"/>
    <w:rsid w:val="00D31F56"/>
    <w:rsid w:val="00D341D5"/>
    <w:rsid w:val="00D35B55"/>
    <w:rsid w:val="00D37844"/>
    <w:rsid w:val="00D402A6"/>
    <w:rsid w:val="00D40CC2"/>
    <w:rsid w:val="00D41218"/>
    <w:rsid w:val="00D4196D"/>
    <w:rsid w:val="00D44172"/>
    <w:rsid w:val="00D50B60"/>
    <w:rsid w:val="00D50F0B"/>
    <w:rsid w:val="00D521F1"/>
    <w:rsid w:val="00D525DE"/>
    <w:rsid w:val="00D53143"/>
    <w:rsid w:val="00D537AB"/>
    <w:rsid w:val="00D54554"/>
    <w:rsid w:val="00D55D26"/>
    <w:rsid w:val="00D55D38"/>
    <w:rsid w:val="00D604A0"/>
    <w:rsid w:val="00D61672"/>
    <w:rsid w:val="00D6270D"/>
    <w:rsid w:val="00D63B8C"/>
    <w:rsid w:val="00D63C48"/>
    <w:rsid w:val="00D640B4"/>
    <w:rsid w:val="00D64759"/>
    <w:rsid w:val="00D665E7"/>
    <w:rsid w:val="00D7108E"/>
    <w:rsid w:val="00D739CC"/>
    <w:rsid w:val="00D74485"/>
    <w:rsid w:val="00D75221"/>
    <w:rsid w:val="00D773EA"/>
    <w:rsid w:val="00D8093D"/>
    <w:rsid w:val="00D80A0B"/>
    <w:rsid w:val="00D8108C"/>
    <w:rsid w:val="00D8153F"/>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2C14"/>
    <w:rsid w:val="00DB3D5F"/>
    <w:rsid w:val="00DB58FE"/>
    <w:rsid w:val="00DC17B8"/>
    <w:rsid w:val="00DC1A1C"/>
    <w:rsid w:val="00DC1A57"/>
    <w:rsid w:val="00DC2B30"/>
    <w:rsid w:val="00DC2C4E"/>
    <w:rsid w:val="00DC4533"/>
    <w:rsid w:val="00DC46FF"/>
    <w:rsid w:val="00DC5254"/>
    <w:rsid w:val="00DD09FA"/>
    <w:rsid w:val="00DD0F1A"/>
    <w:rsid w:val="00DD1A4F"/>
    <w:rsid w:val="00DD2FA0"/>
    <w:rsid w:val="00DD3107"/>
    <w:rsid w:val="00DD33D0"/>
    <w:rsid w:val="00DD706A"/>
    <w:rsid w:val="00DD7C2C"/>
    <w:rsid w:val="00DE130E"/>
    <w:rsid w:val="00DE1341"/>
    <w:rsid w:val="00DE31A9"/>
    <w:rsid w:val="00DE33E0"/>
    <w:rsid w:val="00DE4A80"/>
    <w:rsid w:val="00DE5B17"/>
    <w:rsid w:val="00DE7F32"/>
    <w:rsid w:val="00DF17EE"/>
    <w:rsid w:val="00DF1E4C"/>
    <w:rsid w:val="00DF48D3"/>
    <w:rsid w:val="00DF4DE2"/>
    <w:rsid w:val="00DF5893"/>
    <w:rsid w:val="00E0199B"/>
    <w:rsid w:val="00E036DD"/>
    <w:rsid w:val="00E047DA"/>
    <w:rsid w:val="00E064AF"/>
    <w:rsid w:val="00E06797"/>
    <w:rsid w:val="00E07703"/>
    <w:rsid w:val="00E1265B"/>
    <w:rsid w:val="00E134F8"/>
    <w:rsid w:val="00E13B48"/>
    <w:rsid w:val="00E1404F"/>
    <w:rsid w:val="00E14463"/>
    <w:rsid w:val="00E14717"/>
    <w:rsid w:val="00E153D2"/>
    <w:rsid w:val="00E157CD"/>
    <w:rsid w:val="00E16967"/>
    <w:rsid w:val="00E213EB"/>
    <w:rsid w:val="00E21C83"/>
    <w:rsid w:val="00E24ADA"/>
    <w:rsid w:val="00E24B8E"/>
    <w:rsid w:val="00E25E7F"/>
    <w:rsid w:val="00E269A8"/>
    <w:rsid w:val="00E2781F"/>
    <w:rsid w:val="00E27E39"/>
    <w:rsid w:val="00E301D4"/>
    <w:rsid w:val="00E30BCD"/>
    <w:rsid w:val="00E31270"/>
    <w:rsid w:val="00E327D4"/>
    <w:rsid w:val="00E32D15"/>
    <w:rsid w:val="00E32F59"/>
    <w:rsid w:val="00E33C1C"/>
    <w:rsid w:val="00E34622"/>
    <w:rsid w:val="00E40926"/>
    <w:rsid w:val="00E445CA"/>
    <w:rsid w:val="00E46853"/>
    <w:rsid w:val="00E46D9A"/>
    <w:rsid w:val="00E477FF"/>
    <w:rsid w:val="00E53830"/>
    <w:rsid w:val="00E54C0B"/>
    <w:rsid w:val="00E55AA9"/>
    <w:rsid w:val="00E565FF"/>
    <w:rsid w:val="00E6090D"/>
    <w:rsid w:val="00E60EFC"/>
    <w:rsid w:val="00E62F83"/>
    <w:rsid w:val="00E6359E"/>
    <w:rsid w:val="00E65388"/>
    <w:rsid w:val="00E7169D"/>
    <w:rsid w:val="00E7205C"/>
    <w:rsid w:val="00E72DE1"/>
    <w:rsid w:val="00E74776"/>
    <w:rsid w:val="00E74A7F"/>
    <w:rsid w:val="00E75472"/>
    <w:rsid w:val="00E77342"/>
    <w:rsid w:val="00E8325F"/>
    <w:rsid w:val="00E8396C"/>
    <w:rsid w:val="00E85B7D"/>
    <w:rsid w:val="00E9121B"/>
    <w:rsid w:val="00E91675"/>
    <w:rsid w:val="00E92894"/>
    <w:rsid w:val="00E94119"/>
    <w:rsid w:val="00E959DE"/>
    <w:rsid w:val="00E95DEA"/>
    <w:rsid w:val="00E972FA"/>
    <w:rsid w:val="00E97881"/>
    <w:rsid w:val="00E97A31"/>
    <w:rsid w:val="00EA03F1"/>
    <w:rsid w:val="00EA0406"/>
    <w:rsid w:val="00EA0AE2"/>
    <w:rsid w:val="00EA1C9D"/>
    <w:rsid w:val="00EA2ACC"/>
    <w:rsid w:val="00EA39E5"/>
    <w:rsid w:val="00EA4E60"/>
    <w:rsid w:val="00EA5E98"/>
    <w:rsid w:val="00EA675C"/>
    <w:rsid w:val="00EA685D"/>
    <w:rsid w:val="00EB2848"/>
    <w:rsid w:val="00EB3565"/>
    <w:rsid w:val="00EB3900"/>
    <w:rsid w:val="00EB3E88"/>
    <w:rsid w:val="00EC0A4F"/>
    <w:rsid w:val="00EC15E7"/>
    <w:rsid w:val="00EC1896"/>
    <w:rsid w:val="00EC2AD4"/>
    <w:rsid w:val="00EC5A46"/>
    <w:rsid w:val="00EC63E2"/>
    <w:rsid w:val="00ED026F"/>
    <w:rsid w:val="00ED1AA6"/>
    <w:rsid w:val="00ED2769"/>
    <w:rsid w:val="00ED2D72"/>
    <w:rsid w:val="00ED38C0"/>
    <w:rsid w:val="00ED5264"/>
    <w:rsid w:val="00EE0A9A"/>
    <w:rsid w:val="00EE75D9"/>
    <w:rsid w:val="00EF1D15"/>
    <w:rsid w:val="00EF22B3"/>
    <w:rsid w:val="00EF354F"/>
    <w:rsid w:val="00EF35A2"/>
    <w:rsid w:val="00F0084E"/>
    <w:rsid w:val="00F03B69"/>
    <w:rsid w:val="00F05BCC"/>
    <w:rsid w:val="00F07A50"/>
    <w:rsid w:val="00F113DA"/>
    <w:rsid w:val="00F13C7D"/>
    <w:rsid w:val="00F21AFC"/>
    <w:rsid w:val="00F2235E"/>
    <w:rsid w:val="00F23065"/>
    <w:rsid w:val="00F24586"/>
    <w:rsid w:val="00F24ABF"/>
    <w:rsid w:val="00F277EB"/>
    <w:rsid w:val="00F31FC2"/>
    <w:rsid w:val="00F3485F"/>
    <w:rsid w:val="00F34B17"/>
    <w:rsid w:val="00F34BA2"/>
    <w:rsid w:val="00F368E0"/>
    <w:rsid w:val="00F3709A"/>
    <w:rsid w:val="00F373D4"/>
    <w:rsid w:val="00F37DC8"/>
    <w:rsid w:val="00F40AFD"/>
    <w:rsid w:val="00F439B3"/>
    <w:rsid w:val="00F43AE6"/>
    <w:rsid w:val="00F43B0A"/>
    <w:rsid w:val="00F45037"/>
    <w:rsid w:val="00F460BE"/>
    <w:rsid w:val="00F470DF"/>
    <w:rsid w:val="00F471F6"/>
    <w:rsid w:val="00F51020"/>
    <w:rsid w:val="00F52737"/>
    <w:rsid w:val="00F52B6E"/>
    <w:rsid w:val="00F53503"/>
    <w:rsid w:val="00F56735"/>
    <w:rsid w:val="00F56B98"/>
    <w:rsid w:val="00F5797D"/>
    <w:rsid w:val="00F61341"/>
    <w:rsid w:val="00F615F9"/>
    <w:rsid w:val="00F61BAF"/>
    <w:rsid w:val="00F6388F"/>
    <w:rsid w:val="00F650C3"/>
    <w:rsid w:val="00F65D85"/>
    <w:rsid w:val="00F66C46"/>
    <w:rsid w:val="00F66DD6"/>
    <w:rsid w:val="00F67D05"/>
    <w:rsid w:val="00F76728"/>
    <w:rsid w:val="00F76729"/>
    <w:rsid w:val="00F8091E"/>
    <w:rsid w:val="00F821AE"/>
    <w:rsid w:val="00F83388"/>
    <w:rsid w:val="00F84BD7"/>
    <w:rsid w:val="00F84D95"/>
    <w:rsid w:val="00F85BB4"/>
    <w:rsid w:val="00F8615C"/>
    <w:rsid w:val="00F874E0"/>
    <w:rsid w:val="00F87847"/>
    <w:rsid w:val="00F9351E"/>
    <w:rsid w:val="00F93BE5"/>
    <w:rsid w:val="00F957C1"/>
    <w:rsid w:val="00F969E5"/>
    <w:rsid w:val="00FA0C56"/>
    <w:rsid w:val="00FA1993"/>
    <w:rsid w:val="00FA1F59"/>
    <w:rsid w:val="00FA205D"/>
    <w:rsid w:val="00FA500A"/>
    <w:rsid w:val="00FA6BB0"/>
    <w:rsid w:val="00FA6DA4"/>
    <w:rsid w:val="00FA7063"/>
    <w:rsid w:val="00FB1585"/>
    <w:rsid w:val="00FB23D0"/>
    <w:rsid w:val="00FB6D04"/>
    <w:rsid w:val="00FB7826"/>
    <w:rsid w:val="00FB7982"/>
    <w:rsid w:val="00FC0D95"/>
    <w:rsid w:val="00FC1138"/>
    <w:rsid w:val="00FC1C3D"/>
    <w:rsid w:val="00FC29F3"/>
    <w:rsid w:val="00FC55FC"/>
    <w:rsid w:val="00FD0889"/>
    <w:rsid w:val="00FD456E"/>
    <w:rsid w:val="00FD501D"/>
    <w:rsid w:val="00FD5860"/>
    <w:rsid w:val="00FD6E8D"/>
    <w:rsid w:val="00FD7A9F"/>
    <w:rsid w:val="00FE186C"/>
    <w:rsid w:val="00FE352D"/>
    <w:rsid w:val="00FE40EB"/>
    <w:rsid w:val="00FE4D02"/>
    <w:rsid w:val="00FE5997"/>
    <w:rsid w:val="00FE64CF"/>
    <w:rsid w:val="00FE722F"/>
    <w:rsid w:val="00FE7975"/>
    <w:rsid w:val="00FE7D62"/>
    <w:rsid w:val="00FE7E0B"/>
    <w:rsid w:val="00FF0933"/>
    <w:rsid w:val="00FF0ACF"/>
    <w:rsid w:val="00FF1E39"/>
    <w:rsid w:val="00FF2D73"/>
    <w:rsid w:val="00FF3582"/>
    <w:rsid w:val="00FF3694"/>
    <w:rsid w:val="00FF3819"/>
    <w:rsid w:val="00FF477D"/>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5D250"/>
  <w15:chartTrackingRefBased/>
  <w15:docId w15:val="{A2FB623E-21A5-40A3-BFCF-D9E5B255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footnote reference" w:qFormat="1"/>
    <w:lsdException w:name="annotation reference" w:uiPriority="99"/>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08E"/>
    <w:pPr>
      <w:spacing w:after="0" w:line="240" w:lineRule="auto"/>
    </w:pPr>
    <w:rPr>
      <w:rFonts w:ascii="Times New Roman" w:eastAsia="SimSun" w:hAnsi="Times New Roman" w:cs="Times New Roman"/>
      <w:lang w:val="fr-FR" w:eastAsia="zh-CN"/>
    </w:rPr>
  </w:style>
  <w:style w:type="paragraph" w:styleId="Heading1">
    <w:name w:val="heading 1"/>
    <w:basedOn w:val="Normal"/>
    <w:next w:val="Normalnumber"/>
    <w:link w:val="Heading1Char"/>
    <w:rsid w:val="00D7108E"/>
    <w:pPr>
      <w:keepNext/>
      <w:spacing w:before="240" w:after="120"/>
      <w:ind w:left="1247" w:hanging="680"/>
      <w:outlineLvl w:val="0"/>
    </w:pPr>
    <w:rPr>
      <w:b/>
      <w:sz w:val="28"/>
    </w:rPr>
  </w:style>
  <w:style w:type="paragraph" w:styleId="Heading2">
    <w:name w:val="heading 2"/>
    <w:basedOn w:val="Normal"/>
    <w:next w:val="Normalnumber"/>
    <w:link w:val="Heading2Char"/>
    <w:rsid w:val="00D7108E"/>
    <w:pPr>
      <w:keepNext/>
      <w:spacing w:before="240" w:after="120"/>
      <w:ind w:left="1247" w:hanging="680"/>
      <w:outlineLvl w:val="1"/>
    </w:pPr>
    <w:rPr>
      <w:b/>
      <w:sz w:val="24"/>
      <w:szCs w:val="24"/>
    </w:rPr>
  </w:style>
  <w:style w:type="paragraph" w:styleId="Heading3">
    <w:name w:val="heading 3"/>
    <w:basedOn w:val="Normal"/>
    <w:next w:val="Normalnumber"/>
    <w:link w:val="Heading3Char"/>
    <w:rsid w:val="00D7108E"/>
    <w:pPr>
      <w:spacing w:after="120"/>
      <w:ind w:left="1247" w:hanging="680"/>
      <w:outlineLvl w:val="2"/>
    </w:pPr>
    <w:rPr>
      <w:b/>
    </w:rPr>
  </w:style>
  <w:style w:type="paragraph" w:styleId="Heading4">
    <w:name w:val="heading 4"/>
    <w:basedOn w:val="Heading3"/>
    <w:next w:val="Normalnumber"/>
    <w:link w:val="Heading4Char"/>
    <w:rsid w:val="00D7108E"/>
    <w:pPr>
      <w:keepNext/>
      <w:outlineLvl w:val="3"/>
    </w:pPr>
  </w:style>
  <w:style w:type="paragraph" w:styleId="Heading5">
    <w:name w:val="heading 5"/>
    <w:basedOn w:val="Normal"/>
    <w:next w:val="Normal"/>
    <w:link w:val="Heading5Char"/>
    <w:rsid w:val="00D7108E"/>
    <w:pPr>
      <w:keepNext/>
      <w:outlineLvl w:val="4"/>
    </w:pPr>
    <w:rPr>
      <w:rFonts w:ascii="Univers" w:hAnsi="Univers"/>
      <w:b/>
      <w:sz w:val="24"/>
    </w:rPr>
  </w:style>
  <w:style w:type="paragraph" w:styleId="Heading6">
    <w:name w:val="heading 6"/>
    <w:basedOn w:val="Normal"/>
    <w:next w:val="Normal"/>
    <w:link w:val="Heading6Char"/>
    <w:rsid w:val="00D7108E"/>
    <w:pPr>
      <w:keepNext/>
      <w:ind w:left="578"/>
      <w:outlineLvl w:val="5"/>
    </w:pPr>
    <w:rPr>
      <w:b/>
      <w:bCs/>
      <w:sz w:val="24"/>
    </w:rPr>
  </w:style>
  <w:style w:type="paragraph" w:styleId="Heading7">
    <w:name w:val="heading 7"/>
    <w:basedOn w:val="Normal"/>
    <w:next w:val="Normal"/>
    <w:link w:val="Heading7Char"/>
    <w:rsid w:val="00D7108E"/>
    <w:pPr>
      <w:keepNext/>
      <w:widowControl w:val="0"/>
      <w:jc w:val="center"/>
      <w:outlineLvl w:val="6"/>
    </w:pPr>
    <w:rPr>
      <w:snapToGrid w:val="0"/>
      <w:u w:val="single"/>
    </w:rPr>
  </w:style>
  <w:style w:type="paragraph" w:styleId="Heading8">
    <w:name w:val="heading 8"/>
    <w:basedOn w:val="Normal"/>
    <w:next w:val="Normal"/>
    <w:link w:val="Heading8Char"/>
    <w:rsid w:val="00D7108E"/>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D7108E"/>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D7108E"/>
    <w:rPr>
      <w:rFonts w:ascii="Times New Roman" w:hAnsi="Times New Roman"/>
      <w:b/>
      <w:sz w:val="18"/>
    </w:rPr>
  </w:style>
  <w:style w:type="table" w:customStyle="1" w:styleId="Tabledocright">
    <w:name w:val="Table_doc_right"/>
    <w:basedOn w:val="TableNormal"/>
    <w:rsid w:val="00D7108E"/>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D7108E"/>
    <w:pPr>
      <w:ind w:left="1000"/>
    </w:pPr>
    <w:rPr>
      <w:sz w:val="18"/>
      <w:szCs w:val="18"/>
    </w:rPr>
  </w:style>
  <w:style w:type="paragraph" w:styleId="TOC7">
    <w:name w:val="toc 7"/>
    <w:basedOn w:val="Normal"/>
    <w:next w:val="Normal"/>
    <w:autoRedefine/>
    <w:semiHidden/>
    <w:rsid w:val="00D7108E"/>
    <w:pPr>
      <w:ind w:left="1200"/>
    </w:pPr>
    <w:rPr>
      <w:sz w:val="18"/>
      <w:szCs w:val="18"/>
    </w:rPr>
  </w:style>
  <w:style w:type="paragraph" w:styleId="TOC8">
    <w:name w:val="toc 8"/>
    <w:basedOn w:val="Normal"/>
    <w:next w:val="Normal"/>
    <w:autoRedefine/>
    <w:semiHidden/>
    <w:rsid w:val="00D7108E"/>
    <w:pPr>
      <w:ind w:left="1400"/>
    </w:pPr>
    <w:rPr>
      <w:sz w:val="18"/>
      <w:szCs w:val="18"/>
    </w:rPr>
  </w:style>
  <w:style w:type="paragraph" w:styleId="TOC9">
    <w:name w:val="toc 9"/>
    <w:basedOn w:val="Normal"/>
    <w:next w:val="Normal"/>
    <w:autoRedefine/>
    <w:semiHidden/>
    <w:rsid w:val="00D7108E"/>
    <w:pPr>
      <w:ind w:left="1600"/>
    </w:pPr>
    <w:rPr>
      <w:sz w:val="18"/>
      <w:szCs w:val="18"/>
    </w:rPr>
  </w:style>
  <w:style w:type="paragraph" w:customStyle="1" w:styleId="Titlefigure">
    <w:name w:val="Title_figure"/>
    <w:basedOn w:val="Titletable"/>
    <w:next w:val="NormalNonumber"/>
    <w:rsid w:val="00D7108E"/>
    <w:rPr>
      <w:bCs w:val="0"/>
    </w:rPr>
  </w:style>
  <w:style w:type="paragraph" w:styleId="TableofFigures">
    <w:name w:val="table of figures"/>
    <w:basedOn w:val="Normal"/>
    <w:next w:val="Normal"/>
    <w:autoRedefine/>
    <w:semiHidden/>
    <w:rsid w:val="00D7108E"/>
    <w:pPr>
      <w:ind w:left="1814" w:hanging="567"/>
    </w:pPr>
  </w:style>
  <w:style w:type="paragraph" w:customStyle="1" w:styleId="CH1">
    <w:name w:val="CH1"/>
    <w:basedOn w:val="Normal-pool"/>
    <w:next w:val="CH2"/>
    <w:qFormat/>
    <w:rsid w:val="00D7108E"/>
    <w:pPr>
      <w:keepNext/>
      <w:keepLines/>
      <w:tabs>
        <w:tab w:val="clear" w:pos="624"/>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D7108E"/>
    <w:pPr>
      <w:keepNext/>
      <w:keepLines/>
      <w:tabs>
        <w:tab w:val="clear" w:pos="624"/>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D7108E"/>
    <w:pPr>
      <w:keepNext/>
      <w:keepLines/>
      <w:tabs>
        <w:tab w:val="clear" w:pos="624"/>
        <w:tab w:val="right" w:pos="851"/>
      </w:tabs>
      <w:suppressAutoHyphens/>
      <w:spacing w:before="240" w:after="120"/>
      <w:ind w:left="1247" w:right="284" w:hanging="1247"/>
    </w:pPr>
    <w:rPr>
      <w:b/>
    </w:rPr>
  </w:style>
  <w:style w:type="paragraph" w:customStyle="1" w:styleId="CH4">
    <w:name w:val="CH4"/>
    <w:basedOn w:val="Normal-pool"/>
    <w:next w:val="Normalnumber"/>
    <w:rsid w:val="00D7108E"/>
    <w:pPr>
      <w:keepNext/>
      <w:keepLines/>
      <w:tabs>
        <w:tab w:val="clear" w:pos="624"/>
        <w:tab w:val="right" w:pos="851"/>
      </w:tabs>
      <w:suppressAutoHyphens/>
      <w:spacing w:after="120"/>
      <w:ind w:left="1247" w:right="284" w:hanging="1247"/>
    </w:pPr>
    <w:rPr>
      <w:b/>
    </w:rPr>
  </w:style>
  <w:style w:type="table" w:customStyle="1" w:styleId="Footertable">
    <w:name w:val="Footer_table"/>
    <w:basedOn w:val="TableNormal"/>
    <w:semiHidden/>
    <w:rsid w:val="00D7108E"/>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D7108E"/>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val="fr-CA" w:eastAsia="en-US"/>
    </w:rPr>
  </w:style>
  <w:style w:type="paragraph" w:customStyle="1" w:styleId="Footerpool">
    <w:name w:val="Footer_pool"/>
    <w:basedOn w:val="Normal"/>
    <w:next w:val="Normal"/>
    <w:semiHidden/>
    <w:rsid w:val="00447AE8"/>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D7108E"/>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D7108E"/>
    <w:pPr>
      <w:tabs>
        <w:tab w:val="left" w:pos="4321"/>
        <w:tab w:val="right" w:pos="8641"/>
      </w:tabs>
      <w:spacing w:before="60" w:after="120"/>
    </w:pPr>
    <w:rPr>
      <w:b/>
      <w:sz w:val="18"/>
    </w:rPr>
  </w:style>
  <w:style w:type="paragraph" w:customStyle="1" w:styleId="Header-pool">
    <w:name w:val="Header-pool"/>
    <w:basedOn w:val="Normal-pool"/>
    <w:next w:val="Normal-pool"/>
    <w:rsid w:val="00D7108E"/>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D7108E"/>
    <w:pPr>
      <w:tabs>
        <w:tab w:val="left" w:pos="624"/>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FR" w:eastAsia="en-US"/>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rsid w:val="00D7108E"/>
    <w:rPr>
      <w:rFonts w:ascii="Times New Roman" w:hAnsi="Times New Roman"/>
      <w:color w:val="auto"/>
      <w:sz w:val="20"/>
      <w:szCs w:val="18"/>
      <w:vertAlign w:val="superscript"/>
    </w:rPr>
  </w:style>
  <w:style w:type="paragraph" w:styleId="FootnoteText">
    <w:name w:val="footnote text"/>
    <w:aliases w:val="Geneva 9,Font: Geneva 9,Boston 10,f,fn,Footnotes,Footnote ak,ft,fn cafc,Footnotes Char Char,Footnote Text Char Char,fn Char Char,footnote text Char Char Char Ch,Footnote Text Char1,footnote text Char Char Char Ch Char,DNV-FT,-E Fußnotente"/>
    <w:basedOn w:val="Normal"/>
    <w:link w:val="FootnoteTextChar"/>
    <w:rsid w:val="00D7108E"/>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D7108E"/>
    <w:rPr>
      <w:rFonts w:ascii="Times New Roman" w:eastAsia="SimSun" w:hAnsi="Times New Roman" w:cs="Times New Roman"/>
      <w:lang w:val="fr-FR" w:eastAsia="en-US"/>
    </w:rPr>
  </w:style>
  <w:style w:type="table" w:customStyle="1" w:styleId="AATable">
    <w:name w:val="AA_Table"/>
    <w:basedOn w:val="TableNormal"/>
    <w:semiHidden/>
    <w:rsid w:val="00D7108E"/>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D7108E"/>
    <w:pPr>
      <w:keepNext/>
      <w:keepLines/>
      <w:suppressAutoHyphens/>
    </w:pPr>
    <w:rPr>
      <w:b/>
    </w:rPr>
  </w:style>
  <w:style w:type="paragraph" w:customStyle="1" w:styleId="AATitle2">
    <w:name w:val="AA_Title2"/>
    <w:basedOn w:val="AATitle"/>
    <w:qFormat/>
    <w:rsid w:val="00D7108E"/>
    <w:pPr>
      <w:tabs>
        <w:tab w:val="clear" w:pos="4082"/>
      </w:tabs>
      <w:spacing w:before="120" w:after="120"/>
    </w:pPr>
  </w:style>
  <w:style w:type="paragraph" w:customStyle="1" w:styleId="BBTitle">
    <w:name w:val="BB_Title"/>
    <w:basedOn w:val="Normal-pool"/>
    <w:qFormat/>
    <w:rsid w:val="00D7108E"/>
    <w:pPr>
      <w:keepNext/>
      <w:keepLines/>
      <w:suppressAutoHyphens/>
      <w:spacing w:before="320" w:after="240"/>
      <w:ind w:left="1247" w:right="567"/>
    </w:pPr>
    <w:rPr>
      <w:b/>
      <w:sz w:val="28"/>
      <w:szCs w:val="28"/>
    </w:rPr>
  </w:style>
  <w:style w:type="paragraph" w:styleId="Footer">
    <w:name w:val="footer"/>
    <w:basedOn w:val="Normal"/>
    <w:link w:val="FooterChar"/>
    <w:uiPriority w:val="99"/>
    <w:rsid w:val="00D7108E"/>
    <w:pPr>
      <w:tabs>
        <w:tab w:val="center" w:pos="4320"/>
        <w:tab w:val="right" w:pos="8640"/>
      </w:tabs>
      <w:spacing w:before="60" w:after="120"/>
    </w:pPr>
    <w:rPr>
      <w:sz w:val="18"/>
    </w:rPr>
  </w:style>
  <w:style w:type="paragraph" w:styleId="Header">
    <w:name w:val="header"/>
    <w:basedOn w:val="Normal"/>
    <w:link w:val="HeaderChar"/>
    <w:semiHidden/>
    <w:rsid w:val="00D7108E"/>
    <w:pPr>
      <w:pBdr>
        <w:bottom w:val="single" w:sz="4" w:space="1" w:color="auto"/>
      </w:pBdr>
      <w:tabs>
        <w:tab w:val="center" w:pos="4536"/>
        <w:tab w:val="right" w:pos="9072"/>
      </w:tabs>
      <w:spacing w:after="120"/>
    </w:pPr>
    <w:rPr>
      <w:b/>
      <w:sz w:val="18"/>
    </w:rPr>
  </w:style>
  <w:style w:type="character" w:styleId="Hyperlink">
    <w:name w:val="Hyperlink"/>
    <w:unhideWhenUsed/>
    <w:rsid w:val="00D7108E"/>
    <w:rPr>
      <w:rFonts w:ascii="Times New Roman" w:hAnsi="Times New Roman"/>
      <w:color w:val="0000FF"/>
      <w:sz w:val="20"/>
      <w:szCs w:val="20"/>
      <w:u w:val="single"/>
      <w:lang w:val="en-US"/>
    </w:rPr>
  </w:style>
  <w:style w:type="numbering" w:customStyle="1" w:styleId="Normallist">
    <w:name w:val="Normal_list"/>
    <w:basedOn w:val="NoList"/>
    <w:rsid w:val="00D7108E"/>
    <w:pPr>
      <w:numPr>
        <w:numId w:val="1"/>
      </w:numPr>
    </w:pPr>
  </w:style>
  <w:style w:type="paragraph" w:customStyle="1" w:styleId="NormalNonumber">
    <w:name w:val="Normal_No_number"/>
    <w:basedOn w:val="Normal-pool"/>
    <w:qFormat/>
    <w:rsid w:val="00D7108E"/>
    <w:pPr>
      <w:spacing w:after="120"/>
      <w:ind w:left="1247"/>
    </w:pPr>
  </w:style>
  <w:style w:type="paragraph" w:customStyle="1" w:styleId="Normalnumber">
    <w:name w:val="Normal_number"/>
    <w:basedOn w:val="Normalpool"/>
    <w:link w:val="NormalnumberChar"/>
    <w:qFormat/>
    <w:rsid w:val="00D7108E"/>
    <w:pPr>
      <w:numPr>
        <w:numId w:val="6"/>
      </w:numPr>
      <w:spacing w:after="120"/>
    </w:pPr>
    <w:rPr>
      <w:rFonts w:eastAsia="Times New Roman"/>
    </w:rPr>
  </w:style>
  <w:style w:type="paragraph" w:customStyle="1" w:styleId="Titletable">
    <w:name w:val="Title_table"/>
    <w:basedOn w:val="Normal-pool"/>
    <w:next w:val="NormalNonumber"/>
    <w:rsid w:val="00D7108E"/>
    <w:pPr>
      <w:keepNext/>
      <w:keepLines/>
      <w:suppressAutoHyphens/>
      <w:spacing w:after="60"/>
      <w:ind w:left="1247"/>
    </w:pPr>
    <w:rPr>
      <w:b/>
      <w:bCs/>
    </w:rPr>
  </w:style>
  <w:style w:type="paragraph" w:styleId="TOC1">
    <w:name w:val="toc 1"/>
    <w:basedOn w:val="Normal-pool"/>
    <w:next w:val="Normal-pool"/>
    <w:unhideWhenUsed/>
    <w:rsid w:val="00D7108E"/>
    <w:pPr>
      <w:tabs>
        <w:tab w:val="right" w:leader="dot" w:pos="9486"/>
      </w:tabs>
      <w:spacing w:before="240"/>
      <w:ind w:left="1814" w:hanging="567"/>
    </w:pPr>
    <w:rPr>
      <w:bCs/>
    </w:rPr>
  </w:style>
  <w:style w:type="paragraph" w:styleId="TOC2">
    <w:name w:val="toc 2"/>
    <w:basedOn w:val="Normal-pool"/>
    <w:next w:val="Normal-pool"/>
    <w:unhideWhenUsed/>
    <w:rsid w:val="00D7108E"/>
    <w:pPr>
      <w:tabs>
        <w:tab w:val="right" w:leader="dot" w:pos="9486"/>
      </w:tabs>
      <w:ind w:left="2381" w:hanging="567"/>
    </w:pPr>
  </w:style>
  <w:style w:type="paragraph" w:styleId="TOC3">
    <w:name w:val="toc 3"/>
    <w:basedOn w:val="Normal-pool"/>
    <w:next w:val="Normal-pool"/>
    <w:unhideWhenUsed/>
    <w:rsid w:val="00D7108E"/>
    <w:pPr>
      <w:tabs>
        <w:tab w:val="right" w:leader="dot" w:pos="9486"/>
      </w:tabs>
      <w:ind w:left="2948" w:hanging="567"/>
    </w:pPr>
    <w:rPr>
      <w:iCs/>
    </w:rPr>
  </w:style>
  <w:style w:type="paragraph" w:styleId="TOC4">
    <w:name w:val="toc 4"/>
    <w:basedOn w:val="Normal-pool"/>
    <w:next w:val="Normal-pool"/>
    <w:unhideWhenUsed/>
    <w:rsid w:val="00D7108E"/>
    <w:pPr>
      <w:tabs>
        <w:tab w:val="left" w:pos="1000"/>
        <w:tab w:val="right" w:leader="dot" w:pos="9486"/>
      </w:tabs>
      <w:ind w:left="3515" w:hanging="567"/>
    </w:pPr>
    <w:rPr>
      <w:szCs w:val="18"/>
    </w:rPr>
  </w:style>
  <w:style w:type="paragraph" w:styleId="TOC5">
    <w:name w:val="toc 5"/>
    <w:basedOn w:val="Normal-pool"/>
    <w:next w:val="Normal-pool"/>
    <w:rsid w:val="00D7108E"/>
    <w:pPr>
      <w:ind w:left="800"/>
    </w:pPr>
    <w:rPr>
      <w:sz w:val="18"/>
      <w:szCs w:val="18"/>
    </w:rPr>
  </w:style>
  <w:style w:type="paragraph" w:customStyle="1" w:styleId="ZZAnxheader">
    <w:name w:val="ZZ_Anx_header"/>
    <w:basedOn w:val="Normal-pool"/>
    <w:rsid w:val="00D7108E"/>
    <w:rPr>
      <w:b/>
      <w:bCs/>
      <w:sz w:val="28"/>
      <w:szCs w:val="22"/>
    </w:rPr>
  </w:style>
  <w:style w:type="paragraph" w:customStyle="1" w:styleId="ZZAnxtitle">
    <w:name w:val="ZZ_Anx_title"/>
    <w:basedOn w:val="Normal-pool"/>
    <w:rsid w:val="00D7108E"/>
    <w:pPr>
      <w:spacing w:before="360" w:after="120"/>
      <w:ind w:left="1247"/>
    </w:pPr>
    <w:rPr>
      <w:b/>
      <w:bCs/>
      <w:sz w:val="28"/>
      <w:szCs w:val="26"/>
    </w:rPr>
  </w:style>
  <w:style w:type="paragraph" w:styleId="BalloonText">
    <w:name w:val="Balloon Text"/>
    <w:basedOn w:val="Normal"/>
    <w:link w:val="BalloonTextChar"/>
    <w:unhideWhenUsed/>
    <w:rsid w:val="00447AE8"/>
    <w:rPr>
      <w:rFonts w:ascii="Tahoma" w:hAnsi="Tahoma" w:cs="Tahoma"/>
      <w:sz w:val="16"/>
      <w:szCs w:val="16"/>
    </w:rPr>
  </w:style>
  <w:style w:type="character" w:customStyle="1" w:styleId="BalloonTextChar">
    <w:name w:val="Balloon Text Char"/>
    <w:basedOn w:val="DefaultParagraphFont"/>
    <w:link w:val="BalloonText"/>
    <w:rsid w:val="00447AE8"/>
    <w:rPr>
      <w:rFonts w:ascii="Tahoma" w:eastAsia="Times New Roman" w:hAnsi="Tahoma" w:cs="Tahoma"/>
      <w:sz w:val="16"/>
      <w:szCs w:val="16"/>
      <w:lang w:eastAsia="en-US"/>
    </w:rPr>
  </w:style>
  <w:style w:type="character" w:styleId="CommentReference">
    <w:name w:val="annotation reference"/>
    <w:basedOn w:val="DefaultParagraphFont"/>
    <w:uiPriority w:val="99"/>
    <w:unhideWhenUsed/>
    <w:rsid w:val="00447AE8"/>
    <w:rPr>
      <w:sz w:val="16"/>
      <w:szCs w:val="16"/>
    </w:rPr>
  </w:style>
  <w:style w:type="paragraph" w:styleId="CommentText">
    <w:name w:val="annotation text"/>
    <w:basedOn w:val="Normal"/>
    <w:link w:val="CommentTextChar"/>
    <w:unhideWhenUsed/>
    <w:rsid w:val="00447AE8"/>
  </w:style>
  <w:style w:type="character" w:customStyle="1" w:styleId="CommentTextChar">
    <w:name w:val="Comment Text Char"/>
    <w:basedOn w:val="DefaultParagraphFont"/>
    <w:link w:val="CommentText"/>
    <w:rsid w:val="00447AE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nhideWhenUsed/>
    <w:rsid w:val="00447AE8"/>
    <w:rPr>
      <w:b/>
      <w:bCs/>
    </w:rPr>
  </w:style>
  <w:style w:type="character" w:customStyle="1" w:styleId="CommentSubjectChar">
    <w:name w:val="Comment Subject Char"/>
    <w:basedOn w:val="CommentTextChar"/>
    <w:link w:val="CommentSubject"/>
    <w:rsid w:val="00447AE8"/>
    <w:rPr>
      <w:rFonts w:ascii="Times New Roman" w:eastAsia="Times New Roman" w:hAnsi="Times New Roman" w:cs="Times New Roman"/>
      <w:b/>
      <w:bCs/>
      <w:lang w:eastAsia="en-US"/>
    </w:rPr>
  </w:style>
  <w:style w:type="character" w:customStyle="1" w:styleId="NormalnumberChar">
    <w:name w:val="Normal_number Char"/>
    <w:link w:val="Normalnumber"/>
    <w:locked/>
    <w:rsid w:val="00D7108E"/>
    <w:rPr>
      <w:rFonts w:ascii="Times New Roman" w:eastAsia="Times New Roman" w:hAnsi="Times New Roman" w:cs="Times New Roman"/>
      <w:lang w:val="fr-CA" w:eastAsia="en-US"/>
    </w:rPr>
  </w:style>
  <w:style w:type="character" w:customStyle="1" w:styleId="FootnoteTextChar">
    <w:name w:val="Footnote Text Char"/>
    <w:aliases w:val="Geneva 9 Char,Font: Geneva 9 Char,Boston 10 Char,f Char,fn Char,Footnotes Char,Footnote ak Char,ft Char,fn cafc Char,Footnotes Char Char Char,Footnote Text Char Char Char,fn Char Char Char,footnote text Char Char Char Ch Char1"/>
    <w:basedOn w:val="DefaultParagraphFont"/>
    <w:link w:val="FootnoteText"/>
    <w:rsid w:val="00657956"/>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val="fr-FR" w:eastAsia="en-US"/>
    </w:rPr>
  </w:style>
  <w:style w:type="table" w:styleId="TableGrid">
    <w:name w:val="Table Grid"/>
    <w:basedOn w:val="TableNormal"/>
    <w:rsid w:val="00447AE8"/>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47AE8"/>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447AE8"/>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447AE8"/>
    <w:rPr>
      <w:rFonts w:ascii="Times New Roman" w:eastAsia="SimSun" w:hAnsi="Times New Roman" w:cs="Times New Roman"/>
      <w:sz w:val="18"/>
      <w:lang w:val="fr-FR" w:eastAsia="zh-CN"/>
    </w:rPr>
  </w:style>
  <w:style w:type="character" w:customStyle="1" w:styleId="Heading1Char">
    <w:name w:val="Heading 1 Char"/>
    <w:basedOn w:val="DefaultParagraphFont"/>
    <w:link w:val="Heading1"/>
    <w:rsid w:val="00447AE8"/>
    <w:rPr>
      <w:rFonts w:ascii="Times New Roman" w:eastAsia="SimSun" w:hAnsi="Times New Roman" w:cs="Times New Roman"/>
      <w:b/>
      <w:sz w:val="28"/>
      <w:lang w:val="fr-FR" w:eastAsia="zh-CN"/>
    </w:rPr>
  </w:style>
  <w:style w:type="character" w:customStyle="1" w:styleId="Heading2Char">
    <w:name w:val="Heading 2 Char"/>
    <w:basedOn w:val="DefaultParagraphFont"/>
    <w:link w:val="Heading2"/>
    <w:rsid w:val="00447AE8"/>
    <w:rPr>
      <w:rFonts w:ascii="Times New Roman" w:eastAsia="SimSun" w:hAnsi="Times New Roman" w:cs="Times New Roman"/>
      <w:b/>
      <w:sz w:val="24"/>
      <w:szCs w:val="24"/>
      <w:lang w:val="fr-FR" w:eastAsia="zh-CN"/>
    </w:rPr>
  </w:style>
  <w:style w:type="character" w:customStyle="1" w:styleId="Heading3Char">
    <w:name w:val="Heading 3 Char"/>
    <w:basedOn w:val="DefaultParagraphFont"/>
    <w:link w:val="Heading3"/>
    <w:rsid w:val="00447AE8"/>
    <w:rPr>
      <w:rFonts w:ascii="Times New Roman" w:eastAsia="SimSun" w:hAnsi="Times New Roman" w:cs="Times New Roman"/>
      <w:b/>
      <w:lang w:val="fr-FR" w:eastAsia="zh-CN"/>
    </w:rPr>
  </w:style>
  <w:style w:type="character" w:customStyle="1" w:styleId="Heading4Char">
    <w:name w:val="Heading 4 Char"/>
    <w:basedOn w:val="DefaultParagraphFont"/>
    <w:link w:val="Heading4"/>
    <w:rsid w:val="00447AE8"/>
    <w:rPr>
      <w:rFonts w:ascii="Times New Roman" w:eastAsia="SimSun" w:hAnsi="Times New Roman" w:cs="Times New Roman"/>
      <w:b/>
      <w:lang w:val="fr-FR" w:eastAsia="zh-CN"/>
    </w:rPr>
  </w:style>
  <w:style w:type="character" w:customStyle="1" w:styleId="Heading5Char">
    <w:name w:val="Heading 5 Char"/>
    <w:basedOn w:val="DefaultParagraphFont"/>
    <w:link w:val="Heading5"/>
    <w:rsid w:val="00447AE8"/>
    <w:rPr>
      <w:rFonts w:ascii="Univers" w:eastAsia="SimSun" w:hAnsi="Univers" w:cs="Times New Roman"/>
      <w:b/>
      <w:sz w:val="24"/>
      <w:lang w:val="fr-FR" w:eastAsia="zh-CN"/>
    </w:rPr>
  </w:style>
  <w:style w:type="character" w:customStyle="1" w:styleId="Heading6Char">
    <w:name w:val="Heading 6 Char"/>
    <w:basedOn w:val="DefaultParagraphFont"/>
    <w:link w:val="Heading6"/>
    <w:rsid w:val="00447AE8"/>
    <w:rPr>
      <w:rFonts w:ascii="Times New Roman" w:eastAsia="SimSun" w:hAnsi="Times New Roman" w:cs="Times New Roman"/>
      <w:b/>
      <w:bCs/>
      <w:sz w:val="24"/>
      <w:lang w:val="fr-FR" w:eastAsia="zh-CN"/>
    </w:rPr>
  </w:style>
  <w:style w:type="character" w:customStyle="1" w:styleId="Heading7Char">
    <w:name w:val="Heading 7 Char"/>
    <w:basedOn w:val="DefaultParagraphFont"/>
    <w:link w:val="Heading7"/>
    <w:rsid w:val="00447AE8"/>
    <w:rPr>
      <w:rFonts w:ascii="Times New Roman" w:eastAsia="SimSun" w:hAnsi="Times New Roman" w:cs="Times New Roman"/>
      <w:snapToGrid w:val="0"/>
      <w:u w:val="single"/>
      <w:lang w:val="fr-FR" w:eastAsia="zh-CN"/>
    </w:rPr>
  </w:style>
  <w:style w:type="character" w:customStyle="1" w:styleId="Heading8Char">
    <w:name w:val="Heading 8 Char"/>
    <w:basedOn w:val="DefaultParagraphFont"/>
    <w:link w:val="Heading8"/>
    <w:rsid w:val="00447AE8"/>
    <w:rPr>
      <w:rFonts w:ascii="Times New Roman" w:eastAsia="SimSun" w:hAnsi="Times New Roman" w:cs="Times New Roman"/>
      <w:snapToGrid w:val="0"/>
      <w:u w:val="single"/>
      <w:lang w:val="fr-FR" w:eastAsia="zh-CN"/>
    </w:rPr>
  </w:style>
  <w:style w:type="character" w:customStyle="1" w:styleId="Heading9Char">
    <w:name w:val="Heading 9 Char"/>
    <w:basedOn w:val="DefaultParagraphFont"/>
    <w:link w:val="Heading9"/>
    <w:rsid w:val="00447AE8"/>
    <w:rPr>
      <w:rFonts w:ascii="Times New Roman" w:eastAsia="SimSun" w:hAnsi="Times New Roman" w:cs="Times New Roman"/>
      <w:snapToGrid w:val="0"/>
      <w:u w:val="single"/>
      <w:lang w:val="fr-FR"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447AE8"/>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447AE8"/>
    <w:rPr>
      <w:rFonts w:ascii="Times New Roman" w:eastAsia="SimSun" w:hAnsi="Times New Roman" w:cs="Times New Roman"/>
      <w:b/>
      <w:sz w:val="18"/>
      <w:lang w:val="fr-FR" w:eastAsia="zh-CN"/>
    </w:rPr>
  </w:style>
  <w:style w:type="paragraph" w:customStyle="1" w:styleId="Footnote-pool">
    <w:name w:val="Footnote-pool"/>
    <w:basedOn w:val="Normal-pool"/>
    <w:semiHidden/>
    <w:rsid w:val="00F470DF"/>
    <w:pPr>
      <w:spacing w:before="20" w:after="40"/>
      <w:ind w:left="1247"/>
    </w:pPr>
    <w:rPr>
      <w:sz w:val="18"/>
    </w:rPr>
  </w:style>
  <w:style w:type="paragraph" w:customStyle="1" w:styleId="Titletfsubpar">
    <w:name w:val="Title_tf_subpar"/>
    <w:basedOn w:val="Normal-pool"/>
    <w:semiHidden/>
    <w:rsid w:val="00F470DF"/>
    <w:pPr>
      <w:spacing w:before="40" w:after="240"/>
    </w:pPr>
    <w:rPr>
      <w:sz w:val="17"/>
    </w:rPr>
  </w:style>
  <w:style w:type="paragraph" w:customStyle="1" w:styleId="AConvName">
    <w:name w:val="A_ConvName"/>
    <w:basedOn w:val="Normal-pool"/>
    <w:next w:val="Normal-pool"/>
    <w:rsid w:val="00D7108E"/>
    <w:pPr>
      <w:tabs>
        <w:tab w:val="clear" w:pos="1247"/>
        <w:tab w:val="clear" w:pos="1814"/>
        <w:tab w:val="clear" w:pos="2381"/>
        <w:tab w:val="clear" w:pos="2948"/>
        <w:tab w:val="clear" w:pos="3515"/>
        <w:tab w:val="clear" w:pos="4082"/>
      </w:tabs>
      <w:spacing w:before="120" w:after="240"/>
    </w:pPr>
    <w:rPr>
      <w:rFonts w:ascii="Arial" w:hAnsi="Arial"/>
      <w:b/>
      <w:sz w:val="28"/>
    </w:rPr>
  </w:style>
  <w:style w:type="paragraph" w:customStyle="1" w:styleId="ASymbol">
    <w:name w:val="A_Symbol"/>
    <w:basedOn w:val="Normal-pool"/>
    <w:rsid w:val="00D7108E"/>
    <w:pPr>
      <w:tabs>
        <w:tab w:val="clear" w:pos="1247"/>
        <w:tab w:val="clear" w:pos="1814"/>
        <w:tab w:val="clear" w:pos="2381"/>
        <w:tab w:val="clear" w:pos="2948"/>
        <w:tab w:val="clear" w:pos="3515"/>
        <w:tab w:val="clear" w:pos="4082"/>
      </w:tabs>
    </w:pPr>
    <w:rPr>
      <w:lang w:val="en-GB"/>
    </w:rPr>
  </w:style>
  <w:style w:type="paragraph" w:customStyle="1" w:styleId="AText">
    <w:name w:val="A_Text"/>
    <w:basedOn w:val="Normal-pool"/>
    <w:rsid w:val="00D7108E"/>
    <w:pPr>
      <w:spacing w:before="120" w:after="120"/>
    </w:pPr>
  </w:style>
  <w:style w:type="paragraph" w:customStyle="1" w:styleId="ATwoLetters">
    <w:name w:val="A_TwoLetters"/>
    <w:basedOn w:val="Normal-pool"/>
    <w:next w:val="Normal-pool"/>
    <w:rsid w:val="00D7108E"/>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D7108E"/>
    <w:pPr>
      <w:tabs>
        <w:tab w:val="clear" w:pos="1247"/>
        <w:tab w:val="clear" w:pos="1814"/>
        <w:tab w:val="clear" w:pos="2381"/>
        <w:tab w:val="clear" w:pos="2948"/>
        <w:tab w:val="clear" w:pos="3515"/>
        <w:tab w:val="clear" w:pos="4082"/>
      </w:tabs>
      <w:spacing w:before="20" w:after="20"/>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447AE8"/>
    <w:rPr>
      <w:color w:val="800080"/>
      <w:u w:val="single"/>
    </w:rPr>
  </w:style>
  <w:style w:type="paragraph" w:customStyle="1" w:styleId="Footnote-Text">
    <w:name w:val="Footnote-Text"/>
    <w:basedOn w:val="Normal-pool"/>
    <w:rsid w:val="00D7108E"/>
    <w:pPr>
      <w:spacing w:before="20" w:after="40"/>
      <w:ind w:left="1247"/>
    </w:pPr>
    <w:rPr>
      <w:sz w:val="18"/>
    </w:rPr>
  </w:style>
  <w:style w:type="paragraph" w:customStyle="1" w:styleId="Normal-pool-Table">
    <w:name w:val="Normal-pool-Table"/>
    <w:basedOn w:val="Normal-pool"/>
    <w:rsid w:val="00D7108E"/>
    <w:pPr>
      <w:spacing w:before="40" w:after="40"/>
    </w:pPr>
    <w:rPr>
      <w:sz w:val="18"/>
      <w:lang w:val="en-GB"/>
    </w:rPr>
  </w:style>
  <w:style w:type="character" w:styleId="PlaceholderText">
    <w:name w:val="Placeholder Text"/>
    <w:basedOn w:val="DefaultParagraphFont"/>
    <w:uiPriority w:val="99"/>
    <w:semiHidden/>
    <w:rsid w:val="00447AE8"/>
    <w:rPr>
      <w:color w:val="808080"/>
    </w:rPr>
  </w:style>
  <w:style w:type="paragraph" w:customStyle="1" w:styleId="ALogo">
    <w:name w:val="A_Logo"/>
    <w:basedOn w:val="Normal-pool"/>
    <w:link w:val="ALogoChar"/>
    <w:qFormat/>
    <w:rsid w:val="00D7108E"/>
    <w:pPr>
      <w:spacing w:before="120" w:after="240"/>
    </w:pPr>
    <w:rPr>
      <w:rFonts w:eastAsia="Times New Roman"/>
      <w:lang w:val="en-US"/>
    </w:rPr>
  </w:style>
  <w:style w:type="character" w:customStyle="1" w:styleId="ALogoChar">
    <w:name w:val="A_Logo Char"/>
    <w:basedOn w:val="Normal-poolChar"/>
    <w:link w:val="ALogo"/>
    <w:rsid w:val="00D7108E"/>
    <w:rPr>
      <w:rFonts w:ascii="Times New Roman" w:eastAsia="Times New Roman" w:hAnsi="Times New Roman" w:cs="Times New Roman"/>
      <w:lang w:val="en-US" w:eastAsia="en-US"/>
    </w:rPr>
  </w:style>
  <w:style w:type="paragraph" w:customStyle="1" w:styleId="ASpacer">
    <w:name w:val="A_Spacer"/>
    <w:basedOn w:val="Normal-pool"/>
    <w:link w:val="ASpacerChar"/>
    <w:qFormat/>
    <w:rsid w:val="00D7108E"/>
    <w:rPr>
      <w:rFonts w:eastAsia="Times New Roman"/>
      <w:sz w:val="2"/>
      <w:lang w:val="en-US"/>
    </w:rPr>
  </w:style>
  <w:style w:type="character" w:customStyle="1" w:styleId="ASpacerChar">
    <w:name w:val="A_Spacer Char"/>
    <w:basedOn w:val="Normal-poolChar"/>
    <w:link w:val="ASpacer"/>
    <w:rsid w:val="00D7108E"/>
    <w:rPr>
      <w:rFonts w:ascii="Times New Roman" w:eastAsia="Times New Roman" w:hAnsi="Times New Roman" w:cs="Times New Roman"/>
      <w:sz w:val="2"/>
      <w:lang w:val="en-US" w:eastAsia="en-US"/>
    </w:rPr>
  </w:style>
  <w:style w:type="paragraph" w:customStyle="1" w:styleId="AATitle1">
    <w:name w:val="AA_Title1"/>
    <w:basedOn w:val="Normal"/>
    <w:next w:val="AATitle"/>
    <w:qFormat/>
    <w:rsid w:val="00D7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WANZA1\Downloads\UNEP-IPBES_EN(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2022-05-23T13:28:49+00:00</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48A71-BD50-4C1D-9250-0DA5A0CA28D5}"/>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CB26BD6A-BAC6-4832-946D-4D843836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UNEP-IPBES_EN(3)</Template>
  <TotalTime>2</TotalTime>
  <Pages>7</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Olga Rasmus</cp:lastModifiedBy>
  <cp:revision>2</cp:revision>
  <cp:lastPrinted>2022-05-12T06:38:00Z</cp:lastPrinted>
  <dcterms:created xsi:type="dcterms:W3CDTF">2022-05-23T13:28:00Z</dcterms:created>
  <dcterms:modified xsi:type="dcterms:W3CDTF">2022-05-23T13:28:00Z</dcterms:modified>
  <cp:category>UNEP-IPBES</cp:category>
  <cp:contentStatus>Check</cp:contentStatus>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UNONDCSTES-Category">
    <vt:lpwstr>PlainPage</vt:lpwstr>
  </property>
  <property fmtid="{D5CDD505-2E9C-101B-9397-08002B2CF9AE}" pid="4" name="UNONDCSTES-Language">
    <vt:lpwstr>FR</vt:lpwstr>
  </property>
</Properties>
</file>