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4253"/>
        <w:gridCol w:w="1559"/>
        <w:gridCol w:w="1134"/>
      </w:tblGrid>
      <w:tr w:rsidR="00A36574" w:rsidRPr="007E76E4" w14:paraId="49EF9125" w14:textId="77777777" w:rsidTr="0075516F">
        <w:trPr>
          <w:cantSplit/>
          <w:trHeight w:val="57"/>
          <w:jc w:val="right"/>
        </w:trPr>
        <w:tc>
          <w:tcPr>
            <w:tcW w:w="2552" w:type="dxa"/>
            <w:gridSpan w:val="2"/>
          </w:tcPr>
          <w:p w14:paraId="0A719D30" w14:textId="77777777" w:rsidR="00A36574" w:rsidRPr="007A77D2" w:rsidRDefault="00D23BFD" w:rsidP="007A77D2">
            <w:pPr>
              <w:pStyle w:val="AUnitedNations"/>
              <w:spacing w:before="20"/>
              <w:ind w:right="-1383"/>
              <w:rPr>
                <w:szCs w:val="27"/>
              </w:rPr>
            </w:pPr>
            <w:r w:rsidRPr="007A77D2">
              <w:rPr>
                <w:szCs w:val="27"/>
              </w:rPr>
              <w:t>ОРГАНИЗАЦИЯ</w:t>
            </w:r>
            <w:r w:rsidRPr="007A77D2">
              <w:rPr>
                <w:szCs w:val="27"/>
              </w:rPr>
              <w:br/>
              <w:t xml:space="preserve">ОБЪЕДИНЕННЫХ </w:t>
            </w:r>
            <w:r w:rsidRPr="007A77D2">
              <w:rPr>
                <w:szCs w:val="27"/>
              </w:rPr>
              <w:br/>
              <w:t>НАЦИЙ</w:t>
            </w:r>
          </w:p>
        </w:tc>
        <w:tc>
          <w:tcPr>
            <w:tcW w:w="5812" w:type="dxa"/>
            <w:gridSpan w:val="2"/>
          </w:tcPr>
          <w:p w14:paraId="43A7E8BE" w14:textId="77777777" w:rsidR="00785114" w:rsidRPr="007E76E4" w:rsidRDefault="0075516F" w:rsidP="007A77D2">
            <w:pPr>
              <w:pStyle w:val="AText"/>
              <w:spacing w:before="20"/>
              <w:ind w:left="-170" w:right="-170"/>
              <w:jc w:val="both"/>
            </w:pPr>
            <w:r>
              <w:rPr>
                <w:noProof/>
              </w:rPr>
              <w:drawing>
                <wp:inline distT="0" distB="0" distL="0" distR="0" wp14:anchorId="16C65954" wp14:editId="525D9673">
                  <wp:extent cx="3705225" cy="375421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-UNEP-UNESCO-FAO-UNDP_R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210" cy="38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B98A49B" w14:textId="77777777" w:rsidR="00A36574" w:rsidRPr="0075516F" w:rsidRDefault="00A36574" w:rsidP="008371AF">
            <w:pPr>
              <w:pStyle w:val="ATwoLetters"/>
              <w:ind w:left="-170" w:right="-57"/>
              <w:rPr>
                <w:sz w:val="52"/>
                <w:szCs w:val="52"/>
              </w:rPr>
            </w:pPr>
            <w:r w:rsidRPr="0075516F">
              <w:rPr>
                <w:sz w:val="52"/>
                <w:szCs w:val="52"/>
              </w:rPr>
              <w:t>BES</w:t>
            </w:r>
          </w:p>
        </w:tc>
      </w:tr>
      <w:tr w:rsidR="00A36574" w:rsidRPr="007E76E4" w14:paraId="1E819971" w14:textId="77777777" w:rsidTr="00785114">
        <w:trPr>
          <w:cantSplit/>
          <w:trHeight w:val="57"/>
          <w:jc w:val="right"/>
        </w:trPr>
        <w:tc>
          <w:tcPr>
            <w:tcW w:w="1985" w:type="dxa"/>
            <w:tcBorders>
              <w:bottom w:val="single" w:sz="4" w:space="0" w:color="auto"/>
            </w:tcBorders>
          </w:tcPr>
          <w:p w14:paraId="06A0132F" w14:textId="77777777" w:rsidR="00A36574" w:rsidRPr="007E76E4" w:rsidRDefault="00A36574" w:rsidP="00543A53">
            <w:pPr>
              <w:pStyle w:val="Normal-pool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460CA447" w14:textId="77777777" w:rsidR="00A36574" w:rsidRPr="007E76E4" w:rsidRDefault="00A36574" w:rsidP="00543A53">
            <w:pPr>
              <w:pStyle w:val="Normal-pool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E070617" w14:textId="662E4B53" w:rsidR="00A36574" w:rsidRPr="0024134C" w:rsidRDefault="00A36574" w:rsidP="0024134C">
            <w:pPr>
              <w:pStyle w:val="ASymbol"/>
            </w:pPr>
            <w:r w:rsidRPr="0047050F">
              <w:rPr>
                <w:b/>
                <w:sz w:val="28"/>
                <w:szCs w:val="28"/>
                <w:lang w:val="es-ES"/>
              </w:rPr>
              <w:t>IPBES</w:t>
            </w:r>
            <w:r w:rsidRPr="007E76E4">
              <w:rPr>
                <w:lang w:val="es-ES"/>
              </w:rPr>
              <w:t>/</w:t>
            </w:r>
            <w:r w:rsidR="00FA1F59" w:rsidRPr="007E76E4">
              <w:rPr>
                <w:lang w:val="es-ES"/>
              </w:rPr>
              <w:t>9</w:t>
            </w:r>
            <w:r w:rsidRPr="007E76E4">
              <w:rPr>
                <w:lang w:val="es-ES"/>
              </w:rPr>
              <w:t>/</w:t>
            </w:r>
            <w:r w:rsidR="003710AD">
              <w:rPr>
                <w:lang w:val="es-ES"/>
              </w:rPr>
              <w:t>11</w:t>
            </w:r>
          </w:p>
        </w:tc>
      </w:tr>
      <w:tr w:rsidR="00A36574" w:rsidRPr="007E76E4" w14:paraId="3C129D10" w14:textId="77777777" w:rsidTr="00785114">
        <w:trPr>
          <w:cantSplit/>
          <w:trHeight w:val="2098"/>
          <w:jc w:val="right"/>
        </w:trPr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14:paraId="6CE84BE8" w14:textId="77777777" w:rsidR="00A36574" w:rsidRPr="007E76E4" w:rsidRDefault="00A36574" w:rsidP="00A36574">
            <w:pPr>
              <w:pStyle w:val="AText"/>
              <w:spacing w:before="160"/>
            </w:pPr>
            <w:r w:rsidRPr="007E76E4">
              <w:rPr>
                <w:noProof/>
              </w:rPr>
              <w:drawing>
                <wp:inline distT="0" distB="0" distL="0" distR="0" wp14:anchorId="6B6196B0" wp14:editId="19DEC0C5">
                  <wp:extent cx="1112520" cy="518795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6B4E48A" w14:textId="77777777" w:rsidR="00A36574" w:rsidRPr="007E76E4" w:rsidRDefault="002F359A" w:rsidP="00785114">
            <w:pPr>
              <w:pStyle w:val="AConvName"/>
              <w:spacing w:before="120"/>
            </w:pPr>
            <w:r w:rsidRPr="002F359A">
              <w:t xml:space="preserve">Межправительственная </w:t>
            </w:r>
            <w:r w:rsidR="007A77D2">
              <w:br/>
            </w:r>
            <w:r w:rsidRPr="002F359A">
              <w:t>научно-политическая платформа по биоразнообразию и экосистемным услугам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7DE9131" w14:textId="77777777" w:rsidR="0067163F" w:rsidRPr="0067163F" w:rsidRDefault="0067163F" w:rsidP="0067163F">
            <w:pPr>
              <w:pStyle w:val="AText"/>
              <w:rPr>
                <w:lang w:val="en-US"/>
              </w:rPr>
            </w:pPr>
            <w:r w:rsidRPr="0067163F">
              <w:rPr>
                <w:lang w:val="en-US"/>
              </w:rPr>
              <w:t xml:space="preserve">Distr.: General </w:t>
            </w:r>
            <w:r w:rsidRPr="0067163F">
              <w:rPr>
                <w:lang w:val="en-US"/>
              </w:rPr>
              <w:br/>
            </w:r>
            <w:r w:rsidRPr="0067163F">
              <w:rPr>
                <w:rFonts w:eastAsia="Times New Roman"/>
                <w:lang w:val="en-US"/>
              </w:rPr>
              <w:t>5 April 2022</w:t>
            </w:r>
          </w:p>
          <w:p w14:paraId="7B77C021" w14:textId="77777777" w:rsidR="00A36574" w:rsidRPr="0067163F" w:rsidRDefault="0047050F" w:rsidP="0024134C">
            <w:pPr>
              <w:pStyle w:val="AText"/>
              <w:rPr>
                <w:lang w:val="en-US"/>
              </w:rPr>
            </w:pPr>
            <w:r>
              <w:rPr>
                <w:rFonts w:eastAsia="Times New Roman"/>
                <w:lang w:val="fr-FR"/>
              </w:rPr>
              <w:t xml:space="preserve">Russian </w:t>
            </w:r>
            <w:r w:rsidR="00CB3965" w:rsidRPr="0067163F">
              <w:rPr>
                <w:lang w:val="en-US"/>
              </w:rPr>
              <w:br/>
            </w:r>
            <w:r w:rsidR="00A36574" w:rsidRPr="0067163F">
              <w:rPr>
                <w:lang w:val="en-US"/>
              </w:rPr>
              <w:t xml:space="preserve">Original: </w:t>
            </w:r>
            <w:r>
              <w:rPr>
                <w:lang w:val="fr-FR"/>
              </w:rPr>
              <w:t>English</w:t>
            </w:r>
          </w:p>
        </w:tc>
      </w:tr>
    </w:tbl>
    <w:p w14:paraId="31203805" w14:textId="77777777" w:rsidR="007A5FCD" w:rsidRPr="007E76E4" w:rsidRDefault="002F359A" w:rsidP="0067163F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4111"/>
      </w:pPr>
      <w:r w:rsidRPr="000F7E19">
        <w:rPr>
          <w:noProof/>
        </w:rPr>
        <w:t xml:space="preserve">Пленум Межправительственной научно-политической </w:t>
      </w:r>
      <w:r w:rsidRPr="00A02782">
        <w:rPr>
          <w:noProof/>
        </w:rPr>
        <w:br/>
      </w:r>
      <w:r w:rsidRPr="000F7E19">
        <w:rPr>
          <w:noProof/>
        </w:rPr>
        <w:t>платформы по биоразнообразию и экосистемным услугам</w:t>
      </w:r>
    </w:p>
    <w:p w14:paraId="3C11DD0D" w14:textId="77777777" w:rsidR="007A5FCD" w:rsidRPr="007E76E4" w:rsidRDefault="002F359A" w:rsidP="0067163F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</w:pPr>
      <w:r w:rsidRPr="002F359A">
        <w:t xml:space="preserve">Девятая </w:t>
      </w:r>
      <w:r w:rsidRPr="000F7E19">
        <w:t>сессия</w:t>
      </w:r>
    </w:p>
    <w:p w14:paraId="145A0F45" w14:textId="77777777" w:rsidR="007A5FCD" w:rsidRPr="007E76E4" w:rsidRDefault="0047050F" w:rsidP="0067163F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</w:rPr>
      </w:pPr>
      <w:r w:rsidRPr="0047050F">
        <w:rPr>
          <w:b w:val="0"/>
          <w:lang w:eastAsia="ja-JP"/>
        </w:rPr>
        <w:t>Бонн, Германия,</w:t>
      </w:r>
      <w:r w:rsidR="00FA1F59" w:rsidRPr="007E76E4">
        <w:rPr>
          <w:b w:val="0"/>
          <w:lang w:eastAsia="ja-JP"/>
        </w:rPr>
        <w:t xml:space="preserve"> 3</w:t>
      </w:r>
      <w:r>
        <w:rPr>
          <w:b w:val="0"/>
          <w:lang w:val="fr-FR" w:eastAsia="ja-JP"/>
        </w:rPr>
        <w:t>-</w:t>
      </w:r>
      <w:r w:rsidR="00FA1F59" w:rsidRPr="007E76E4">
        <w:rPr>
          <w:b w:val="0"/>
          <w:lang w:eastAsia="ja-JP"/>
        </w:rPr>
        <w:t>9</w:t>
      </w:r>
      <w:r w:rsidR="007A5FCD" w:rsidRPr="007E76E4">
        <w:rPr>
          <w:b w:val="0"/>
          <w:lang w:eastAsia="ja-JP"/>
        </w:rPr>
        <w:t xml:space="preserve"> </w:t>
      </w:r>
      <w:r w:rsidRPr="0047050F">
        <w:rPr>
          <w:b w:val="0"/>
          <w:lang w:eastAsia="ja-JP"/>
        </w:rPr>
        <w:t>июля 2022 года</w:t>
      </w:r>
    </w:p>
    <w:p w14:paraId="5E0891D9" w14:textId="2B4B1EE1" w:rsidR="00B2156E" w:rsidRPr="0067163F" w:rsidRDefault="0067163F" w:rsidP="0067163F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rPr>
          <w:b w:val="0"/>
          <w:bCs/>
          <w:szCs w:val="18"/>
        </w:rPr>
      </w:pPr>
      <w:r w:rsidRPr="0067163F">
        <w:rPr>
          <w:b w:val="0"/>
          <w:bCs/>
        </w:rPr>
        <w:t>Пункт 9 предварительной повестки дня</w:t>
      </w:r>
      <w:r w:rsidRPr="0067163F">
        <w:rPr>
          <w:b w:val="0"/>
          <w:bCs/>
          <w:szCs w:val="18"/>
        </w:rPr>
        <w:footnoteReference w:customMarkFollows="1" w:id="2"/>
        <w:t>*</w:t>
      </w:r>
    </w:p>
    <w:p w14:paraId="09D00C20" w14:textId="1DE42009" w:rsidR="003442DB" w:rsidRDefault="0067163F" w:rsidP="0067163F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</w:pPr>
      <w:r>
        <w:rPr>
          <w:bCs/>
        </w:rPr>
        <w:t>Повышение эффективности Платформы</w:t>
      </w:r>
    </w:p>
    <w:p w14:paraId="391D544D" w14:textId="77777777" w:rsidR="0015623B" w:rsidRPr="0015623B" w:rsidRDefault="0015623B" w:rsidP="00D41B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rFonts w:eastAsia="SimSun"/>
          <w:b/>
          <w:bCs/>
          <w:sz w:val="28"/>
          <w:szCs w:val="28"/>
          <w:lang w:val="ru-RU" w:eastAsia="zh-CN"/>
        </w:rPr>
      </w:pPr>
      <w:r w:rsidRPr="0015623B">
        <w:rPr>
          <w:rFonts w:eastAsia="SimSun"/>
          <w:b/>
          <w:bCs/>
          <w:sz w:val="28"/>
          <w:szCs w:val="28"/>
          <w:lang w:val="ru-RU" w:eastAsia="zh-CN"/>
        </w:rPr>
        <w:t>Повышение эффективности Платформы</w:t>
      </w:r>
    </w:p>
    <w:p w14:paraId="3537DBAD" w14:textId="2E437C4A" w:rsidR="0015623B" w:rsidRPr="0015623B" w:rsidRDefault="0015623B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b/>
          <w:bCs/>
          <w:sz w:val="24"/>
          <w:szCs w:val="24"/>
          <w:lang w:val="ru-RU" w:eastAsia="zh-CN"/>
        </w:rPr>
      </w:pPr>
      <w:r w:rsidRPr="0015623B">
        <w:rPr>
          <w:rFonts w:eastAsia="SimSun"/>
          <w:b/>
          <w:bCs/>
          <w:sz w:val="24"/>
          <w:szCs w:val="24"/>
          <w:lang w:val="ru-RU" w:eastAsia="zh-CN"/>
        </w:rPr>
        <w:t>Записка секретариата</w:t>
      </w:r>
    </w:p>
    <w:p w14:paraId="3AF33D30" w14:textId="53918F47" w:rsidR="0015623B" w:rsidRPr="0015623B" w:rsidRDefault="0015623B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b/>
          <w:bCs/>
          <w:sz w:val="28"/>
          <w:szCs w:val="28"/>
          <w:lang w:val="ru-RU" w:eastAsia="zh-CN"/>
        </w:rPr>
      </w:pPr>
      <w:r w:rsidRPr="0015623B">
        <w:rPr>
          <w:rFonts w:eastAsia="SimSun"/>
          <w:b/>
          <w:bCs/>
          <w:sz w:val="28"/>
          <w:szCs w:val="28"/>
          <w:lang w:val="ru-RU" w:eastAsia="zh-CN"/>
        </w:rPr>
        <w:t>Введение</w:t>
      </w:r>
    </w:p>
    <w:p w14:paraId="207F1CE7" w14:textId="4A042AF8" w:rsidR="0015623B" w:rsidRPr="0015623B" w:rsidRDefault="00D41BD2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D41BD2">
        <w:rPr>
          <w:rFonts w:eastAsia="SimSun"/>
          <w:lang w:val="ru-RU" w:eastAsia="zh-CN"/>
        </w:rPr>
        <w:t>1.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 решении МПБЭУ-7/1 Пленум Межправительственной научно-политической платформы по биоразнообразию и экосистемным услугам (МПБЭУ) принял скользящую программу работы МПБЭУ на период до 2030 года, включающую шесть целей. Цель 6 «Повышение эффективности Платформы» заключается в обеспечении проведения регулярных внутреннего и внешнего обзоров эффективности МПБЭУ посредством следующего:</w:t>
      </w:r>
    </w:p>
    <w:p w14:paraId="478481D0" w14:textId="5A1DAF4A" w:rsidR="0015623B" w:rsidRPr="0015623B" w:rsidRDefault="00250B5A" w:rsidP="00250B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a</w:t>
      </w:r>
      <w:r w:rsidRPr="00250B5A">
        <w:rPr>
          <w:rFonts w:eastAsia="SimSun"/>
          <w:lang w:val="ru-RU" w:eastAsia="zh-CN"/>
        </w:rPr>
        <w:t>)</w:t>
      </w:r>
      <w:r w:rsidRPr="00250B5A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«Периодический обзор эффективности МПБЭУ» – эта цель направлена на обеспечение реализации скользящей программы работы на период до 2030 года с учетом результатов обзора первой программы работы, а также на разработку процедуры для проведения промежуточного и окончательного обзора скользящей программы работы на период до 2030 </w:t>
      </w:r>
      <w:proofErr w:type="gramStart"/>
      <w:r w:rsidR="0015623B" w:rsidRPr="0015623B">
        <w:rPr>
          <w:rFonts w:eastAsia="SimSun"/>
          <w:lang w:val="ru-RU" w:eastAsia="zh-CN"/>
        </w:rPr>
        <w:t>года;</w:t>
      </w:r>
      <w:proofErr w:type="gramEnd"/>
    </w:p>
    <w:p w14:paraId="4174F5BC" w14:textId="02599646" w:rsidR="0015623B" w:rsidRPr="0015623B" w:rsidRDefault="00250B5A" w:rsidP="00250B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b</w:t>
      </w:r>
      <w:r w:rsidRPr="00250B5A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«Обзор системы понятий МПБЭУ» – эта цель направлена на обеспечение обзора использования и воздействия системы понятий МПБЭУ с учетом эволюции скользящей программы </w:t>
      </w:r>
      <w:proofErr w:type="gramStart"/>
      <w:r w:rsidR="0015623B" w:rsidRPr="0015623B">
        <w:rPr>
          <w:rFonts w:eastAsia="SimSun"/>
          <w:lang w:val="ru-RU" w:eastAsia="zh-CN"/>
        </w:rPr>
        <w:t>работы;</w:t>
      </w:r>
      <w:proofErr w:type="gramEnd"/>
    </w:p>
    <w:p w14:paraId="3F03F9B9" w14:textId="30DB7861" w:rsidR="0015623B" w:rsidRPr="0015623B" w:rsidRDefault="00250B5A" w:rsidP="00250B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c</w:t>
      </w:r>
      <w:r w:rsidRPr="00250B5A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«Повышение эффективности процесса оценки» – эта цель направлена на то, чтобы авторы и другие участники завершенных оценок делились </w:t>
      </w:r>
      <w:r w:rsidR="002C36C9">
        <w:rPr>
          <w:rFonts w:eastAsia="SimSun"/>
          <w:lang w:val="ru-RU" w:eastAsia="zh-CN"/>
        </w:rPr>
        <w:t>опытом</w:t>
      </w:r>
      <w:r w:rsidR="0015623B" w:rsidRPr="0015623B">
        <w:rPr>
          <w:rFonts w:eastAsia="SimSun"/>
          <w:lang w:val="ru-RU" w:eastAsia="zh-CN"/>
        </w:rPr>
        <w:t xml:space="preserve"> с теми, кто будет проводить оценки в будущем, и оказывали им консультативную поддержку.</w:t>
      </w:r>
    </w:p>
    <w:p w14:paraId="1690128A" w14:textId="00CB3E9E" w:rsidR="0015623B" w:rsidRPr="0015623B" w:rsidRDefault="00250B5A" w:rsidP="00F62EB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SimSun"/>
          <w:lang w:val="ru-RU" w:eastAsia="zh-CN"/>
        </w:rPr>
      </w:pPr>
      <w:r w:rsidRPr="00250B5A">
        <w:rPr>
          <w:rFonts w:eastAsia="SimSun"/>
          <w:lang w:val="ru-RU" w:eastAsia="zh-CN"/>
        </w:rPr>
        <w:t>2.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 разделах I, II и III настоящей записки представлены действия, предпринятые для достижения целей 6 a), 6 b) и 6 c), изложенных выше, а также решения, принятые на седьмой и восьмой сессиях Пленума, которые касаются этих целей. В разделе IV во исполнение поручения Пленума, содержащегося в решении МПБЭУ-8/4, представлена информация об опыте проведения онлайновых совещаний и использования других форматов работы в онлайн</w:t>
      </w:r>
      <w:r w:rsidR="00012A10">
        <w:rPr>
          <w:rFonts w:eastAsia="SimSun"/>
          <w:lang w:val="ru-RU" w:eastAsia="zh-CN"/>
        </w:rPr>
        <w:noBreakHyphen/>
      </w:r>
      <w:r w:rsidR="0015623B" w:rsidRPr="0015623B">
        <w:rPr>
          <w:rFonts w:eastAsia="SimSun"/>
          <w:lang w:val="ru-RU" w:eastAsia="zh-CN"/>
        </w:rPr>
        <w:t>режиме.</w:t>
      </w:r>
    </w:p>
    <w:p w14:paraId="3023F3ED" w14:textId="32C1A533" w:rsidR="0015623B" w:rsidRPr="0015623B" w:rsidRDefault="00F62EBE" w:rsidP="00F62EBE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 w:eastAsia="zh-CN"/>
        </w:rPr>
      </w:pPr>
      <w:r w:rsidRPr="00F62EBE">
        <w:rPr>
          <w:rFonts w:eastAsia="SimSun"/>
          <w:b/>
          <w:bCs/>
          <w:sz w:val="28"/>
          <w:szCs w:val="28"/>
          <w:lang w:val="ru-RU" w:eastAsia="zh-CN"/>
        </w:rPr>
        <w:lastRenderedPageBreak/>
        <w:tab/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>I.</w:t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ab/>
        <w:t>Периодический обзор эффективности</w:t>
      </w:r>
    </w:p>
    <w:p w14:paraId="6E51A2FC" w14:textId="49EB579D" w:rsidR="0015623B" w:rsidRPr="0015623B" w:rsidRDefault="00F62EBE" w:rsidP="00F62EBE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4"/>
          <w:szCs w:val="24"/>
          <w:lang w:val="ru-RU" w:eastAsia="zh-CN"/>
        </w:rPr>
      </w:pPr>
      <w:bookmarkStart w:id="0" w:name="_Hlk98343749"/>
      <w:r w:rsidRPr="00F62EBE">
        <w:rPr>
          <w:rFonts w:eastAsia="SimSun"/>
          <w:b/>
          <w:bCs/>
          <w:sz w:val="24"/>
          <w:szCs w:val="24"/>
          <w:lang w:val="ru-RU" w:eastAsia="zh-CN"/>
        </w:rPr>
        <w:tab/>
      </w:r>
      <w:r w:rsidR="0015623B" w:rsidRPr="0015623B">
        <w:rPr>
          <w:rFonts w:eastAsia="SimSun"/>
          <w:b/>
          <w:bCs/>
          <w:sz w:val="24"/>
          <w:szCs w:val="24"/>
          <w:lang w:val="ru-RU" w:eastAsia="zh-CN"/>
        </w:rPr>
        <w:t>A.</w:t>
      </w:r>
      <w:r w:rsidR="0015623B" w:rsidRPr="0015623B">
        <w:rPr>
          <w:rFonts w:eastAsia="SimSun"/>
          <w:b/>
          <w:bCs/>
          <w:sz w:val="24"/>
          <w:szCs w:val="24"/>
          <w:lang w:val="ru-RU" w:eastAsia="zh-CN"/>
        </w:rPr>
        <w:tab/>
        <w:t>Итоги обзора Межправительственной научно-политической платформы по биоразнообразию и экосистемным услугам по завершении ее первой программы работы</w:t>
      </w:r>
    </w:p>
    <w:bookmarkEnd w:id="0"/>
    <w:p w14:paraId="4CE6A039" w14:textId="24C91CFA" w:rsidR="0015623B" w:rsidRPr="0015623B" w:rsidRDefault="00F62EBE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F62EBE">
        <w:rPr>
          <w:rFonts w:eastAsia="SimSun"/>
          <w:lang w:val="ru-RU" w:eastAsia="zh-CN"/>
        </w:rPr>
        <w:t>3.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В рамках первой программы работы МПБЭУ Пленум в разделе IX решения МПБЭУ-2/5 поручил провести обзор эффективности административных и научных функций МПБЭУ. Внутренний обзор был проведен под руководством Многодисциплинарной группы экспертов и Бюро в межсессионный период между пятой и шестой сессиями Пленума. Внешний обзор, выполненный группой по обзору в составе 10 членов, был завершен до начала седьмой сессии Пленума. </w:t>
      </w:r>
    </w:p>
    <w:p w14:paraId="469D7C27" w14:textId="25349F9A" w:rsidR="0015623B" w:rsidRPr="0015623B" w:rsidRDefault="003D56CA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3D56CA">
        <w:rPr>
          <w:rFonts w:eastAsia="SimSun"/>
          <w:lang w:val="ru-RU" w:eastAsia="zh-CN"/>
        </w:rPr>
        <w:t>4.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 своем решении МПБЭУ-7/2 Пленум принял к сведению мероприятия, проведенные с целью выполнения рекомендаций, изложенных в докладе, подготовленном группой по внутреннему обзору</w:t>
      </w:r>
      <w:r w:rsidR="0015623B" w:rsidRPr="0015623B">
        <w:rPr>
          <w:rFonts w:eastAsia="SimSun"/>
          <w:vertAlign w:val="superscript"/>
          <w:lang w:val="ru-RU" w:eastAsia="zh-CN"/>
        </w:rPr>
        <w:footnoteReference w:id="3"/>
      </w:r>
      <w:r w:rsidR="0015623B" w:rsidRPr="0015623B">
        <w:rPr>
          <w:rFonts w:eastAsia="SimSun"/>
          <w:lang w:val="ru-RU" w:eastAsia="zh-CN"/>
        </w:rPr>
        <w:t>, и приветствовал доклад об обзоре МПБЭУ по завершении ее первой программы работы, подготовленный группой по обзору</w:t>
      </w:r>
      <w:r w:rsidR="0015623B" w:rsidRPr="0015623B">
        <w:rPr>
          <w:rFonts w:eastAsia="SimSun"/>
          <w:vertAlign w:val="superscript"/>
          <w:lang w:val="ru-RU" w:eastAsia="zh-CN"/>
        </w:rPr>
        <w:footnoteReference w:id="4"/>
      </w:r>
      <w:r w:rsidR="0015623B" w:rsidRPr="0015623B">
        <w:rPr>
          <w:rFonts w:eastAsia="SimSun"/>
          <w:lang w:val="ru-RU" w:eastAsia="zh-CN"/>
        </w:rPr>
        <w:t>, а также отклики на этот доклад Многодисциплинарной группы экспертов, Бюро</w:t>
      </w:r>
      <w:r w:rsidR="0015623B" w:rsidRPr="0015623B">
        <w:rPr>
          <w:rFonts w:eastAsia="SimSun"/>
          <w:vertAlign w:val="superscript"/>
          <w:lang w:val="ru-RU" w:eastAsia="zh-CN"/>
        </w:rPr>
        <w:footnoteReference w:id="5"/>
      </w:r>
      <w:r w:rsidR="0015623B" w:rsidRPr="0015623B">
        <w:rPr>
          <w:rFonts w:eastAsia="SimSun"/>
          <w:lang w:val="ru-RU" w:eastAsia="zh-CN"/>
        </w:rPr>
        <w:t xml:space="preserve"> и Исполнительного секретаря</w:t>
      </w:r>
      <w:r w:rsidR="0015623B" w:rsidRPr="0015623B">
        <w:rPr>
          <w:rFonts w:eastAsia="SimSun"/>
          <w:vertAlign w:val="superscript"/>
          <w:lang w:val="ru-RU" w:eastAsia="zh-CN"/>
        </w:rPr>
        <w:footnoteReference w:id="6"/>
      </w:r>
      <w:r w:rsidR="0015623B" w:rsidRPr="0015623B">
        <w:rPr>
          <w:rFonts w:eastAsia="SimSun"/>
          <w:lang w:val="ru-RU" w:eastAsia="zh-CN"/>
        </w:rPr>
        <w:t>. В том же решении Пленум поручил Бюро, Многодисциплинарной группе экспертов и Исполнительному секретарю в рамках их соответствующих мандатов принять во внимание вынесенные группой по обзору рекомендации при осуществлении скользящей программы работы МПБЭУ на период до 2030 года и определить решения и (или) вопросы для рассмотрения Пленумом на его восьмой сессии.</w:t>
      </w:r>
    </w:p>
    <w:p w14:paraId="22B0CF05" w14:textId="14E16784" w:rsidR="0015623B" w:rsidRPr="0015623B" w:rsidRDefault="003D56CA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3D56CA">
        <w:rPr>
          <w:rFonts w:eastAsia="SimSun"/>
          <w:lang w:val="ru-RU" w:eastAsia="zh-CN"/>
        </w:rPr>
        <w:t>5.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 разделе VI решения МПБЭУ-8/1 Пленум приветствовал доклад Бюро, Многодисциплинарной группы экспертов и Исполнительного секретаря о ходе выполнения рекомендаций, изложенных в докладе об обзоре МПБЭУ по завершении ее первой программы работы</w:t>
      </w:r>
      <w:r w:rsidR="0015623B" w:rsidRPr="0090081D">
        <w:rPr>
          <w:rFonts w:eastAsia="SimSun"/>
          <w:vertAlign w:val="superscript"/>
          <w:lang w:val="ru-RU" w:eastAsia="zh-CN"/>
        </w:rPr>
        <w:footnoteReference w:id="7"/>
      </w:r>
      <w:r w:rsidR="0015623B" w:rsidRPr="0015623B">
        <w:rPr>
          <w:rFonts w:eastAsia="SimSun"/>
          <w:lang w:val="ru-RU" w:eastAsia="zh-CN"/>
        </w:rPr>
        <w:t>. Он также приветствовал записку Бюро и Многодисциплинарной группы экспертов о практическом выполнении их соответствующих обязанностей</w:t>
      </w:r>
      <w:r w:rsidR="0015623B" w:rsidRPr="0015623B">
        <w:rPr>
          <w:rFonts w:eastAsia="SimSun"/>
          <w:vertAlign w:val="superscript"/>
          <w:lang w:val="ru-RU" w:eastAsia="zh-CN"/>
        </w:rPr>
        <w:footnoteReference w:id="8"/>
      </w:r>
      <w:r w:rsidR="0015623B" w:rsidRPr="0015623B">
        <w:rPr>
          <w:rFonts w:eastAsia="SimSun"/>
          <w:lang w:val="ru-RU" w:eastAsia="zh-CN"/>
        </w:rPr>
        <w:t>. На его восьмой сессии Пленуму также была представлена обзорная таблица с информацией в отношении выполнения каждой рекомендации группы по обзору</w:t>
      </w:r>
      <w:r w:rsidR="0015623B" w:rsidRPr="0015623B">
        <w:rPr>
          <w:rFonts w:eastAsia="SimSun"/>
          <w:vertAlign w:val="superscript"/>
          <w:lang w:val="ru-RU" w:eastAsia="zh-CN"/>
        </w:rPr>
        <w:footnoteReference w:id="9"/>
      </w:r>
      <w:r w:rsidR="0015623B" w:rsidRPr="0015623B">
        <w:rPr>
          <w:rFonts w:eastAsia="SimSun"/>
          <w:lang w:val="ru-RU" w:eastAsia="zh-CN"/>
        </w:rPr>
        <w:t>. Кроме того, была завершена работа над текстовым вариантом руководства для национальных координаторов, который был предоставлен в распоряжение Пленума; с тех пор он был заменен на оригинал-макет полного руководства</w:t>
      </w:r>
      <w:r w:rsidR="0015623B" w:rsidRPr="0015623B">
        <w:rPr>
          <w:rFonts w:eastAsia="SimSun"/>
          <w:vertAlign w:val="superscript"/>
          <w:lang w:val="ru-RU" w:eastAsia="zh-CN"/>
        </w:rPr>
        <w:footnoteReference w:id="10"/>
      </w:r>
      <w:r w:rsidR="0015623B" w:rsidRPr="0015623B">
        <w:rPr>
          <w:rFonts w:eastAsia="SimSun"/>
          <w:lang w:val="ru-RU" w:eastAsia="zh-CN"/>
        </w:rPr>
        <w:t>.</w:t>
      </w:r>
    </w:p>
    <w:p w14:paraId="7402A70A" w14:textId="5659063C" w:rsidR="0015623B" w:rsidRPr="0015623B" w:rsidRDefault="008A3356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8A3356">
        <w:rPr>
          <w:rFonts w:eastAsia="SimSun"/>
          <w:lang w:val="ru-RU" w:eastAsia="zh-CN"/>
        </w:rPr>
        <w:t>6.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Также в разделе VI решения МПБЭУ-8/1 Пленум поручил Бюро, Многодисциплинарной группе экспертов и Исполнительному секретарю в рамках их соответствующих мандатов продолжать принимать во внимание вынесенные группой по обзору рекомендации при осуществлении скользящей программы работы МПБЭУ на период до 2030 года и представить Пленуму на его девятой сессии, а также на будущих сессиях Пленума, в соответствующих случаях, доклад об осуществлении, в том числе о дополнительных решениях и вопросах.</w:t>
      </w:r>
    </w:p>
    <w:p w14:paraId="24CF1BA0" w14:textId="521D90C2" w:rsidR="0015623B" w:rsidRPr="0015623B" w:rsidRDefault="008A3356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8A3356">
        <w:rPr>
          <w:rFonts w:eastAsia="SimSun"/>
          <w:lang w:val="ru-RU" w:eastAsia="zh-CN"/>
        </w:rPr>
        <w:t>7.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Обновленная таблица, описывающая ход выполнения каждой рекомендации, содержащейся в докладе об обзоре МПБЭУ по завершении ее первой программы работы, имеется в документе IPBES/9/INF/19. Сведения о работе по выполнению рекомендаций, касающихся использования и воздействия системы понятий МПБЭУ и повышения эффективности процесса оценки, также представлены в разделах II и III ниже.</w:t>
      </w:r>
    </w:p>
    <w:p w14:paraId="38639FAB" w14:textId="1522B081" w:rsidR="0015623B" w:rsidRPr="0015623B" w:rsidRDefault="008A3356" w:rsidP="00250B5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4"/>
          <w:szCs w:val="24"/>
          <w:lang w:val="ru-RU" w:eastAsia="zh-CN"/>
        </w:rPr>
      </w:pPr>
      <w:r>
        <w:rPr>
          <w:rFonts w:eastAsia="SimSun"/>
          <w:b/>
          <w:bCs/>
          <w:sz w:val="24"/>
          <w:szCs w:val="24"/>
          <w:lang w:val="ru-RU" w:eastAsia="zh-CN"/>
        </w:rPr>
        <w:tab/>
      </w:r>
      <w:r w:rsidR="0015623B" w:rsidRPr="0015623B">
        <w:rPr>
          <w:rFonts w:eastAsia="SimSun"/>
          <w:b/>
          <w:bCs/>
          <w:sz w:val="24"/>
          <w:szCs w:val="24"/>
          <w:lang w:val="ru-RU" w:eastAsia="zh-CN"/>
        </w:rPr>
        <w:t>B.</w:t>
      </w:r>
      <w:r w:rsidR="0015623B" w:rsidRPr="0015623B">
        <w:rPr>
          <w:rFonts w:eastAsia="SimSun"/>
          <w:b/>
          <w:bCs/>
          <w:sz w:val="24"/>
          <w:szCs w:val="24"/>
          <w:lang w:val="ru-RU" w:eastAsia="zh-CN"/>
        </w:rPr>
        <w:tab/>
        <w:t>Среднесрочный обзор программы работы на период до 2030 года</w:t>
      </w:r>
    </w:p>
    <w:p w14:paraId="60F13517" w14:textId="06CF310A" w:rsidR="0015623B" w:rsidRPr="0015623B" w:rsidRDefault="008A3356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8A3356">
        <w:rPr>
          <w:rFonts w:eastAsia="SimSun"/>
          <w:lang w:val="ru-RU" w:eastAsia="zh-CN"/>
        </w:rPr>
        <w:t>8.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В разделе VI решения МПБЭУ-7/1 Пленум поручил Исполнительному секретарю запросить мнения членов МПБЭУ и заинтересованных сторон о процессе обзора МПБЭУ по завершении ее первой программы работы и поручил Бюро и Многодисциплинарной группе экспертов рассмотреть этот процесс с учетом мнений, выраженных членами и </w:t>
      </w:r>
      <w:r w:rsidR="0015623B" w:rsidRPr="0015623B">
        <w:rPr>
          <w:rFonts w:eastAsia="SimSun"/>
          <w:lang w:val="ru-RU" w:eastAsia="zh-CN"/>
        </w:rPr>
        <w:lastRenderedPageBreak/>
        <w:t xml:space="preserve">заинтересованными сторонами МПБЭУ, а также подготовить проект Положения о проведении среднесрочного обзора МПБЭУ для рассмотрения Пленумом на его девятой сессии. </w:t>
      </w:r>
    </w:p>
    <w:p w14:paraId="208EA89F" w14:textId="6AC80002" w:rsidR="0015623B" w:rsidRPr="0015623B" w:rsidRDefault="008A3356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8A3356">
        <w:rPr>
          <w:rFonts w:eastAsia="SimSun"/>
          <w:lang w:val="ru-RU" w:eastAsia="zh-CN"/>
        </w:rPr>
        <w:t>9.</w:t>
      </w:r>
      <w:r w:rsidRPr="008A3356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Во исполнение этого поручения Исполнительный секретарь опубликовал уведомление</w:t>
      </w:r>
      <w:r w:rsidR="00AF047E">
        <w:rPr>
          <w:rFonts w:eastAsia="SimSun"/>
          <w:lang w:val="en-US" w:eastAsia="zh-CN"/>
        </w:rPr>
        <w:t> </w:t>
      </w:r>
      <w:r w:rsidR="0015623B" w:rsidRPr="0015623B">
        <w:rPr>
          <w:rFonts w:eastAsia="SimSun"/>
          <w:lang w:val="ru-RU" w:eastAsia="zh-CN"/>
        </w:rPr>
        <w:t>EM/2022/02 от 12 января 2022 года, в котором содержалась анкета</w:t>
      </w:r>
      <w:r w:rsidR="003C6C62">
        <w:rPr>
          <w:rFonts w:eastAsia="SimSun"/>
          <w:lang w:val="ru-RU" w:eastAsia="zh-CN"/>
        </w:rPr>
        <w:t xml:space="preserve"> для отражения </w:t>
      </w:r>
      <w:r w:rsidR="0015623B" w:rsidRPr="0015623B">
        <w:rPr>
          <w:rFonts w:eastAsia="SimSun"/>
          <w:lang w:val="ru-RU" w:eastAsia="zh-CN"/>
        </w:rPr>
        <w:t>мнений членов МПБЭУ и заинтересованных сторон относительно процесса обзора МПБЭУ по завершении его первой программы работы. Всего к установленному сроку было получено 130</w:t>
      </w:r>
      <w:r>
        <w:rPr>
          <w:rFonts w:eastAsia="SimSun"/>
          <w:lang w:val="en-US" w:eastAsia="zh-CN"/>
        </w:rPr>
        <w:t> </w:t>
      </w:r>
      <w:r w:rsidR="0015623B" w:rsidRPr="0015623B">
        <w:rPr>
          <w:rFonts w:eastAsia="SimSun"/>
          <w:lang w:val="ru-RU" w:eastAsia="zh-CN"/>
        </w:rPr>
        <w:t xml:space="preserve">заполненных анкет. </w:t>
      </w:r>
    </w:p>
    <w:p w14:paraId="1BE79981" w14:textId="6D612060" w:rsidR="0015623B" w:rsidRPr="0015623B" w:rsidRDefault="008A3356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8A3356">
        <w:rPr>
          <w:rFonts w:eastAsia="SimSun"/>
          <w:lang w:val="ru-RU" w:eastAsia="zh-CN"/>
        </w:rPr>
        <w:t>10.</w:t>
      </w:r>
      <w:r w:rsidRPr="008A3356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В целом, респонденты положительно оценили обзор, проведенный по завершении первой программы работы МПБЭУ: 63 процента респондентов заявили, что доклад, подготовленный группой по внутреннему обзору, в значительной степени или полностью оправдал их ожидания, а 26 процентов из них заявили, что их ожидания были оправданы в некоторой степени. В отношении доклада об обзоре МПБЭУ по завершении ее первой программы работы, подготовленного группой по обзору, 71 процент респондентов ответили, что он в значительной степени или полностью оправдал их ожидания, а 21 процент из них заявили, что их ожидания были оправданы в некоторой степени. </w:t>
      </w:r>
    </w:p>
    <w:p w14:paraId="1EF8B71E" w14:textId="6929D218" w:rsidR="0015623B" w:rsidRPr="0015623B" w:rsidRDefault="008A3356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8A3356">
        <w:rPr>
          <w:rFonts w:eastAsia="SimSun"/>
          <w:lang w:val="ru-RU" w:eastAsia="zh-CN"/>
        </w:rPr>
        <w:t>11.</w:t>
      </w:r>
      <w:r w:rsidRPr="008A3356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Внутренний обзор и доклад группы по обзору были оценены как способствующие дальнейшему укреплению работы МПБЭУ в значительной степени или полностью 58</w:t>
      </w:r>
      <w:r>
        <w:rPr>
          <w:rFonts w:eastAsia="SimSun"/>
          <w:lang w:val="en-US" w:eastAsia="zh-CN"/>
        </w:rPr>
        <w:t> </w:t>
      </w:r>
      <w:r w:rsidR="0015623B" w:rsidRPr="0015623B">
        <w:rPr>
          <w:rFonts w:eastAsia="SimSun"/>
          <w:lang w:val="ru-RU" w:eastAsia="zh-CN"/>
        </w:rPr>
        <w:t>процентами и 66 процентами респондентов, соответственно, и в некоторой степени 32</w:t>
      </w:r>
      <w:r>
        <w:rPr>
          <w:rFonts w:eastAsia="SimSun"/>
          <w:lang w:val="en-US" w:eastAsia="zh-CN"/>
        </w:rPr>
        <w:t> </w:t>
      </w:r>
      <w:r w:rsidR="0015623B" w:rsidRPr="0015623B">
        <w:rPr>
          <w:rFonts w:eastAsia="SimSun"/>
          <w:lang w:val="ru-RU" w:eastAsia="zh-CN"/>
        </w:rPr>
        <w:t xml:space="preserve">процентами и 24 процентами респондентов, соответственно. По мнению 67 процентов респондентов, доклад группы по обзору в значительной степени или полностью выполнил свою роль в содействии разработке скользящей программы работы на период до 2030 года, а по мнению 24 процентов он выполнил эту роль в некоторой степени. 73 процента респондентов признали, что </w:t>
      </w:r>
      <w:r w:rsidR="00802626">
        <w:rPr>
          <w:rFonts w:eastAsia="SimSun"/>
          <w:lang w:val="ru-RU" w:eastAsia="zh-CN"/>
        </w:rPr>
        <w:t>предмет</w:t>
      </w:r>
      <w:r w:rsidR="0015623B" w:rsidRPr="0015623B">
        <w:rPr>
          <w:rFonts w:eastAsia="SimSun"/>
          <w:lang w:val="ru-RU" w:eastAsia="zh-CN"/>
        </w:rPr>
        <w:t xml:space="preserve"> обзора был соответствующ</w:t>
      </w:r>
      <w:r w:rsidR="00802626">
        <w:rPr>
          <w:rFonts w:eastAsia="SimSun"/>
          <w:lang w:val="ru-RU" w:eastAsia="zh-CN"/>
        </w:rPr>
        <w:t>им</w:t>
      </w:r>
      <w:r w:rsidR="0015623B" w:rsidRPr="0015623B">
        <w:rPr>
          <w:rFonts w:eastAsia="SimSun"/>
          <w:lang w:val="ru-RU" w:eastAsia="zh-CN"/>
        </w:rPr>
        <w:t xml:space="preserve"> в значительной степени или полностью, а 24 процента респондентов признали е</w:t>
      </w:r>
      <w:r w:rsidR="00802626">
        <w:rPr>
          <w:rFonts w:eastAsia="SimSun"/>
          <w:lang w:val="ru-RU" w:eastAsia="zh-CN"/>
        </w:rPr>
        <w:t>го</w:t>
      </w:r>
      <w:r w:rsidR="0015623B" w:rsidRPr="0015623B">
        <w:rPr>
          <w:rFonts w:eastAsia="SimSun"/>
          <w:lang w:val="ru-RU" w:eastAsia="zh-CN"/>
        </w:rPr>
        <w:t xml:space="preserve"> соответствующ</w:t>
      </w:r>
      <w:r w:rsidR="00802626">
        <w:rPr>
          <w:rFonts w:eastAsia="SimSun"/>
          <w:lang w:val="ru-RU" w:eastAsia="zh-CN"/>
        </w:rPr>
        <w:t>им</w:t>
      </w:r>
      <w:r w:rsidR="0015623B" w:rsidRPr="0015623B">
        <w:rPr>
          <w:rFonts w:eastAsia="SimSun"/>
          <w:lang w:val="ru-RU" w:eastAsia="zh-CN"/>
        </w:rPr>
        <w:t xml:space="preserve"> в некоторой степени. </w:t>
      </w:r>
    </w:p>
    <w:p w14:paraId="4695B7CA" w14:textId="7EA7925D" w:rsidR="0015623B" w:rsidRPr="0015623B" w:rsidRDefault="00801DA9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801DA9">
        <w:rPr>
          <w:rFonts w:eastAsia="SimSun"/>
          <w:lang w:val="ru-RU" w:eastAsia="zh-CN"/>
        </w:rPr>
        <w:t>12.</w:t>
      </w:r>
      <w:r w:rsidRPr="00801DA9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 отношении сферы охвата среднесрочного обзора скользящей программы работы МПБЭУ на период до 2030 год</w:t>
      </w:r>
      <w:r w:rsidR="008A5397">
        <w:rPr>
          <w:rFonts w:eastAsia="SimSun"/>
          <w:lang w:val="ru-RU" w:eastAsia="zh-CN"/>
        </w:rPr>
        <w:t>а</w:t>
      </w:r>
      <w:r w:rsidR="0015623B" w:rsidRPr="0015623B">
        <w:rPr>
          <w:rFonts w:eastAsia="SimSun"/>
          <w:lang w:val="ru-RU" w:eastAsia="zh-CN"/>
        </w:rPr>
        <w:t xml:space="preserve"> большинство респондентов согласились с предложением включить следующее: </w:t>
      </w:r>
    </w:p>
    <w:p w14:paraId="78B89B91" w14:textId="6E2755B3" w:rsidR="0015623B" w:rsidRPr="0015623B" w:rsidRDefault="00801DA9" w:rsidP="00801DA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a</w:t>
      </w:r>
      <w:r w:rsidRPr="00801DA9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эффективность институциональных механизмов МПБЭУ, в частности работы и сессий Пленума, включая формат рассмотрения Пленумом резюме для директивных органов и докладов об аналитических исследованиях (поддержали 59 процентов респондентов); </w:t>
      </w:r>
    </w:p>
    <w:p w14:paraId="5D350C0D" w14:textId="37A4EDE4" w:rsidR="0015623B" w:rsidRPr="0015623B" w:rsidRDefault="00801DA9" w:rsidP="00801DA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b</w:t>
      </w:r>
      <w:r w:rsidRPr="00801DA9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эффективность институциональных механизмов МПБЭУ, в частности работы и структуры целевых групп МПБЭУ (поддержал 51 процент респондентов</w:t>
      </w:r>
      <w:proofErr w:type="gramStart"/>
      <w:r w:rsidR="0015623B" w:rsidRPr="0015623B">
        <w:rPr>
          <w:rFonts w:eastAsia="SimSun"/>
          <w:lang w:val="ru-RU" w:eastAsia="zh-CN"/>
        </w:rPr>
        <w:t>);</w:t>
      </w:r>
      <w:proofErr w:type="gramEnd"/>
      <w:r w:rsidR="0015623B" w:rsidRPr="0015623B">
        <w:rPr>
          <w:rFonts w:eastAsia="SimSun"/>
          <w:lang w:val="ru-RU" w:eastAsia="zh-CN"/>
        </w:rPr>
        <w:t xml:space="preserve"> </w:t>
      </w:r>
    </w:p>
    <w:p w14:paraId="571C2AA9" w14:textId="7DC2A8AB" w:rsidR="0015623B" w:rsidRPr="0015623B" w:rsidRDefault="00801DA9" w:rsidP="00801DA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c</w:t>
      </w:r>
      <w:r w:rsidRPr="00801DA9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эффективность институциональных механизмов МПБЭУ, в частности работы Бюро и Многодисциплинарной группы экспертов (поддержал 51 процент респондентов);</w:t>
      </w:r>
    </w:p>
    <w:p w14:paraId="6E9D6A5C" w14:textId="4D65EF97" w:rsidR="0015623B" w:rsidRPr="0015623B" w:rsidRDefault="00801DA9" w:rsidP="00801DA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d</w:t>
      </w:r>
      <w:r w:rsidRPr="00801DA9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эффективность процедур подготовки итоговых материалов МПБЭУ, в частности в отношении вариантов своевременного решения возникающих срочных вопросов, включая роль семинаров-практикумов (поддержали 68 процентов респондентов</w:t>
      </w:r>
      <w:proofErr w:type="gramStart"/>
      <w:r w:rsidR="0015623B" w:rsidRPr="0015623B">
        <w:rPr>
          <w:rFonts w:eastAsia="SimSun"/>
          <w:lang w:val="ru-RU" w:eastAsia="zh-CN"/>
        </w:rPr>
        <w:t>);</w:t>
      </w:r>
      <w:proofErr w:type="gramEnd"/>
      <w:r w:rsidR="0015623B" w:rsidRPr="0015623B">
        <w:rPr>
          <w:rFonts w:eastAsia="SimSun"/>
          <w:lang w:val="ru-RU" w:eastAsia="zh-CN"/>
        </w:rPr>
        <w:t xml:space="preserve"> </w:t>
      </w:r>
    </w:p>
    <w:p w14:paraId="28064AE0" w14:textId="037DA3D4" w:rsidR="0015623B" w:rsidRPr="0015623B" w:rsidRDefault="00801DA9" w:rsidP="00801DA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e</w:t>
      </w:r>
      <w:r w:rsidRPr="00801DA9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воздействие работы МПБЭУ, в частности освоение и использование продуктов МПБЭУ при разработке мер политики и в других целях (поддержали 75 процентов респондентов);</w:t>
      </w:r>
    </w:p>
    <w:p w14:paraId="14734C2B" w14:textId="3993D4B1" w:rsidR="0015623B" w:rsidRPr="0015623B" w:rsidRDefault="00801DA9" w:rsidP="00801DA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f</w:t>
      </w:r>
      <w:r w:rsidRPr="00801DA9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методы работы в онлайн-режиме во время пандемии коронавирусного заболевания и полезный опыт для будущей работы МПБЭУ (поддержал 51 процент респондентов).</w:t>
      </w:r>
    </w:p>
    <w:p w14:paraId="263DCA77" w14:textId="7671D50B" w:rsidR="0015623B" w:rsidRPr="0015623B" w:rsidRDefault="00801DA9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801DA9">
        <w:rPr>
          <w:rFonts w:eastAsia="SimSun"/>
          <w:lang w:val="ru-RU" w:eastAsia="zh-CN"/>
        </w:rPr>
        <w:t>13.</w:t>
      </w:r>
      <w:r w:rsidRPr="00801DA9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По вопросу об институциональных механизмах для среднесрочного обзора скользящей программы работы МПБЭУ на период до 2030 год</w:t>
      </w:r>
      <w:r w:rsidR="007356C1">
        <w:rPr>
          <w:rFonts w:eastAsia="SimSun"/>
          <w:lang w:val="ru-RU" w:eastAsia="zh-CN"/>
        </w:rPr>
        <w:t>а</w:t>
      </w:r>
      <w:r w:rsidR="0015623B" w:rsidRPr="0015623B">
        <w:rPr>
          <w:rFonts w:eastAsia="SimSun"/>
          <w:lang w:val="ru-RU" w:eastAsia="zh-CN"/>
        </w:rPr>
        <w:t xml:space="preserve"> были получены следующие ответы: </w:t>
      </w:r>
    </w:p>
    <w:p w14:paraId="2B8CFD97" w14:textId="25D56540" w:rsidR="0015623B" w:rsidRPr="0015623B" w:rsidRDefault="00D61EC0" w:rsidP="00D61EC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a</w:t>
      </w:r>
      <w:r w:rsidRPr="00D61EC0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среднесрочный обзор должен включать внутренний и внешний элементы (91</w:t>
      </w:r>
      <w:r>
        <w:rPr>
          <w:rFonts w:eastAsia="SimSun"/>
          <w:lang w:val="en-US" w:eastAsia="zh-CN"/>
        </w:rPr>
        <w:t> </w:t>
      </w:r>
      <w:r w:rsidR="0015623B" w:rsidRPr="0015623B">
        <w:rPr>
          <w:rFonts w:eastAsia="SimSun"/>
          <w:lang w:val="ru-RU" w:eastAsia="zh-CN"/>
        </w:rPr>
        <w:t>процент респондентов);</w:t>
      </w:r>
    </w:p>
    <w:p w14:paraId="5AE952D6" w14:textId="0F55B140" w:rsidR="0015623B" w:rsidRPr="0015623B" w:rsidRDefault="00D61EC0" w:rsidP="00D61EC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b</w:t>
      </w:r>
      <w:r w:rsidRPr="00D61EC0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внутренний элемент обзора должен проводиться Многодисциплинарной группой экспертов и Бюро (89 процентов респондентов);</w:t>
      </w:r>
    </w:p>
    <w:p w14:paraId="441BB26F" w14:textId="68665A0E" w:rsidR="0015623B" w:rsidRPr="0015623B" w:rsidRDefault="00D61EC0" w:rsidP="00D61EC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c</w:t>
      </w:r>
      <w:r w:rsidRPr="00D61EC0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внешний элемент обзора должен проводиться группой экспертов, отобранных в ответ на призыв о выдвижении кандидатур (55 процентов респондентов), или группой национальных координаторов, назначенных регионами (32 процент</w:t>
      </w:r>
      <w:r w:rsidR="002629B3">
        <w:rPr>
          <w:rFonts w:eastAsia="SimSun"/>
          <w:lang w:val="ru-RU" w:eastAsia="zh-CN"/>
        </w:rPr>
        <w:t>а</w:t>
      </w:r>
      <w:r w:rsidR="0015623B" w:rsidRPr="0015623B">
        <w:rPr>
          <w:rFonts w:eastAsia="SimSun"/>
          <w:lang w:val="ru-RU" w:eastAsia="zh-CN"/>
        </w:rPr>
        <w:t xml:space="preserve"> респондентов); </w:t>
      </w:r>
    </w:p>
    <w:p w14:paraId="75992C3B" w14:textId="0786AC32" w:rsidR="0015623B" w:rsidRPr="0015623B" w:rsidRDefault="00D61EC0" w:rsidP="00D61EC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d</w:t>
      </w:r>
      <w:r w:rsidRPr="00D61EC0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члены группы, проводящей внешний элемент обзора, должны отбираться Бюро (55 процентов респондентов) или Пленумом (45 процентов респондентов);</w:t>
      </w:r>
    </w:p>
    <w:p w14:paraId="1042C075" w14:textId="525EBBD5" w:rsidR="0015623B" w:rsidRPr="0015623B" w:rsidRDefault="00D61EC0" w:rsidP="00D61EC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lastRenderedPageBreak/>
        <w:t>e</w:t>
      </w:r>
      <w:r w:rsidRPr="00D61EC0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внешнему элементу обзора должен содействовать секретариат МПБЭУ (77</w:t>
      </w:r>
      <w:r>
        <w:rPr>
          <w:rFonts w:eastAsia="SimSun"/>
          <w:lang w:val="en-US" w:eastAsia="zh-CN"/>
        </w:rPr>
        <w:t> </w:t>
      </w:r>
      <w:r w:rsidR="0015623B" w:rsidRPr="0015623B">
        <w:rPr>
          <w:rFonts w:eastAsia="SimSun"/>
          <w:lang w:val="ru-RU" w:eastAsia="zh-CN"/>
        </w:rPr>
        <w:t>процентов респондентов) или сторонняя организация, выбранная Бюро (23 процента респондентов).</w:t>
      </w:r>
    </w:p>
    <w:p w14:paraId="6BDE0711" w14:textId="5AD359D6" w:rsidR="0015623B" w:rsidRPr="0015623B" w:rsidRDefault="00D61EC0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D61EC0">
        <w:rPr>
          <w:rFonts w:eastAsia="SimSun"/>
          <w:lang w:val="ru-RU" w:eastAsia="zh-CN"/>
        </w:rPr>
        <w:t>14.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С учетом полученных ответов секретариат разработал проект Положения, который приводится в приложении к настоящей записке. Членам МПБЭУ и заинтересованным сторонам предлагается рассмотреть проект Положения и представить свои замечания не позднее 31 августа 2022 года. Многодисциплинарная группа экспертов и Бюро учтут полученные замечания при уточнении Положения для рассмотрения Пленумом на его девятой сессии. </w:t>
      </w:r>
    </w:p>
    <w:p w14:paraId="3FC20AB7" w14:textId="1371C035" w:rsidR="0015623B" w:rsidRPr="0015623B" w:rsidRDefault="00D61EC0" w:rsidP="00D61EC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SimSun"/>
          <w:lang w:val="ru-RU" w:eastAsia="zh-CN"/>
        </w:rPr>
      </w:pPr>
      <w:r w:rsidRPr="00D61EC0">
        <w:rPr>
          <w:rFonts w:eastAsia="SimSun"/>
          <w:lang w:val="ru-RU" w:eastAsia="zh-CN"/>
        </w:rPr>
        <w:t>15.</w:t>
      </w:r>
      <w:r w:rsidRPr="00D61EC0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На своей девятой сессии Пленум, возможно, пожелает принять решение о том, что среднесрочный обзор скользящей программы работы МПБЭУ на период до 2030 года будет проведен между десятой и двенадцатой сессиями Пленума, с тем чтобы результаты обзора могли лечь в основу любых решений о мандате целевых групп МПБЭУ и дополнить любые результаты программы работы на тринадцатом совещании Пленума (ориентировочный график приводится в документе IPBES/9/12). </w:t>
      </w:r>
    </w:p>
    <w:p w14:paraId="1221EBEB" w14:textId="093AD2E3" w:rsidR="0015623B" w:rsidRPr="0015623B" w:rsidRDefault="00D61EC0" w:rsidP="00250B5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 w:eastAsia="zh-CN"/>
        </w:rPr>
      </w:pPr>
      <w:bookmarkStart w:id="1" w:name="_Toc514081854"/>
      <w:bookmarkStart w:id="2" w:name="_Toc516667336"/>
      <w:bookmarkStart w:id="3" w:name="_Toc26189241"/>
      <w:r>
        <w:rPr>
          <w:rFonts w:eastAsia="SimSun"/>
          <w:b/>
          <w:bCs/>
          <w:sz w:val="28"/>
          <w:szCs w:val="28"/>
          <w:lang w:val="ru-RU" w:eastAsia="zh-CN"/>
        </w:rPr>
        <w:tab/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>II.</w:t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ab/>
        <w:t>Обзор использования и воздействия системы понятий МПБЭУ</w:t>
      </w:r>
    </w:p>
    <w:p w14:paraId="3A645D41" w14:textId="420B0D58" w:rsidR="0015623B" w:rsidRPr="0015623B" w:rsidRDefault="00D61EC0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D61EC0">
        <w:rPr>
          <w:rFonts w:eastAsia="SimSun"/>
          <w:lang w:val="ru-RU" w:eastAsia="zh-CN"/>
        </w:rPr>
        <w:t>16.</w:t>
      </w:r>
      <w:r w:rsidRPr="00D61EC0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Цель 6 b) «Обзор системы понятий МПБЭУ» скользящей программы работы на период до 2030 года направлена на обеспечение обзора использования и воздействия системы понятий МПБЭУ с учетом эволюции скользящей программы работы. В своем решении МПБЭУ-7/1 Пленум поручил Многодисциплинарной группе экспертов и Бюро провести обзор системы понятий МПБЭУ в соответствии с этой целью. </w:t>
      </w:r>
    </w:p>
    <w:p w14:paraId="375A5A02" w14:textId="55E36F06" w:rsidR="0015623B" w:rsidRPr="0015623B" w:rsidRDefault="00D61EC0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D61EC0">
        <w:rPr>
          <w:rFonts w:eastAsia="SimSun"/>
          <w:lang w:val="ru-RU" w:eastAsia="zh-CN"/>
        </w:rPr>
        <w:t>17.</w:t>
      </w:r>
      <w:r w:rsidRPr="00D61EC0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Система понятий МПБЭУ была утверждена Пленумом в его решении МПБЭУ-2/4. В решении МПБЭУ-5/1 Пленум отметил, что в текущих и будущих оценках МПБЭУ будет использоваться понятие «обеспечиваемый природой вклад на благо человека». С тех пор понятие «обеспечиваемый природой вклад на благо человека» заменило понятие «природные блага для человека», которое применялось в системе понятий в том виде, в каком оно было принято изначально. </w:t>
      </w:r>
    </w:p>
    <w:p w14:paraId="203BDEF0" w14:textId="658F9E4F" w:rsidR="0015623B" w:rsidRPr="0015623B" w:rsidRDefault="00D61EC0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D61EC0">
        <w:rPr>
          <w:rFonts w:eastAsia="SimSun"/>
          <w:lang w:val="ru-RU" w:eastAsia="zh-CN"/>
        </w:rPr>
        <w:t>18.</w:t>
      </w:r>
      <w:r w:rsidRPr="00D61EC0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Во исполнение поручения, содержащегося в решении МПБЭУ-7/1, Многодисциплинарная группа экспертов и Бюро провели анализ использования и воздействия системы понятий. </w:t>
      </w:r>
    </w:p>
    <w:p w14:paraId="33E4595B" w14:textId="63CCFABA" w:rsidR="0015623B" w:rsidRPr="0015623B" w:rsidRDefault="00D61EC0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D61EC0">
        <w:rPr>
          <w:rFonts w:eastAsia="SimSun"/>
          <w:lang w:val="ru-RU" w:eastAsia="zh-CN"/>
        </w:rPr>
        <w:t>19.</w:t>
      </w:r>
      <w:r w:rsidRPr="00D61EC0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 рамках этого анализа в период с 6 апреля по 29 мая 2020 года Многодисциплинарная группа экспертов и Бюро провели одновременно два опроса в онлайн-режиме: один – для экспертов, участвующих в текущих и завершенных оценках МПБЭУ, а другой – для национальных координаторов и заинтересованных сторон. В опросе, предназначенном для экспертов, приняли участие 114 экспертов, задействованных в завершенных и текущих оценках МПБЭУ, а в опросе, предназначенном для национальных координаторов и заинтересованных сторон, участие принял 231 человек, в том числе 45 из них – представители правительств и 186</w:t>
      </w:r>
      <w:r w:rsidR="00EA4D1A">
        <w:rPr>
          <w:rFonts w:eastAsia="SimSun"/>
          <w:lang w:val="en-US" w:eastAsia="zh-CN"/>
        </w:rPr>
        <w:t> </w:t>
      </w:r>
      <w:r w:rsidR="0015623B" w:rsidRPr="0015623B">
        <w:rPr>
          <w:rFonts w:eastAsia="SimSun"/>
          <w:lang w:val="ru-RU" w:eastAsia="zh-CN"/>
        </w:rPr>
        <w:t xml:space="preserve">– представители организаций или физические лица. </w:t>
      </w:r>
    </w:p>
    <w:p w14:paraId="5A44CC6D" w14:textId="230D4C1A" w:rsidR="0015623B" w:rsidRPr="0015623B" w:rsidRDefault="00EA4D1A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EA4D1A">
        <w:rPr>
          <w:rFonts w:eastAsia="SimSun"/>
          <w:lang w:val="ru-RU" w:eastAsia="zh-CN"/>
        </w:rPr>
        <w:t>20.</w:t>
      </w:r>
      <w:r w:rsidRPr="00EA4D1A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Кроме того, Многодисциплинарная группа экспертов и Бюро провели обзор литературы для анализа использования и воздействия системы понятий. </w:t>
      </w:r>
    </w:p>
    <w:p w14:paraId="1C635FAB" w14:textId="6EA9186B" w:rsidR="0015623B" w:rsidRPr="0015623B" w:rsidRDefault="00EA4D1A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EA4D1A">
        <w:rPr>
          <w:rFonts w:eastAsia="SimSun"/>
          <w:lang w:val="ru-RU" w:eastAsia="zh-CN"/>
        </w:rPr>
        <w:t>21.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Проект доклада об анализе был подготовлен и предоставлен для внешнего обзора первоначально в период с 1 июня по 31 июля 2021 года. В решении МПБЭУ-8/1 Пленум продлил крайний срок представления замечаний до 30 сентября 2021 года. Замечания были получены от </w:t>
      </w:r>
      <w:r w:rsidR="00FD2B5F">
        <w:rPr>
          <w:rFonts w:eastAsia="SimSun"/>
          <w:lang w:val="ru-RU" w:eastAsia="zh-CN"/>
        </w:rPr>
        <w:t>5</w:t>
      </w:r>
      <w:r w:rsidR="0015623B" w:rsidRPr="0015623B">
        <w:rPr>
          <w:rFonts w:eastAsia="SimSun"/>
          <w:lang w:val="ru-RU" w:eastAsia="zh-CN"/>
        </w:rPr>
        <w:t xml:space="preserve"> правительств и 15 отдельных экспертов. </w:t>
      </w:r>
    </w:p>
    <w:p w14:paraId="2B59F671" w14:textId="0864C003" w:rsidR="0015623B" w:rsidRPr="0015623B" w:rsidRDefault="00EA4D1A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EA4D1A">
        <w:rPr>
          <w:rFonts w:eastAsia="SimSun"/>
          <w:lang w:val="ru-RU" w:eastAsia="zh-CN"/>
        </w:rPr>
        <w:t>22.</w:t>
      </w:r>
      <w:r w:rsidRPr="00EA4D1A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Окончательный доклад об анализе с учетом полученных замечаний изложен в документе IPBES/9/INF/20. </w:t>
      </w:r>
    </w:p>
    <w:p w14:paraId="3550264B" w14:textId="1DFFACEA" w:rsidR="0015623B" w:rsidRPr="0015623B" w:rsidRDefault="00EA4D1A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EA4D1A">
        <w:rPr>
          <w:rFonts w:eastAsia="SimSun"/>
          <w:lang w:val="ru-RU" w:eastAsia="zh-CN"/>
        </w:rPr>
        <w:t>23.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Многодисциплинарная группа экспертов и Бюро пришли к выводу, что опросы национальных координаторов и экспертов МПБЭУ, а также обзор литературы отражают консенсус в отношении того, что система понятий МПБЭУ является крайне полезной и уже оказывает положительное воздействие, например, определяет направление работы МПБЭУ и стимулирует дальнейшую научно-политическую и научную работу и обсуждения о взаимоотношениях между природой и людьми.</w:t>
      </w:r>
    </w:p>
    <w:p w14:paraId="5ED9CB88" w14:textId="046DE0FA" w:rsidR="0015623B" w:rsidRPr="0015623B" w:rsidRDefault="00EA4D1A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EA4D1A">
        <w:rPr>
          <w:rFonts w:eastAsia="SimSun"/>
          <w:lang w:val="ru-RU" w:eastAsia="zh-CN"/>
        </w:rPr>
        <w:t>24.</w:t>
      </w:r>
      <w:r w:rsidRPr="00EA4D1A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Анализ выявил, что использование и воздействие системы понятий МПБЭУ усилилось с момента ее утверждения и публикации. Различные виды использования, обозначенные в опросах, и растущее число упоминаний системы понятий МПБЭУ в литературе также </w:t>
      </w:r>
      <w:r w:rsidR="0015623B" w:rsidRPr="0015623B">
        <w:rPr>
          <w:rFonts w:eastAsia="SimSun"/>
          <w:lang w:val="ru-RU" w:eastAsia="zh-CN"/>
        </w:rPr>
        <w:lastRenderedPageBreak/>
        <w:t xml:space="preserve">позволяют предположить, что использование и воздействие системы понятий МПБЭУ будет продолжать </w:t>
      </w:r>
      <w:r w:rsidR="000A6B49">
        <w:rPr>
          <w:rFonts w:eastAsia="SimSun"/>
          <w:lang w:val="ru-RU" w:eastAsia="zh-CN"/>
        </w:rPr>
        <w:t>расширяться</w:t>
      </w:r>
      <w:r w:rsidR="0015623B" w:rsidRPr="0015623B">
        <w:rPr>
          <w:rFonts w:eastAsia="SimSun"/>
          <w:lang w:val="ru-RU" w:eastAsia="zh-CN"/>
        </w:rPr>
        <w:t xml:space="preserve">. </w:t>
      </w:r>
    </w:p>
    <w:p w14:paraId="64621AC3" w14:textId="085EE4F1" w:rsidR="0015623B" w:rsidRPr="0015623B" w:rsidRDefault="00EA4D1A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EA4D1A">
        <w:rPr>
          <w:rFonts w:eastAsia="SimSun"/>
          <w:lang w:val="ru-RU" w:eastAsia="zh-CN"/>
        </w:rPr>
        <w:t>25.</w:t>
      </w:r>
      <w:r w:rsidRPr="00EA4D1A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Результаты опроса и обсуждение в научной литературе также свидетельствуют о том, что использование и воздействие системы понятий МПБЭУ, а значит и ее польза для эволюции скользящей программы работы МПБЭУ, могут </w:t>
      </w:r>
      <w:r w:rsidR="009C1488">
        <w:rPr>
          <w:rFonts w:eastAsia="SimSun"/>
          <w:lang w:val="ru-RU" w:eastAsia="zh-CN"/>
        </w:rPr>
        <w:t>быть усилены</w:t>
      </w:r>
      <w:r w:rsidR="0015623B" w:rsidRPr="0015623B">
        <w:rPr>
          <w:rFonts w:eastAsia="SimSun"/>
          <w:lang w:val="ru-RU" w:eastAsia="zh-CN"/>
        </w:rPr>
        <w:t xml:space="preserve">. В связи с этим в докладе об анализе предполагается, что дополнительные разъяснения в отношении отдельных компонентов системы понятий и их значения, а также в отношении взаимосвязей между компонентами будут способствовать более эффективному функционированию системы понятий и </w:t>
      </w:r>
      <w:r w:rsidR="00333246">
        <w:rPr>
          <w:rFonts w:eastAsia="SimSun"/>
          <w:lang w:val="ru-RU" w:eastAsia="zh-CN"/>
        </w:rPr>
        <w:t>усилению</w:t>
      </w:r>
      <w:r w:rsidR="00333246" w:rsidRPr="0015623B">
        <w:rPr>
          <w:rFonts w:eastAsia="SimSun"/>
          <w:lang w:val="ru-RU" w:eastAsia="zh-CN"/>
        </w:rPr>
        <w:t xml:space="preserve"> </w:t>
      </w:r>
      <w:r w:rsidR="0015623B" w:rsidRPr="0015623B">
        <w:rPr>
          <w:rFonts w:eastAsia="SimSun"/>
          <w:lang w:val="ru-RU" w:eastAsia="zh-CN"/>
        </w:rPr>
        <w:t>ее пол</w:t>
      </w:r>
      <w:r w:rsidR="00333246">
        <w:rPr>
          <w:rFonts w:eastAsia="SimSun"/>
          <w:lang w:val="ru-RU" w:eastAsia="zh-CN"/>
        </w:rPr>
        <w:t>езности</w:t>
      </w:r>
      <w:r w:rsidR="0015623B" w:rsidRPr="0015623B">
        <w:rPr>
          <w:rFonts w:eastAsia="SimSun"/>
          <w:lang w:val="ru-RU" w:eastAsia="zh-CN"/>
        </w:rPr>
        <w:t>.</w:t>
      </w:r>
    </w:p>
    <w:p w14:paraId="22A99C6F" w14:textId="6E94C747" w:rsidR="0015623B" w:rsidRPr="0015623B" w:rsidRDefault="00EA4D1A" w:rsidP="00EA4D1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SimSun"/>
          <w:lang w:val="ru-RU" w:eastAsia="zh-CN"/>
        </w:rPr>
      </w:pPr>
      <w:r w:rsidRPr="00EA4D1A">
        <w:rPr>
          <w:rFonts w:eastAsia="SimSun"/>
          <w:lang w:val="ru-RU" w:eastAsia="zh-CN"/>
        </w:rPr>
        <w:t>26.</w:t>
      </w:r>
      <w:r w:rsidRPr="00EA4D1A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Пленуму будет предложено с удовлетворением отметить настоящую записку секретариата об использовании и воздействии системы понятий МПБЭУ и предложить Многодисциплинарной группе экспертов и Бюро учесть ее выводы при стимулировании применения системы понятий экспертами МПБЭУ и другими лицами и обеспечении рекомендаций в ее отношении. </w:t>
      </w:r>
    </w:p>
    <w:p w14:paraId="5FE30FE3" w14:textId="1AD1EFF3" w:rsidR="0015623B" w:rsidRPr="0015623B" w:rsidRDefault="00EA4D1A" w:rsidP="00250B5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 w:eastAsia="zh-CN"/>
        </w:rPr>
      </w:pPr>
      <w:r>
        <w:rPr>
          <w:rFonts w:eastAsia="SimSun"/>
          <w:b/>
          <w:bCs/>
          <w:sz w:val="28"/>
          <w:szCs w:val="28"/>
          <w:lang w:val="ru-RU" w:eastAsia="zh-CN"/>
        </w:rPr>
        <w:tab/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>III.</w:t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ab/>
        <w:t xml:space="preserve">Повышение эффективности процесса оценки </w:t>
      </w:r>
    </w:p>
    <w:p w14:paraId="24E54ED5" w14:textId="02EEFE2B" w:rsidR="0015623B" w:rsidRPr="0015623B" w:rsidRDefault="00EA4D1A" w:rsidP="00250B5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4"/>
          <w:szCs w:val="24"/>
          <w:lang w:val="ru-RU" w:eastAsia="zh-CN"/>
        </w:rPr>
      </w:pPr>
      <w:r w:rsidRPr="00EA4D1A">
        <w:rPr>
          <w:rFonts w:eastAsia="SimSun"/>
          <w:b/>
          <w:bCs/>
          <w:sz w:val="24"/>
          <w:szCs w:val="24"/>
          <w:lang w:val="ru-RU" w:eastAsia="zh-CN"/>
        </w:rPr>
        <w:tab/>
      </w:r>
      <w:r w:rsidR="0015623B" w:rsidRPr="0015623B">
        <w:rPr>
          <w:rFonts w:eastAsia="SimSun"/>
          <w:b/>
          <w:bCs/>
          <w:sz w:val="24"/>
          <w:szCs w:val="24"/>
          <w:lang w:val="ru-RU" w:eastAsia="zh-CN"/>
        </w:rPr>
        <w:t>A.</w:t>
      </w:r>
      <w:r w:rsidR="0015623B" w:rsidRPr="0015623B">
        <w:rPr>
          <w:rFonts w:eastAsia="SimSun"/>
          <w:b/>
          <w:bCs/>
          <w:sz w:val="24"/>
          <w:szCs w:val="24"/>
          <w:lang w:val="ru-RU" w:eastAsia="zh-CN"/>
        </w:rPr>
        <w:tab/>
        <w:t>Совершенствование процесса оценки</w:t>
      </w:r>
    </w:p>
    <w:p w14:paraId="0C0E1347" w14:textId="1203AC46" w:rsidR="0015623B" w:rsidRPr="0015623B" w:rsidRDefault="00EA4D1A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EA4D1A">
        <w:rPr>
          <w:rFonts w:eastAsia="SimSun"/>
          <w:lang w:val="ru-RU" w:eastAsia="zh-CN"/>
        </w:rPr>
        <w:t>27.</w:t>
      </w:r>
      <w:r w:rsidRPr="00EA4D1A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Цель 6 с) «Повышение эффективности процесса оценки» скользящей программы работы на период до 2030 года направлена на то, чтобы авторы и другие участники завершенных оценок делились приобретенным опытом с теми, кто будет проводить оценки в будущем, и оказывали им консультативную поддержку. В этой связи Пленум в своем решении МПБЭУ-7/1 поручил Исполнительному секретарю содействовать такому обмену накопленным опытом и проведению консультаций.</w:t>
      </w:r>
    </w:p>
    <w:p w14:paraId="130652BA" w14:textId="4B04BAEF" w:rsidR="0015623B" w:rsidRPr="0015623B" w:rsidRDefault="00EA4D1A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EA4D1A">
        <w:rPr>
          <w:rFonts w:eastAsia="SimSun"/>
          <w:lang w:val="ru-RU" w:eastAsia="zh-CN"/>
        </w:rPr>
        <w:t>28.</w:t>
      </w:r>
      <w:r w:rsidRPr="00EA4D1A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В рекомендации 17 доклада о внешнем обзоре предлагается изучить весь спектр имеющихся способов модернизации процесса оценки, включая способы катализации конструктивного участия и создания условий для него, и изучить новые условия и методы работы, в том числе с использованием цифровых средств. </w:t>
      </w:r>
    </w:p>
    <w:p w14:paraId="74A06B6E" w14:textId="77D643D2" w:rsidR="0015623B" w:rsidRPr="0015623B" w:rsidRDefault="00EA4D1A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EA4D1A">
        <w:rPr>
          <w:rFonts w:eastAsia="SimSun"/>
          <w:lang w:val="ru-RU" w:eastAsia="zh-CN"/>
        </w:rPr>
        <w:t>29.</w:t>
      </w:r>
      <w:r w:rsidRPr="00EA4D1A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Многодисциплинарная группа экспертов и Бюро продолжают содействовать экспериментальному использованию новых и инновационных методов и инструментов в текущих оценках МПБЭУ, а Целевая группа по вопросам знаний и данных продолжает играть ведущую роль в соответствующих усилиях. Сведения о результатах этих усилий имеются в документе IPBES/9/INF/14. Специальное мероприятие, посвященное демонстрации этих усилий, будет организовано в ходе девятой сессии Пленума.</w:t>
      </w:r>
    </w:p>
    <w:p w14:paraId="49464E33" w14:textId="2AD495AF" w:rsidR="0015623B" w:rsidRPr="0015623B" w:rsidRDefault="005271EF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5271EF">
        <w:rPr>
          <w:rFonts w:eastAsia="SimSun"/>
          <w:lang w:val="ru-RU" w:eastAsia="zh-CN"/>
        </w:rPr>
        <w:t>30.</w:t>
      </w:r>
      <w:r w:rsidRPr="005271EF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Во исполнение решения МПБЭУ-7/1 Многодисциплинарная группа экспертов и Бюро рассмотрели отклики и соображения, касающиеся процесса оценки МПБЭУ. С учетом их рекомендации Пленум в разделе II решения МПБЭУ-8/1 постановил, несмотря на раздел 3.1 и связанные с ним положения о процедурах подготовки итоговых материалов Платформы, предоставить правительствам возможность провести: </w:t>
      </w:r>
    </w:p>
    <w:p w14:paraId="2932E274" w14:textId="69E848FF" w:rsidR="0015623B" w:rsidRPr="0015623B" w:rsidRDefault="005271EF" w:rsidP="005271E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a</w:t>
      </w:r>
      <w:r w:rsidRPr="005271EF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 октябре 2021 года дополнительный обзор резюме для директивных органов доклада о методологической оценке, касающейся различной концептуализации разнообразных ценностей природы и ее благ, включая биоразнообразие и экосистемные услуги</w:t>
      </w:r>
      <w:r w:rsidR="00A10C5A">
        <w:rPr>
          <w:rFonts w:eastAsia="SimSun"/>
          <w:lang w:val="ru-RU" w:eastAsia="zh-CN"/>
        </w:rPr>
        <w:t xml:space="preserve"> (оценка по вопросу ценностей</w:t>
      </w:r>
      <w:proofErr w:type="gramStart"/>
      <w:r w:rsidR="00A10C5A">
        <w:rPr>
          <w:rFonts w:eastAsia="SimSun"/>
          <w:lang w:val="ru-RU" w:eastAsia="zh-CN"/>
        </w:rPr>
        <w:t>)</w:t>
      </w:r>
      <w:r w:rsidR="0015623B" w:rsidRPr="0015623B">
        <w:rPr>
          <w:rFonts w:eastAsia="SimSun"/>
          <w:lang w:val="ru-RU" w:eastAsia="zh-CN"/>
        </w:rPr>
        <w:t>;</w:t>
      </w:r>
      <w:proofErr w:type="gramEnd"/>
    </w:p>
    <w:p w14:paraId="20265382" w14:textId="692E172D" w:rsidR="0015623B" w:rsidRPr="0015623B" w:rsidRDefault="005271EF" w:rsidP="005271E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b</w:t>
      </w:r>
      <w:r w:rsidRPr="005271EF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позднее в 2021 году дополнительный обзор резюме для директивных органов доклада об устойчивом использовании диких видов, если Многодисциплинарная группа экспертов и сопредседатели оценки сочтут это необходимым и целесообразным после рассмотрения замечаний, полученных в ходе второго внешнего обзора оценки.</w:t>
      </w:r>
    </w:p>
    <w:p w14:paraId="795E741F" w14:textId="3AA141C5" w:rsidR="0015623B" w:rsidRPr="0015623B" w:rsidRDefault="005271EF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5271EF">
        <w:rPr>
          <w:rFonts w:eastAsia="SimSun"/>
          <w:lang w:val="ru-RU" w:eastAsia="zh-CN"/>
        </w:rPr>
        <w:t>31.</w:t>
      </w:r>
      <w:r w:rsidRPr="005271EF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Хотя проведение дополнительного обзора резюме для директивных органов доклада об устойчивом использовании диких видов было признано нецелесообразным, в октябре 2021 года был проведен дополнительный обзор резюме для директивных органов доклада об оценке </w:t>
      </w:r>
      <w:r w:rsidR="009E7132">
        <w:rPr>
          <w:rFonts w:eastAsia="SimSun"/>
          <w:lang w:val="ru-RU" w:eastAsia="zh-CN"/>
        </w:rPr>
        <w:t xml:space="preserve">по вопросу </w:t>
      </w:r>
      <w:r w:rsidR="0015623B" w:rsidRPr="0015623B">
        <w:rPr>
          <w:rFonts w:eastAsia="SimSun"/>
          <w:lang w:val="ru-RU" w:eastAsia="zh-CN"/>
        </w:rPr>
        <w:t xml:space="preserve">ценностей, который авторы оценки сочли крайне полезным. В связи с этим Пленум, возможно, пожелает поручить проведение такого дополнительного обзора оценки по вопросам инвазивных чужеродных видов в августе 2022 года. </w:t>
      </w:r>
    </w:p>
    <w:p w14:paraId="3799B78F" w14:textId="6A4FD413" w:rsidR="0015623B" w:rsidRPr="0015623B" w:rsidRDefault="005271EF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5271EF">
        <w:rPr>
          <w:rFonts w:eastAsia="SimSun"/>
          <w:lang w:val="ru-RU" w:eastAsia="zh-CN"/>
        </w:rPr>
        <w:t>32.</w:t>
      </w:r>
      <w:r w:rsidRPr="005271EF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Многодисциплинарная группа экспертов и Бюро также решили применить экспериментальный подход для привлечения большего числа специалистов-практиков к процессу подготовки оценок </w:t>
      </w:r>
      <w:r w:rsidR="009A0F66">
        <w:rPr>
          <w:rFonts w:eastAsia="SimSun"/>
          <w:lang w:val="ru-RU" w:eastAsia="zh-CN"/>
        </w:rPr>
        <w:t xml:space="preserve">по вопросам </w:t>
      </w:r>
      <w:r w:rsidR="0015623B" w:rsidRPr="0015623B">
        <w:rPr>
          <w:rFonts w:eastAsia="SimSun"/>
          <w:lang w:val="ru-RU" w:eastAsia="zh-CN"/>
        </w:rPr>
        <w:t xml:space="preserve">совокупности и </w:t>
      </w:r>
      <w:r w:rsidR="009A0F66">
        <w:rPr>
          <w:rFonts w:eastAsia="SimSun"/>
          <w:lang w:val="ru-RU" w:eastAsia="zh-CN"/>
        </w:rPr>
        <w:t xml:space="preserve">по вопросам </w:t>
      </w:r>
      <w:r w:rsidR="0015623B" w:rsidRPr="0015623B">
        <w:rPr>
          <w:rFonts w:eastAsia="SimSun"/>
          <w:lang w:val="ru-RU" w:eastAsia="zh-CN"/>
        </w:rPr>
        <w:t>преобразовательных изменений. Дополнительная информация имеется в документе IPBES/9/INF/9.</w:t>
      </w:r>
    </w:p>
    <w:p w14:paraId="1F23AAD0" w14:textId="142D6067" w:rsidR="0015623B" w:rsidRPr="0015623B" w:rsidRDefault="005271EF" w:rsidP="005271EF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4"/>
          <w:szCs w:val="24"/>
          <w:lang w:val="ru-RU" w:eastAsia="zh-CN"/>
        </w:rPr>
      </w:pPr>
      <w:r>
        <w:rPr>
          <w:rFonts w:eastAsia="SimSun"/>
          <w:b/>
          <w:bCs/>
          <w:sz w:val="24"/>
          <w:szCs w:val="24"/>
          <w:lang w:val="ru-RU" w:eastAsia="zh-CN"/>
        </w:rPr>
        <w:lastRenderedPageBreak/>
        <w:tab/>
      </w:r>
      <w:r w:rsidR="0015623B" w:rsidRPr="0015623B">
        <w:rPr>
          <w:rFonts w:eastAsia="SimSun"/>
          <w:b/>
          <w:bCs/>
          <w:sz w:val="24"/>
          <w:szCs w:val="24"/>
          <w:lang w:val="ru-RU" w:eastAsia="zh-CN"/>
        </w:rPr>
        <w:t>B.</w:t>
      </w:r>
      <w:r w:rsidR="0015623B" w:rsidRPr="0015623B">
        <w:rPr>
          <w:rFonts w:eastAsia="SimSun"/>
          <w:b/>
          <w:bCs/>
          <w:sz w:val="24"/>
          <w:szCs w:val="24"/>
          <w:lang w:val="ru-RU" w:eastAsia="zh-CN"/>
        </w:rPr>
        <w:tab/>
        <w:t>Обзор процесса выдвижения и отбора экспертов</w:t>
      </w:r>
    </w:p>
    <w:p w14:paraId="365CBA71" w14:textId="29E6EA89" w:rsidR="0015623B" w:rsidRPr="0015623B" w:rsidRDefault="005271EF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5271EF">
        <w:rPr>
          <w:rFonts w:eastAsia="SimSun"/>
          <w:lang w:val="ru-RU" w:eastAsia="zh-CN"/>
        </w:rPr>
        <w:t>33.</w:t>
      </w:r>
      <w:r w:rsidRPr="005271EF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 решении МПБЭУ-8/1 Пленум поручил Бюро, Многодисциплинарной группе экспертов и Исполнительному секретарю в рамках их соответствующих мандатов провести критический обзор процесса выдвижения и отбора экспертов, включая применение подхода к восполнению пробелов в экспертных знаниях и обеспечение дисциплинарной, региональной и гендерной сбалансированности, для проведения аналитических исследований, подготовки оценок и формирования целевых групп, как это указано в приложении I к решению</w:t>
      </w:r>
      <w:r w:rsidR="00A62BCC">
        <w:rPr>
          <w:rFonts w:eastAsia="SimSun"/>
          <w:lang w:val="ru-RU" w:eastAsia="zh-CN"/>
        </w:rPr>
        <w:t> </w:t>
      </w:r>
      <w:r w:rsidR="0015623B" w:rsidRPr="0015623B">
        <w:rPr>
          <w:rFonts w:eastAsia="SimSun"/>
          <w:lang w:val="ru-RU" w:eastAsia="zh-CN"/>
        </w:rPr>
        <w:t>МПБЭУ</w:t>
      </w:r>
      <w:r>
        <w:rPr>
          <w:rFonts w:eastAsia="SimSun"/>
          <w:lang w:val="ru-RU" w:eastAsia="zh-CN"/>
        </w:rPr>
        <w:noBreakHyphen/>
      </w:r>
      <w:r w:rsidR="0015623B" w:rsidRPr="0015623B">
        <w:rPr>
          <w:rFonts w:eastAsia="SimSun"/>
          <w:lang w:val="ru-RU" w:eastAsia="zh-CN"/>
        </w:rPr>
        <w:t xml:space="preserve">4/3, в том числе с целью расширения участия специалистов-практиков в процессе оценки, и представить Пленуму на его девятой сессии доклад о ходе работы в этой связи. </w:t>
      </w:r>
    </w:p>
    <w:p w14:paraId="1E694277" w14:textId="6FC01DB2" w:rsidR="0015623B" w:rsidRPr="0015623B" w:rsidRDefault="00437F57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437F57">
        <w:rPr>
          <w:rFonts w:eastAsia="SimSun"/>
          <w:lang w:val="ru-RU" w:eastAsia="zh-CN"/>
        </w:rPr>
        <w:t>34.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Секретариат подготовил анализ завершенных по настоящее время процессов выдвижения и отбора кандидатов, который изложен в документе IPBES/9/INF/22. Из анализа следует, что необходимы дальнейшие усилия для обеспечения </w:t>
      </w:r>
      <w:r w:rsidR="005D1A45" w:rsidRPr="0015623B">
        <w:rPr>
          <w:rFonts w:eastAsia="SimSun"/>
          <w:lang w:val="ru-RU" w:eastAsia="zh-CN"/>
        </w:rPr>
        <w:t xml:space="preserve">в </w:t>
      </w:r>
      <w:r w:rsidR="005D1A45">
        <w:rPr>
          <w:rFonts w:eastAsia="SimSun"/>
          <w:lang w:val="ru-RU" w:eastAsia="zh-CN"/>
        </w:rPr>
        <w:t>составе</w:t>
      </w:r>
      <w:r w:rsidR="005D1A45" w:rsidRPr="0015623B">
        <w:rPr>
          <w:rFonts w:eastAsia="SimSun"/>
          <w:lang w:val="ru-RU" w:eastAsia="zh-CN"/>
        </w:rPr>
        <w:t xml:space="preserve"> отобранных экспертов сбалансированности </w:t>
      </w:r>
      <w:r w:rsidR="005D1A45">
        <w:rPr>
          <w:rFonts w:eastAsia="SimSun"/>
          <w:lang w:val="ru-RU" w:eastAsia="zh-CN"/>
        </w:rPr>
        <w:t xml:space="preserve">по </w:t>
      </w:r>
      <w:r w:rsidR="0015623B" w:rsidRPr="0015623B">
        <w:rPr>
          <w:rFonts w:eastAsia="SimSun"/>
          <w:lang w:val="ru-RU" w:eastAsia="zh-CN"/>
        </w:rPr>
        <w:t>географическо</w:t>
      </w:r>
      <w:r w:rsidR="005D1A45">
        <w:rPr>
          <w:rFonts w:eastAsia="SimSun"/>
          <w:lang w:val="ru-RU" w:eastAsia="zh-CN"/>
        </w:rPr>
        <w:t>му</w:t>
      </w:r>
      <w:r w:rsidR="0015623B" w:rsidRPr="0015623B">
        <w:rPr>
          <w:rFonts w:eastAsia="SimSun"/>
          <w:lang w:val="ru-RU" w:eastAsia="zh-CN"/>
        </w:rPr>
        <w:t xml:space="preserve"> и дисциплинарно</w:t>
      </w:r>
      <w:r w:rsidR="005D1A45">
        <w:rPr>
          <w:rFonts w:eastAsia="SimSun"/>
          <w:lang w:val="ru-RU" w:eastAsia="zh-CN"/>
        </w:rPr>
        <w:t>му</w:t>
      </w:r>
      <w:r w:rsidR="0015623B" w:rsidRPr="0015623B">
        <w:rPr>
          <w:rFonts w:eastAsia="SimSun"/>
          <w:lang w:val="ru-RU" w:eastAsia="zh-CN"/>
        </w:rPr>
        <w:t xml:space="preserve"> </w:t>
      </w:r>
      <w:r w:rsidR="00D459C2">
        <w:rPr>
          <w:rFonts w:eastAsia="SimSun"/>
          <w:lang w:val="ru-RU" w:eastAsia="zh-CN"/>
        </w:rPr>
        <w:t>признаку</w:t>
      </w:r>
      <w:r w:rsidR="0015623B" w:rsidRPr="0015623B">
        <w:rPr>
          <w:rFonts w:eastAsia="SimSun"/>
          <w:lang w:val="ru-RU" w:eastAsia="zh-CN"/>
        </w:rPr>
        <w:t xml:space="preserve">. </w:t>
      </w:r>
    </w:p>
    <w:p w14:paraId="472798A9" w14:textId="5F8D188A" w:rsidR="0015623B" w:rsidRPr="0015623B" w:rsidRDefault="00437F57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437F57">
        <w:rPr>
          <w:rFonts w:eastAsia="SimSun"/>
          <w:lang w:val="ru-RU" w:eastAsia="zh-CN"/>
        </w:rPr>
        <w:t>35.</w:t>
      </w:r>
      <w:r w:rsidRPr="00437F57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Пленум, возможно, пожелает предложить правительствам всех регионов выдвигать больше кандидатур экспертов, в том числе из всех соответствующих областей знаний, и учитывать гендерную сбалансированность при выдвижении кандидатур. </w:t>
      </w:r>
    </w:p>
    <w:p w14:paraId="55186588" w14:textId="2936AB43" w:rsidR="0015623B" w:rsidRPr="0015623B" w:rsidRDefault="00437F57" w:rsidP="00437F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SimSun"/>
          <w:lang w:val="ru-RU" w:eastAsia="zh-CN"/>
        </w:rPr>
      </w:pPr>
      <w:r w:rsidRPr="00437F57">
        <w:rPr>
          <w:rFonts w:eastAsia="SimSun"/>
          <w:lang w:val="ru-RU" w:eastAsia="zh-CN"/>
        </w:rPr>
        <w:t>36.</w:t>
      </w:r>
      <w:r w:rsidRPr="00437F57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В целях содействия национальным координаторам в процессе выдвижения кандидатур секретариат проведет обсуждения с национальными координаторами в онлайн-режиме в период выдвижения кандидатур в целях разъяснения характера итоговых материалов и требуемого опыта. </w:t>
      </w:r>
    </w:p>
    <w:p w14:paraId="23FBFFF4" w14:textId="60B1C67B" w:rsidR="0015623B" w:rsidRPr="0015623B" w:rsidRDefault="00437F57" w:rsidP="00250B5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 w:eastAsia="zh-CN"/>
        </w:rPr>
      </w:pPr>
      <w:r w:rsidRPr="00437F57">
        <w:rPr>
          <w:rFonts w:eastAsia="SimSun"/>
          <w:b/>
          <w:bCs/>
          <w:sz w:val="28"/>
          <w:szCs w:val="28"/>
          <w:lang w:val="ru-RU" w:eastAsia="zh-CN"/>
        </w:rPr>
        <w:tab/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>IV.</w:t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ab/>
        <w:t xml:space="preserve">Обзор опыта проведения онлайновых совещаний и использования других форматов работы в онлайн-режиме </w:t>
      </w:r>
      <w:bookmarkEnd w:id="1"/>
      <w:bookmarkEnd w:id="2"/>
      <w:bookmarkEnd w:id="3"/>
    </w:p>
    <w:p w14:paraId="1596FC8C" w14:textId="1CEEB0AA" w:rsidR="0015623B" w:rsidRPr="0015623B" w:rsidRDefault="00437F57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437F57">
        <w:rPr>
          <w:rFonts w:eastAsia="SimSun"/>
          <w:lang w:val="ru-RU" w:eastAsia="zh-CN"/>
        </w:rPr>
        <w:t>37.</w:t>
      </w:r>
      <w:r w:rsidRPr="00437F57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 решении МПБЭУ-8/4 Пленум поручил Исполнительному секретарю под руководством Бюро изучить опыт проведения онлайновых совещаний и использования других форматов работы в онлайн-режиме, представить предложения по повышению эффективности и результативности методов работы МПБЭУ, включая последствия для бюджета, с учетом необходимости обеспечения полного и эффективного участия членов, экспертов и заинтересованных сторон, и представить доклад об этом Пленуму на его девятой сессии. В решении МПБЭУ-8/1 Пленум поручил Исполнительному секретарю провести консультации с Многодисциплинарной группой экспертов по вопросам, связанным с обзором эффективности МПБЭУ, в свете поручения, содержащегося в решении МПБЭУ-8/4.</w:t>
      </w:r>
    </w:p>
    <w:p w14:paraId="5C635695" w14:textId="692BE050" w:rsidR="0015623B" w:rsidRPr="0015623B" w:rsidRDefault="00437F57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437F57">
        <w:rPr>
          <w:rFonts w:eastAsia="SimSun"/>
          <w:lang w:val="ru-RU" w:eastAsia="zh-CN"/>
        </w:rPr>
        <w:t>38.</w:t>
      </w:r>
      <w:r w:rsidRPr="00437F57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Во исполнение этого поручения Исполнительный секретарь провел опрос среди участников совещаний в онлайн-режиме, организованных МПБЭУ в 2020 и 2021 годах. Опрос был направлен 1588 участникам совещаний в форме уведомления EM/2021/37 2 декабря 2021</w:t>
      </w:r>
      <w:r>
        <w:rPr>
          <w:rFonts w:eastAsia="SimSun"/>
          <w:lang w:val="en-US" w:eastAsia="zh-CN"/>
        </w:rPr>
        <w:t> </w:t>
      </w:r>
      <w:r w:rsidR="0015623B" w:rsidRPr="0015623B">
        <w:rPr>
          <w:rFonts w:eastAsia="SimSun"/>
          <w:lang w:val="ru-RU" w:eastAsia="zh-CN"/>
        </w:rPr>
        <w:t xml:space="preserve">года с крайним сроком представления ответов 3 января 2022 года. </w:t>
      </w:r>
    </w:p>
    <w:p w14:paraId="69FD7628" w14:textId="646AC7A8" w:rsidR="0015623B" w:rsidRPr="0015623B" w:rsidRDefault="00437F57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437F57">
        <w:rPr>
          <w:rFonts w:eastAsia="SimSun"/>
          <w:lang w:val="ru-RU" w:eastAsia="zh-CN"/>
        </w:rPr>
        <w:t>39.</w:t>
      </w:r>
      <w:r w:rsidRPr="00437F57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Анализ ответов изложен в документе IPBES/9/INF/21. </w:t>
      </w:r>
    </w:p>
    <w:p w14:paraId="3BAAC92E" w14:textId="27911F92" w:rsidR="0015623B" w:rsidRPr="0015623B" w:rsidRDefault="00437F57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rFonts w:eastAsia="SimSun"/>
          <w:lang w:val="ru-RU" w:eastAsia="zh-CN"/>
        </w:rPr>
      </w:pPr>
      <w:r w:rsidRPr="00437F57">
        <w:rPr>
          <w:rFonts w:eastAsia="SimSun"/>
          <w:lang w:val="ru-RU" w:eastAsia="zh-CN"/>
        </w:rPr>
        <w:t>40.</w:t>
      </w:r>
      <w:r w:rsidRPr="00437F57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В </w:t>
      </w:r>
      <w:r w:rsidR="00D17B8D">
        <w:rPr>
          <w:rFonts w:eastAsia="SimSun"/>
          <w:lang w:val="ru-RU" w:eastAsia="zh-CN"/>
        </w:rPr>
        <w:t>итоге</w:t>
      </w:r>
      <w:r w:rsidR="0015623B" w:rsidRPr="0015623B">
        <w:rPr>
          <w:rFonts w:eastAsia="SimSun"/>
          <w:lang w:val="ru-RU" w:eastAsia="zh-CN"/>
        </w:rPr>
        <w:t xml:space="preserve"> можно сказать, что в целом большинство участников были удовлетворены различными элементами совещаний МПБЭУ в онлайн-режиме. Тем не менее, был отмечен ряд недостатков и технических проблем. В связи с этим в будущем предлагается проводить совещания как в очном, так и в онлайн-режиме. В частности:</w:t>
      </w:r>
    </w:p>
    <w:p w14:paraId="21F4ABBA" w14:textId="58379671" w:rsidR="0015623B" w:rsidRPr="0015623B" w:rsidRDefault="00437F57" w:rsidP="00437F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a</w:t>
      </w:r>
      <w:r w:rsidRPr="00437F57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сессии Пленума по возможности можно проводить в очном режиме, а подготовительные совещания в онлайн-режиме можно использовать для содействия очным обсуждениям в целях экономии времени, требуемого для проведения очных совещаний; </w:t>
      </w:r>
    </w:p>
    <w:p w14:paraId="426CB305" w14:textId="2221EB9E" w:rsidR="0015623B" w:rsidRPr="0015623B" w:rsidRDefault="009003B0" w:rsidP="00437F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b</w:t>
      </w:r>
      <w:r w:rsidRPr="009003B0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Многодисциплинарная группа экспертов МПБЭУ и Бюро могут проводить только одно из двух межсессионных совещаний в очном режиме, включая первое совещание после назначения нового членского состава Многодисциплинарной группы экспертов или Бюро;</w:t>
      </w:r>
    </w:p>
    <w:p w14:paraId="5F1CA659" w14:textId="006BC6D6" w:rsidR="0015623B" w:rsidRPr="0015623B" w:rsidRDefault="009003B0" w:rsidP="00437F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c</w:t>
      </w:r>
      <w:r w:rsidRPr="009003B0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совещания авторов оценок МПБЭУ (первое, второе и, если применимо, третье совещания авторов) и одно совещание по подготовке резюме для директивных органов можно проводить очно, чтобы упростить участие всех авторов и обеспечить высокое качество оценок МПБЭУ, а дальнейшие совещания по подготовке резюме для директивных органов можно проводить в онлайн-режиме; </w:t>
      </w:r>
    </w:p>
    <w:p w14:paraId="692694DF" w14:textId="6ECD3100" w:rsidR="0015623B" w:rsidRPr="0015623B" w:rsidRDefault="009003B0" w:rsidP="00437F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lastRenderedPageBreak/>
        <w:t>d</w:t>
      </w:r>
      <w:r w:rsidRPr="009003B0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первое совещание целевой группы МПБЭУ в течение трехгодичного периода действия ее мандата может быть проведено очно, чтобы группа могла сформировать ко</w:t>
      </w:r>
      <w:r w:rsidR="002878F7">
        <w:rPr>
          <w:rFonts w:eastAsia="SimSun"/>
          <w:lang w:val="ru-RU" w:eastAsia="zh-CN"/>
        </w:rPr>
        <w:t>ллектив</w:t>
      </w:r>
      <w:r w:rsidR="0015623B" w:rsidRPr="0015623B">
        <w:rPr>
          <w:rFonts w:eastAsia="SimSun"/>
          <w:lang w:val="ru-RU" w:eastAsia="zh-CN"/>
        </w:rPr>
        <w:t xml:space="preserve">, понять мандат и определить порядок работы, в то время как остальные совещания целевой группы могут проводиться в онлайн-режиме, если это позволяет характер </w:t>
      </w:r>
      <w:proofErr w:type="gramStart"/>
      <w:r w:rsidR="0015623B" w:rsidRPr="0015623B">
        <w:rPr>
          <w:rFonts w:eastAsia="SimSun"/>
          <w:lang w:val="ru-RU" w:eastAsia="zh-CN"/>
        </w:rPr>
        <w:t>работы;</w:t>
      </w:r>
      <w:proofErr w:type="gramEnd"/>
      <w:r w:rsidR="0015623B" w:rsidRPr="0015623B">
        <w:rPr>
          <w:rFonts w:eastAsia="SimSun"/>
          <w:lang w:val="ru-RU" w:eastAsia="zh-CN"/>
        </w:rPr>
        <w:t xml:space="preserve"> </w:t>
      </w:r>
    </w:p>
    <w:p w14:paraId="082A2879" w14:textId="2BF5A679" w:rsidR="0015623B" w:rsidRPr="0015623B" w:rsidRDefault="009003B0" w:rsidP="00437F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e</w:t>
      </w:r>
      <w:r w:rsidRPr="009003B0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обсуждения с национальными координаторами МПБЭУ и заинтересованными сторонами в периоды проведения внешнего обзора продуктов МПБЭУ и в региональных условиях по вопросам использования оценок МПБЭУ могут быть организованы в онлайн</w:t>
      </w:r>
      <w:r w:rsidR="00C158AB">
        <w:rPr>
          <w:rFonts w:eastAsia="SimSun"/>
          <w:lang w:val="ru-RU" w:eastAsia="zh-CN"/>
        </w:rPr>
        <w:noBreakHyphen/>
      </w:r>
      <w:r w:rsidR="0015623B" w:rsidRPr="0015623B">
        <w:rPr>
          <w:rFonts w:eastAsia="SimSun"/>
          <w:lang w:val="ru-RU" w:eastAsia="zh-CN"/>
        </w:rPr>
        <w:t>режиме; если того требует программа работы, могут быть организованы личные обсуждения с национальными координаторами по более широкой теме;</w:t>
      </w:r>
    </w:p>
    <w:p w14:paraId="545F6E4A" w14:textId="549BC3EA" w:rsidR="0015623B" w:rsidRPr="0015623B" w:rsidRDefault="009003B0" w:rsidP="00437F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f</w:t>
      </w:r>
      <w:r w:rsidRPr="009003B0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семинары-практикумы в режиме диалога с представителями коренных народов и местных общин и экспертами в области знаний коренных народов и местных общин, посвященные определению вопросов в отношении знаний коренных народов и местных общин для оценки, а также в течение первого и второго периодов внешнего обзора, могут быть организованы очно, в то время как семинары-практикумы в режиме диалога в ходе проведения аналитического исследования для оценки и в ходе проведения дополнительных обзоров, если таковые проводятся, могут быть организованы в онлайн-режиме; </w:t>
      </w:r>
    </w:p>
    <w:p w14:paraId="6C16FFE5" w14:textId="7E1C22A9" w:rsidR="0015623B" w:rsidRPr="0015623B" w:rsidRDefault="009003B0" w:rsidP="00437F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g</w:t>
      </w:r>
      <w:r w:rsidRPr="009003B0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режим проведения других совещаний, таких как совещания форума МПБЭУ по вопросам создания потенциала, молодежные семинары-практикумы, совещания по вопросам национальных платформ по биоразнообразию и экосистемным услугам, а также обсуждения с составителями исследований и донорами, может определяться в каждом конкретном случае в зависимости от повестки дня и обстоятельств. </w:t>
      </w:r>
    </w:p>
    <w:p w14:paraId="4D5267EB" w14:textId="0FB74228" w:rsidR="0015623B" w:rsidRDefault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 w:line="264" w:lineRule="auto"/>
        <w:rPr>
          <w:b/>
          <w:lang w:val="ru-RU"/>
        </w:rPr>
      </w:pPr>
      <w:r>
        <w:br w:type="page"/>
      </w:r>
    </w:p>
    <w:p w14:paraId="6D8F97B1" w14:textId="77777777" w:rsidR="0015623B" w:rsidRPr="0015623B" w:rsidRDefault="0015623B" w:rsidP="009003B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rFonts w:eastAsia="SimSun"/>
          <w:b/>
          <w:bCs/>
          <w:sz w:val="28"/>
          <w:szCs w:val="28"/>
          <w:lang w:val="ru-RU" w:eastAsia="zh-CN"/>
        </w:rPr>
      </w:pPr>
      <w:r w:rsidRPr="0015623B">
        <w:rPr>
          <w:rFonts w:eastAsia="SimSun"/>
          <w:b/>
          <w:bCs/>
          <w:sz w:val="28"/>
          <w:szCs w:val="28"/>
          <w:lang w:val="ru-RU" w:eastAsia="zh-CN"/>
        </w:rPr>
        <w:lastRenderedPageBreak/>
        <w:t>Приложение</w:t>
      </w:r>
    </w:p>
    <w:p w14:paraId="38BB542B" w14:textId="39F02A08" w:rsidR="0015623B" w:rsidRPr="0015623B" w:rsidRDefault="0015623B" w:rsidP="009003B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rFonts w:eastAsia="SimSun"/>
          <w:b/>
          <w:bCs/>
          <w:sz w:val="28"/>
          <w:szCs w:val="28"/>
          <w:lang w:val="ru-RU" w:eastAsia="zh-CN"/>
        </w:rPr>
      </w:pPr>
      <w:r w:rsidRPr="0015623B">
        <w:rPr>
          <w:rFonts w:eastAsia="SimSun"/>
          <w:b/>
          <w:bCs/>
          <w:sz w:val="28"/>
          <w:szCs w:val="28"/>
          <w:lang w:val="ru-RU" w:eastAsia="zh-CN"/>
        </w:rPr>
        <w:t>Проект Положения о проведении среднесрочного обзора скользящей программы работы МПБЭУ на период до 2030</w:t>
      </w:r>
      <w:r w:rsidR="009003B0">
        <w:rPr>
          <w:rFonts w:eastAsia="SimSun"/>
          <w:b/>
          <w:bCs/>
          <w:sz w:val="28"/>
          <w:szCs w:val="28"/>
          <w:lang w:val="en-US" w:eastAsia="zh-CN"/>
        </w:rPr>
        <w:t> </w:t>
      </w:r>
      <w:r w:rsidRPr="0015623B">
        <w:rPr>
          <w:rFonts w:eastAsia="SimSun"/>
          <w:b/>
          <w:bCs/>
          <w:sz w:val="28"/>
          <w:szCs w:val="28"/>
          <w:lang w:val="ru-RU" w:eastAsia="zh-CN"/>
        </w:rPr>
        <w:t>года</w:t>
      </w:r>
    </w:p>
    <w:p w14:paraId="0598BAA2" w14:textId="5C32AEF7" w:rsidR="0015623B" w:rsidRPr="0015623B" w:rsidRDefault="009003B0" w:rsidP="009003B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 w:eastAsia="zh-CN"/>
        </w:rPr>
      </w:pPr>
      <w:r>
        <w:rPr>
          <w:rFonts w:eastAsia="SimSun"/>
          <w:b/>
          <w:bCs/>
          <w:sz w:val="28"/>
          <w:szCs w:val="28"/>
          <w:lang w:val="ru-RU" w:eastAsia="zh-CN"/>
        </w:rPr>
        <w:tab/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>I.</w:t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ab/>
        <w:t xml:space="preserve">Цели, сроки проведения и ожидаемые результаты обзора </w:t>
      </w:r>
    </w:p>
    <w:p w14:paraId="4F3C977E" w14:textId="4FA84A90" w:rsidR="0015623B" w:rsidRPr="0015623B" w:rsidRDefault="009003B0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9003B0">
        <w:rPr>
          <w:rFonts w:eastAsia="SimSun"/>
          <w:lang w:val="ru-RU" w:eastAsia="zh-CN"/>
        </w:rPr>
        <w:t>1.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Среднесрочный обзор программы работы на период до 2030 года будет проведен в период между десятой и двенадцатой сессиями Пленума. </w:t>
      </w:r>
    </w:p>
    <w:p w14:paraId="628C90EB" w14:textId="03A91C5B" w:rsidR="0015623B" w:rsidRPr="0015623B" w:rsidRDefault="006735A5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6735A5">
        <w:rPr>
          <w:rFonts w:eastAsia="SimSun"/>
          <w:lang w:val="ru-RU" w:eastAsia="zh-CN"/>
        </w:rPr>
        <w:t>2.</w:t>
      </w:r>
      <w:r w:rsidRPr="006735A5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 ходе этого обзора будет дана оценка:</w:t>
      </w:r>
    </w:p>
    <w:p w14:paraId="45A06089" w14:textId="38C3B0B9" w:rsidR="0015623B" w:rsidRPr="0015623B" w:rsidRDefault="006735A5" w:rsidP="006735A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a</w:t>
      </w:r>
      <w:r w:rsidRPr="006735A5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эффективности институциональных механизмов МПБЭУ и его секретариата, в частности:</w:t>
      </w:r>
    </w:p>
    <w:p w14:paraId="34A44774" w14:textId="3C3658E6" w:rsidR="0015623B" w:rsidRPr="0015623B" w:rsidRDefault="006735A5" w:rsidP="006735A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i</w:t>
      </w:r>
      <w:r w:rsidRPr="006735A5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работе и сессиям Пленума, включая формат рассмотрения Пленумом резюме для директивных органов и докладов об аналитических исследованиях;</w:t>
      </w:r>
    </w:p>
    <w:p w14:paraId="1D560542" w14:textId="3DBE2458" w:rsidR="0015623B" w:rsidRPr="0015623B" w:rsidRDefault="006735A5" w:rsidP="006735A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ii</w:t>
      </w:r>
      <w:r w:rsidRPr="006735A5">
        <w:rPr>
          <w:rFonts w:eastAsia="SimSun"/>
          <w:lang w:val="ru-RU" w:eastAsia="zh-CN"/>
        </w:rPr>
        <w:t>)</w:t>
      </w:r>
      <w:r w:rsidRPr="006735A5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работе и структуре целевых групп МПБЭУ; </w:t>
      </w:r>
    </w:p>
    <w:p w14:paraId="08147FD5" w14:textId="3AA37B0A" w:rsidR="0015623B" w:rsidRPr="0015623B" w:rsidRDefault="006735A5" w:rsidP="006735A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iii</w:t>
      </w:r>
      <w:r w:rsidRPr="006735A5">
        <w:rPr>
          <w:rFonts w:eastAsia="SimSun"/>
          <w:lang w:val="ru-RU" w:eastAsia="zh-CN"/>
        </w:rPr>
        <w:t>)</w:t>
      </w:r>
      <w:r w:rsidRPr="006735A5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работе Бюро и Многодисциплинарной группы экспертов;</w:t>
      </w:r>
    </w:p>
    <w:p w14:paraId="1578D377" w14:textId="43D7319C" w:rsidR="0015623B" w:rsidRPr="0015623B" w:rsidRDefault="006735A5" w:rsidP="006735A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b</w:t>
      </w:r>
      <w:r w:rsidRPr="006735A5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эффективности процедур подготовки итоговых материалов МПБЭУ, в частности, в отношении вариантов своевременного решения возникающих срочных вопросов, включая роль семинаров-практикумов;</w:t>
      </w:r>
    </w:p>
    <w:p w14:paraId="575541D6" w14:textId="5F82205D" w:rsidR="0015623B" w:rsidRPr="0015623B" w:rsidRDefault="006735A5" w:rsidP="006735A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c</w:t>
      </w:r>
      <w:r w:rsidRPr="006735A5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воздействию работы МПБЭУ, в частности освоению и использованию продуктов МПБЭУ при разработке мер политики и в других целях;</w:t>
      </w:r>
    </w:p>
    <w:p w14:paraId="7CCBA520" w14:textId="2A68BF94" w:rsidR="0015623B" w:rsidRPr="0015623B" w:rsidRDefault="006735A5" w:rsidP="006735A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d</w:t>
      </w:r>
      <w:r w:rsidRPr="006735A5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методам работы в онлайн-режиме во время пандемии коронавирусного заболевания и полезному опыту для будущей работы МПБЭУ.</w:t>
      </w:r>
    </w:p>
    <w:p w14:paraId="2B8ABC87" w14:textId="1A1846E9" w:rsidR="0015623B" w:rsidRPr="0015623B" w:rsidRDefault="006735A5" w:rsidP="006735A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SimSun"/>
          <w:lang w:val="ru-RU" w:eastAsia="zh-CN"/>
        </w:rPr>
      </w:pPr>
      <w:r w:rsidRPr="006735A5">
        <w:rPr>
          <w:rFonts w:eastAsia="SimSun"/>
          <w:lang w:val="ru-RU" w:eastAsia="zh-CN"/>
        </w:rPr>
        <w:t>3.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Бюро и Многодисциплинарная группа экспертов подготовят доклад о внутреннем обзоре для рассмотрения Пленумом на его одиннадцатой сессии, а группа по обзору подготовит доклад о внешнем обзоре для рассмотрения Пленумом на его двенадцатой сессии. В доклады войдут конкретные рекомендации в отношении дальнейшей реализации скользящей программы работы на период до 2030 года. </w:t>
      </w:r>
    </w:p>
    <w:p w14:paraId="046F6349" w14:textId="2A61E259" w:rsidR="0015623B" w:rsidRPr="0015623B" w:rsidRDefault="006735A5" w:rsidP="009003B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 w:eastAsia="zh-CN"/>
        </w:rPr>
      </w:pPr>
      <w:r>
        <w:rPr>
          <w:rFonts w:eastAsia="SimSun"/>
          <w:b/>
          <w:bCs/>
          <w:sz w:val="28"/>
          <w:szCs w:val="28"/>
          <w:lang w:val="ru-RU" w:eastAsia="zh-CN"/>
        </w:rPr>
        <w:tab/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>II.</w:t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ab/>
        <w:t>Институциональная структура обзора</w:t>
      </w:r>
    </w:p>
    <w:p w14:paraId="40408BA3" w14:textId="1AA45D38" w:rsidR="0015623B" w:rsidRPr="0015623B" w:rsidRDefault="006735A5" w:rsidP="009003B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4"/>
          <w:szCs w:val="24"/>
          <w:lang w:val="ru-RU" w:eastAsia="zh-CN"/>
        </w:rPr>
      </w:pPr>
      <w:r>
        <w:rPr>
          <w:rFonts w:eastAsia="SimSun"/>
          <w:b/>
          <w:bCs/>
          <w:sz w:val="24"/>
          <w:szCs w:val="24"/>
          <w:lang w:val="ru-RU" w:eastAsia="zh-CN"/>
        </w:rPr>
        <w:tab/>
      </w:r>
      <w:r w:rsidR="0015623B" w:rsidRPr="0015623B">
        <w:rPr>
          <w:rFonts w:eastAsia="SimSun"/>
          <w:b/>
          <w:bCs/>
          <w:sz w:val="24"/>
          <w:szCs w:val="24"/>
          <w:lang w:val="ru-RU" w:eastAsia="zh-CN"/>
        </w:rPr>
        <w:t>A.</w:t>
      </w:r>
      <w:r w:rsidR="0015623B" w:rsidRPr="0015623B">
        <w:rPr>
          <w:rFonts w:eastAsia="SimSun"/>
          <w:b/>
          <w:bCs/>
          <w:sz w:val="24"/>
          <w:szCs w:val="24"/>
          <w:lang w:val="ru-RU" w:eastAsia="zh-CN"/>
        </w:rPr>
        <w:tab/>
        <w:t>Внутренний элемент</w:t>
      </w:r>
    </w:p>
    <w:p w14:paraId="0739B4D3" w14:textId="3E82ED58" w:rsidR="0015623B" w:rsidRPr="0015623B" w:rsidRDefault="006735A5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6735A5">
        <w:rPr>
          <w:rFonts w:eastAsia="SimSun"/>
          <w:lang w:val="ru-RU" w:eastAsia="zh-CN"/>
        </w:rPr>
        <w:t>4.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Бюро и Многодисциплинарная группа экспертов проведут внутренний обзор элементов, перечисленных в пункте 2 выше, в период между десятой и одиннадцатой сессиями Пленума. </w:t>
      </w:r>
    </w:p>
    <w:p w14:paraId="4BDAB681" w14:textId="2E98F799" w:rsidR="0015623B" w:rsidRPr="0015623B" w:rsidRDefault="006735A5" w:rsidP="009003B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4"/>
          <w:szCs w:val="24"/>
          <w:lang w:val="ru-RU" w:eastAsia="zh-CN"/>
        </w:rPr>
      </w:pPr>
      <w:r>
        <w:rPr>
          <w:rFonts w:eastAsia="SimSun"/>
          <w:b/>
          <w:bCs/>
          <w:sz w:val="24"/>
          <w:szCs w:val="24"/>
          <w:lang w:val="ru-RU" w:eastAsia="zh-CN"/>
        </w:rPr>
        <w:tab/>
      </w:r>
      <w:r w:rsidR="0015623B" w:rsidRPr="0015623B">
        <w:rPr>
          <w:rFonts w:eastAsia="SimSun"/>
          <w:b/>
          <w:bCs/>
          <w:sz w:val="24"/>
          <w:szCs w:val="24"/>
          <w:lang w:val="ru-RU" w:eastAsia="zh-CN"/>
        </w:rPr>
        <w:t>B.</w:t>
      </w:r>
      <w:r w:rsidR="0015623B" w:rsidRPr="0015623B">
        <w:rPr>
          <w:rFonts w:eastAsia="SimSun"/>
          <w:b/>
          <w:bCs/>
          <w:sz w:val="24"/>
          <w:szCs w:val="24"/>
          <w:lang w:val="ru-RU" w:eastAsia="zh-CN"/>
        </w:rPr>
        <w:tab/>
        <w:t>Внешний элемент</w:t>
      </w:r>
    </w:p>
    <w:p w14:paraId="20984104" w14:textId="3D29CBB5" w:rsidR="0015623B" w:rsidRPr="0015623B" w:rsidRDefault="006735A5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6735A5">
        <w:rPr>
          <w:rFonts w:eastAsia="SimSun"/>
          <w:lang w:val="ru-RU" w:eastAsia="zh-CN"/>
        </w:rPr>
        <w:t>5.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Группа по обзору проведет внешний обзор элементов, перечисленных в пункте 2 выше, в период между одиннадцатой и двенадцатой сессиями Пленума.</w:t>
      </w:r>
    </w:p>
    <w:p w14:paraId="0C02FB3E" w14:textId="51C99BBD" w:rsidR="0015623B" w:rsidRPr="0015623B" w:rsidRDefault="006735A5" w:rsidP="001562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6735A5">
        <w:rPr>
          <w:rFonts w:eastAsia="SimSun"/>
          <w:lang w:val="ru-RU" w:eastAsia="zh-CN"/>
        </w:rPr>
        <w:t>6.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В состав группы по обзору войдут 10 членов, знакомых с работой МПБЭУ, отобранных Бюро из числа кандидатов, выдвинутых правительствами. </w:t>
      </w:r>
    </w:p>
    <w:p w14:paraId="696D2342" w14:textId="4A80A4E9" w:rsidR="0015623B" w:rsidRPr="0015623B" w:rsidRDefault="006735A5" w:rsidP="006735A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SimSun"/>
          <w:lang w:val="ru-RU" w:eastAsia="zh-CN"/>
        </w:rPr>
      </w:pPr>
      <w:r w:rsidRPr="006735A5">
        <w:rPr>
          <w:rFonts w:eastAsia="SimSun"/>
          <w:lang w:val="ru-RU" w:eastAsia="zh-CN"/>
        </w:rPr>
        <w:t>7.</w:t>
      </w:r>
      <w:r w:rsidRPr="006735A5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Работе группы по обзору будет содействовать секретариат МПБЭУ. </w:t>
      </w:r>
    </w:p>
    <w:p w14:paraId="1AEE7B7D" w14:textId="27850B38" w:rsidR="0015623B" w:rsidRPr="0015623B" w:rsidRDefault="006735A5" w:rsidP="009003B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 w:eastAsia="zh-CN"/>
        </w:rPr>
      </w:pPr>
      <w:r>
        <w:rPr>
          <w:rFonts w:eastAsia="SimSun"/>
          <w:b/>
          <w:bCs/>
          <w:sz w:val="28"/>
          <w:szCs w:val="28"/>
          <w:lang w:val="ru-RU" w:eastAsia="zh-CN"/>
        </w:rPr>
        <w:tab/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>III.</w:t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ab/>
        <w:t>Методология</w:t>
      </w:r>
    </w:p>
    <w:p w14:paraId="4A041C16" w14:textId="7A79A706" w:rsidR="0015623B" w:rsidRPr="0015623B" w:rsidRDefault="006B2F15" w:rsidP="006B2F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SimSun"/>
          <w:lang w:val="ru-RU" w:eastAsia="zh-CN"/>
        </w:rPr>
      </w:pPr>
      <w:r w:rsidRPr="006B2F15">
        <w:rPr>
          <w:rFonts w:eastAsia="SimSun"/>
          <w:lang w:val="ru-RU" w:eastAsia="zh-CN"/>
        </w:rPr>
        <w:t>8.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Обзор может включать разработку анкеты и проведение опроса, обзор соответствующих документов и литературы, а также собеседования и совещания с соответствующими участниками в онлайн-режиме. </w:t>
      </w:r>
    </w:p>
    <w:p w14:paraId="1AB6623E" w14:textId="280981A6" w:rsidR="0015623B" w:rsidRPr="0015623B" w:rsidRDefault="006B2F15" w:rsidP="006B2F15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 w:eastAsia="zh-CN"/>
        </w:rPr>
      </w:pPr>
      <w:r>
        <w:rPr>
          <w:rFonts w:eastAsia="SimSun"/>
          <w:b/>
          <w:bCs/>
          <w:sz w:val="28"/>
          <w:szCs w:val="28"/>
          <w:lang w:val="ru-RU" w:eastAsia="zh-CN"/>
        </w:rPr>
        <w:lastRenderedPageBreak/>
        <w:tab/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>IV.</w:t>
      </w:r>
      <w:r w:rsidR="0015623B" w:rsidRPr="0015623B">
        <w:rPr>
          <w:rFonts w:eastAsia="SimSun"/>
          <w:b/>
          <w:bCs/>
          <w:sz w:val="28"/>
          <w:szCs w:val="28"/>
          <w:lang w:val="ru-RU" w:eastAsia="zh-CN"/>
        </w:rPr>
        <w:tab/>
        <w:t>Бюджет</w:t>
      </w:r>
    </w:p>
    <w:p w14:paraId="61E3ADBA" w14:textId="3D6441D3" w:rsidR="0015623B" w:rsidRPr="0015623B" w:rsidRDefault="006B2F15" w:rsidP="006B2F15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lang w:val="ru-RU" w:eastAsia="zh-CN"/>
        </w:rPr>
      </w:pPr>
      <w:r w:rsidRPr="006B2F15">
        <w:rPr>
          <w:rFonts w:eastAsia="SimSun"/>
          <w:lang w:val="ru-RU" w:eastAsia="zh-CN"/>
        </w:rPr>
        <w:t>9.</w:t>
      </w:r>
      <w:r w:rsidRPr="006B2F15"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Предполагается, что:</w:t>
      </w:r>
    </w:p>
    <w:p w14:paraId="768CA42A" w14:textId="012720E6" w:rsidR="0015623B" w:rsidRPr="0015623B" w:rsidRDefault="006B2F15" w:rsidP="006B2F15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a</w:t>
      </w:r>
      <w:r w:rsidRPr="006B2F15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члены группы по обзору, проводящей внешний обзор, будут оказывать свои услуги на безвозмездной основе; </w:t>
      </w:r>
    </w:p>
    <w:p w14:paraId="0C82D92B" w14:textId="4C177FBA" w:rsidR="0015623B" w:rsidRPr="0015623B" w:rsidRDefault="006B2F15" w:rsidP="006B2F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b</w:t>
      </w:r>
      <w:r w:rsidRPr="006B2F15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>группа по обзору будет работать удаленно и при необходимости проводить совещания в онлайн-режиме;</w:t>
      </w:r>
    </w:p>
    <w:p w14:paraId="12D20E7B" w14:textId="392ECEBA" w:rsidR="0015623B" w:rsidRPr="0015623B" w:rsidRDefault="006B2F15" w:rsidP="006B2F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c</w:t>
      </w:r>
      <w:r w:rsidRPr="006B2F15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двум представителям группы по обзору может быть предложено представить доклад о проведенной работе на двенадцатой сессии Пленума; таким образом, бюджет составит 7500 долл. США; </w:t>
      </w:r>
    </w:p>
    <w:p w14:paraId="1F823F94" w14:textId="62F0264A" w:rsidR="0015623B" w:rsidRPr="0015623B" w:rsidRDefault="006B2F15" w:rsidP="006B2F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SimSun"/>
          <w:lang w:val="ru-RU" w:eastAsia="zh-CN"/>
        </w:rPr>
      </w:pPr>
      <w:r>
        <w:rPr>
          <w:rFonts w:eastAsia="SimSun"/>
          <w:lang w:val="en-US" w:eastAsia="zh-CN"/>
        </w:rPr>
        <w:t>d</w:t>
      </w:r>
      <w:r w:rsidRPr="006B2F15">
        <w:rPr>
          <w:rFonts w:eastAsia="SimSun"/>
          <w:lang w:val="ru-RU" w:eastAsia="zh-CN"/>
        </w:rPr>
        <w:t>)</w:t>
      </w:r>
      <w:r>
        <w:rPr>
          <w:rFonts w:eastAsia="SimSun"/>
          <w:lang w:val="ru-RU" w:eastAsia="zh-CN"/>
        </w:rPr>
        <w:tab/>
      </w:r>
      <w:r w:rsidR="0015623B" w:rsidRPr="0015623B">
        <w:rPr>
          <w:rFonts w:eastAsia="SimSun"/>
          <w:lang w:val="ru-RU" w:eastAsia="zh-CN"/>
        </w:rPr>
        <w:t xml:space="preserve">секретариат будет оказывать поддержку группе по обзору в пределах имеющихся ресурсов. 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FA1F59" w:rsidRPr="007E76E4" w14:paraId="642CF296" w14:textId="77777777" w:rsidTr="00543A53">
        <w:tc>
          <w:tcPr>
            <w:tcW w:w="1898" w:type="dxa"/>
          </w:tcPr>
          <w:p w14:paraId="6B251655" w14:textId="77777777" w:rsidR="00FA1F59" w:rsidRPr="007E76E4" w:rsidRDefault="00FA1F59" w:rsidP="00543A53">
            <w:pPr>
              <w:pStyle w:val="Normal-pool"/>
              <w:spacing w:before="520"/>
            </w:pPr>
          </w:p>
        </w:tc>
        <w:tc>
          <w:tcPr>
            <w:tcW w:w="1899" w:type="dxa"/>
          </w:tcPr>
          <w:p w14:paraId="08D6A4AE" w14:textId="77777777" w:rsidR="00FA1F59" w:rsidRPr="007E76E4" w:rsidRDefault="00FA1F59" w:rsidP="00543A53">
            <w:pPr>
              <w:pStyle w:val="Normal-pool"/>
              <w:spacing w:before="520"/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D786CF8" w14:textId="77777777" w:rsidR="00FA1F59" w:rsidRPr="007E76E4" w:rsidRDefault="00FA1F59" w:rsidP="00543A53">
            <w:pPr>
              <w:pStyle w:val="Normal-pool"/>
              <w:spacing w:before="520"/>
            </w:pPr>
          </w:p>
        </w:tc>
        <w:tc>
          <w:tcPr>
            <w:tcW w:w="1900" w:type="dxa"/>
          </w:tcPr>
          <w:p w14:paraId="7FF9440D" w14:textId="77777777" w:rsidR="00FA1F59" w:rsidRPr="007E76E4" w:rsidRDefault="00FA1F59" w:rsidP="00543A53">
            <w:pPr>
              <w:pStyle w:val="Normal-pool"/>
              <w:spacing w:before="520"/>
            </w:pPr>
          </w:p>
        </w:tc>
        <w:tc>
          <w:tcPr>
            <w:tcW w:w="1900" w:type="dxa"/>
          </w:tcPr>
          <w:p w14:paraId="18B49E63" w14:textId="77777777" w:rsidR="00FA1F59" w:rsidRPr="007E76E4" w:rsidRDefault="00FA1F59" w:rsidP="00543A53">
            <w:pPr>
              <w:pStyle w:val="Normal-pool"/>
              <w:spacing w:before="520"/>
            </w:pPr>
          </w:p>
        </w:tc>
      </w:tr>
    </w:tbl>
    <w:p w14:paraId="1BBF5902" w14:textId="77777777" w:rsidR="00FA1F59" w:rsidRPr="007E76E4" w:rsidRDefault="00FA1F59" w:rsidP="0015623B"/>
    <w:sectPr w:rsidR="00FA1F59" w:rsidRPr="007E76E4" w:rsidSect="0078511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39" w:code="9"/>
      <w:pgMar w:top="907" w:right="992" w:bottom="1417" w:left="1417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B880" w14:textId="77777777" w:rsidR="001F18F2" w:rsidRDefault="001F18F2">
      <w:r>
        <w:separator/>
      </w:r>
    </w:p>
  </w:endnote>
  <w:endnote w:type="continuationSeparator" w:id="0">
    <w:p w14:paraId="6536B384" w14:textId="77777777" w:rsidR="001F18F2" w:rsidRDefault="001F18F2">
      <w:r>
        <w:continuationSeparator/>
      </w:r>
    </w:p>
  </w:endnote>
  <w:endnote w:type="continuationNotice" w:id="1">
    <w:p w14:paraId="38246177" w14:textId="77777777" w:rsidR="001F18F2" w:rsidRDefault="001F1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70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9C1F9" w14:textId="77777777" w:rsidR="00B95FB0" w:rsidRPr="00407DBA" w:rsidRDefault="00407DBA" w:rsidP="00D41BD2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0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DC23B" w14:textId="77777777" w:rsidR="00B95FB0" w:rsidRPr="00407DBA" w:rsidRDefault="00407DBA" w:rsidP="00D41BD2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DA71" w14:textId="0797EF67" w:rsidR="00B95FB0" w:rsidRPr="00D41BD2" w:rsidRDefault="00B70C1E" w:rsidP="00D41BD2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120"/>
      <w:rPr>
        <w:b/>
        <w:lang w:val="en-US"/>
      </w:rPr>
    </w:pPr>
    <w:r w:rsidRPr="00D41BD2">
      <w:t>K</w:t>
    </w:r>
    <w:r w:rsidR="00D41BD2" w:rsidRPr="00D41BD2">
      <w:rPr>
        <w:lang w:val="en-US"/>
      </w:rPr>
      <w:t>2201085</w:t>
    </w:r>
    <w:r w:rsidRPr="00D41BD2">
      <w:tab/>
    </w:r>
    <w:r w:rsidR="00DC654A">
      <w:rPr>
        <w:lang w:val="en-US"/>
      </w:rPr>
      <w:t>0</w:t>
    </w:r>
    <w:r w:rsidR="00F83C61">
      <w:rPr>
        <w:lang w:val="en-US"/>
      </w:rPr>
      <w:t>9</w:t>
    </w:r>
    <w:r w:rsidR="00DC654A">
      <w:rPr>
        <w:lang w:val="en-US"/>
      </w:rPr>
      <w:t>05</w:t>
    </w:r>
    <w:r w:rsidR="00D41BD2" w:rsidRPr="00D41BD2">
      <w:rPr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4E00" w14:textId="77777777" w:rsidR="001F18F2" w:rsidRPr="008E340B" w:rsidRDefault="001F18F2" w:rsidP="008E340B">
      <w:pPr>
        <w:pStyle w:val="Normal-pool"/>
        <w:spacing w:before="6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3BD9B1EE" w14:textId="77777777" w:rsidR="001F18F2" w:rsidRDefault="001F18F2">
      <w:r>
        <w:continuationSeparator/>
      </w:r>
    </w:p>
  </w:footnote>
  <w:footnote w:type="continuationNotice" w:id="1">
    <w:p w14:paraId="74B55F76" w14:textId="77777777" w:rsidR="001F18F2" w:rsidRDefault="001F18F2"/>
  </w:footnote>
  <w:footnote w:id="2">
    <w:p w14:paraId="7BEC5AF4" w14:textId="669152DE" w:rsidR="0067163F" w:rsidRPr="0078005E" w:rsidRDefault="0067163F" w:rsidP="00F62EBE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sz w:val="18"/>
          <w:szCs w:val="18"/>
        </w:rPr>
      </w:pPr>
      <w:r w:rsidRPr="0078005E">
        <w:rPr>
          <w:sz w:val="18"/>
          <w:szCs w:val="18"/>
        </w:rPr>
        <w:t xml:space="preserve">* </w:t>
      </w:r>
      <w:r w:rsidR="00F62EBE">
        <w:rPr>
          <w:sz w:val="18"/>
          <w:szCs w:val="18"/>
        </w:rPr>
        <w:tab/>
      </w:r>
      <w:r w:rsidRPr="0078005E">
        <w:rPr>
          <w:sz w:val="18"/>
          <w:szCs w:val="18"/>
        </w:rPr>
        <w:t>IPBES/9/1.</w:t>
      </w:r>
    </w:p>
  </w:footnote>
  <w:footnote w:id="3">
    <w:p w14:paraId="4E8E087B" w14:textId="6C3E0BE0" w:rsidR="0015623B" w:rsidRPr="00961854" w:rsidRDefault="0015623B" w:rsidP="008A335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sz w:val="18"/>
          <w:szCs w:val="18"/>
        </w:rPr>
      </w:pPr>
      <w:r w:rsidRPr="00961854">
        <w:rPr>
          <w:rStyle w:val="FootnoteReference"/>
        </w:rPr>
        <w:footnoteRef/>
      </w:r>
      <w:r w:rsidRPr="00961854">
        <w:rPr>
          <w:sz w:val="18"/>
          <w:szCs w:val="18"/>
        </w:rPr>
        <w:t xml:space="preserve"> </w:t>
      </w:r>
      <w:r w:rsidR="008A3356">
        <w:rPr>
          <w:sz w:val="18"/>
          <w:szCs w:val="18"/>
        </w:rPr>
        <w:tab/>
      </w:r>
      <w:r>
        <w:rPr>
          <w:sz w:val="18"/>
          <w:szCs w:val="18"/>
        </w:rPr>
        <w:t xml:space="preserve">Документ </w:t>
      </w:r>
      <w:r w:rsidRPr="00961854">
        <w:rPr>
          <w:sz w:val="18"/>
          <w:szCs w:val="18"/>
        </w:rPr>
        <w:t>IPBES/7/INF/17 о мероприятиях, проведенны</w:t>
      </w:r>
      <w:r>
        <w:rPr>
          <w:sz w:val="18"/>
          <w:szCs w:val="18"/>
        </w:rPr>
        <w:t>х</w:t>
      </w:r>
      <w:r w:rsidRPr="00961854">
        <w:rPr>
          <w:sz w:val="18"/>
          <w:szCs w:val="18"/>
        </w:rPr>
        <w:t xml:space="preserve"> с целью выполнения рекомендаций, вытекающих из доклада о внутреннем обзоре.</w:t>
      </w:r>
    </w:p>
  </w:footnote>
  <w:footnote w:id="4">
    <w:p w14:paraId="39E82549" w14:textId="235A8471" w:rsidR="0015623B" w:rsidRPr="0015623B" w:rsidRDefault="0015623B" w:rsidP="008A335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sz w:val="18"/>
          <w:szCs w:val="18"/>
          <w:lang w:val="en-US"/>
        </w:rPr>
      </w:pPr>
      <w:r w:rsidRPr="00961854">
        <w:rPr>
          <w:rStyle w:val="FootnoteReference"/>
        </w:rPr>
        <w:footnoteRef/>
      </w:r>
      <w:r w:rsidRPr="0015623B">
        <w:rPr>
          <w:sz w:val="18"/>
          <w:szCs w:val="18"/>
          <w:lang w:val="en-US"/>
        </w:rPr>
        <w:t xml:space="preserve"> </w:t>
      </w:r>
      <w:r w:rsidR="008A3356">
        <w:rPr>
          <w:sz w:val="18"/>
          <w:szCs w:val="18"/>
          <w:lang w:val="en-US"/>
        </w:rPr>
        <w:tab/>
      </w:r>
      <w:r w:rsidRPr="0015623B">
        <w:rPr>
          <w:sz w:val="18"/>
          <w:szCs w:val="18"/>
          <w:lang w:val="en-US"/>
        </w:rPr>
        <w:t>IPBES/7/INF/18.</w:t>
      </w:r>
    </w:p>
  </w:footnote>
  <w:footnote w:id="5">
    <w:p w14:paraId="19EB29C1" w14:textId="6297A476" w:rsidR="0015623B" w:rsidRPr="0015623B" w:rsidRDefault="0015623B" w:rsidP="008A335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sz w:val="18"/>
          <w:szCs w:val="18"/>
          <w:lang w:val="en-US"/>
        </w:rPr>
      </w:pPr>
      <w:r w:rsidRPr="00961854">
        <w:rPr>
          <w:rStyle w:val="FootnoteReference"/>
        </w:rPr>
        <w:footnoteRef/>
      </w:r>
      <w:r w:rsidRPr="0015623B">
        <w:rPr>
          <w:sz w:val="18"/>
          <w:szCs w:val="18"/>
          <w:lang w:val="en-US"/>
        </w:rPr>
        <w:t xml:space="preserve"> </w:t>
      </w:r>
      <w:r w:rsidR="008A3356">
        <w:rPr>
          <w:sz w:val="18"/>
          <w:szCs w:val="18"/>
          <w:lang w:val="en-US"/>
        </w:rPr>
        <w:tab/>
      </w:r>
      <w:r w:rsidRPr="0015623B">
        <w:rPr>
          <w:sz w:val="18"/>
          <w:szCs w:val="18"/>
          <w:lang w:val="en-US"/>
        </w:rPr>
        <w:t>IPBES/7/INF/19.</w:t>
      </w:r>
    </w:p>
  </w:footnote>
  <w:footnote w:id="6">
    <w:p w14:paraId="6DAD887C" w14:textId="6E8D32A8" w:rsidR="0015623B" w:rsidRPr="0015623B" w:rsidRDefault="0015623B" w:rsidP="008A335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sz w:val="18"/>
          <w:szCs w:val="18"/>
          <w:lang w:val="en-US"/>
        </w:rPr>
      </w:pPr>
      <w:r w:rsidRPr="00961854">
        <w:rPr>
          <w:rStyle w:val="FootnoteReference"/>
        </w:rPr>
        <w:footnoteRef/>
      </w:r>
      <w:r w:rsidRPr="0015623B">
        <w:rPr>
          <w:sz w:val="18"/>
          <w:szCs w:val="18"/>
          <w:lang w:val="en-US"/>
        </w:rPr>
        <w:t xml:space="preserve"> </w:t>
      </w:r>
      <w:r w:rsidR="008A3356">
        <w:rPr>
          <w:sz w:val="18"/>
          <w:szCs w:val="18"/>
          <w:lang w:val="en-US"/>
        </w:rPr>
        <w:tab/>
      </w:r>
      <w:r w:rsidRPr="0015623B">
        <w:rPr>
          <w:sz w:val="18"/>
          <w:szCs w:val="18"/>
          <w:lang w:val="en-US"/>
        </w:rPr>
        <w:t>IPBES/7/INF/20.</w:t>
      </w:r>
    </w:p>
  </w:footnote>
  <w:footnote w:id="7">
    <w:p w14:paraId="3559DFCE" w14:textId="39DD5789" w:rsidR="0015623B" w:rsidRPr="0015623B" w:rsidRDefault="0015623B" w:rsidP="008A335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sz w:val="18"/>
          <w:szCs w:val="18"/>
          <w:lang w:val="en-US"/>
        </w:rPr>
      </w:pPr>
      <w:r w:rsidRPr="00961854">
        <w:rPr>
          <w:rStyle w:val="FootnoteReference"/>
        </w:rPr>
        <w:footnoteRef/>
      </w:r>
      <w:r w:rsidRPr="0015623B">
        <w:rPr>
          <w:sz w:val="18"/>
          <w:szCs w:val="18"/>
          <w:lang w:val="en-US"/>
        </w:rPr>
        <w:t xml:space="preserve"> </w:t>
      </w:r>
      <w:r w:rsidR="008A3356">
        <w:rPr>
          <w:sz w:val="18"/>
          <w:szCs w:val="18"/>
          <w:lang w:val="en-US"/>
        </w:rPr>
        <w:tab/>
      </w:r>
      <w:r w:rsidRPr="0015623B">
        <w:rPr>
          <w:sz w:val="18"/>
          <w:szCs w:val="18"/>
          <w:lang w:val="en-US"/>
        </w:rPr>
        <w:t>IPBES/8/8.</w:t>
      </w:r>
    </w:p>
  </w:footnote>
  <w:footnote w:id="8">
    <w:p w14:paraId="53EBA4E5" w14:textId="7B73EA06" w:rsidR="0015623B" w:rsidRPr="0015623B" w:rsidRDefault="0015623B" w:rsidP="008A335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sz w:val="18"/>
          <w:szCs w:val="18"/>
          <w:lang w:val="en-US"/>
        </w:rPr>
      </w:pPr>
      <w:r w:rsidRPr="00961854">
        <w:rPr>
          <w:rStyle w:val="FootnoteReference"/>
        </w:rPr>
        <w:footnoteRef/>
      </w:r>
      <w:r w:rsidRPr="0015623B">
        <w:rPr>
          <w:sz w:val="18"/>
          <w:szCs w:val="18"/>
          <w:lang w:val="en-US"/>
        </w:rPr>
        <w:t xml:space="preserve"> </w:t>
      </w:r>
      <w:r w:rsidR="008A3356">
        <w:rPr>
          <w:sz w:val="18"/>
          <w:szCs w:val="18"/>
          <w:lang w:val="en-US"/>
        </w:rPr>
        <w:tab/>
      </w:r>
      <w:r w:rsidRPr="0015623B">
        <w:rPr>
          <w:sz w:val="18"/>
          <w:szCs w:val="18"/>
          <w:lang w:val="en-US"/>
        </w:rPr>
        <w:t>IPBES/8/INF/22.</w:t>
      </w:r>
    </w:p>
  </w:footnote>
  <w:footnote w:id="9">
    <w:p w14:paraId="1221D4D6" w14:textId="28E5DE6B" w:rsidR="0015623B" w:rsidRPr="0015623B" w:rsidRDefault="0015623B" w:rsidP="008A335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sz w:val="18"/>
          <w:szCs w:val="18"/>
          <w:lang w:val="en-US"/>
        </w:rPr>
      </w:pPr>
      <w:r w:rsidRPr="00961854">
        <w:rPr>
          <w:rStyle w:val="FootnoteReference"/>
        </w:rPr>
        <w:footnoteRef/>
      </w:r>
      <w:r w:rsidRPr="0015623B">
        <w:rPr>
          <w:sz w:val="18"/>
          <w:szCs w:val="18"/>
          <w:lang w:val="en-US"/>
        </w:rPr>
        <w:t xml:space="preserve"> </w:t>
      </w:r>
      <w:r w:rsidR="008A3356">
        <w:rPr>
          <w:sz w:val="18"/>
          <w:szCs w:val="18"/>
          <w:lang w:val="en-US"/>
        </w:rPr>
        <w:tab/>
      </w:r>
      <w:r w:rsidRPr="0015623B">
        <w:rPr>
          <w:sz w:val="18"/>
          <w:szCs w:val="18"/>
          <w:lang w:val="en-US"/>
        </w:rPr>
        <w:t>IPBES/8/INF/21.</w:t>
      </w:r>
    </w:p>
  </w:footnote>
  <w:footnote w:id="10">
    <w:p w14:paraId="36EEE1F2" w14:textId="4A559B47" w:rsidR="0015623B" w:rsidRPr="0015623B" w:rsidRDefault="0015623B" w:rsidP="008A335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sz w:val="18"/>
          <w:szCs w:val="18"/>
          <w:lang w:val="en-US"/>
        </w:rPr>
      </w:pPr>
      <w:r w:rsidRPr="00961854">
        <w:rPr>
          <w:rStyle w:val="FootnoteReference"/>
        </w:rPr>
        <w:footnoteRef/>
      </w:r>
      <w:r w:rsidRPr="0015623B">
        <w:rPr>
          <w:sz w:val="18"/>
          <w:szCs w:val="18"/>
          <w:lang w:val="en-US"/>
        </w:rPr>
        <w:t xml:space="preserve"> </w:t>
      </w:r>
      <w:r w:rsidR="008A3356">
        <w:rPr>
          <w:sz w:val="18"/>
          <w:szCs w:val="18"/>
          <w:lang w:val="en-US"/>
        </w:rPr>
        <w:tab/>
      </w:r>
      <w:r w:rsidRPr="0015623B">
        <w:rPr>
          <w:sz w:val="18"/>
          <w:szCs w:val="18"/>
          <w:lang w:val="en-US"/>
        </w:rPr>
        <w:t>URL</w:t>
      </w:r>
      <w:r w:rsidR="00796DE4" w:rsidRPr="00796DE4">
        <w:rPr>
          <w:sz w:val="18"/>
          <w:szCs w:val="18"/>
          <w:lang w:val="en-US"/>
        </w:rPr>
        <w:t xml:space="preserve">: </w:t>
      </w:r>
      <w:hyperlink r:id="rId1" w:history="1">
        <w:r w:rsidR="00796DE4" w:rsidRPr="00796DE4">
          <w:rPr>
            <w:rFonts w:eastAsia="MS Mincho"/>
            <w:color w:val="0070C0"/>
            <w:sz w:val="18"/>
            <w:szCs w:val="18"/>
            <w:u w:val="single"/>
            <w:lang w:val="en-US"/>
          </w:rPr>
          <w:t>https://ipbes.net/national-focal-points</w:t>
        </w:r>
      </w:hyperlink>
      <w:r w:rsidRPr="0015623B">
        <w:rPr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7DA3" w14:textId="22D51427" w:rsidR="00B95FB0" w:rsidRPr="0015623B" w:rsidRDefault="00B95FB0" w:rsidP="00D41BD2">
    <w:pPr>
      <w:pStyle w:val="Header-pool"/>
      <w:tabs>
        <w:tab w:val="clear" w:pos="1247"/>
        <w:tab w:val="clear" w:pos="4082"/>
        <w:tab w:val="clear" w:pos="4536"/>
        <w:tab w:val="clear" w:pos="9072"/>
      </w:tabs>
      <w:rPr>
        <w:lang w:val="en-US"/>
      </w:rPr>
    </w:pPr>
    <w:r>
      <w:t>IPBES/</w:t>
    </w:r>
    <w:r w:rsidR="00FA1F59">
      <w:t>9</w:t>
    </w:r>
    <w:r>
      <w:t>/</w:t>
    </w:r>
    <w:r w:rsidR="0015623B">
      <w:rPr>
        <w:lang w:val="en-US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2CA9" w14:textId="39F1D661" w:rsidR="00B95FB0" w:rsidRPr="0015623B" w:rsidRDefault="00B95FB0" w:rsidP="00D41BD2">
    <w:pPr>
      <w:pStyle w:val="Header-pool"/>
      <w:tabs>
        <w:tab w:val="clear" w:pos="1247"/>
        <w:tab w:val="clear" w:pos="4082"/>
        <w:tab w:val="clear" w:pos="4536"/>
        <w:tab w:val="clear" w:pos="9072"/>
      </w:tabs>
      <w:jc w:val="right"/>
      <w:rPr>
        <w:lang w:val="en-US"/>
      </w:rPr>
    </w:pPr>
    <w:r w:rsidRPr="00B24A20">
      <w:t>IPBES</w:t>
    </w:r>
    <w:r>
      <w:t>/</w:t>
    </w:r>
    <w:r w:rsidR="00FA1F59">
      <w:t>9</w:t>
    </w:r>
    <w:r>
      <w:t>/</w:t>
    </w:r>
    <w:r w:rsidR="0015623B">
      <w:rPr>
        <w:lang w:val="en-US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867"/>
    <w:multiLevelType w:val="singleLevel"/>
    <w:tmpl w:val="A028C73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62291BF8"/>
    <w:multiLevelType w:val="multilevel"/>
    <w:tmpl w:val="F4ACF36E"/>
    <w:numStyleLink w:val="Normallist"/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activeWritingStyle w:appName="MSWord" w:lang="es-ES_tradnl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F6"/>
    <w:rsid w:val="00000858"/>
    <w:rsid w:val="00003A00"/>
    <w:rsid w:val="00004D04"/>
    <w:rsid w:val="000067CD"/>
    <w:rsid w:val="00006907"/>
    <w:rsid w:val="00006F96"/>
    <w:rsid w:val="00012A10"/>
    <w:rsid w:val="00013001"/>
    <w:rsid w:val="00013746"/>
    <w:rsid w:val="000149E6"/>
    <w:rsid w:val="0001582F"/>
    <w:rsid w:val="000247B0"/>
    <w:rsid w:val="00026997"/>
    <w:rsid w:val="000278C7"/>
    <w:rsid w:val="00031B99"/>
    <w:rsid w:val="00033CA9"/>
    <w:rsid w:val="00033E0B"/>
    <w:rsid w:val="00035E6B"/>
    <w:rsid w:val="00035EDE"/>
    <w:rsid w:val="000408CD"/>
    <w:rsid w:val="0004530B"/>
    <w:rsid w:val="0004733A"/>
    <w:rsid w:val="0004771A"/>
    <w:rsid w:val="000509B4"/>
    <w:rsid w:val="00051364"/>
    <w:rsid w:val="00051A9C"/>
    <w:rsid w:val="00053992"/>
    <w:rsid w:val="0005530D"/>
    <w:rsid w:val="0006035B"/>
    <w:rsid w:val="00061BC0"/>
    <w:rsid w:val="00065148"/>
    <w:rsid w:val="000710F0"/>
    <w:rsid w:val="0007118B"/>
    <w:rsid w:val="00071886"/>
    <w:rsid w:val="00073928"/>
    <w:rsid w:val="000742BC"/>
    <w:rsid w:val="00081FB3"/>
    <w:rsid w:val="00082A0C"/>
    <w:rsid w:val="00083504"/>
    <w:rsid w:val="00086A10"/>
    <w:rsid w:val="00094213"/>
    <w:rsid w:val="00094243"/>
    <w:rsid w:val="000956A3"/>
    <w:rsid w:val="0009640C"/>
    <w:rsid w:val="000A146D"/>
    <w:rsid w:val="000A4CFF"/>
    <w:rsid w:val="000A6B49"/>
    <w:rsid w:val="000B0942"/>
    <w:rsid w:val="000B22A2"/>
    <w:rsid w:val="000B233F"/>
    <w:rsid w:val="000B77D5"/>
    <w:rsid w:val="000B7C23"/>
    <w:rsid w:val="000C22B3"/>
    <w:rsid w:val="000C2809"/>
    <w:rsid w:val="000C2A52"/>
    <w:rsid w:val="000D0F2A"/>
    <w:rsid w:val="000D33C0"/>
    <w:rsid w:val="000D6941"/>
    <w:rsid w:val="000F3AB7"/>
    <w:rsid w:val="000F45BD"/>
    <w:rsid w:val="000F484C"/>
    <w:rsid w:val="000F53CB"/>
    <w:rsid w:val="000F6E8E"/>
    <w:rsid w:val="00101D6B"/>
    <w:rsid w:val="001036A6"/>
    <w:rsid w:val="00105686"/>
    <w:rsid w:val="0010728A"/>
    <w:rsid w:val="0010748A"/>
    <w:rsid w:val="0011071F"/>
    <w:rsid w:val="001124F6"/>
    <w:rsid w:val="00115A54"/>
    <w:rsid w:val="00115C37"/>
    <w:rsid w:val="0011664B"/>
    <w:rsid w:val="001202E3"/>
    <w:rsid w:val="001207A8"/>
    <w:rsid w:val="00120C90"/>
    <w:rsid w:val="00121C5E"/>
    <w:rsid w:val="00122051"/>
    <w:rsid w:val="00122CE8"/>
    <w:rsid w:val="00123699"/>
    <w:rsid w:val="0012596C"/>
    <w:rsid w:val="00126FF9"/>
    <w:rsid w:val="0013059D"/>
    <w:rsid w:val="001339D1"/>
    <w:rsid w:val="00137C36"/>
    <w:rsid w:val="00140369"/>
    <w:rsid w:val="00141910"/>
    <w:rsid w:val="00141A55"/>
    <w:rsid w:val="00144138"/>
    <w:rsid w:val="001446A3"/>
    <w:rsid w:val="00144A8F"/>
    <w:rsid w:val="00144E6E"/>
    <w:rsid w:val="00154CA8"/>
    <w:rsid w:val="00155395"/>
    <w:rsid w:val="00155A46"/>
    <w:rsid w:val="0015623B"/>
    <w:rsid w:val="0015635E"/>
    <w:rsid w:val="0015720A"/>
    <w:rsid w:val="00160D74"/>
    <w:rsid w:val="00162265"/>
    <w:rsid w:val="00165BA4"/>
    <w:rsid w:val="00167D02"/>
    <w:rsid w:val="00176752"/>
    <w:rsid w:val="00181EC8"/>
    <w:rsid w:val="00184349"/>
    <w:rsid w:val="00186746"/>
    <w:rsid w:val="00195F33"/>
    <w:rsid w:val="001A1536"/>
    <w:rsid w:val="001A1668"/>
    <w:rsid w:val="001B1617"/>
    <w:rsid w:val="001B504B"/>
    <w:rsid w:val="001B62D5"/>
    <w:rsid w:val="001B7586"/>
    <w:rsid w:val="001C0DFB"/>
    <w:rsid w:val="001C41F6"/>
    <w:rsid w:val="001C462A"/>
    <w:rsid w:val="001C477B"/>
    <w:rsid w:val="001D1BB2"/>
    <w:rsid w:val="001D265E"/>
    <w:rsid w:val="001D3874"/>
    <w:rsid w:val="001D7E75"/>
    <w:rsid w:val="001E1F18"/>
    <w:rsid w:val="001E40DE"/>
    <w:rsid w:val="001E56D2"/>
    <w:rsid w:val="001E7C76"/>
    <w:rsid w:val="001E7D56"/>
    <w:rsid w:val="001F18F2"/>
    <w:rsid w:val="001F5AE3"/>
    <w:rsid w:val="001F75DE"/>
    <w:rsid w:val="00200D58"/>
    <w:rsid w:val="002013BE"/>
    <w:rsid w:val="002030D2"/>
    <w:rsid w:val="00205B4A"/>
    <w:rsid w:val="002063A4"/>
    <w:rsid w:val="002069EA"/>
    <w:rsid w:val="0021145B"/>
    <w:rsid w:val="0021458E"/>
    <w:rsid w:val="002146B9"/>
    <w:rsid w:val="00217178"/>
    <w:rsid w:val="002255A8"/>
    <w:rsid w:val="00227347"/>
    <w:rsid w:val="00233E65"/>
    <w:rsid w:val="0023517A"/>
    <w:rsid w:val="002369A9"/>
    <w:rsid w:val="00237E55"/>
    <w:rsid w:val="0024134C"/>
    <w:rsid w:val="00243D36"/>
    <w:rsid w:val="00246854"/>
    <w:rsid w:val="00247707"/>
    <w:rsid w:val="00247AA6"/>
    <w:rsid w:val="00250606"/>
    <w:rsid w:val="00250B5A"/>
    <w:rsid w:val="00252E2F"/>
    <w:rsid w:val="002534F8"/>
    <w:rsid w:val="00254044"/>
    <w:rsid w:val="00255F1B"/>
    <w:rsid w:val="0026018E"/>
    <w:rsid w:val="002629B3"/>
    <w:rsid w:val="00262E3D"/>
    <w:rsid w:val="00264E7C"/>
    <w:rsid w:val="00265D2A"/>
    <w:rsid w:val="0026656F"/>
    <w:rsid w:val="002761A9"/>
    <w:rsid w:val="00280581"/>
    <w:rsid w:val="002837D2"/>
    <w:rsid w:val="0028446D"/>
    <w:rsid w:val="0028557B"/>
    <w:rsid w:val="00286740"/>
    <w:rsid w:val="002874CC"/>
    <w:rsid w:val="002878F7"/>
    <w:rsid w:val="002910FA"/>
    <w:rsid w:val="002929D8"/>
    <w:rsid w:val="00293967"/>
    <w:rsid w:val="0029478F"/>
    <w:rsid w:val="002A237D"/>
    <w:rsid w:val="002A4C53"/>
    <w:rsid w:val="002A5A0B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61F6"/>
    <w:rsid w:val="002C1316"/>
    <w:rsid w:val="002C145D"/>
    <w:rsid w:val="002C2C3E"/>
    <w:rsid w:val="002C36C9"/>
    <w:rsid w:val="002C533E"/>
    <w:rsid w:val="002C7D1D"/>
    <w:rsid w:val="002D027F"/>
    <w:rsid w:val="002D0937"/>
    <w:rsid w:val="002D3F03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59A"/>
    <w:rsid w:val="002F3AE1"/>
    <w:rsid w:val="002F4761"/>
    <w:rsid w:val="002F54AE"/>
    <w:rsid w:val="002F5C79"/>
    <w:rsid w:val="003019E2"/>
    <w:rsid w:val="00303337"/>
    <w:rsid w:val="00304948"/>
    <w:rsid w:val="00306862"/>
    <w:rsid w:val="0031228B"/>
    <w:rsid w:val="0031413F"/>
    <w:rsid w:val="00314727"/>
    <w:rsid w:val="003148BB"/>
    <w:rsid w:val="00314911"/>
    <w:rsid w:val="00317976"/>
    <w:rsid w:val="0032445A"/>
    <w:rsid w:val="00333246"/>
    <w:rsid w:val="00333853"/>
    <w:rsid w:val="00335D88"/>
    <w:rsid w:val="00340280"/>
    <w:rsid w:val="003404B2"/>
    <w:rsid w:val="0034080D"/>
    <w:rsid w:val="003409EF"/>
    <w:rsid w:val="00342444"/>
    <w:rsid w:val="003442DB"/>
    <w:rsid w:val="00345569"/>
    <w:rsid w:val="00355EA9"/>
    <w:rsid w:val="003578DE"/>
    <w:rsid w:val="00360464"/>
    <w:rsid w:val="00366EBE"/>
    <w:rsid w:val="003710AD"/>
    <w:rsid w:val="003732D8"/>
    <w:rsid w:val="003734E0"/>
    <w:rsid w:val="0037782F"/>
    <w:rsid w:val="00380241"/>
    <w:rsid w:val="003805DB"/>
    <w:rsid w:val="00380F5E"/>
    <w:rsid w:val="003827C2"/>
    <w:rsid w:val="0038333E"/>
    <w:rsid w:val="003854ED"/>
    <w:rsid w:val="00385969"/>
    <w:rsid w:val="003872A4"/>
    <w:rsid w:val="0038742A"/>
    <w:rsid w:val="003924A7"/>
    <w:rsid w:val="00394A52"/>
    <w:rsid w:val="00395DE3"/>
    <w:rsid w:val="00396257"/>
    <w:rsid w:val="0039635E"/>
    <w:rsid w:val="00396929"/>
    <w:rsid w:val="00397EB8"/>
    <w:rsid w:val="003A0940"/>
    <w:rsid w:val="003A4FD0"/>
    <w:rsid w:val="003A5245"/>
    <w:rsid w:val="003A66BF"/>
    <w:rsid w:val="003A69D1"/>
    <w:rsid w:val="003A7705"/>
    <w:rsid w:val="003A77F1"/>
    <w:rsid w:val="003B1545"/>
    <w:rsid w:val="003C409D"/>
    <w:rsid w:val="003C5A14"/>
    <w:rsid w:val="003C5BA6"/>
    <w:rsid w:val="003C65E1"/>
    <w:rsid w:val="003C6ABD"/>
    <w:rsid w:val="003C6C62"/>
    <w:rsid w:val="003D2432"/>
    <w:rsid w:val="003D56CA"/>
    <w:rsid w:val="003E04E3"/>
    <w:rsid w:val="003E51E1"/>
    <w:rsid w:val="003E53C3"/>
    <w:rsid w:val="003E57FD"/>
    <w:rsid w:val="003F0C27"/>
    <w:rsid w:val="003F0E85"/>
    <w:rsid w:val="003F561B"/>
    <w:rsid w:val="003F6047"/>
    <w:rsid w:val="00400471"/>
    <w:rsid w:val="00405D77"/>
    <w:rsid w:val="0040625A"/>
    <w:rsid w:val="00407DBA"/>
    <w:rsid w:val="00410098"/>
    <w:rsid w:val="004100EA"/>
    <w:rsid w:val="00410C55"/>
    <w:rsid w:val="00413ADD"/>
    <w:rsid w:val="00415145"/>
    <w:rsid w:val="004155E3"/>
    <w:rsid w:val="00416854"/>
    <w:rsid w:val="00417725"/>
    <w:rsid w:val="00424992"/>
    <w:rsid w:val="00424A9E"/>
    <w:rsid w:val="00431621"/>
    <w:rsid w:val="004335EC"/>
    <w:rsid w:val="00433BDB"/>
    <w:rsid w:val="00435662"/>
    <w:rsid w:val="00437B82"/>
    <w:rsid w:val="00437F26"/>
    <w:rsid w:val="00437F57"/>
    <w:rsid w:val="004432F8"/>
    <w:rsid w:val="00444097"/>
    <w:rsid w:val="00445487"/>
    <w:rsid w:val="00446553"/>
    <w:rsid w:val="004509A1"/>
    <w:rsid w:val="00454769"/>
    <w:rsid w:val="00465830"/>
    <w:rsid w:val="00466991"/>
    <w:rsid w:val="0047050F"/>
    <w:rsid w:val="0047064C"/>
    <w:rsid w:val="00471270"/>
    <w:rsid w:val="00473F1F"/>
    <w:rsid w:val="00476B02"/>
    <w:rsid w:val="004774FF"/>
    <w:rsid w:val="004868B8"/>
    <w:rsid w:val="00491D1C"/>
    <w:rsid w:val="004A0FE9"/>
    <w:rsid w:val="004A199C"/>
    <w:rsid w:val="004A1A72"/>
    <w:rsid w:val="004A276F"/>
    <w:rsid w:val="004A345B"/>
    <w:rsid w:val="004A42E1"/>
    <w:rsid w:val="004A56B8"/>
    <w:rsid w:val="004B162C"/>
    <w:rsid w:val="004B2401"/>
    <w:rsid w:val="004B505B"/>
    <w:rsid w:val="004B68FF"/>
    <w:rsid w:val="004C0870"/>
    <w:rsid w:val="004C10B0"/>
    <w:rsid w:val="004C2AED"/>
    <w:rsid w:val="004C3DBE"/>
    <w:rsid w:val="004C44F2"/>
    <w:rsid w:val="004C5C96"/>
    <w:rsid w:val="004D06A4"/>
    <w:rsid w:val="004F1A81"/>
    <w:rsid w:val="004F5670"/>
    <w:rsid w:val="004F5678"/>
    <w:rsid w:val="004F5D44"/>
    <w:rsid w:val="00500143"/>
    <w:rsid w:val="00500AAE"/>
    <w:rsid w:val="0050337B"/>
    <w:rsid w:val="00503F35"/>
    <w:rsid w:val="00504102"/>
    <w:rsid w:val="0050550B"/>
    <w:rsid w:val="005102AE"/>
    <w:rsid w:val="00511555"/>
    <w:rsid w:val="0051220F"/>
    <w:rsid w:val="00512B6E"/>
    <w:rsid w:val="0051306C"/>
    <w:rsid w:val="00513654"/>
    <w:rsid w:val="005140C4"/>
    <w:rsid w:val="00515520"/>
    <w:rsid w:val="00517405"/>
    <w:rsid w:val="00517857"/>
    <w:rsid w:val="005218D9"/>
    <w:rsid w:val="005240EF"/>
    <w:rsid w:val="005271EF"/>
    <w:rsid w:val="00527B09"/>
    <w:rsid w:val="00527F80"/>
    <w:rsid w:val="00531443"/>
    <w:rsid w:val="0053390D"/>
    <w:rsid w:val="00534BE0"/>
    <w:rsid w:val="00536186"/>
    <w:rsid w:val="00536901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518C8"/>
    <w:rsid w:val="00553142"/>
    <w:rsid w:val="005537BD"/>
    <w:rsid w:val="005563CC"/>
    <w:rsid w:val="005569BC"/>
    <w:rsid w:val="0056012A"/>
    <w:rsid w:val="00561F22"/>
    <w:rsid w:val="0056312E"/>
    <w:rsid w:val="00566C86"/>
    <w:rsid w:val="00567A02"/>
    <w:rsid w:val="0057021E"/>
    <w:rsid w:val="00572FF5"/>
    <w:rsid w:val="0057315F"/>
    <w:rsid w:val="00574081"/>
    <w:rsid w:val="00576104"/>
    <w:rsid w:val="00577605"/>
    <w:rsid w:val="00581457"/>
    <w:rsid w:val="0058489B"/>
    <w:rsid w:val="005856D2"/>
    <w:rsid w:val="005871D4"/>
    <w:rsid w:val="005928D1"/>
    <w:rsid w:val="00592D62"/>
    <w:rsid w:val="005970A8"/>
    <w:rsid w:val="005A0AD1"/>
    <w:rsid w:val="005A1727"/>
    <w:rsid w:val="005A1B89"/>
    <w:rsid w:val="005B0DEE"/>
    <w:rsid w:val="005B253A"/>
    <w:rsid w:val="005B5A0D"/>
    <w:rsid w:val="005B6BDD"/>
    <w:rsid w:val="005B716B"/>
    <w:rsid w:val="005C0AFC"/>
    <w:rsid w:val="005C67C8"/>
    <w:rsid w:val="005D0249"/>
    <w:rsid w:val="005D1A45"/>
    <w:rsid w:val="005D6E8C"/>
    <w:rsid w:val="005E1FE2"/>
    <w:rsid w:val="005E20B2"/>
    <w:rsid w:val="005E33E1"/>
    <w:rsid w:val="005E775D"/>
    <w:rsid w:val="005F04BD"/>
    <w:rsid w:val="005F066E"/>
    <w:rsid w:val="005F06C5"/>
    <w:rsid w:val="005F100C"/>
    <w:rsid w:val="005F68DA"/>
    <w:rsid w:val="00600686"/>
    <w:rsid w:val="0060281F"/>
    <w:rsid w:val="006039BC"/>
    <w:rsid w:val="0060773B"/>
    <w:rsid w:val="006103AC"/>
    <w:rsid w:val="00614465"/>
    <w:rsid w:val="006157B5"/>
    <w:rsid w:val="0061664A"/>
    <w:rsid w:val="006169C8"/>
    <w:rsid w:val="00616EBB"/>
    <w:rsid w:val="00620592"/>
    <w:rsid w:val="00621C39"/>
    <w:rsid w:val="00623423"/>
    <w:rsid w:val="0062430E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6AB9"/>
    <w:rsid w:val="00641703"/>
    <w:rsid w:val="006431A6"/>
    <w:rsid w:val="006451EE"/>
    <w:rsid w:val="006459F6"/>
    <w:rsid w:val="006501AD"/>
    <w:rsid w:val="00650361"/>
    <w:rsid w:val="00651BFA"/>
    <w:rsid w:val="00651EF8"/>
    <w:rsid w:val="00654475"/>
    <w:rsid w:val="006552A2"/>
    <w:rsid w:val="00657A61"/>
    <w:rsid w:val="0066093D"/>
    <w:rsid w:val="00661A50"/>
    <w:rsid w:val="006625CF"/>
    <w:rsid w:val="00663561"/>
    <w:rsid w:val="00665A4B"/>
    <w:rsid w:val="00665D0A"/>
    <w:rsid w:val="0067163F"/>
    <w:rsid w:val="006735A5"/>
    <w:rsid w:val="006744B2"/>
    <w:rsid w:val="00674D0B"/>
    <w:rsid w:val="00676210"/>
    <w:rsid w:val="006767D3"/>
    <w:rsid w:val="0068303F"/>
    <w:rsid w:val="00684BC4"/>
    <w:rsid w:val="00692E2A"/>
    <w:rsid w:val="006943A8"/>
    <w:rsid w:val="0069482B"/>
    <w:rsid w:val="006A0D01"/>
    <w:rsid w:val="006A2E36"/>
    <w:rsid w:val="006A3340"/>
    <w:rsid w:val="006A5370"/>
    <w:rsid w:val="006A5DEE"/>
    <w:rsid w:val="006A76F2"/>
    <w:rsid w:val="006B164F"/>
    <w:rsid w:val="006B2F15"/>
    <w:rsid w:val="006C10B1"/>
    <w:rsid w:val="006C21EC"/>
    <w:rsid w:val="006C3EAE"/>
    <w:rsid w:val="006C441F"/>
    <w:rsid w:val="006C5665"/>
    <w:rsid w:val="006D7EFB"/>
    <w:rsid w:val="006E2544"/>
    <w:rsid w:val="006E54C2"/>
    <w:rsid w:val="006E6672"/>
    <w:rsid w:val="006E6722"/>
    <w:rsid w:val="006F0854"/>
    <w:rsid w:val="006F188E"/>
    <w:rsid w:val="006F2773"/>
    <w:rsid w:val="006F7CEF"/>
    <w:rsid w:val="00701DB8"/>
    <w:rsid w:val="007027B9"/>
    <w:rsid w:val="007114EE"/>
    <w:rsid w:val="00715E88"/>
    <w:rsid w:val="00721848"/>
    <w:rsid w:val="0072413C"/>
    <w:rsid w:val="00726546"/>
    <w:rsid w:val="00727BC1"/>
    <w:rsid w:val="0073003A"/>
    <w:rsid w:val="007322BD"/>
    <w:rsid w:val="00734CAA"/>
    <w:rsid w:val="007356C1"/>
    <w:rsid w:val="007418EA"/>
    <w:rsid w:val="007454AF"/>
    <w:rsid w:val="00746D05"/>
    <w:rsid w:val="007476C3"/>
    <w:rsid w:val="007538EE"/>
    <w:rsid w:val="0075516F"/>
    <w:rsid w:val="0075533C"/>
    <w:rsid w:val="007554EA"/>
    <w:rsid w:val="00756B25"/>
    <w:rsid w:val="00756B2D"/>
    <w:rsid w:val="00757581"/>
    <w:rsid w:val="007611A0"/>
    <w:rsid w:val="00761C3B"/>
    <w:rsid w:val="007637BF"/>
    <w:rsid w:val="00764A22"/>
    <w:rsid w:val="00766FC6"/>
    <w:rsid w:val="00774907"/>
    <w:rsid w:val="007756D9"/>
    <w:rsid w:val="00777061"/>
    <w:rsid w:val="007806CC"/>
    <w:rsid w:val="0078070A"/>
    <w:rsid w:val="007817A5"/>
    <w:rsid w:val="00784F0D"/>
    <w:rsid w:val="00785114"/>
    <w:rsid w:val="00791D40"/>
    <w:rsid w:val="00793B47"/>
    <w:rsid w:val="0079434B"/>
    <w:rsid w:val="00794A5A"/>
    <w:rsid w:val="00796D3F"/>
    <w:rsid w:val="00796DE4"/>
    <w:rsid w:val="007970D6"/>
    <w:rsid w:val="00797456"/>
    <w:rsid w:val="007A1683"/>
    <w:rsid w:val="007A4130"/>
    <w:rsid w:val="007A4A4E"/>
    <w:rsid w:val="007A5C12"/>
    <w:rsid w:val="007A5FCD"/>
    <w:rsid w:val="007A61BE"/>
    <w:rsid w:val="007A77D2"/>
    <w:rsid w:val="007A7A50"/>
    <w:rsid w:val="007A7CB0"/>
    <w:rsid w:val="007B0A24"/>
    <w:rsid w:val="007B3A07"/>
    <w:rsid w:val="007B48FD"/>
    <w:rsid w:val="007B68A3"/>
    <w:rsid w:val="007C055E"/>
    <w:rsid w:val="007C2541"/>
    <w:rsid w:val="007C5215"/>
    <w:rsid w:val="007C743F"/>
    <w:rsid w:val="007C7D99"/>
    <w:rsid w:val="007D6383"/>
    <w:rsid w:val="007D66A8"/>
    <w:rsid w:val="007E003F"/>
    <w:rsid w:val="007E0B2C"/>
    <w:rsid w:val="007E26D6"/>
    <w:rsid w:val="007E31B4"/>
    <w:rsid w:val="007E5C26"/>
    <w:rsid w:val="007E718A"/>
    <w:rsid w:val="007E76E4"/>
    <w:rsid w:val="007F2AC9"/>
    <w:rsid w:val="007F4F77"/>
    <w:rsid w:val="007F7544"/>
    <w:rsid w:val="0080032C"/>
    <w:rsid w:val="00801DA9"/>
    <w:rsid w:val="00802626"/>
    <w:rsid w:val="00802756"/>
    <w:rsid w:val="0080712E"/>
    <w:rsid w:val="0081058C"/>
    <w:rsid w:val="00811C68"/>
    <w:rsid w:val="00812F59"/>
    <w:rsid w:val="008164F2"/>
    <w:rsid w:val="00821395"/>
    <w:rsid w:val="008230CB"/>
    <w:rsid w:val="00823928"/>
    <w:rsid w:val="00824D98"/>
    <w:rsid w:val="00830E26"/>
    <w:rsid w:val="00833730"/>
    <w:rsid w:val="00835E00"/>
    <w:rsid w:val="008371AF"/>
    <w:rsid w:val="00843576"/>
    <w:rsid w:val="00843B64"/>
    <w:rsid w:val="008445D8"/>
    <w:rsid w:val="00845065"/>
    <w:rsid w:val="008465E3"/>
    <w:rsid w:val="008478FC"/>
    <w:rsid w:val="0085171F"/>
    <w:rsid w:val="008520C8"/>
    <w:rsid w:val="00855D9C"/>
    <w:rsid w:val="00855F33"/>
    <w:rsid w:val="0085746B"/>
    <w:rsid w:val="00861A0D"/>
    <w:rsid w:val="00865A27"/>
    <w:rsid w:val="00867BFF"/>
    <w:rsid w:val="00871729"/>
    <w:rsid w:val="00873CBF"/>
    <w:rsid w:val="00873D90"/>
    <w:rsid w:val="00875CDC"/>
    <w:rsid w:val="00882A2C"/>
    <w:rsid w:val="0088480A"/>
    <w:rsid w:val="00886752"/>
    <w:rsid w:val="0088757A"/>
    <w:rsid w:val="00890C57"/>
    <w:rsid w:val="008918FF"/>
    <w:rsid w:val="008925F2"/>
    <w:rsid w:val="00893CF2"/>
    <w:rsid w:val="008957DD"/>
    <w:rsid w:val="00895C25"/>
    <w:rsid w:val="00897D98"/>
    <w:rsid w:val="008A3356"/>
    <w:rsid w:val="008A5397"/>
    <w:rsid w:val="008A6DF2"/>
    <w:rsid w:val="008A7807"/>
    <w:rsid w:val="008B159C"/>
    <w:rsid w:val="008B199F"/>
    <w:rsid w:val="008B2F5A"/>
    <w:rsid w:val="008B37DC"/>
    <w:rsid w:val="008B4CC9"/>
    <w:rsid w:val="008B5D8A"/>
    <w:rsid w:val="008C5393"/>
    <w:rsid w:val="008C6742"/>
    <w:rsid w:val="008D0B06"/>
    <w:rsid w:val="008D5BCC"/>
    <w:rsid w:val="008D7C99"/>
    <w:rsid w:val="008D7F72"/>
    <w:rsid w:val="008E0FCB"/>
    <w:rsid w:val="008E340B"/>
    <w:rsid w:val="008F0079"/>
    <w:rsid w:val="008F2D70"/>
    <w:rsid w:val="008F42BA"/>
    <w:rsid w:val="008F5905"/>
    <w:rsid w:val="008F68CE"/>
    <w:rsid w:val="009003B0"/>
    <w:rsid w:val="0090081D"/>
    <w:rsid w:val="009021BD"/>
    <w:rsid w:val="00903512"/>
    <w:rsid w:val="0092178C"/>
    <w:rsid w:val="0092574B"/>
    <w:rsid w:val="00925D83"/>
    <w:rsid w:val="00930B88"/>
    <w:rsid w:val="009321A8"/>
    <w:rsid w:val="00933AC1"/>
    <w:rsid w:val="00934F7F"/>
    <w:rsid w:val="00936099"/>
    <w:rsid w:val="009369C6"/>
    <w:rsid w:val="00940DCC"/>
    <w:rsid w:val="0094179A"/>
    <w:rsid w:val="009434DF"/>
    <w:rsid w:val="0094459E"/>
    <w:rsid w:val="00944DBC"/>
    <w:rsid w:val="0094649C"/>
    <w:rsid w:val="00947E03"/>
    <w:rsid w:val="00950908"/>
    <w:rsid w:val="00950977"/>
    <w:rsid w:val="00951A7B"/>
    <w:rsid w:val="009564A6"/>
    <w:rsid w:val="009642B5"/>
    <w:rsid w:val="00967621"/>
    <w:rsid w:val="00967E6A"/>
    <w:rsid w:val="00971A42"/>
    <w:rsid w:val="009761A8"/>
    <w:rsid w:val="009821A7"/>
    <w:rsid w:val="00983D1E"/>
    <w:rsid w:val="00990F34"/>
    <w:rsid w:val="009930C2"/>
    <w:rsid w:val="00993832"/>
    <w:rsid w:val="00994ADE"/>
    <w:rsid w:val="009A0F66"/>
    <w:rsid w:val="009A48FF"/>
    <w:rsid w:val="009B0B83"/>
    <w:rsid w:val="009B423E"/>
    <w:rsid w:val="009B4293"/>
    <w:rsid w:val="009B4A0F"/>
    <w:rsid w:val="009B5900"/>
    <w:rsid w:val="009C0596"/>
    <w:rsid w:val="009C11D2"/>
    <w:rsid w:val="009C1488"/>
    <w:rsid w:val="009C1565"/>
    <w:rsid w:val="009C267A"/>
    <w:rsid w:val="009C3D85"/>
    <w:rsid w:val="009C6C70"/>
    <w:rsid w:val="009C7AFF"/>
    <w:rsid w:val="009D0815"/>
    <w:rsid w:val="009D0B63"/>
    <w:rsid w:val="009D2ED3"/>
    <w:rsid w:val="009D4FDE"/>
    <w:rsid w:val="009E08B9"/>
    <w:rsid w:val="009E307E"/>
    <w:rsid w:val="009E7132"/>
    <w:rsid w:val="009F188E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7870"/>
    <w:rsid w:val="00A07E13"/>
    <w:rsid w:val="00A07F19"/>
    <w:rsid w:val="00A10C5A"/>
    <w:rsid w:val="00A133F1"/>
    <w:rsid w:val="00A1348D"/>
    <w:rsid w:val="00A135C2"/>
    <w:rsid w:val="00A1448F"/>
    <w:rsid w:val="00A16A5D"/>
    <w:rsid w:val="00A16DD3"/>
    <w:rsid w:val="00A225A7"/>
    <w:rsid w:val="00A2314F"/>
    <w:rsid w:val="00A232EE"/>
    <w:rsid w:val="00A31818"/>
    <w:rsid w:val="00A3181A"/>
    <w:rsid w:val="00A32884"/>
    <w:rsid w:val="00A336BE"/>
    <w:rsid w:val="00A34745"/>
    <w:rsid w:val="00A36574"/>
    <w:rsid w:val="00A40FC9"/>
    <w:rsid w:val="00A4175F"/>
    <w:rsid w:val="00A44411"/>
    <w:rsid w:val="00A4527C"/>
    <w:rsid w:val="00A45E17"/>
    <w:rsid w:val="00A469FA"/>
    <w:rsid w:val="00A47813"/>
    <w:rsid w:val="00A51A0C"/>
    <w:rsid w:val="00A534FF"/>
    <w:rsid w:val="00A54F27"/>
    <w:rsid w:val="00A55B01"/>
    <w:rsid w:val="00A56B5B"/>
    <w:rsid w:val="00A571F3"/>
    <w:rsid w:val="00A603FF"/>
    <w:rsid w:val="00A60D1F"/>
    <w:rsid w:val="00A61EFC"/>
    <w:rsid w:val="00A62BCC"/>
    <w:rsid w:val="00A653CB"/>
    <w:rsid w:val="00A657DD"/>
    <w:rsid w:val="00A666A6"/>
    <w:rsid w:val="00A675FD"/>
    <w:rsid w:val="00A719FA"/>
    <w:rsid w:val="00A71BBD"/>
    <w:rsid w:val="00A71DA8"/>
    <w:rsid w:val="00A72437"/>
    <w:rsid w:val="00A73C3E"/>
    <w:rsid w:val="00A7428A"/>
    <w:rsid w:val="00A742A5"/>
    <w:rsid w:val="00A80611"/>
    <w:rsid w:val="00A82514"/>
    <w:rsid w:val="00A843FD"/>
    <w:rsid w:val="00A92CD0"/>
    <w:rsid w:val="00A97E27"/>
    <w:rsid w:val="00AA06E3"/>
    <w:rsid w:val="00AA20D6"/>
    <w:rsid w:val="00AA4688"/>
    <w:rsid w:val="00AA76AB"/>
    <w:rsid w:val="00AB3735"/>
    <w:rsid w:val="00AB5340"/>
    <w:rsid w:val="00AB7EC7"/>
    <w:rsid w:val="00AC0A89"/>
    <w:rsid w:val="00AC1073"/>
    <w:rsid w:val="00AC29AD"/>
    <w:rsid w:val="00AC7C96"/>
    <w:rsid w:val="00AD04F9"/>
    <w:rsid w:val="00AD0D47"/>
    <w:rsid w:val="00AD28D1"/>
    <w:rsid w:val="00AE237D"/>
    <w:rsid w:val="00AE3288"/>
    <w:rsid w:val="00AE502A"/>
    <w:rsid w:val="00AE7AE1"/>
    <w:rsid w:val="00AF047E"/>
    <w:rsid w:val="00AF127B"/>
    <w:rsid w:val="00AF1B79"/>
    <w:rsid w:val="00AF2335"/>
    <w:rsid w:val="00AF3FBC"/>
    <w:rsid w:val="00AF6281"/>
    <w:rsid w:val="00AF7C07"/>
    <w:rsid w:val="00B05D7B"/>
    <w:rsid w:val="00B10467"/>
    <w:rsid w:val="00B10E49"/>
    <w:rsid w:val="00B11447"/>
    <w:rsid w:val="00B1147B"/>
    <w:rsid w:val="00B115BB"/>
    <w:rsid w:val="00B120B5"/>
    <w:rsid w:val="00B123B9"/>
    <w:rsid w:val="00B133F1"/>
    <w:rsid w:val="00B20F08"/>
    <w:rsid w:val="00B2156E"/>
    <w:rsid w:val="00B224F9"/>
    <w:rsid w:val="00B22C93"/>
    <w:rsid w:val="00B23C7E"/>
    <w:rsid w:val="00B242C7"/>
    <w:rsid w:val="00B24A20"/>
    <w:rsid w:val="00B26538"/>
    <w:rsid w:val="00B27589"/>
    <w:rsid w:val="00B277B8"/>
    <w:rsid w:val="00B3195F"/>
    <w:rsid w:val="00B35B44"/>
    <w:rsid w:val="00B40282"/>
    <w:rsid w:val="00B405B7"/>
    <w:rsid w:val="00B44C85"/>
    <w:rsid w:val="00B52222"/>
    <w:rsid w:val="00B52D40"/>
    <w:rsid w:val="00B54FE7"/>
    <w:rsid w:val="00B55A5E"/>
    <w:rsid w:val="00B56632"/>
    <w:rsid w:val="00B61D82"/>
    <w:rsid w:val="00B66901"/>
    <w:rsid w:val="00B67B52"/>
    <w:rsid w:val="00B704F7"/>
    <w:rsid w:val="00B70C1E"/>
    <w:rsid w:val="00B71E6D"/>
    <w:rsid w:val="00B72070"/>
    <w:rsid w:val="00B779E1"/>
    <w:rsid w:val="00B820D7"/>
    <w:rsid w:val="00B82AFB"/>
    <w:rsid w:val="00B82C30"/>
    <w:rsid w:val="00B83543"/>
    <w:rsid w:val="00B83A74"/>
    <w:rsid w:val="00B91EE1"/>
    <w:rsid w:val="00B94BE0"/>
    <w:rsid w:val="00B953A0"/>
    <w:rsid w:val="00B95829"/>
    <w:rsid w:val="00B95FB0"/>
    <w:rsid w:val="00BA0090"/>
    <w:rsid w:val="00BA043B"/>
    <w:rsid w:val="00BA04E5"/>
    <w:rsid w:val="00BA1A67"/>
    <w:rsid w:val="00BA69E8"/>
    <w:rsid w:val="00BB45D0"/>
    <w:rsid w:val="00BB72D2"/>
    <w:rsid w:val="00BB7EA0"/>
    <w:rsid w:val="00BC2E15"/>
    <w:rsid w:val="00BC4EF6"/>
    <w:rsid w:val="00BE0C02"/>
    <w:rsid w:val="00BE1EBD"/>
    <w:rsid w:val="00BE22C7"/>
    <w:rsid w:val="00BE530B"/>
    <w:rsid w:val="00BE5B5F"/>
    <w:rsid w:val="00BE6E6A"/>
    <w:rsid w:val="00BF064C"/>
    <w:rsid w:val="00BF0679"/>
    <w:rsid w:val="00BF152D"/>
    <w:rsid w:val="00BF1F2E"/>
    <w:rsid w:val="00BF40DF"/>
    <w:rsid w:val="00BF5322"/>
    <w:rsid w:val="00BF662C"/>
    <w:rsid w:val="00C00DE2"/>
    <w:rsid w:val="00C05720"/>
    <w:rsid w:val="00C10C4D"/>
    <w:rsid w:val="00C114CD"/>
    <w:rsid w:val="00C1159F"/>
    <w:rsid w:val="00C1404C"/>
    <w:rsid w:val="00C158AB"/>
    <w:rsid w:val="00C2502D"/>
    <w:rsid w:val="00C26F55"/>
    <w:rsid w:val="00C30C63"/>
    <w:rsid w:val="00C3105C"/>
    <w:rsid w:val="00C32EE1"/>
    <w:rsid w:val="00C33018"/>
    <w:rsid w:val="00C34B7D"/>
    <w:rsid w:val="00C34CAA"/>
    <w:rsid w:val="00C36B8B"/>
    <w:rsid w:val="00C41532"/>
    <w:rsid w:val="00C415C1"/>
    <w:rsid w:val="00C42D05"/>
    <w:rsid w:val="00C42E91"/>
    <w:rsid w:val="00C4343C"/>
    <w:rsid w:val="00C459DD"/>
    <w:rsid w:val="00C47DBF"/>
    <w:rsid w:val="00C552FF"/>
    <w:rsid w:val="00C5575D"/>
    <w:rsid w:val="00C558DA"/>
    <w:rsid w:val="00C55AF3"/>
    <w:rsid w:val="00C61877"/>
    <w:rsid w:val="00C64FC5"/>
    <w:rsid w:val="00C66C0B"/>
    <w:rsid w:val="00C66C8D"/>
    <w:rsid w:val="00C66CDC"/>
    <w:rsid w:val="00C7214C"/>
    <w:rsid w:val="00C72607"/>
    <w:rsid w:val="00C73A98"/>
    <w:rsid w:val="00C75069"/>
    <w:rsid w:val="00C76479"/>
    <w:rsid w:val="00C77CEF"/>
    <w:rsid w:val="00C81164"/>
    <w:rsid w:val="00C84080"/>
    <w:rsid w:val="00C84759"/>
    <w:rsid w:val="00C87456"/>
    <w:rsid w:val="00C90A38"/>
    <w:rsid w:val="00C90B6B"/>
    <w:rsid w:val="00C9427F"/>
    <w:rsid w:val="00C9545E"/>
    <w:rsid w:val="00C95EBA"/>
    <w:rsid w:val="00C96821"/>
    <w:rsid w:val="00C978AF"/>
    <w:rsid w:val="00C979A3"/>
    <w:rsid w:val="00CA1CBD"/>
    <w:rsid w:val="00CA22CD"/>
    <w:rsid w:val="00CA6C7F"/>
    <w:rsid w:val="00CB0A97"/>
    <w:rsid w:val="00CB27E0"/>
    <w:rsid w:val="00CB30A6"/>
    <w:rsid w:val="00CB3965"/>
    <w:rsid w:val="00CB7857"/>
    <w:rsid w:val="00CC10A6"/>
    <w:rsid w:val="00CC1142"/>
    <w:rsid w:val="00CC1797"/>
    <w:rsid w:val="00CC1CDA"/>
    <w:rsid w:val="00CC201A"/>
    <w:rsid w:val="00CD1D1C"/>
    <w:rsid w:val="00CD27E6"/>
    <w:rsid w:val="00CD5EB8"/>
    <w:rsid w:val="00CD6881"/>
    <w:rsid w:val="00CD7044"/>
    <w:rsid w:val="00CD7FCF"/>
    <w:rsid w:val="00CE08B9"/>
    <w:rsid w:val="00CE404F"/>
    <w:rsid w:val="00CE425E"/>
    <w:rsid w:val="00CE460C"/>
    <w:rsid w:val="00CE524C"/>
    <w:rsid w:val="00CE780F"/>
    <w:rsid w:val="00CF141F"/>
    <w:rsid w:val="00CF196E"/>
    <w:rsid w:val="00CF2DE5"/>
    <w:rsid w:val="00CF30B9"/>
    <w:rsid w:val="00CF42BB"/>
    <w:rsid w:val="00CF4777"/>
    <w:rsid w:val="00D038BF"/>
    <w:rsid w:val="00D067BB"/>
    <w:rsid w:val="00D10157"/>
    <w:rsid w:val="00D108D2"/>
    <w:rsid w:val="00D1352A"/>
    <w:rsid w:val="00D13D48"/>
    <w:rsid w:val="00D1436E"/>
    <w:rsid w:val="00D16159"/>
    <w:rsid w:val="00D169AF"/>
    <w:rsid w:val="00D17B8D"/>
    <w:rsid w:val="00D2125B"/>
    <w:rsid w:val="00D21E5D"/>
    <w:rsid w:val="00D23BFD"/>
    <w:rsid w:val="00D2433F"/>
    <w:rsid w:val="00D25249"/>
    <w:rsid w:val="00D26E61"/>
    <w:rsid w:val="00D27E9A"/>
    <w:rsid w:val="00D30049"/>
    <w:rsid w:val="00D31CC5"/>
    <w:rsid w:val="00D3434B"/>
    <w:rsid w:val="00D35B55"/>
    <w:rsid w:val="00D402A6"/>
    <w:rsid w:val="00D40CC2"/>
    <w:rsid w:val="00D41218"/>
    <w:rsid w:val="00D4196D"/>
    <w:rsid w:val="00D41BD2"/>
    <w:rsid w:val="00D44172"/>
    <w:rsid w:val="00D459C2"/>
    <w:rsid w:val="00D50B60"/>
    <w:rsid w:val="00D537AB"/>
    <w:rsid w:val="00D55D38"/>
    <w:rsid w:val="00D604A0"/>
    <w:rsid w:val="00D61672"/>
    <w:rsid w:val="00D61EC0"/>
    <w:rsid w:val="00D63B8C"/>
    <w:rsid w:val="00D63C48"/>
    <w:rsid w:val="00D665E7"/>
    <w:rsid w:val="00D739CC"/>
    <w:rsid w:val="00D748AD"/>
    <w:rsid w:val="00D75221"/>
    <w:rsid w:val="00D773EA"/>
    <w:rsid w:val="00D8093D"/>
    <w:rsid w:val="00D8108C"/>
    <w:rsid w:val="00D83B2C"/>
    <w:rsid w:val="00D842AE"/>
    <w:rsid w:val="00D86EFF"/>
    <w:rsid w:val="00D9211C"/>
    <w:rsid w:val="00D92DE0"/>
    <w:rsid w:val="00D92FEF"/>
    <w:rsid w:val="00D93A0F"/>
    <w:rsid w:val="00D93BFF"/>
    <w:rsid w:val="00D94D33"/>
    <w:rsid w:val="00D9695E"/>
    <w:rsid w:val="00D97247"/>
    <w:rsid w:val="00DA045D"/>
    <w:rsid w:val="00DA1BCA"/>
    <w:rsid w:val="00DA3752"/>
    <w:rsid w:val="00DA3EA9"/>
    <w:rsid w:val="00DA60D8"/>
    <w:rsid w:val="00DB2C14"/>
    <w:rsid w:val="00DB3D5F"/>
    <w:rsid w:val="00DB58FE"/>
    <w:rsid w:val="00DC1A1C"/>
    <w:rsid w:val="00DC1A57"/>
    <w:rsid w:val="00DC4533"/>
    <w:rsid w:val="00DC46FF"/>
    <w:rsid w:val="00DC5254"/>
    <w:rsid w:val="00DC654A"/>
    <w:rsid w:val="00DD0F1A"/>
    <w:rsid w:val="00DD1A4F"/>
    <w:rsid w:val="00DD3107"/>
    <w:rsid w:val="00DD33D0"/>
    <w:rsid w:val="00DD706A"/>
    <w:rsid w:val="00DD7C2C"/>
    <w:rsid w:val="00DE31A9"/>
    <w:rsid w:val="00DE4A80"/>
    <w:rsid w:val="00DE7F32"/>
    <w:rsid w:val="00DF17EE"/>
    <w:rsid w:val="00DF1E4C"/>
    <w:rsid w:val="00DF48D3"/>
    <w:rsid w:val="00DF4DE2"/>
    <w:rsid w:val="00DF5893"/>
    <w:rsid w:val="00E0199B"/>
    <w:rsid w:val="00E047DA"/>
    <w:rsid w:val="00E064AF"/>
    <w:rsid w:val="00E06797"/>
    <w:rsid w:val="00E07703"/>
    <w:rsid w:val="00E1265B"/>
    <w:rsid w:val="00E134F8"/>
    <w:rsid w:val="00E13B48"/>
    <w:rsid w:val="00E1404F"/>
    <w:rsid w:val="00E14463"/>
    <w:rsid w:val="00E14717"/>
    <w:rsid w:val="00E153D2"/>
    <w:rsid w:val="00E157CD"/>
    <w:rsid w:val="00E16967"/>
    <w:rsid w:val="00E21C83"/>
    <w:rsid w:val="00E24ADA"/>
    <w:rsid w:val="00E269A8"/>
    <w:rsid w:val="00E2781F"/>
    <w:rsid w:val="00E27E39"/>
    <w:rsid w:val="00E30BCD"/>
    <w:rsid w:val="00E31270"/>
    <w:rsid w:val="00E327D4"/>
    <w:rsid w:val="00E32F59"/>
    <w:rsid w:val="00E34622"/>
    <w:rsid w:val="00E40926"/>
    <w:rsid w:val="00E422BC"/>
    <w:rsid w:val="00E46D9A"/>
    <w:rsid w:val="00E477FF"/>
    <w:rsid w:val="00E54C0B"/>
    <w:rsid w:val="00E55AA9"/>
    <w:rsid w:val="00E565FF"/>
    <w:rsid w:val="00E6090D"/>
    <w:rsid w:val="00E62F83"/>
    <w:rsid w:val="00E6359E"/>
    <w:rsid w:val="00E65388"/>
    <w:rsid w:val="00E7169D"/>
    <w:rsid w:val="00E7205C"/>
    <w:rsid w:val="00E72CD2"/>
    <w:rsid w:val="00E72DE1"/>
    <w:rsid w:val="00E75472"/>
    <w:rsid w:val="00E77342"/>
    <w:rsid w:val="00E8325F"/>
    <w:rsid w:val="00E8396C"/>
    <w:rsid w:val="00E85B7D"/>
    <w:rsid w:val="00E9121B"/>
    <w:rsid w:val="00E92894"/>
    <w:rsid w:val="00E94E5A"/>
    <w:rsid w:val="00E959DE"/>
    <w:rsid w:val="00E972FA"/>
    <w:rsid w:val="00E97881"/>
    <w:rsid w:val="00EA0406"/>
    <w:rsid w:val="00EA0AE2"/>
    <w:rsid w:val="00EA1C9D"/>
    <w:rsid w:val="00EA2ACC"/>
    <w:rsid w:val="00EA39E5"/>
    <w:rsid w:val="00EA4D1A"/>
    <w:rsid w:val="00EA4E60"/>
    <w:rsid w:val="00EA5E98"/>
    <w:rsid w:val="00EA675C"/>
    <w:rsid w:val="00EA685D"/>
    <w:rsid w:val="00EB2848"/>
    <w:rsid w:val="00EB3900"/>
    <w:rsid w:val="00EB3E88"/>
    <w:rsid w:val="00EC1896"/>
    <w:rsid w:val="00EC5A46"/>
    <w:rsid w:val="00EC63E2"/>
    <w:rsid w:val="00ED026F"/>
    <w:rsid w:val="00ED1AA6"/>
    <w:rsid w:val="00ED2769"/>
    <w:rsid w:val="00ED38C0"/>
    <w:rsid w:val="00EE2393"/>
    <w:rsid w:val="00EE75D9"/>
    <w:rsid w:val="00EF22B3"/>
    <w:rsid w:val="00EF354F"/>
    <w:rsid w:val="00EF35A2"/>
    <w:rsid w:val="00F0084E"/>
    <w:rsid w:val="00F03B69"/>
    <w:rsid w:val="00F07A50"/>
    <w:rsid w:val="00F113DA"/>
    <w:rsid w:val="00F13C7D"/>
    <w:rsid w:val="00F21AFC"/>
    <w:rsid w:val="00F23065"/>
    <w:rsid w:val="00F24586"/>
    <w:rsid w:val="00F277EB"/>
    <w:rsid w:val="00F3485F"/>
    <w:rsid w:val="00F34BA2"/>
    <w:rsid w:val="00F368E0"/>
    <w:rsid w:val="00F3709A"/>
    <w:rsid w:val="00F373D4"/>
    <w:rsid w:val="00F37DC8"/>
    <w:rsid w:val="00F439B3"/>
    <w:rsid w:val="00F43AE6"/>
    <w:rsid w:val="00F45037"/>
    <w:rsid w:val="00F460BE"/>
    <w:rsid w:val="00F470DF"/>
    <w:rsid w:val="00F471F6"/>
    <w:rsid w:val="00F51020"/>
    <w:rsid w:val="00F52737"/>
    <w:rsid w:val="00F53503"/>
    <w:rsid w:val="00F56735"/>
    <w:rsid w:val="00F56B98"/>
    <w:rsid w:val="00F61341"/>
    <w:rsid w:val="00F615F9"/>
    <w:rsid w:val="00F62EBE"/>
    <w:rsid w:val="00F650C3"/>
    <w:rsid w:val="00F65D85"/>
    <w:rsid w:val="00F66C46"/>
    <w:rsid w:val="00F67D05"/>
    <w:rsid w:val="00F76728"/>
    <w:rsid w:val="00F8091E"/>
    <w:rsid w:val="00F821AE"/>
    <w:rsid w:val="00F83388"/>
    <w:rsid w:val="00F83C61"/>
    <w:rsid w:val="00F84BD7"/>
    <w:rsid w:val="00F8615C"/>
    <w:rsid w:val="00F874E0"/>
    <w:rsid w:val="00F87847"/>
    <w:rsid w:val="00F93BE5"/>
    <w:rsid w:val="00F969E5"/>
    <w:rsid w:val="00FA0C56"/>
    <w:rsid w:val="00FA1993"/>
    <w:rsid w:val="00FA1F59"/>
    <w:rsid w:val="00FA205D"/>
    <w:rsid w:val="00FA500A"/>
    <w:rsid w:val="00FA6BB0"/>
    <w:rsid w:val="00FB1585"/>
    <w:rsid w:val="00FB23D0"/>
    <w:rsid w:val="00FB6D04"/>
    <w:rsid w:val="00FB7826"/>
    <w:rsid w:val="00FB7982"/>
    <w:rsid w:val="00FC0D95"/>
    <w:rsid w:val="00FC1138"/>
    <w:rsid w:val="00FC1C3D"/>
    <w:rsid w:val="00FC29F3"/>
    <w:rsid w:val="00FC55FC"/>
    <w:rsid w:val="00FC59F2"/>
    <w:rsid w:val="00FD0889"/>
    <w:rsid w:val="00FD2B5F"/>
    <w:rsid w:val="00FD456E"/>
    <w:rsid w:val="00FD5860"/>
    <w:rsid w:val="00FD6E8D"/>
    <w:rsid w:val="00FD7A9F"/>
    <w:rsid w:val="00FE186C"/>
    <w:rsid w:val="00FE2F85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694"/>
    <w:rsid w:val="00FF3819"/>
    <w:rsid w:val="00FF5EE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E3B4A39"/>
  <w15:chartTrackingRefBased/>
  <w15:docId w15:val="{6C1CF38B-1F20-4B9C-9FE5-F6117A2D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BFD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lang w:val="fr-FR" w:eastAsia="en-US"/>
    </w:rPr>
  </w:style>
  <w:style w:type="paragraph" w:styleId="Heading1">
    <w:name w:val="heading 1"/>
    <w:basedOn w:val="Normal"/>
    <w:next w:val="Normalnumber"/>
    <w:link w:val="Heading1Char"/>
    <w:qFormat/>
    <w:rsid w:val="00D23BFD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D23BFD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D23BFD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D23BFD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23BFD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D23BFD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D23BFD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D23BFD"/>
    <w:pPr>
      <w:keepNext/>
      <w:widowControl w:val="0"/>
      <w:numPr>
        <w:numId w:val="6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D23BFD"/>
    <w:pPr>
      <w:keepNext/>
      <w:widowControl w:val="0"/>
      <w:numPr>
        <w:numId w:val="7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D23BFD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F7544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qFormat/>
    <w:rsid w:val="00D23BFD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-pool"/>
    <w:next w:val="CH2"/>
    <w:qFormat/>
    <w:rsid w:val="00D23BFD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D23BFD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rsid w:val="00D23BFD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  <w:lang w:val="fr-CA"/>
    </w:rPr>
  </w:style>
  <w:style w:type="paragraph" w:customStyle="1" w:styleId="CH4">
    <w:name w:val="CH4"/>
    <w:basedOn w:val="Normal"/>
    <w:next w:val="Normalnumber"/>
    <w:rsid w:val="00D23BFD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  <w:lang w:val="fr-CA"/>
    </w:rPr>
  </w:style>
  <w:style w:type="table" w:customStyle="1" w:styleId="Footertable">
    <w:name w:val="Footer_table"/>
    <w:basedOn w:val="TableNormal"/>
    <w:semiHidden/>
    <w:rsid w:val="00561F22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D23BFD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  <w:lang w:val="fr-CA"/>
    </w:rPr>
  </w:style>
  <w:style w:type="paragraph" w:customStyle="1" w:styleId="Footerpool">
    <w:name w:val="Footer_pool"/>
    <w:basedOn w:val="Normal"/>
    <w:next w:val="Normal"/>
    <w:semiHidden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561F2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-pool"/>
    <w:next w:val="Normal-pool"/>
    <w:rsid w:val="00D23BFD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D23BFD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D23BFD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styleId="FootnoteReference">
    <w:name w:val="footnote reference"/>
    <w:rsid w:val="00D23BFD"/>
    <w:rPr>
      <w:rFonts w:ascii="Times New Roman" w:hAnsi="Times New Roman"/>
      <w:color w:val="auto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rsid w:val="00D23BFD"/>
    <w:pPr>
      <w:tabs>
        <w:tab w:val="left" w:pos="4082"/>
      </w:tabs>
      <w:spacing w:before="20" w:after="40"/>
      <w:ind w:left="1247"/>
    </w:pPr>
    <w:rPr>
      <w:sz w:val="18"/>
      <w:lang w:val="fr-CA"/>
    </w:rPr>
  </w:style>
  <w:style w:type="character" w:customStyle="1" w:styleId="Normal-poolChar">
    <w:name w:val="Normal-pool Char"/>
    <w:link w:val="Normal-pool"/>
    <w:rsid w:val="00A36574"/>
    <w:rPr>
      <w:rFonts w:ascii="Times New Roman" w:eastAsia="Times New Roman" w:hAnsi="Times New Roman" w:cs="Times New Roman"/>
      <w:lang w:val="ru-RU" w:eastAsia="en-US"/>
    </w:rPr>
  </w:style>
  <w:style w:type="table" w:customStyle="1" w:styleId="AATable">
    <w:name w:val="AA_Table"/>
    <w:basedOn w:val="TableNormal"/>
    <w:semiHidden/>
    <w:rsid w:val="00D23BFD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D23BFD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qFormat/>
    <w:rsid w:val="00D23BFD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-pool"/>
    <w:qFormat/>
    <w:rsid w:val="00D23BFD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D23BFD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D23BFD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D23BFD"/>
    <w:rPr>
      <w:rFonts w:ascii="Times New Roman" w:hAnsi="Times New Roman"/>
      <w:color w:val="0000FF"/>
      <w:sz w:val="20"/>
      <w:szCs w:val="20"/>
      <w:u w:val="single"/>
      <w:lang w:val="fr-FR"/>
    </w:rPr>
  </w:style>
  <w:style w:type="numbering" w:customStyle="1" w:styleId="Normallist">
    <w:name w:val="Normal_list"/>
    <w:basedOn w:val="NoList"/>
    <w:rsid w:val="00D23BFD"/>
    <w:pPr>
      <w:numPr>
        <w:numId w:val="1"/>
      </w:numPr>
    </w:pPr>
  </w:style>
  <w:style w:type="paragraph" w:customStyle="1" w:styleId="NormalNonumber">
    <w:name w:val="Normal_No_number"/>
    <w:basedOn w:val="Normal-pool"/>
    <w:qFormat/>
    <w:rsid w:val="00D23BFD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D23BFD"/>
    <w:pPr>
      <w:numPr>
        <w:numId w:val="9"/>
      </w:numPr>
      <w:spacing w:after="120"/>
    </w:pPr>
  </w:style>
  <w:style w:type="paragraph" w:customStyle="1" w:styleId="Titletable">
    <w:name w:val="Title_table"/>
    <w:basedOn w:val="Normal-pool"/>
    <w:qFormat/>
    <w:rsid w:val="00D23BFD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unhideWhenUsed/>
    <w:rsid w:val="00D23BFD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  <w:lang w:val="fr-CA"/>
    </w:rPr>
  </w:style>
  <w:style w:type="paragraph" w:styleId="TOC2">
    <w:name w:val="toc 2"/>
    <w:basedOn w:val="Normal"/>
    <w:next w:val="Normal"/>
    <w:unhideWhenUsed/>
    <w:rsid w:val="00D23BFD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  <w:rPr>
      <w:lang w:val="fr-CA"/>
    </w:rPr>
  </w:style>
  <w:style w:type="paragraph" w:styleId="TOC3">
    <w:name w:val="toc 3"/>
    <w:basedOn w:val="Normal"/>
    <w:next w:val="Normal"/>
    <w:unhideWhenUsed/>
    <w:rsid w:val="00D23BFD"/>
    <w:pPr>
      <w:tabs>
        <w:tab w:val="clear" w:pos="1814"/>
        <w:tab w:val="clear" w:pos="2381"/>
        <w:tab w:val="clear" w:pos="2948"/>
        <w:tab w:val="clear" w:pos="3515"/>
        <w:tab w:val="left" w:pos="4082"/>
        <w:tab w:val="right" w:leader="dot" w:pos="9486"/>
      </w:tabs>
      <w:ind w:left="2948" w:hanging="567"/>
    </w:pPr>
    <w:rPr>
      <w:iCs/>
      <w:lang w:val="fr-CA"/>
    </w:rPr>
  </w:style>
  <w:style w:type="paragraph" w:styleId="TOC4">
    <w:name w:val="toc 4"/>
    <w:basedOn w:val="Normal"/>
    <w:next w:val="Normal"/>
    <w:unhideWhenUsed/>
    <w:rsid w:val="00D23BFD"/>
    <w:pPr>
      <w:tabs>
        <w:tab w:val="clear" w:pos="1814"/>
        <w:tab w:val="clear" w:pos="2381"/>
        <w:tab w:val="clear" w:pos="2948"/>
        <w:tab w:val="clear" w:pos="3515"/>
        <w:tab w:val="left" w:pos="1000"/>
        <w:tab w:val="left" w:pos="4082"/>
        <w:tab w:val="right" w:leader="dot" w:pos="9486"/>
      </w:tabs>
      <w:ind w:left="3515" w:hanging="567"/>
    </w:pPr>
    <w:rPr>
      <w:szCs w:val="18"/>
      <w:lang w:val="fr-CA"/>
    </w:rPr>
  </w:style>
  <w:style w:type="paragraph" w:styleId="TOC5">
    <w:name w:val="toc 5"/>
    <w:basedOn w:val="Normal"/>
    <w:next w:val="Normal"/>
    <w:autoRedefine/>
    <w:rsid w:val="00D23BFD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qFormat/>
    <w:rsid w:val="00D23BFD"/>
    <w:rPr>
      <w:b/>
      <w:bCs/>
      <w:sz w:val="28"/>
      <w:szCs w:val="22"/>
    </w:rPr>
  </w:style>
  <w:style w:type="paragraph" w:customStyle="1" w:styleId="ZZAnxtitle">
    <w:name w:val="ZZ_Anx_title"/>
    <w:basedOn w:val="Normal-pool"/>
    <w:qFormat/>
    <w:rsid w:val="00D23BFD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A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7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A365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6574"/>
  </w:style>
  <w:style w:type="character" w:customStyle="1" w:styleId="CommentTextChar">
    <w:name w:val="Comment Text Char"/>
    <w:basedOn w:val="DefaultParagraphFont"/>
    <w:link w:val="CommentText"/>
    <w:rsid w:val="00A36574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74"/>
    <w:rPr>
      <w:rFonts w:ascii="Times New Roman" w:eastAsia="SimSun" w:hAnsi="Times New Roman" w:cs="Times New Roman"/>
      <w:b/>
      <w:bCs/>
      <w:lang w:eastAsia="zh-CN"/>
    </w:rPr>
  </w:style>
  <w:style w:type="character" w:customStyle="1" w:styleId="NormalnumberChar">
    <w:name w:val="Normal_number Char"/>
    <w:link w:val="Normalnumber"/>
    <w:locked/>
    <w:rsid w:val="00A36574"/>
    <w:rPr>
      <w:rFonts w:ascii="Times New Roman" w:eastAsia="Times New Roman" w:hAnsi="Times New Roman" w:cs="Times New Roman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A36574"/>
    <w:rPr>
      <w:rFonts w:ascii="Times New Roman" w:eastAsia="Times New Roma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Times New Roman" w:hAnsi="Times New Roman" w:cs="Times New Roman"/>
      <w:b/>
      <w:sz w:val="24"/>
      <w:szCs w:val="24"/>
      <w:lang w:val="ru-RU" w:eastAsia="en-US"/>
    </w:rPr>
  </w:style>
  <w:style w:type="table" w:styleId="TableGrid">
    <w:name w:val="Table Grid"/>
    <w:basedOn w:val="TableNormal"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A36574"/>
    <w:pPr>
      <w:ind w:left="720"/>
      <w:contextualSpacing/>
    </w:p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5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36574"/>
    <w:rPr>
      <w:rFonts w:ascii="Times New Roman" w:eastAsia="Times New Roman" w:hAnsi="Times New Roman" w:cs="Times New Roman"/>
      <w:sz w:val="18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A36574"/>
    <w:rPr>
      <w:rFonts w:ascii="Times New Roman" w:eastAsia="Times New Roman" w:hAnsi="Times New Roman" w:cs="Times New Roman"/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36574"/>
    <w:rPr>
      <w:rFonts w:ascii="Times New Roman" w:eastAsia="Times New Roman" w:hAnsi="Times New Roman" w:cs="Times New Roman"/>
      <w:b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36574"/>
    <w:rPr>
      <w:rFonts w:ascii="Times New Roman" w:eastAsia="Times New Roman" w:hAnsi="Times New Roman" w:cs="Times New Roman"/>
      <w:b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36574"/>
    <w:rPr>
      <w:rFonts w:ascii="Times New Roman" w:eastAsia="Times New Roman" w:hAnsi="Times New Roman" w:cs="Times New Roman"/>
      <w:b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36574"/>
    <w:rPr>
      <w:rFonts w:ascii="Univers" w:eastAsia="Times New Roman" w:hAnsi="Univers" w:cs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36574"/>
    <w:rPr>
      <w:rFonts w:ascii="Times New Roman" w:eastAsia="Times New Roman" w:hAnsi="Times New Roman" w:cs="Times New Roman"/>
      <w:b/>
      <w:bCs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36574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36574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36574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A3657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A36574"/>
    <w:rPr>
      <w:rFonts w:ascii="Times New Roman" w:eastAsia="Times New Roman" w:hAnsi="Times New Roman" w:cs="Times New Roman"/>
      <w:b/>
      <w:sz w:val="18"/>
      <w:lang w:val="fr-FR" w:eastAsia="en-US"/>
    </w:rPr>
  </w:style>
  <w:style w:type="paragraph" w:customStyle="1" w:styleId="Footnote-pool">
    <w:name w:val="Footnote-pool"/>
    <w:basedOn w:val="Normal-pool"/>
    <w:rsid w:val="00F470DF"/>
    <w:pPr>
      <w:spacing w:before="20" w:after="40"/>
      <w:ind w:left="1247"/>
    </w:pPr>
    <w:rPr>
      <w:sz w:val="18"/>
    </w:rPr>
  </w:style>
  <w:style w:type="paragraph" w:customStyle="1" w:styleId="AConvName">
    <w:name w:val="A_ConvName"/>
    <w:basedOn w:val="Normal-pool"/>
    <w:next w:val="Normal-pool"/>
    <w:rsid w:val="00D23BFD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eastAsia="SimSun" w:hAnsi="Arial"/>
      <w:b/>
      <w:sz w:val="28"/>
    </w:rPr>
  </w:style>
  <w:style w:type="paragraph" w:customStyle="1" w:styleId="ASymbol">
    <w:name w:val="A_Symbol"/>
    <w:basedOn w:val="Normal-pool"/>
    <w:rsid w:val="00D23BFD"/>
    <w:rPr>
      <w:rFonts w:eastAsia="SimSun"/>
      <w:lang w:val="en-GB"/>
    </w:rPr>
  </w:style>
  <w:style w:type="paragraph" w:customStyle="1" w:styleId="AText">
    <w:name w:val="A_Text"/>
    <w:basedOn w:val="Normal-pool"/>
    <w:rsid w:val="00D23BFD"/>
    <w:pPr>
      <w:spacing w:before="120" w:after="120"/>
    </w:pPr>
    <w:rPr>
      <w:rFonts w:eastAsia="SimSun"/>
    </w:rPr>
  </w:style>
  <w:style w:type="paragraph" w:customStyle="1" w:styleId="ATwoLetters">
    <w:name w:val="A_TwoLetters"/>
    <w:basedOn w:val="Normal-pool"/>
    <w:next w:val="Normal-pool"/>
    <w:rsid w:val="00D23BFD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eastAsia="SimSun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D23BFD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40" w:after="20"/>
    </w:pPr>
    <w:rPr>
      <w:rFonts w:ascii="Arial" w:eastAsia="SimSun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A36574"/>
    <w:rPr>
      <w:color w:val="800080"/>
      <w:u w:val="single"/>
    </w:rPr>
  </w:style>
  <w:style w:type="paragraph" w:customStyle="1" w:styleId="Footnote-Text">
    <w:name w:val="Footnote-Text"/>
    <w:basedOn w:val="Normal-pool"/>
    <w:rsid w:val="00D23BFD"/>
    <w:pPr>
      <w:spacing w:before="20" w:after="40"/>
      <w:ind w:left="1247"/>
    </w:pPr>
    <w:rPr>
      <w:rFonts w:eastAsia="SimSun"/>
      <w:sz w:val="18"/>
    </w:rPr>
  </w:style>
  <w:style w:type="paragraph" w:customStyle="1" w:styleId="Normal-pool-Table">
    <w:name w:val="Normal-pool-Table"/>
    <w:basedOn w:val="Normal-pool"/>
    <w:rsid w:val="00D23BFD"/>
    <w:pPr>
      <w:spacing w:before="40" w:after="40"/>
    </w:pPr>
    <w:rPr>
      <w:rFonts w:eastAsia="SimSun"/>
      <w:sz w:val="18"/>
    </w:rPr>
  </w:style>
  <w:style w:type="character" w:styleId="PlaceholderText">
    <w:name w:val="Placeholder Text"/>
    <w:basedOn w:val="DefaultParagraphFont"/>
    <w:uiPriority w:val="99"/>
    <w:semiHidden/>
    <w:rsid w:val="00A36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pbes.net/national-focal-poi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got\OneDrive%20-%20United%20Nations\Documents%20-%20UNON%20DCS%20TES%20-%20UNON%20DCS%20TES%20Templates\UNON%20DCS%20TES%20Templates\RU\UNEP-IPBES\2022\2022-UNEP-IPBES-9_RU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2022-05-16T21:35:47+00:00</Uploade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8B772-EDC2-4136-BFC3-7F7F8036EA74}"/>
</file>

<file path=customXml/itemProps2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3DD1B-5F4D-4695-905D-DB2B58C44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38F17C-5312-4947-9D6F-7E9440CE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2022-UNEP-IPBES-9_RU</Template>
  <TotalTime>1</TotalTime>
  <Pages>9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Tamara Olago</dc:creator>
  <cp:keywords/>
  <dc:description/>
  <cp:lastModifiedBy>Olga Rasmus</cp:lastModifiedBy>
  <cp:revision>2</cp:revision>
  <cp:lastPrinted>2022-05-09T14:23:00Z</cp:lastPrinted>
  <dcterms:created xsi:type="dcterms:W3CDTF">2022-05-16T21:35:00Z</dcterms:created>
  <dcterms:modified xsi:type="dcterms:W3CDTF">2022-05-16T21:35:00Z</dcterms:modified>
  <cp:contentStatus/>
  <dc:language>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</Properties>
</file>