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97"/>
        <w:gridCol w:w="387"/>
        <w:gridCol w:w="4819"/>
        <w:gridCol w:w="1227"/>
        <w:gridCol w:w="1466"/>
      </w:tblGrid>
      <w:tr w:rsidR="0032288F" w:rsidRPr="0032288F" w14:paraId="3FC3EC07" w14:textId="77777777" w:rsidTr="00C25A66">
        <w:trPr>
          <w:cantSplit/>
          <w:trHeight w:val="57"/>
          <w:jc w:val="right"/>
        </w:trPr>
        <w:tc>
          <w:tcPr>
            <w:tcW w:w="1597" w:type="dxa"/>
          </w:tcPr>
          <w:p w14:paraId="37A4492F" w14:textId="77777777" w:rsidR="0032288F" w:rsidRPr="0032288F" w:rsidRDefault="0032288F" w:rsidP="0032288F">
            <w:pPr>
              <w:spacing w:before="20" w:after="20"/>
              <w:ind w:right="-113"/>
              <w:rPr>
                <w:rFonts w:ascii="Arial" w:hAnsi="Arial" w:cs="Times New Roman Bold"/>
                <w:b/>
                <w:caps/>
                <w:color w:val="000000" w:themeColor="text1"/>
                <w:sz w:val="27"/>
                <w:lang w:val="es-ES" w:eastAsia="en-US"/>
              </w:rPr>
            </w:pPr>
            <w:r w:rsidRPr="0032288F">
              <w:rPr>
                <w:rFonts w:ascii="Arial" w:hAnsi="Arial" w:cs="Times New Roman Bold"/>
                <w:b/>
                <w:caps/>
                <w:color w:val="000000" w:themeColor="text1"/>
                <w:sz w:val="27"/>
                <w:lang w:val="es-ES" w:eastAsia="en-US"/>
              </w:rPr>
              <w:t xml:space="preserve">NACIONES </w:t>
            </w:r>
            <w:r w:rsidRPr="0032288F">
              <w:rPr>
                <w:rFonts w:ascii="Arial" w:hAnsi="Arial" w:cs="Times New Roman Bold"/>
                <w:b/>
                <w:caps/>
                <w:color w:val="000000" w:themeColor="text1"/>
                <w:sz w:val="27"/>
                <w:lang w:val="es-ES" w:eastAsia="en-US"/>
              </w:rPr>
              <w:br/>
              <w:t>UNIDAS</w:t>
            </w:r>
          </w:p>
        </w:tc>
        <w:tc>
          <w:tcPr>
            <w:tcW w:w="6433" w:type="dxa"/>
            <w:gridSpan w:val="3"/>
          </w:tcPr>
          <w:p w14:paraId="3498566F" w14:textId="77777777" w:rsidR="0032288F" w:rsidRPr="0032288F" w:rsidRDefault="0032288F" w:rsidP="0032288F">
            <w:pPr>
              <w:tabs>
                <w:tab w:val="left" w:pos="1247"/>
                <w:tab w:val="left" w:pos="1814"/>
                <w:tab w:val="left" w:pos="2381"/>
                <w:tab w:val="left" w:pos="2948"/>
                <w:tab w:val="left" w:pos="3515"/>
                <w:tab w:val="left" w:pos="4082"/>
              </w:tabs>
              <w:spacing w:before="20" w:after="120"/>
              <w:ind w:left="-113" w:right="-170"/>
              <w:jc w:val="both"/>
              <w:rPr>
                <w:lang w:val="es-ES" w:eastAsia="en-US"/>
              </w:rPr>
            </w:pPr>
            <w:r w:rsidRPr="0032288F">
              <w:rPr>
                <w:noProof/>
                <w:lang w:val="es-ES" w:eastAsia="en-US"/>
              </w:rPr>
              <w:drawing>
                <wp:inline distT="0" distB="0" distL="0" distR="0" wp14:anchorId="018A149C" wp14:editId="29454C16">
                  <wp:extent cx="4027805"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7805" cy="453390"/>
                          </a:xfrm>
                          <a:prstGeom prst="rect">
                            <a:avLst/>
                          </a:prstGeom>
                        </pic:spPr>
                      </pic:pic>
                    </a:graphicData>
                  </a:graphic>
                </wp:inline>
              </w:drawing>
            </w:r>
          </w:p>
        </w:tc>
        <w:tc>
          <w:tcPr>
            <w:tcW w:w="1466" w:type="dxa"/>
          </w:tcPr>
          <w:p w14:paraId="5338A94E" w14:textId="77777777" w:rsidR="0032288F" w:rsidRPr="0032288F" w:rsidRDefault="0032288F" w:rsidP="0032288F">
            <w:pPr>
              <w:ind w:left="-170"/>
              <w:jc w:val="right"/>
              <w:rPr>
                <w:rFonts w:ascii="Arial" w:hAnsi="Arial" w:cs="Arial"/>
                <w:b/>
                <w:caps/>
                <w:sz w:val="24"/>
                <w:szCs w:val="24"/>
                <w:lang w:val="es-ES" w:eastAsia="en-US"/>
              </w:rPr>
            </w:pPr>
            <w:r w:rsidRPr="0032288F">
              <w:rPr>
                <w:rFonts w:ascii="Arial" w:hAnsi="Arial" w:cs="Arial"/>
                <w:b/>
                <w:caps/>
                <w:sz w:val="64"/>
                <w:szCs w:val="64"/>
                <w:lang w:val="es-ES" w:eastAsia="en-US"/>
              </w:rPr>
              <w:t>BES</w:t>
            </w:r>
          </w:p>
        </w:tc>
      </w:tr>
      <w:tr w:rsidR="0032288F" w:rsidRPr="0032288F" w14:paraId="224257F1" w14:textId="77777777" w:rsidTr="00C25A66">
        <w:trPr>
          <w:cantSplit/>
          <w:trHeight w:val="57"/>
          <w:jc w:val="right"/>
        </w:trPr>
        <w:tc>
          <w:tcPr>
            <w:tcW w:w="1984" w:type="dxa"/>
            <w:gridSpan w:val="2"/>
            <w:tcBorders>
              <w:bottom w:val="single" w:sz="4" w:space="0" w:color="auto"/>
            </w:tcBorders>
          </w:tcPr>
          <w:p w14:paraId="5A42A873" w14:textId="77777777" w:rsidR="0032288F" w:rsidRPr="0032288F" w:rsidRDefault="0032288F" w:rsidP="0032288F">
            <w:pPr>
              <w:tabs>
                <w:tab w:val="left" w:pos="1247"/>
                <w:tab w:val="left" w:pos="1814"/>
                <w:tab w:val="left" w:pos="2381"/>
                <w:tab w:val="left" w:pos="2948"/>
                <w:tab w:val="left" w:pos="3515"/>
                <w:tab w:val="left" w:pos="4082"/>
              </w:tabs>
              <w:rPr>
                <w:rFonts w:eastAsia="Times New Roman"/>
                <w:lang w:val="es-ES" w:eastAsia="en-US"/>
              </w:rPr>
            </w:pPr>
          </w:p>
        </w:tc>
        <w:tc>
          <w:tcPr>
            <w:tcW w:w="4819" w:type="dxa"/>
            <w:tcBorders>
              <w:bottom w:val="single" w:sz="4" w:space="0" w:color="auto"/>
            </w:tcBorders>
          </w:tcPr>
          <w:p w14:paraId="4A4530CC" w14:textId="77777777" w:rsidR="0032288F" w:rsidRPr="0032288F" w:rsidRDefault="0032288F" w:rsidP="0032288F">
            <w:pPr>
              <w:tabs>
                <w:tab w:val="left" w:pos="1247"/>
                <w:tab w:val="left" w:pos="1814"/>
                <w:tab w:val="left" w:pos="2381"/>
                <w:tab w:val="left" w:pos="2948"/>
                <w:tab w:val="left" w:pos="3515"/>
                <w:tab w:val="left" w:pos="4082"/>
              </w:tabs>
              <w:rPr>
                <w:rFonts w:eastAsia="Times New Roman"/>
                <w:lang w:val="es-ES" w:eastAsia="en-US"/>
              </w:rPr>
            </w:pPr>
          </w:p>
        </w:tc>
        <w:tc>
          <w:tcPr>
            <w:tcW w:w="2693" w:type="dxa"/>
            <w:gridSpan w:val="2"/>
            <w:tcBorders>
              <w:bottom w:val="single" w:sz="4" w:space="0" w:color="auto"/>
            </w:tcBorders>
          </w:tcPr>
          <w:p w14:paraId="5B6DE6F6" w14:textId="0337444D" w:rsidR="0032288F" w:rsidRPr="0032288F" w:rsidRDefault="0032288F" w:rsidP="0032288F">
            <w:pPr>
              <w:tabs>
                <w:tab w:val="left" w:pos="1247"/>
                <w:tab w:val="left" w:pos="1814"/>
                <w:tab w:val="left" w:pos="2381"/>
                <w:tab w:val="left" w:pos="2948"/>
                <w:tab w:val="left" w:pos="3515"/>
                <w:tab w:val="left" w:pos="4082"/>
              </w:tabs>
              <w:rPr>
                <w:lang w:val="es-ES" w:eastAsia="en-US"/>
              </w:rPr>
            </w:pPr>
            <w:r w:rsidRPr="0032288F">
              <w:rPr>
                <w:b/>
                <w:sz w:val="28"/>
                <w:szCs w:val="28"/>
                <w:lang w:val="es-ES" w:eastAsia="en-US"/>
              </w:rPr>
              <w:t>IPBES</w:t>
            </w:r>
            <w:r w:rsidRPr="0032288F">
              <w:rPr>
                <w:lang w:val="es-ES" w:eastAsia="en-US"/>
              </w:rPr>
              <w:t>/9/</w:t>
            </w:r>
            <w:r>
              <w:rPr>
                <w:lang w:val="es-ES" w:eastAsia="en-US"/>
              </w:rPr>
              <w:t>2</w:t>
            </w:r>
          </w:p>
        </w:tc>
      </w:tr>
      <w:tr w:rsidR="0032288F" w:rsidRPr="0032288F" w14:paraId="726C49AE" w14:textId="77777777" w:rsidTr="00C25A66">
        <w:trPr>
          <w:cantSplit/>
          <w:trHeight w:val="2098"/>
          <w:jc w:val="right"/>
        </w:trPr>
        <w:tc>
          <w:tcPr>
            <w:tcW w:w="1984" w:type="dxa"/>
            <w:gridSpan w:val="2"/>
            <w:tcBorders>
              <w:top w:val="single" w:sz="4" w:space="0" w:color="auto"/>
              <w:bottom w:val="single" w:sz="24" w:space="0" w:color="auto"/>
            </w:tcBorders>
          </w:tcPr>
          <w:p w14:paraId="66347398" w14:textId="77777777" w:rsidR="0032288F" w:rsidRPr="0032288F" w:rsidRDefault="0032288F" w:rsidP="0032288F">
            <w:pPr>
              <w:tabs>
                <w:tab w:val="left" w:pos="1247"/>
                <w:tab w:val="left" w:pos="1814"/>
                <w:tab w:val="left" w:pos="2381"/>
                <w:tab w:val="left" w:pos="2948"/>
                <w:tab w:val="left" w:pos="3515"/>
                <w:tab w:val="left" w:pos="4082"/>
              </w:tabs>
              <w:spacing w:before="160" w:after="120"/>
              <w:rPr>
                <w:lang w:val="es-ES" w:eastAsia="en-US"/>
              </w:rPr>
            </w:pPr>
            <w:r w:rsidRPr="0032288F">
              <w:rPr>
                <w:noProof/>
                <w:lang w:val="es-ES" w:eastAsia="en-US"/>
              </w:rPr>
              <w:drawing>
                <wp:inline distT="0" distB="0" distL="0" distR="0" wp14:anchorId="6284B04C" wp14:editId="176C43D1">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5436D28" w14:textId="77777777" w:rsidR="0032288F" w:rsidRPr="0032288F" w:rsidRDefault="0032288F" w:rsidP="004767F8">
            <w:pPr>
              <w:tabs>
                <w:tab w:val="left" w:pos="1247"/>
                <w:tab w:val="left" w:pos="1814"/>
                <w:tab w:val="left" w:pos="2381"/>
                <w:tab w:val="left" w:pos="2948"/>
                <w:tab w:val="left" w:pos="3515"/>
              </w:tabs>
              <w:spacing w:before="120" w:after="240" w:line="264" w:lineRule="auto"/>
              <w:rPr>
                <w:rFonts w:ascii="Arial" w:hAnsi="Arial"/>
                <w:b/>
                <w:sz w:val="28"/>
                <w:lang w:val="es-ES" w:eastAsia="en-US"/>
              </w:rPr>
            </w:pPr>
            <w:r w:rsidRPr="0032288F">
              <w:rPr>
                <w:rFonts w:ascii="Arial" w:hAnsi="Arial"/>
                <w:b/>
                <w:sz w:val="28"/>
                <w:lang w:val="es-ES" w:eastAsia="en-US"/>
              </w:rPr>
              <w:t xml:space="preserve">Plataforma </w:t>
            </w:r>
            <w:r w:rsidRPr="004767F8">
              <w:rPr>
                <w:rFonts w:ascii="Arial" w:eastAsia="Times New Roman" w:hAnsi="Arial"/>
                <w:b/>
                <w:sz w:val="28"/>
                <w:lang w:val="es-ES_tradnl" w:eastAsia="en-US"/>
              </w:rPr>
              <w:t>Intergubernamental</w:t>
            </w:r>
            <w:r w:rsidRPr="0032288F">
              <w:rPr>
                <w:rFonts w:ascii="Arial" w:hAnsi="Arial"/>
                <w:b/>
                <w:sz w:val="28"/>
                <w:lang w:val="es-ES" w:eastAsia="en-US"/>
              </w:rPr>
              <w:t xml:space="preserve"> </w:t>
            </w:r>
            <w:r w:rsidRPr="0032288F">
              <w:rPr>
                <w:rFonts w:ascii="Arial" w:hAnsi="Arial"/>
                <w:b/>
                <w:sz w:val="28"/>
                <w:lang w:val="es-ES" w:eastAsia="en-US"/>
              </w:rPr>
              <w:br/>
              <w:t>Científico</w:t>
            </w:r>
            <w:r w:rsidRPr="0032288F">
              <w:rPr>
                <w:rFonts w:ascii="Arial" w:hAnsi="Arial"/>
                <w:b/>
                <w:sz w:val="28"/>
                <w:lang w:val="es-ES" w:eastAsia="en-US"/>
              </w:rPr>
              <w:noBreakHyphen/>
              <w:t xml:space="preserve">Normativa sobre </w:t>
            </w:r>
            <w:r w:rsidRPr="0032288F">
              <w:rPr>
                <w:rFonts w:ascii="Arial" w:hAnsi="Arial"/>
                <w:b/>
                <w:sz w:val="28"/>
                <w:lang w:val="es-ES" w:eastAsia="en-US"/>
              </w:rPr>
              <w:br/>
              <w:t xml:space="preserve">Diversidad Biológica y Servicios </w:t>
            </w:r>
            <w:r w:rsidRPr="0032288F">
              <w:rPr>
                <w:rFonts w:ascii="Arial" w:hAnsi="Arial"/>
                <w:b/>
                <w:sz w:val="28"/>
                <w:lang w:val="es-ES" w:eastAsia="en-US"/>
              </w:rPr>
              <w:br/>
              <w:t>de los Ecosistemas</w:t>
            </w:r>
          </w:p>
        </w:tc>
        <w:tc>
          <w:tcPr>
            <w:tcW w:w="2693" w:type="dxa"/>
            <w:gridSpan w:val="2"/>
            <w:tcBorders>
              <w:top w:val="single" w:sz="4" w:space="0" w:color="auto"/>
              <w:bottom w:val="single" w:sz="24" w:space="0" w:color="auto"/>
            </w:tcBorders>
          </w:tcPr>
          <w:p w14:paraId="06BF5055" w14:textId="6014406C" w:rsidR="0032288F" w:rsidRPr="0032288F" w:rsidRDefault="0032288F" w:rsidP="0032288F">
            <w:pPr>
              <w:tabs>
                <w:tab w:val="left" w:pos="1247"/>
                <w:tab w:val="left" w:pos="1814"/>
                <w:tab w:val="left" w:pos="2381"/>
                <w:tab w:val="left" w:pos="2948"/>
                <w:tab w:val="left" w:pos="3515"/>
                <w:tab w:val="left" w:pos="4082"/>
              </w:tabs>
              <w:spacing w:before="120" w:after="120"/>
              <w:rPr>
                <w:lang w:val="es-ES" w:eastAsia="en-US"/>
              </w:rPr>
            </w:pPr>
            <w:proofErr w:type="spellStart"/>
            <w:r w:rsidRPr="0032288F">
              <w:rPr>
                <w:lang w:val="es-ES" w:eastAsia="en-US"/>
              </w:rPr>
              <w:t>Distr</w:t>
            </w:r>
            <w:proofErr w:type="spellEnd"/>
            <w:r w:rsidRPr="0032288F">
              <w:rPr>
                <w:lang w:val="es-ES" w:eastAsia="en-US"/>
              </w:rPr>
              <w:t>. general</w:t>
            </w:r>
            <w:r w:rsidRPr="0032288F">
              <w:rPr>
                <w:lang w:val="es-ES" w:eastAsia="en-US"/>
              </w:rPr>
              <w:br/>
            </w:r>
            <w:r>
              <w:rPr>
                <w:lang w:val="es-ES" w:eastAsia="en-US"/>
              </w:rPr>
              <w:t xml:space="preserve">5 de abril </w:t>
            </w:r>
            <w:r w:rsidRPr="0032288F">
              <w:rPr>
                <w:lang w:val="es-ES" w:eastAsia="en-US"/>
              </w:rPr>
              <w:t>de 202</w:t>
            </w:r>
            <w:r>
              <w:rPr>
                <w:lang w:val="es-ES" w:eastAsia="en-US"/>
              </w:rPr>
              <w:t>2</w:t>
            </w:r>
          </w:p>
          <w:p w14:paraId="74797437" w14:textId="77777777" w:rsidR="0032288F" w:rsidRPr="0032288F" w:rsidRDefault="0032288F" w:rsidP="0032288F">
            <w:pPr>
              <w:tabs>
                <w:tab w:val="left" w:pos="1247"/>
                <w:tab w:val="left" w:pos="1814"/>
                <w:tab w:val="left" w:pos="2381"/>
                <w:tab w:val="left" w:pos="2948"/>
                <w:tab w:val="left" w:pos="3515"/>
                <w:tab w:val="left" w:pos="4082"/>
              </w:tabs>
              <w:spacing w:before="120" w:after="120"/>
              <w:rPr>
                <w:lang w:val="es-ES" w:eastAsia="en-US"/>
              </w:rPr>
            </w:pPr>
            <w:r w:rsidRPr="0032288F">
              <w:rPr>
                <w:rFonts w:eastAsia="Times New Roman"/>
                <w:lang w:val="es-ES" w:eastAsia="en-US"/>
              </w:rPr>
              <w:t>Español</w:t>
            </w:r>
            <w:r w:rsidRPr="0032288F">
              <w:rPr>
                <w:lang w:val="es-ES" w:eastAsia="en-US"/>
              </w:rPr>
              <w:t xml:space="preserve"> </w:t>
            </w:r>
            <w:r w:rsidRPr="0032288F">
              <w:rPr>
                <w:lang w:val="es-ES" w:eastAsia="en-US"/>
              </w:rPr>
              <w:br/>
              <w:t>Original: inglés</w:t>
            </w:r>
          </w:p>
        </w:tc>
      </w:tr>
    </w:tbl>
    <w:p w14:paraId="3F538109" w14:textId="77777777" w:rsidR="0032288F" w:rsidRPr="0032288F" w:rsidRDefault="0032288F" w:rsidP="0032288F">
      <w:pPr>
        <w:keepNext/>
        <w:keepLines/>
        <w:tabs>
          <w:tab w:val="left" w:pos="1247"/>
          <w:tab w:val="left" w:pos="1814"/>
          <w:tab w:val="left" w:pos="2381"/>
          <w:tab w:val="left" w:pos="2948"/>
          <w:tab w:val="left" w:pos="3515"/>
          <w:tab w:val="left" w:pos="4082"/>
        </w:tabs>
        <w:suppressAutoHyphens/>
        <w:ind w:right="5103"/>
        <w:rPr>
          <w:rFonts w:eastAsia="Times New Roman"/>
          <w:b/>
          <w:lang w:val="es-ES" w:eastAsia="en-US"/>
        </w:rPr>
      </w:pPr>
      <w:r w:rsidRPr="0032288F">
        <w:rPr>
          <w:rFonts w:eastAsia="Times New Roman"/>
          <w:b/>
          <w:noProof/>
          <w:lang w:val="es-ES" w:eastAsia="en-US"/>
        </w:rPr>
        <w:t xml:space="preserve">Plenario </w:t>
      </w:r>
      <w:r w:rsidRPr="0032288F">
        <w:rPr>
          <w:rFonts w:eastAsia="Times New Roman"/>
          <w:b/>
          <w:lang w:val="es-ES" w:eastAsia="en-US"/>
        </w:rPr>
        <w:t>de la Plataforma Intergubernamental Científico-Normativa sobre Diversidad Biológica y Servicios de los Ecosistemas</w:t>
      </w:r>
    </w:p>
    <w:p w14:paraId="1D44C490" w14:textId="77777777" w:rsidR="007A5FCD" w:rsidRPr="008F6231" w:rsidRDefault="00FA1F59" w:rsidP="007A5FCD">
      <w:pPr>
        <w:pStyle w:val="AATitle"/>
        <w:rPr>
          <w:lang w:val="es-ES"/>
        </w:rPr>
      </w:pPr>
      <w:r w:rsidRPr="008F6231">
        <w:rPr>
          <w:bCs/>
          <w:lang w:val="es-ES"/>
        </w:rPr>
        <w:t>Noveno período de sesiones</w:t>
      </w:r>
    </w:p>
    <w:p w14:paraId="72358201" w14:textId="77777777" w:rsidR="007A5FCD" w:rsidRPr="008F6231" w:rsidRDefault="00FA1F59" w:rsidP="007A5FCD">
      <w:pPr>
        <w:pStyle w:val="AATitle"/>
        <w:rPr>
          <w:b w:val="0"/>
          <w:bCs/>
          <w:lang w:val="es-ES"/>
        </w:rPr>
      </w:pPr>
      <w:r w:rsidRPr="008F6231">
        <w:rPr>
          <w:b w:val="0"/>
          <w:bCs/>
          <w:lang w:val="es-ES"/>
        </w:rPr>
        <w:t>Bonn (Alemania), 3 a 9 de julio de 2022</w:t>
      </w:r>
    </w:p>
    <w:p w14:paraId="1729ABA9" w14:textId="77777777" w:rsidR="006F1D81" w:rsidRPr="008F6231" w:rsidRDefault="006F1D81" w:rsidP="006F1D81">
      <w:pPr>
        <w:pStyle w:val="AATitle"/>
        <w:rPr>
          <w:b w:val="0"/>
          <w:bCs/>
          <w:szCs w:val="18"/>
          <w:lang w:val="es-ES"/>
        </w:rPr>
      </w:pPr>
      <w:r w:rsidRPr="008F6231">
        <w:rPr>
          <w:b w:val="0"/>
          <w:bCs/>
          <w:lang w:val="es-ES"/>
        </w:rPr>
        <w:t>Tema 2 c) del programa provisional</w:t>
      </w:r>
      <w:r w:rsidRPr="008F6231">
        <w:rPr>
          <w:b w:val="0"/>
          <w:bCs/>
          <w:szCs w:val="18"/>
          <w:lang w:val="es-ES"/>
        </w:rPr>
        <w:footnoteReference w:customMarkFollows="1" w:id="2"/>
        <w:t>*</w:t>
      </w:r>
    </w:p>
    <w:p w14:paraId="34AB384E" w14:textId="2DA1587D" w:rsidR="006F1D81" w:rsidRPr="008F6231" w:rsidRDefault="006F1D81" w:rsidP="006F1D81">
      <w:pPr>
        <w:pStyle w:val="AATitle2"/>
        <w:rPr>
          <w:lang w:val="es-ES"/>
        </w:rPr>
      </w:pPr>
      <w:r w:rsidRPr="008F6231">
        <w:rPr>
          <w:bCs/>
          <w:lang w:val="es-ES"/>
        </w:rPr>
        <w:t>Cuestiones de organización: elección de la Mesa</w:t>
      </w:r>
    </w:p>
    <w:p w14:paraId="279BCDDF" w14:textId="77777777" w:rsidR="006F1D81" w:rsidRPr="008F6231" w:rsidRDefault="006F1D81" w:rsidP="006F1D81">
      <w:pPr>
        <w:pStyle w:val="BBTitle"/>
        <w:rPr>
          <w:lang w:val="es-ES"/>
        </w:rPr>
      </w:pPr>
      <w:r w:rsidRPr="008F6231">
        <w:rPr>
          <w:bCs/>
          <w:lang w:val="es-ES"/>
        </w:rPr>
        <w:t>Elección de la Mesa</w:t>
      </w:r>
    </w:p>
    <w:p w14:paraId="1F35AD12" w14:textId="77777777" w:rsidR="006F1D81" w:rsidRPr="008F6231" w:rsidRDefault="006F1D81" w:rsidP="006F1D81">
      <w:pPr>
        <w:pStyle w:val="CH2"/>
        <w:rPr>
          <w:lang w:val="es-ES"/>
        </w:rPr>
      </w:pPr>
      <w:r w:rsidRPr="008F6231">
        <w:rPr>
          <w:lang w:val="es-ES"/>
        </w:rPr>
        <w:tab/>
      </w:r>
      <w:r w:rsidRPr="008F6231">
        <w:rPr>
          <w:lang w:val="es-ES"/>
        </w:rPr>
        <w:tab/>
      </w:r>
      <w:r w:rsidRPr="008F6231">
        <w:rPr>
          <w:bCs/>
          <w:lang w:val="es-ES"/>
        </w:rPr>
        <w:t>Nota de la Secretaría</w:t>
      </w:r>
    </w:p>
    <w:p w14:paraId="693D42D5" w14:textId="3B31D184" w:rsidR="006F1D81" w:rsidRPr="008F6231" w:rsidRDefault="006F1D81" w:rsidP="006F1D81">
      <w:pPr>
        <w:pStyle w:val="CH1"/>
        <w:ind w:left="0" w:firstLine="0"/>
        <w:rPr>
          <w:lang w:val="es-ES"/>
        </w:rPr>
      </w:pPr>
      <w:r w:rsidRPr="008F6231">
        <w:rPr>
          <w:lang w:val="es-ES"/>
        </w:rPr>
        <w:tab/>
      </w:r>
      <w:r w:rsidRPr="008F6231">
        <w:rPr>
          <w:lang w:val="es-ES"/>
        </w:rPr>
        <w:tab/>
      </w:r>
      <w:r w:rsidRPr="008F6231">
        <w:rPr>
          <w:bCs/>
          <w:lang w:val="es-ES"/>
        </w:rPr>
        <w:t>Introducción</w:t>
      </w:r>
    </w:p>
    <w:p w14:paraId="6E39E787" w14:textId="77777777" w:rsidR="006F1D81" w:rsidRPr="008F6231" w:rsidRDefault="006F1D81" w:rsidP="006F1D81">
      <w:pPr>
        <w:pStyle w:val="Normalnumber"/>
        <w:numPr>
          <w:ilvl w:val="0"/>
          <w:numId w:val="4"/>
        </w:numPr>
        <w:ind w:left="1247" w:firstLine="0"/>
        <w:rPr>
          <w:lang w:val="es-ES"/>
        </w:rPr>
      </w:pPr>
      <w:r w:rsidRPr="008F6231">
        <w:rPr>
          <w:lang w:val="es-ES"/>
        </w:rPr>
        <w:t xml:space="preserve">En su noveno período de sesiones se invitará al Plenario de la Plataforma Intergubernamental Científico-Normativa sobre Diversidad Biológica y Servicios de los Ecosistemas (IPBES) a celebrar elecciones ordinarias para integrar el Grupo Multidisciplinario de Expertos. </w:t>
      </w:r>
    </w:p>
    <w:p w14:paraId="3E741370" w14:textId="7F418C78" w:rsidR="006F1D81" w:rsidRPr="008F6231" w:rsidRDefault="006F1D81" w:rsidP="006F1D81">
      <w:pPr>
        <w:pStyle w:val="Normalnumber"/>
        <w:numPr>
          <w:ilvl w:val="0"/>
          <w:numId w:val="4"/>
        </w:numPr>
        <w:ind w:left="1247" w:firstLine="0"/>
        <w:rPr>
          <w:lang w:val="es-ES"/>
        </w:rPr>
      </w:pPr>
      <w:r w:rsidRPr="008F6231">
        <w:rPr>
          <w:lang w:val="es-ES"/>
        </w:rPr>
        <w:t xml:space="preserve">También se invitará al Plenario a elegir </w:t>
      </w:r>
      <w:r w:rsidR="008F6231">
        <w:rPr>
          <w:lang w:val="es-ES"/>
        </w:rPr>
        <w:t xml:space="preserve">a </w:t>
      </w:r>
      <w:r w:rsidRPr="008F6231">
        <w:rPr>
          <w:lang w:val="es-ES"/>
        </w:rPr>
        <w:t>un vicepresidente de los Estados de Asia y el Pacífico como parte de la Mesa para sustituir al vicepresidente que dimitió en 2021. Además, se invitará al Plen</w:t>
      </w:r>
      <w:r w:rsidR="008F6231">
        <w:rPr>
          <w:lang w:val="es-ES"/>
        </w:rPr>
        <w:t>ari</w:t>
      </w:r>
      <w:r w:rsidRPr="008F6231">
        <w:rPr>
          <w:lang w:val="es-ES"/>
        </w:rPr>
        <w:t xml:space="preserve">o a elegir a los miembros suplentes de la Mesa de los Estados de África y </w:t>
      </w:r>
      <w:r w:rsidR="008F6231">
        <w:rPr>
          <w:lang w:val="es-ES"/>
        </w:rPr>
        <w:t xml:space="preserve">los Estados </w:t>
      </w:r>
      <w:r w:rsidRPr="008F6231">
        <w:rPr>
          <w:lang w:val="es-ES"/>
        </w:rPr>
        <w:t xml:space="preserve">de Asia y el Pacífico. </w:t>
      </w:r>
    </w:p>
    <w:p w14:paraId="061A9106" w14:textId="7DBD4A10" w:rsidR="006F1D81" w:rsidRPr="008F6231" w:rsidRDefault="006F1D81" w:rsidP="006F1D81">
      <w:pPr>
        <w:pStyle w:val="Normalnumber"/>
        <w:numPr>
          <w:ilvl w:val="0"/>
          <w:numId w:val="4"/>
        </w:numPr>
        <w:ind w:left="1247" w:firstLine="0"/>
        <w:rPr>
          <w:lang w:val="es-ES"/>
        </w:rPr>
      </w:pPr>
      <w:r w:rsidRPr="008F6231">
        <w:rPr>
          <w:lang w:val="es-ES"/>
        </w:rPr>
        <w:t xml:space="preserve">La información pertinente se expone en las secciones I (elección de los miembros del Grupo Multidisciplinario de Expertos) y II (elección de los miembros de la Mesa). </w:t>
      </w:r>
    </w:p>
    <w:p w14:paraId="443A44C8" w14:textId="133632AD" w:rsidR="006F1D81" w:rsidRPr="008F6231" w:rsidRDefault="009E34C6" w:rsidP="009E34C6">
      <w:pPr>
        <w:pStyle w:val="CH1"/>
        <w:rPr>
          <w:lang w:val="es-ES"/>
        </w:rPr>
      </w:pPr>
      <w:r>
        <w:rPr>
          <w:bCs/>
          <w:lang w:val="es-ES"/>
        </w:rPr>
        <w:tab/>
      </w:r>
      <w:r w:rsidR="006F1D81" w:rsidRPr="008F6231">
        <w:rPr>
          <w:bCs/>
          <w:lang w:val="es-ES"/>
        </w:rPr>
        <w:t>I.</w:t>
      </w:r>
      <w:r w:rsidR="006F1D81" w:rsidRPr="008F6231">
        <w:rPr>
          <w:lang w:val="es-ES"/>
        </w:rPr>
        <w:tab/>
      </w:r>
      <w:r w:rsidR="006F1D81" w:rsidRPr="008F6231">
        <w:rPr>
          <w:bCs/>
          <w:lang w:val="es-ES"/>
        </w:rPr>
        <w:t>Elección de los miembros del Grupo Multidisciplinario de Expertos</w:t>
      </w:r>
    </w:p>
    <w:p w14:paraId="0A6D8FF1" w14:textId="67865926" w:rsidR="006F1D81" w:rsidRPr="008F6231" w:rsidRDefault="006F1D81" w:rsidP="006F1D81">
      <w:pPr>
        <w:pStyle w:val="Normalnumber"/>
        <w:numPr>
          <w:ilvl w:val="0"/>
          <w:numId w:val="4"/>
        </w:numPr>
        <w:ind w:left="1247" w:firstLine="0"/>
        <w:rPr>
          <w:lang w:val="es-ES"/>
        </w:rPr>
      </w:pPr>
      <w:r w:rsidRPr="008F6231">
        <w:rPr>
          <w:lang w:val="es-ES"/>
        </w:rPr>
        <w:t xml:space="preserve">En su sexto período de sesiones, celebrado en Medellín (Colombia) en marzo de 2018, el Plenario eligió un Grupo Multidisciplinario de Expertos compuesto por 25 miembros. </w:t>
      </w:r>
    </w:p>
    <w:p w14:paraId="2837B784" w14:textId="5FC237AA" w:rsidR="006F1D81" w:rsidRPr="008F6231" w:rsidRDefault="006F1D81" w:rsidP="006F1D81">
      <w:pPr>
        <w:pStyle w:val="Normalnumber"/>
        <w:numPr>
          <w:ilvl w:val="0"/>
          <w:numId w:val="4"/>
        </w:numPr>
        <w:ind w:left="1247" w:firstLine="0"/>
        <w:rPr>
          <w:lang w:val="es-ES"/>
        </w:rPr>
      </w:pPr>
      <w:r w:rsidRPr="008F6231">
        <w:rPr>
          <w:lang w:val="es-ES"/>
        </w:rPr>
        <w:t xml:space="preserve">En el párrafo 1 del artículo 29 del </w:t>
      </w:r>
      <w:r w:rsidR="008F6231">
        <w:rPr>
          <w:lang w:val="es-ES"/>
        </w:rPr>
        <w:t>R</w:t>
      </w:r>
      <w:r w:rsidRPr="008F6231">
        <w:rPr>
          <w:lang w:val="es-ES"/>
        </w:rPr>
        <w:t xml:space="preserve">eglamento para las sesiones del Plenario se establece que el mandato de todos los miembros del Grupo es de tres años y que debe comenzar desde la clausura del período de sesiones en el que </w:t>
      </w:r>
      <w:r w:rsidR="008F6231">
        <w:rPr>
          <w:lang w:val="es-ES"/>
        </w:rPr>
        <w:t xml:space="preserve">el miembro </w:t>
      </w:r>
      <w:r w:rsidRPr="008F6231">
        <w:rPr>
          <w:lang w:val="es-ES"/>
        </w:rPr>
        <w:t xml:space="preserve">es elegido y terminar con la clausura del período de sesiones en que se elige a su sucesor. </w:t>
      </w:r>
    </w:p>
    <w:p w14:paraId="7C8807CF" w14:textId="67C252E3" w:rsidR="006F1D81" w:rsidRPr="008F6231" w:rsidRDefault="006F1D81" w:rsidP="006F1D81">
      <w:pPr>
        <w:pStyle w:val="Normalnumber"/>
        <w:numPr>
          <w:ilvl w:val="0"/>
          <w:numId w:val="4"/>
        </w:numPr>
        <w:ind w:left="1247" w:firstLine="0"/>
        <w:rPr>
          <w:lang w:val="es-ES"/>
        </w:rPr>
      </w:pPr>
      <w:r w:rsidRPr="008F6231">
        <w:rPr>
          <w:lang w:val="es-ES"/>
        </w:rPr>
        <w:t xml:space="preserve">En el séptimo período de sesiones del Plenario la Sra. </w:t>
      </w:r>
      <w:proofErr w:type="spellStart"/>
      <w:r w:rsidRPr="008F6231">
        <w:rPr>
          <w:lang w:val="es-ES"/>
        </w:rPr>
        <w:t>Dorothy</w:t>
      </w:r>
      <w:proofErr w:type="spellEnd"/>
      <w:r w:rsidRPr="008F6231">
        <w:rPr>
          <w:lang w:val="es-ES"/>
        </w:rPr>
        <w:t xml:space="preserve"> </w:t>
      </w:r>
      <w:proofErr w:type="spellStart"/>
      <w:r w:rsidRPr="008F6231">
        <w:rPr>
          <w:lang w:val="es-ES"/>
        </w:rPr>
        <w:t>Wanja</w:t>
      </w:r>
      <w:proofErr w:type="spellEnd"/>
      <w:r w:rsidRPr="008F6231">
        <w:rPr>
          <w:lang w:val="es-ES"/>
        </w:rPr>
        <w:t xml:space="preserve"> </w:t>
      </w:r>
      <w:proofErr w:type="spellStart"/>
      <w:r w:rsidRPr="008F6231">
        <w:rPr>
          <w:lang w:val="es-ES"/>
        </w:rPr>
        <w:t>Nyingi</w:t>
      </w:r>
      <w:proofErr w:type="spellEnd"/>
      <w:r w:rsidRPr="008F6231">
        <w:rPr>
          <w:lang w:val="es-ES"/>
        </w:rPr>
        <w:t xml:space="preserve"> (Estados de África) y la Sra. Adriana Flores-Díaz (Estados de América Latina y el Caribe) fueron seleccionadas para sustituir a dos miembros que habían dimitido</w:t>
      </w:r>
      <w:r w:rsidR="003A7CBF">
        <w:rPr>
          <w:lang w:val="es-ES"/>
        </w:rPr>
        <w:t xml:space="preserve">, durante </w:t>
      </w:r>
      <w:r w:rsidRPr="008F6231">
        <w:rPr>
          <w:lang w:val="es-ES"/>
        </w:rPr>
        <w:t xml:space="preserve">el resto de los mandatos de los dimisionarios. </w:t>
      </w:r>
    </w:p>
    <w:p w14:paraId="09A08DA2" w14:textId="758033C0" w:rsidR="006F1D81" w:rsidRPr="008F6231" w:rsidRDefault="006F1D81" w:rsidP="006F1D81">
      <w:pPr>
        <w:pStyle w:val="Normalnumber"/>
        <w:numPr>
          <w:ilvl w:val="0"/>
          <w:numId w:val="4"/>
        </w:numPr>
        <w:ind w:left="1247" w:firstLine="0"/>
        <w:rPr>
          <w:lang w:val="es-ES"/>
        </w:rPr>
      </w:pPr>
      <w:r w:rsidRPr="008F6231">
        <w:rPr>
          <w:lang w:val="es-ES"/>
        </w:rPr>
        <w:t xml:space="preserve">En su decisión IPBES-8/2 el Plenario decidió, </w:t>
      </w:r>
      <w:r w:rsidR="008427D3">
        <w:rPr>
          <w:lang w:val="es-ES"/>
        </w:rPr>
        <w:t>a pesar de</w:t>
      </w:r>
      <w:r w:rsidRPr="008F6231">
        <w:rPr>
          <w:lang w:val="es-ES"/>
        </w:rPr>
        <w:t xml:space="preserve"> lo dispuesto en el artículo 29 del Reglamento, que los mandatos de los actuales miembros del Grupo Multidisciplinario de Expertos se prorrogarían hasta la clausura del noveno período de sesiones del Plenario y que sus sucesores serían elegidos en dicho período de sesiones.</w:t>
      </w:r>
    </w:p>
    <w:p w14:paraId="6F663606" w14:textId="77777777" w:rsidR="006F1D81" w:rsidRPr="008F6231" w:rsidRDefault="006F1D81" w:rsidP="006F1D81">
      <w:pPr>
        <w:pStyle w:val="Normalnumber"/>
        <w:numPr>
          <w:ilvl w:val="0"/>
          <w:numId w:val="4"/>
        </w:numPr>
        <w:ind w:left="1247" w:firstLine="0"/>
        <w:rPr>
          <w:lang w:val="es-ES"/>
        </w:rPr>
      </w:pPr>
      <w:r w:rsidRPr="008F6231">
        <w:rPr>
          <w:lang w:val="es-ES"/>
        </w:rPr>
        <w:lastRenderedPageBreak/>
        <w:t>Así pues, en su noveno período de sesiones, se invitará al Plenario a elegir a 25 miembros del Grupo Multidisciplinario de Expertos.</w:t>
      </w:r>
    </w:p>
    <w:p w14:paraId="3F336A88" w14:textId="707C9C5B" w:rsidR="006F1D81" w:rsidRPr="008F6231" w:rsidRDefault="006F1D81" w:rsidP="009E34C6">
      <w:pPr>
        <w:pStyle w:val="Normalnumber"/>
        <w:numPr>
          <w:ilvl w:val="0"/>
          <w:numId w:val="4"/>
        </w:numPr>
        <w:tabs>
          <w:tab w:val="clear" w:pos="624"/>
        </w:tabs>
        <w:ind w:left="1247" w:firstLine="0"/>
        <w:rPr>
          <w:lang w:val="es-ES"/>
        </w:rPr>
      </w:pPr>
      <w:r w:rsidRPr="008F6231">
        <w:rPr>
          <w:lang w:val="es-ES"/>
        </w:rPr>
        <w:t xml:space="preserve">De conformidad con el artículo 26 del Reglamento, los miembros de la IPBES propondrán a los candidatos al Grupo, las regiones presentarán las candidaturas y el Plenario procederá a su elección. Teniendo en cuenta el equilibrio entre las distintas disciplinas y de género, cada región presentará cinco candidatos para que integren el Grupo. Además, el artículo 26 establece los criterios que podrían tenerse en cuenta a la hora de presentar las candidaturas y </w:t>
      </w:r>
      <w:r w:rsidR="000E4549">
        <w:rPr>
          <w:lang w:val="es-ES"/>
        </w:rPr>
        <w:t xml:space="preserve">elegir </w:t>
      </w:r>
      <w:r w:rsidRPr="008F6231">
        <w:rPr>
          <w:lang w:val="es-ES"/>
        </w:rPr>
        <w:t>a los miembros del Grupo, entre los que se encuentran los siguientes:</w:t>
      </w:r>
    </w:p>
    <w:p w14:paraId="328AC20B" w14:textId="77875434" w:rsidR="006F1D81" w:rsidRPr="008F6231" w:rsidRDefault="006F1D81" w:rsidP="002C6FDE">
      <w:pPr>
        <w:pStyle w:val="Normalnumber"/>
        <w:numPr>
          <w:ilvl w:val="1"/>
          <w:numId w:val="5"/>
        </w:numPr>
        <w:ind w:left="1247" w:firstLine="624"/>
        <w:rPr>
          <w:lang w:val="es-ES"/>
        </w:rPr>
      </w:pPr>
      <w:r w:rsidRPr="008F6231">
        <w:rPr>
          <w:lang w:val="es-ES"/>
        </w:rPr>
        <w:t>Conocimientos científicos especializados en diversidad biológica y servicios de los ecosistemas, teniendo en cuenta las ciencias naturales</w:t>
      </w:r>
      <w:r w:rsidR="000E4549">
        <w:rPr>
          <w:lang w:val="es-ES"/>
        </w:rPr>
        <w:t xml:space="preserve"> </w:t>
      </w:r>
      <w:r w:rsidRPr="008F6231">
        <w:rPr>
          <w:lang w:val="es-ES"/>
        </w:rPr>
        <w:t xml:space="preserve">y sociales y los conocimientos tradicionales y locales de los integrantes del Grupo; </w:t>
      </w:r>
    </w:p>
    <w:p w14:paraId="1042E349" w14:textId="1DB6468E" w:rsidR="006F1D81" w:rsidRPr="008F6231" w:rsidRDefault="006F1D81" w:rsidP="002C6FDE">
      <w:pPr>
        <w:pStyle w:val="Normalnumber"/>
        <w:numPr>
          <w:ilvl w:val="1"/>
          <w:numId w:val="5"/>
        </w:numPr>
        <w:ind w:left="1247" w:firstLine="624"/>
        <w:rPr>
          <w:lang w:val="es-ES"/>
        </w:rPr>
      </w:pPr>
      <w:r w:rsidRPr="008F6231">
        <w:rPr>
          <w:lang w:val="es-ES"/>
        </w:rPr>
        <w:t xml:space="preserve">Conocimientos especializados científicos, técnicos o normativos y conocimiento de los principales elementos del programa de trabajo de la IPBES; </w:t>
      </w:r>
    </w:p>
    <w:p w14:paraId="71161F57" w14:textId="77777777" w:rsidR="006F1D81" w:rsidRPr="008F6231" w:rsidRDefault="006F1D81" w:rsidP="002C6FDE">
      <w:pPr>
        <w:pStyle w:val="Normalnumber"/>
        <w:numPr>
          <w:ilvl w:val="1"/>
          <w:numId w:val="5"/>
        </w:numPr>
        <w:ind w:left="1247" w:firstLine="624"/>
        <w:rPr>
          <w:lang w:val="es-ES"/>
        </w:rPr>
      </w:pPr>
      <w:r w:rsidRPr="008F6231">
        <w:rPr>
          <w:lang w:val="es-ES"/>
        </w:rPr>
        <w:t xml:space="preserve">Experiencia en comunicar, promover e incorporar la ciencia a los procesos de elaboración de políticas; </w:t>
      </w:r>
    </w:p>
    <w:p w14:paraId="78BD32CE" w14:textId="77777777" w:rsidR="006F1D81" w:rsidRPr="008F6231" w:rsidRDefault="006F1D81" w:rsidP="002C6FDE">
      <w:pPr>
        <w:pStyle w:val="Normalnumber"/>
        <w:numPr>
          <w:ilvl w:val="1"/>
          <w:numId w:val="5"/>
        </w:numPr>
        <w:ind w:left="1247" w:firstLine="624"/>
        <w:rPr>
          <w:lang w:val="es-ES"/>
        </w:rPr>
      </w:pPr>
      <w:r w:rsidRPr="008F6231">
        <w:rPr>
          <w:lang w:val="es-ES"/>
        </w:rPr>
        <w:t>Capacidad para formar parte de procesos internacionales científicos y normativos.</w:t>
      </w:r>
    </w:p>
    <w:p w14:paraId="0D52FFC0" w14:textId="3B39FF41" w:rsidR="006F1D81" w:rsidRPr="008F6231" w:rsidRDefault="000E4549" w:rsidP="006F1D81">
      <w:pPr>
        <w:pStyle w:val="Normalnumber"/>
        <w:numPr>
          <w:ilvl w:val="0"/>
          <w:numId w:val="4"/>
        </w:numPr>
        <w:ind w:left="1247" w:firstLine="0"/>
        <w:rPr>
          <w:lang w:val="es-ES"/>
        </w:rPr>
      </w:pPr>
      <w:r>
        <w:rPr>
          <w:lang w:val="es-ES"/>
        </w:rPr>
        <w:t>De conformidad con</w:t>
      </w:r>
      <w:r w:rsidR="006F1D81" w:rsidRPr="008F6231">
        <w:rPr>
          <w:lang w:val="es-ES"/>
        </w:rPr>
        <w:t xml:space="preserve"> el artículo 29 del Reglamento </w:t>
      </w:r>
      <w:r>
        <w:rPr>
          <w:lang w:val="es-ES"/>
        </w:rPr>
        <w:t>para</w:t>
      </w:r>
      <w:r w:rsidR="006F1D81" w:rsidRPr="008F6231">
        <w:rPr>
          <w:lang w:val="es-ES"/>
        </w:rPr>
        <w:t xml:space="preserve"> las sesiones del Plenario, existe la posibilidad de reelección para</w:t>
      </w:r>
      <w:r>
        <w:rPr>
          <w:lang w:val="es-ES"/>
        </w:rPr>
        <w:t xml:space="preserve"> </w:t>
      </w:r>
      <w:r w:rsidR="006F1D81" w:rsidRPr="008F6231">
        <w:rPr>
          <w:lang w:val="es-ES"/>
        </w:rPr>
        <w:t xml:space="preserve">un mandato consecutivo. </w:t>
      </w:r>
    </w:p>
    <w:p w14:paraId="442A266B" w14:textId="7B02A81D" w:rsidR="006F1D81" w:rsidRPr="008F6231" w:rsidRDefault="000E4549" w:rsidP="006F1D81">
      <w:pPr>
        <w:pStyle w:val="Normalnumber"/>
        <w:numPr>
          <w:ilvl w:val="0"/>
          <w:numId w:val="4"/>
        </w:numPr>
        <w:ind w:left="1247" w:firstLine="0"/>
        <w:rPr>
          <w:lang w:val="es-ES"/>
        </w:rPr>
      </w:pPr>
      <w:r>
        <w:rPr>
          <w:lang w:val="es-ES"/>
        </w:rPr>
        <w:t>C</w:t>
      </w:r>
      <w:r w:rsidR="006F1D81" w:rsidRPr="008F6231">
        <w:rPr>
          <w:lang w:val="es-ES"/>
        </w:rPr>
        <w:t>onform</w:t>
      </w:r>
      <w:r>
        <w:rPr>
          <w:lang w:val="es-ES"/>
        </w:rPr>
        <w:t>e</w:t>
      </w:r>
      <w:r w:rsidR="006F1D81" w:rsidRPr="008F6231">
        <w:rPr>
          <w:lang w:val="es-ES"/>
        </w:rPr>
        <w:t xml:space="preserve"> el artículo 27 del Reglamento, la Secretaría, por medio de la notificación </w:t>
      </w:r>
      <w:hyperlink r:id="rId13" w:history="1">
        <w:r w:rsidR="006F1D81" w:rsidRPr="000E4549">
          <w:rPr>
            <w:rStyle w:val="Hyperlink"/>
            <w:lang w:val="es-ES"/>
          </w:rPr>
          <w:t>EM/2021/43</w:t>
        </w:r>
      </w:hyperlink>
      <w:r>
        <w:rPr>
          <w:lang w:val="es-ES"/>
        </w:rPr>
        <w:t>,</w:t>
      </w:r>
      <w:r w:rsidR="006F1D81" w:rsidRPr="008F6231">
        <w:rPr>
          <w:lang w:val="es-ES"/>
        </w:rPr>
        <w:t xml:space="preserve"> de 22 de diciembre de 2021, invitó a los miembros de la IPBES a que presentasen por escrito las candidaturas, junto con los currículos de los candidatos para integrar el Grupo, antes del 9 de marzo de 2022. La invitación iba acompañada de una nota orientativa sobre el proceso de presentación de propuestas por parte de los miembros de la IPBES, la presentación de candidaturas por parte de las regiones, las consultas dentro de las regiones y la elección por parte del Plenario, así como información sobre la posibilidad de reelección de los miembros actuales. </w:t>
      </w:r>
    </w:p>
    <w:p w14:paraId="20109D28" w14:textId="5CC12A0F" w:rsidR="006F1D81" w:rsidRPr="008F6231" w:rsidRDefault="006F1D81" w:rsidP="006F1D81">
      <w:pPr>
        <w:pStyle w:val="Normalnumber"/>
        <w:numPr>
          <w:ilvl w:val="0"/>
          <w:numId w:val="4"/>
        </w:numPr>
        <w:ind w:left="1247" w:firstLine="0"/>
        <w:rPr>
          <w:lang w:val="es-ES"/>
        </w:rPr>
      </w:pPr>
      <w:r w:rsidRPr="008F6231">
        <w:rPr>
          <w:lang w:val="es-ES"/>
        </w:rPr>
        <w:t>Se recuerda a los miembros que los candidatos de países desarrollados deberían disponer de recursos financieros para apoyar su participación en hasta dos reuniones del Grupo Multidisciplinario de Expertos al año, así como algunas otras reuniones de la IPBES. La IPBES no proporciona apoyo financiero a los miembros del Grupo Multidisciplinario de Expertos de los países desarrollados para que asistan a las reuniones de la IPBES, incluidos los nacionales o residentes de Estados miembros de la Unión Europea y los expertos designados por Estados miembros de la Unión Europea.</w:t>
      </w:r>
    </w:p>
    <w:p w14:paraId="3869C98B" w14:textId="35DD9B14" w:rsidR="006F1D81" w:rsidRPr="008F6231" w:rsidRDefault="006F1D81" w:rsidP="006F1D81">
      <w:pPr>
        <w:pStyle w:val="Normalnumber"/>
        <w:numPr>
          <w:ilvl w:val="0"/>
          <w:numId w:val="4"/>
        </w:numPr>
        <w:ind w:left="1247" w:firstLine="0"/>
        <w:rPr>
          <w:lang w:val="es-ES"/>
        </w:rPr>
      </w:pPr>
      <w:r w:rsidRPr="008F6231">
        <w:rPr>
          <w:lang w:val="es-ES"/>
        </w:rPr>
        <w:t>En el documento IPBES/9/INF/3 figura una lista de las candidaturas recibidas hasta abril de</w:t>
      </w:r>
      <w:r w:rsidR="00C92D30">
        <w:rPr>
          <w:lang w:val="es-ES"/>
        </w:rPr>
        <w:t> </w:t>
      </w:r>
      <w:r w:rsidRPr="008F6231">
        <w:rPr>
          <w:lang w:val="es-ES"/>
        </w:rPr>
        <w:t xml:space="preserve">2022. Todas las candidaturas recibidas, incluidas las de última hora, están disponibles en el sitio web de la IPBES: </w:t>
      </w:r>
      <w:hyperlink r:id="rId14" w:history="1">
        <w:r w:rsidRPr="006B762B">
          <w:rPr>
            <w:rStyle w:val="Hyperlink"/>
            <w:lang w:val="es-ES"/>
          </w:rPr>
          <w:t>https://ipbes.net/nomination-mep-ipbes9-list</w:t>
        </w:r>
      </w:hyperlink>
      <w:r w:rsidRPr="008F6231">
        <w:rPr>
          <w:lang w:val="es-ES"/>
        </w:rPr>
        <w:t xml:space="preserve">. </w:t>
      </w:r>
    </w:p>
    <w:p w14:paraId="4D65B44F" w14:textId="3D224994" w:rsidR="006F1D81" w:rsidRPr="008F6231" w:rsidRDefault="006F1D81" w:rsidP="006F1D81">
      <w:pPr>
        <w:pStyle w:val="Normalnumber"/>
        <w:numPr>
          <w:ilvl w:val="0"/>
          <w:numId w:val="4"/>
        </w:numPr>
        <w:ind w:left="1247" w:firstLine="0"/>
        <w:rPr>
          <w:lang w:val="es-ES"/>
        </w:rPr>
      </w:pPr>
      <w:r w:rsidRPr="008F6231">
        <w:rPr>
          <w:lang w:val="es-ES"/>
        </w:rPr>
        <w:t>El Comité sobre Conflicto</w:t>
      </w:r>
      <w:r w:rsidR="006B762B">
        <w:rPr>
          <w:lang w:val="es-ES"/>
        </w:rPr>
        <w:t>s</w:t>
      </w:r>
      <w:r w:rsidRPr="008F6231">
        <w:rPr>
          <w:lang w:val="es-ES"/>
        </w:rPr>
        <w:t xml:space="preserve"> de Intereses examinará los formularios de declaración de conflictos de intereses de los candidatos al Grupo Multidisciplinario de Expertos para determinar su elegibilidad de conformidad con la regla 3 de la política sobre conflictos de intereses y los procedimientos de aplicación adoptados por el Plenario en la decisión IPBES-3/3. El informe del Comité sobre dicho examen se recogerá en el documento IPBES/9/INF/23 y se incluirá una actualización en el informe oral que la Secretaria Ejecutiva presentará al Plenario en su noveno período de sesiones en relación con el tema 5 del programa provisional.</w:t>
      </w:r>
    </w:p>
    <w:p w14:paraId="51C31A3B" w14:textId="5D488CFD" w:rsidR="006F1D81" w:rsidRPr="008F6231" w:rsidRDefault="006F1D81" w:rsidP="006F1D81">
      <w:pPr>
        <w:pStyle w:val="Normalnumber"/>
        <w:numPr>
          <w:ilvl w:val="0"/>
          <w:numId w:val="4"/>
        </w:numPr>
        <w:ind w:left="1247" w:firstLine="0"/>
        <w:rPr>
          <w:lang w:val="es-ES"/>
        </w:rPr>
      </w:pPr>
      <w:r w:rsidRPr="008F6231">
        <w:rPr>
          <w:lang w:val="es-ES"/>
        </w:rPr>
        <w:t xml:space="preserve">Los miembros podrían celebrar consultas interregionales e intrarregionales antes del noveno período de sesiones del Plenario y durante dicho período, con el fin de que cada una de las cinco regiones de las </w:t>
      </w:r>
      <w:r w:rsidR="009E34C6">
        <w:rPr>
          <w:lang w:val="es-ES"/>
        </w:rPr>
        <w:t>Naciones Unidas</w:t>
      </w:r>
      <w:r w:rsidRPr="008F6231">
        <w:rPr>
          <w:lang w:val="es-ES"/>
        </w:rPr>
        <w:t xml:space="preserve"> proponga a cinco candidatos para que el Plenario proceda a la elección, de conformidad con el artículo 26 del Reglamento y para garantizar el equilibrio global del Grupo en materia de género y entre las distintas disciplinas.</w:t>
      </w:r>
    </w:p>
    <w:p w14:paraId="44D239FA" w14:textId="2806C43B" w:rsidR="006F1D81" w:rsidRPr="008F6231" w:rsidRDefault="006F1D81" w:rsidP="006F1D81">
      <w:pPr>
        <w:pStyle w:val="Normalnumber"/>
        <w:numPr>
          <w:ilvl w:val="0"/>
          <w:numId w:val="4"/>
        </w:numPr>
        <w:ind w:left="1247" w:firstLine="0"/>
        <w:rPr>
          <w:lang w:val="es-ES"/>
        </w:rPr>
      </w:pPr>
      <w:r w:rsidRPr="008F6231">
        <w:rPr>
          <w:lang w:val="es-ES"/>
        </w:rPr>
        <w:t xml:space="preserve">Cada región también puede proponer </w:t>
      </w:r>
      <w:r w:rsidR="00066D82">
        <w:rPr>
          <w:lang w:val="es-ES"/>
        </w:rPr>
        <w:t xml:space="preserve">a </w:t>
      </w:r>
      <w:r w:rsidRPr="008F6231">
        <w:rPr>
          <w:lang w:val="es-ES"/>
        </w:rPr>
        <w:t xml:space="preserve">candidatos suplentes al Grupo Multidisciplinario de Expertos para que el Plenario los elija, que sustituirían a los miembros del Grupo que dimitan antes de finalizar su mandato. </w:t>
      </w:r>
    </w:p>
    <w:p w14:paraId="5006FEEA" w14:textId="717C3DBA" w:rsidR="006F1D81" w:rsidRPr="008F6231" w:rsidRDefault="009E34C6" w:rsidP="006F1D81">
      <w:pPr>
        <w:pStyle w:val="CH1"/>
        <w:ind w:left="0" w:firstLine="0"/>
        <w:rPr>
          <w:lang w:val="es-ES"/>
        </w:rPr>
      </w:pPr>
      <w:r>
        <w:rPr>
          <w:bCs/>
          <w:lang w:val="es-ES"/>
        </w:rPr>
        <w:tab/>
      </w:r>
      <w:r w:rsidR="006F1D81" w:rsidRPr="008F6231">
        <w:rPr>
          <w:bCs/>
          <w:lang w:val="es-ES"/>
        </w:rPr>
        <w:t>II.</w:t>
      </w:r>
      <w:r w:rsidR="006F1D81" w:rsidRPr="008F6231">
        <w:rPr>
          <w:lang w:val="es-ES"/>
        </w:rPr>
        <w:tab/>
      </w:r>
      <w:r w:rsidR="006F1D81" w:rsidRPr="008F6231">
        <w:rPr>
          <w:bCs/>
          <w:lang w:val="es-ES"/>
        </w:rPr>
        <w:t>Elección de los miembros de la Mesa</w:t>
      </w:r>
    </w:p>
    <w:p w14:paraId="376E41B5" w14:textId="552339AB" w:rsidR="006F1D81" w:rsidRPr="008F6231" w:rsidRDefault="006F1D81" w:rsidP="006F1D81">
      <w:pPr>
        <w:pStyle w:val="Normalnumber"/>
        <w:numPr>
          <w:ilvl w:val="0"/>
          <w:numId w:val="4"/>
        </w:numPr>
        <w:ind w:left="1247" w:firstLine="0"/>
        <w:rPr>
          <w:lang w:val="es-ES"/>
        </w:rPr>
      </w:pPr>
      <w:r w:rsidRPr="008F6231">
        <w:rPr>
          <w:lang w:val="es-ES"/>
        </w:rPr>
        <w:t xml:space="preserve">En su séptimo período de sesiones, celebrado en París en los meses de abril y mayo de 2019, el Plenario eligió una Mesa compuesta por un presidente, cuatro vicepresidentes y otros cinco funcionarios. La información sobre la composición de la Mesa está disponible en </w:t>
      </w:r>
      <w:hyperlink r:id="rId15" w:history="1">
        <w:r w:rsidRPr="00066D82">
          <w:rPr>
            <w:rStyle w:val="Hyperlink"/>
            <w:lang w:val="es-ES"/>
          </w:rPr>
          <w:t>https://ipbes.net/bureau</w:t>
        </w:r>
      </w:hyperlink>
      <w:r w:rsidRPr="008F6231">
        <w:rPr>
          <w:lang w:val="es-ES"/>
        </w:rPr>
        <w:t xml:space="preserve">. </w:t>
      </w:r>
    </w:p>
    <w:p w14:paraId="1BDB8968" w14:textId="3D7CFC30" w:rsidR="006F1D81" w:rsidRPr="008F6231" w:rsidRDefault="006F1D81" w:rsidP="006F1D81">
      <w:pPr>
        <w:pStyle w:val="Normalnumber"/>
        <w:numPr>
          <w:ilvl w:val="0"/>
          <w:numId w:val="4"/>
        </w:numPr>
        <w:ind w:left="1247" w:firstLine="0"/>
        <w:rPr>
          <w:lang w:val="es-ES"/>
        </w:rPr>
      </w:pPr>
      <w:r w:rsidRPr="008F6231">
        <w:rPr>
          <w:lang w:val="es-ES"/>
        </w:rPr>
        <w:lastRenderedPageBreak/>
        <w:t>En el párrafo 3 del artículo 15 del Reglamento se establece que el mandato de un miembro de la Mesa es de tres años y que dicho mandato comienza al clausurarse el período de sesiones en el que es elegido y termina al clausurarse el período de sesiones en el que se elige a su sucesor. En su decisión IPBES-8/2 el Plenario decid</w:t>
      </w:r>
      <w:r w:rsidR="00066D82">
        <w:rPr>
          <w:lang w:val="es-ES"/>
        </w:rPr>
        <w:t>ió</w:t>
      </w:r>
      <w:r w:rsidRPr="008F6231">
        <w:rPr>
          <w:lang w:val="es-ES"/>
        </w:rPr>
        <w:t xml:space="preserve">, </w:t>
      </w:r>
      <w:r w:rsidR="008427D3">
        <w:rPr>
          <w:lang w:val="es-ES"/>
        </w:rPr>
        <w:t>a pesar de</w:t>
      </w:r>
      <w:r w:rsidRPr="008F6231">
        <w:rPr>
          <w:lang w:val="es-ES"/>
        </w:rPr>
        <w:t xml:space="preserve"> lo dispuesto en el artículo 15 del Reglamento, que el mandato de los actuales miembros de la Mesa se extienda hasta la clausura del décimo período de sesiones del Plenario, en el que se elegirá a sus sucesores.</w:t>
      </w:r>
    </w:p>
    <w:p w14:paraId="50332DA7" w14:textId="5F454A5B" w:rsidR="006F1D81" w:rsidRPr="008F6231" w:rsidRDefault="006F1D81" w:rsidP="006F1D81">
      <w:pPr>
        <w:pStyle w:val="Normalnumber"/>
        <w:numPr>
          <w:ilvl w:val="0"/>
          <w:numId w:val="4"/>
        </w:numPr>
        <w:ind w:left="1247" w:firstLine="0"/>
        <w:rPr>
          <w:lang w:val="es-ES"/>
        </w:rPr>
      </w:pPr>
      <w:r w:rsidRPr="008F6231">
        <w:rPr>
          <w:lang w:val="es-ES"/>
        </w:rPr>
        <w:t xml:space="preserve">En agosto de 2021 la persona que ocupaba la vicepresidencia de los Estados de Asia y el Pacífico dimitió de la Mesa por motivos personales. Por lo tanto, en su noveno período de sesiones se invitará al Plenario a elegir a un vicepresidente de los Estados de Asia y el Pacífico. </w:t>
      </w:r>
    </w:p>
    <w:p w14:paraId="566B3576" w14:textId="61C25E4F" w:rsidR="006F1D81" w:rsidRPr="00752FEE" w:rsidRDefault="006F1D81" w:rsidP="006F1D81">
      <w:pPr>
        <w:pStyle w:val="Normalnumber"/>
        <w:numPr>
          <w:ilvl w:val="0"/>
          <w:numId w:val="4"/>
        </w:numPr>
        <w:ind w:left="1247" w:firstLine="0"/>
        <w:rPr>
          <w:lang w:val="es-ES"/>
        </w:rPr>
      </w:pPr>
      <w:r w:rsidRPr="00752FEE">
        <w:rPr>
          <w:lang w:val="es-ES"/>
        </w:rPr>
        <w:t xml:space="preserve">Los Estados de África y los Estados de Asia y el Pacífico </w:t>
      </w:r>
      <w:r w:rsidR="008427D3">
        <w:rPr>
          <w:lang w:val="es-ES"/>
        </w:rPr>
        <w:t>tal vez</w:t>
      </w:r>
      <w:r w:rsidRPr="00752FEE">
        <w:rPr>
          <w:lang w:val="es-ES"/>
        </w:rPr>
        <w:t xml:space="preserve"> dese</w:t>
      </w:r>
      <w:r w:rsidR="00185FB1" w:rsidRPr="00752FEE">
        <w:rPr>
          <w:lang w:val="es-ES"/>
        </w:rPr>
        <w:t>a</w:t>
      </w:r>
      <w:r w:rsidR="008427D3">
        <w:rPr>
          <w:lang w:val="es-ES"/>
        </w:rPr>
        <w:t>rá</w:t>
      </w:r>
      <w:r w:rsidRPr="00752FEE">
        <w:rPr>
          <w:lang w:val="es-ES"/>
        </w:rPr>
        <w:t xml:space="preserve">n </w:t>
      </w:r>
      <w:r w:rsidR="008427D3" w:rsidRPr="00752FEE">
        <w:rPr>
          <w:lang w:val="es-ES"/>
        </w:rPr>
        <w:t xml:space="preserve">también </w:t>
      </w:r>
      <w:r w:rsidRPr="00752FEE">
        <w:rPr>
          <w:lang w:val="es-ES"/>
        </w:rPr>
        <w:t xml:space="preserve">designar a miembros suplentes de la Mesa para que el Plenario los apruebe, de conformidad con el artículo 15, párrafo 4, del Reglamento, ya que esas regiones no tienen actualmente ningún miembro suplente. </w:t>
      </w:r>
    </w:p>
    <w:p w14:paraId="69EEC8E1" w14:textId="5DE7510A" w:rsidR="006F1D81" w:rsidRPr="008F6231" w:rsidRDefault="006F1D81" w:rsidP="006F1D81">
      <w:pPr>
        <w:pStyle w:val="Normalnumber"/>
        <w:numPr>
          <w:ilvl w:val="0"/>
          <w:numId w:val="4"/>
        </w:numPr>
        <w:ind w:left="1247" w:firstLine="0"/>
        <w:rPr>
          <w:lang w:val="es-ES"/>
        </w:rPr>
      </w:pPr>
      <w:r w:rsidRPr="008F7C24">
        <w:rPr>
          <w:lang w:val="es-ES"/>
        </w:rPr>
        <w:t xml:space="preserve">A través de la notificación </w:t>
      </w:r>
      <w:hyperlink r:id="rId16" w:history="1">
        <w:r w:rsidR="00185FB1" w:rsidRPr="008427D3">
          <w:rPr>
            <w:rStyle w:val="Hyperlink"/>
            <w:lang w:val="es-ES"/>
          </w:rPr>
          <w:t>EM/2021/34</w:t>
        </w:r>
      </w:hyperlink>
      <w:r w:rsidRPr="008F7C24">
        <w:rPr>
          <w:lang w:val="es-ES"/>
        </w:rPr>
        <w:t>, de 24 de noviembre de 2021, la Secretaría invitó a los Gobiernos de los Estados</w:t>
      </w:r>
      <w:r w:rsidRPr="008F6231">
        <w:rPr>
          <w:lang w:val="es-ES"/>
        </w:rPr>
        <w:t xml:space="preserve"> de África y los Estados de Asia y el Pacífico a presentar propuestas de candidatos</w:t>
      </w:r>
      <w:r w:rsidR="008F7C24">
        <w:rPr>
          <w:lang w:val="es-ES"/>
        </w:rPr>
        <w:t>, junto con los</w:t>
      </w:r>
      <w:r w:rsidRPr="008F6231">
        <w:rPr>
          <w:lang w:val="es-ES"/>
        </w:rPr>
        <w:t xml:space="preserve"> currículos</w:t>
      </w:r>
      <w:r w:rsidR="008F7C24">
        <w:rPr>
          <w:lang w:val="es-ES"/>
        </w:rPr>
        <w:t>,</w:t>
      </w:r>
      <w:r w:rsidRPr="008F6231">
        <w:rPr>
          <w:lang w:val="es-ES"/>
        </w:rPr>
        <w:t xml:space="preserve"> antes del 9 de marzo de 2022. </w:t>
      </w:r>
    </w:p>
    <w:p w14:paraId="089D57DA" w14:textId="56CC7617" w:rsidR="006F1D81" w:rsidRPr="008F6231" w:rsidRDefault="006F1D81" w:rsidP="006F1D81">
      <w:pPr>
        <w:pStyle w:val="Normalnumber"/>
        <w:numPr>
          <w:ilvl w:val="0"/>
          <w:numId w:val="4"/>
        </w:numPr>
        <w:ind w:left="1247" w:firstLine="0"/>
        <w:rPr>
          <w:lang w:val="es-ES"/>
        </w:rPr>
      </w:pPr>
      <w:r w:rsidRPr="008F6231">
        <w:rPr>
          <w:lang w:val="es-ES"/>
        </w:rPr>
        <w:t>En el documento IPBES/9/INF/4 figura una lista de las candidaturas recibidas hasta abril de</w:t>
      </w:r>
      <w:r w:rsidR="00C92D30">
        <w:rPr>
          <w:lang w:val="es-ES"/>
        </w:rPr>
        <w:t> </w:t>
      </w:r>
      <w:r w:rsidRPr="008F6231">
        <w:rPr>
          <w:lang w:val="es-ES"/>
        </w:rPr>
        <w:t xml:space="preserve">2022. Todas las candidaturas recibidas, incluidas las de última hora, están disponibles en el sitio web de la IPBES: </w:t>
      </w:r>
      <w:hyperlink r:id="rId17" w:history="1">
        <w:r w:rsidR="00163831" w:rsidRPr="00163831">
          <w:rPr>
            <w:rStyle w:val="Hyperlink"/>
            <w:lang w:val="es-ES"/>
          </w:rPr>
          <w:t>https://ipbes.net/nomination/bureau_members_ipbes9-list</w:t>
        </w:r>
      </w:hyperlink>
      <w:r w:rsidRPr="008F6231">
        <w:rPr>
          <w:lang w:val="es-ES"/>
        </w:rPr>
        <w:t xml:space="preserve">. </w:t>
      </w:r>
    </w:p>
    <w:p w14:paraId="17400031" w14:textId="2A5A999A" w:rsidR="006F1D81" w:rsidRPr="008F6231" w:rsidRDefault="006F1D81" w:rsidP="006F1D81">
      <w:pPr>
        <w:pStyle w:val="Normalnumber"/>
        <w:numPr>
          <w:ilvl w:val="0"/>
          <w:numId w:val="4"/>
        </w:numPr>
        <w:ind w:left="1247" w:firstLine="0"/>
        <w:rPr>
          <w:lang w:val="es-ES"/>
        </w:rPr>
      </w:pPr>
      <w:r w:rsidRPr="008F6231">
        <w:rPr>
          <w:lang w:val="es-ES"/>
        </w:rPr>
        <w:t>El Comité sobre Conflicto</w:t>
      </w:r>
      <w:r w:rsidR="00163831">
        <w:rPr>
          <w:lang w:val="es-ES"/>
        </w:rPr>
        <w:t>s</w:t>
      </w:r>
      <w:r w:rsidRPr="008F6231">
        <w:rPr>
          <w:lang w:val="es-ES"/>
        </w:rPr>
        <w:t xml:space="preserve"> de Intereses examinará los formularios de declaración de conflictos</w:t>
      </w:r>
      <w:r w:rsidR="00C92D30">
        <w:rPr>
          <w:lang w:val="es-ES"/>
        </w:rPr>
        <w:t xml:space="preserve"> </w:t>
      </w:r>
      <w:r w:rsidRPr="008F6231">
        <w:rPr>
          <w:lang w:val="es-ES"/>
        </w:rPr>
        <w:t xml:space="preserve">de intereses de los candidatos a la Mesa para determinar su elegibilidad de </w:t>
      </w:r>
      <w:r w:rsidRPr="00752FEE">
        <w:rPr>
          <w:lang w:val="es-ES"/>
        </w:rPr>
        <w:t xml:space="preserve">conformidad con </w:t>
      </w:r>
      <w:r w:rsidR="008427D3">
        <w:rPr>
          <w:lang w:val="es-ES"/>
        </w:rPr>
        <w:t>el artículo</w:t>
      </w:r>
      <w:r w:rsidR="00C92D30" w:rsidRPr="00752FEE">
        <w:rPr>
          <w:lang w:val="es-ES"/>
        </w:rPr>
        <w:t> </w:t>
      </w:r>
      <w:r w:rsidRPr="00752FEE">
        <w:rPr>
          <w:lang w:val="es-ES"/>
        </w:rPr>
        <w:t>3 de la política sobre conflictos de intereses y los procedimientos de aplicación adoptados por el</w:t>
      </w:r>
      <w:r w:rsidRPr="008F6231">
        <w:rPr>
          <w:lang w:val="es-ES"/>
        </w:rPr>
        <w:t xml:space="preserve"> Plenario en la decisión IPBES-3/3. El informe del Comité sobre dicho examen se recogerá en el documento IPBES/9/INF/23 y se incluirá una actualización en el informe oral que la Secretaria Ejecutiva presentará al Plenario en su noveno período de sesiones en relación con el tema 5 del programa provisional.</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FC58B9" w14:paraId="6E300FB6" w14:textId="77777777" w:rsidTr="00543A53">
        <w:tc>
          <w:tcPr>
            <w:tcW w:w="1898" w:type="dxa"/>
          </w:tcPr>
          <w:p w14:paraId="7DF04307" w14:textId="77777777" w:rsidR="00FA1F59" w:rsidRPr="008F6231" w:rsidRDefault="00FA1F59" w:rsidP="00543A53">
            <w:pPr>
              <w:pStyle w:val="Normal-pool"/>
              <w:spacing w:before="520"/>
              <w:rPr>
                <w:lang w:val="es-ES"/>
              </w:rPr>
            </w:pPr>
          </w:p>
        </w:tc>
        <w:tc>
          <w:tcPr>
            <w:tcW w:w="1899" w:type="dxa"/>
          </w:tcPr>
          <w:p w14:paraId="05486865" w14:textId="77777777" w:rsidR="00FA1F59" w:rsidRPr="008F6231" w:rsidRDefault="00FA1F59" w:rsidP="00543A53">
            <w:pPr>
              <w:pStyle w:val="Normal-pool"/>
              <w:spacing w:before="520"/>
              <w:rPr>
                <w:lang w:val="es-ES"/>
              </w:rPr>
            </w:pPr>
          </w:p>
        </w:tc>
        <w:tc>
          <w:tcPr>
            <w:tcW w:w="1899" w:type="dxa"/>
            <w:tcBorders>
              <w:bottom w:val="single" w:sz="4" w:space="0" w:color="auto"/>
            </w:tcBorders>
          </w:tcPr>
          <w:p w14:paraId="45D9A01E" w14:textId="77777777" w:rsidR="00FA1F59" w:rsidRPr="008F6231" w:rsidRDefault="00FA1F59" w:rsidP="00543A53">
            <w:pPr>
              <w:pStyle w:val="Normal-pool"/>
              <w:spacing w:before="520"/>
              <w:rPr>
                <w:lang w:val="es-ES"/>
              </w:rPr>
            </w:pPr>
          </w:p>
        </w:tc>
        <w:tc>
          <w:tcPr>
            <w:tcW w:w="1900" w:type="dxa"/>
          </w:tcPr>
          <w:p w14:paraId="48E065EE" w14:textId="77777777" w:rsidR="00FA1F59" w:rsidRPr="008F6231" w:rsidRDefault="00FA1F59" w:rsidP="00543A53">
            <w:pPr>
              <w:pStyle w:val="Normal-pool"/>
              <w:spacing w:before="520"/>
              <w:rPr>
                <w:lang w:val="es-ES"/>
              </w:rPr>
            </w:pPr>
          </w:p>
        </w:tc>
        <w:tc>
          <w:tcPr>
            <w:tcW w:w="1900" w:type="dxa"/>
          </w:tcPr>
          <w:p w14:paraId="63B33CCA" w14:textId="77777777" w:rsidR="00FA1F59" w:rsidRPr="008F6231" w:rsidRDefault="00FA1F59" w:rsidP="00543A53">
            <w:pPr>
              <w:pStyle w:val="Normal-pool"/>
              <w:spacing w:before="520"/>
              <w:rPr>
                <w:lang w:val="es-ES"/>
              </w:rPr>
            </w:pPr>
          </w:p>
        </w:tc>
      </w:tr>
    </w:tbl>
    <w:p w14:paraId="1E97C275" w14:textId="77777777" w:rsidR="00FA1F59" w:rsidRPr="008F6231" w:rsidRDefault="00FA1F59" w:rsidP="00FA1F59">
      <w:pPr>
        <w:rPr>
          <w:lang w:val="es-ES" w:eastAsia="en-US"/>
        </w:rPr>
      </w:pPr>
    </w:p>
    <w:sectPr w:rsidR="00FA1F59" w:rsidRPr="008F6231" w:rsidSect="00E16967">
      <w:headerReference w:type="even" r:id="rId18"/>
      <w:headerReference w:type="default" r:id="rId19"/>
      <w:footerReference w:type="even" r:id="rId20"/>
      <w:foot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ABBF" w14:textId="77777777" w:rsidR="0087029E" w:rsidRDefault="0087029E">
      <w:r>
        <w:separator/>
      </w:r>
    </w:p>
  </w:endnote>
  <w:endnote w:type="continuationSeparator" w:id="0">
    <w:p w14:paraId="7E58AE44" w14:textId="77777777" w:rsidR="0087029E" w:rsidRDefault="0087029E">
      <w:r>
        <w:continuationSeparator/>
      </w:r>
    </w:p>
  </w:endnote>
  <w:endnote w:type="continuationNotice" w:id="1">
    <w:p w14:paraId="63063643" w14:textId="77777777" w:rsidR="0087029E" w:rsidRDefault="0087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7E26D51D"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0267E5"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779" w14:textId="7E19D4B2" w:rsidR="00B95FB0" w:rsidRPr="00B70C1E" w:rsidRDefault="00B70C1E" w:rsidP="00F470DF">
    <w:pPr>
      <w:pStyle w:val="Normal-pool"/>
      <w:rPr>
        <w:b/>
      </w:rPr>
    </w:pPr>
    <w:r>
      <w:rPr>
        <w:lang w:val="es-ES"/>
      </w:rPr>
      <w:t>K2201080</w:t>
    </w:r>
    <w:r>
      <w:rPr>
        <w:lang w:val="es-ES"/>
      </w:rPr>
      <w:tab/>
      <w:t>130522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0505" w14:textId="77777777" w:rsidR="0087029E" w:rsidRPr="008E340B" w:rsidRDefault="0087029E" w:rsidP="009E34C6">
      <w:pPr>
        <w:pStyle w:val="Normal-pool"/>
        <w:spacing w:before="20" w:after="40"/>
        <w:ind w:left="624"/>
        <w:rPr>
          <w:sz w:val="18"/>
          <w:szCs w:val="18"/>
        </w:rPr>
      </w:pPr>
      <w:r w:rsidRPr="008E340B">
        <w:rPr>
          <w:sz w:val="18"/>
          <w:szCs w:val="18"/>
        </w:rPr>
        <w:separator/>
      </w:r>
    </w:p>
  </w:footnote>
  <w:footnote w:type="continuationSeparator" w:id="0">
    <w:p w14:paraId="76CF9591" w14:textId="77777777" w:rsidR="0087029E" w:rsidRDefault="0087029E">
      <w:r>
        <w:continuationSeparator/>
      </w:r>
    </w:p>
  </w:footnote>
  <w:footnote w:type="continuationNotice" w:id="1">
    <w:p w14:paraId="545D6140" w14:textId="77777777" w:rsidR="0087029E" w:rsidRDefault="0087029E"/>
  </w:footnote>
  <w:footnote w:id="2">
    <w:p w14:paraId="0D5421E9" w14:textId="77777777" w:rsidR="006F1D81" w:rsidRPr="009E34C6" w:rsidRDefault="006F1D81" w:rsidP="006F1D81">
      <w:pPr>
        <w:pStyle w:val="Normal-pool"/>
        <w:spacing w:before="20" w:after="40"/>
        <w:ind w:left="1247"/>
        <w:rPr>
          <w:sz w:val="18"/>
          <w:szCs w:val="18"/>
        </w:rPr>
      </w:pPr>
      <w:r w:rsidRPr="009E34C6">
        <w:rPr>
          <w:sz w:val="18"/>
          <w:szCs w:val="18"/>
          <w:lang w:val="es-ES"/>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8B3E" w14:textId="5EFABA48" w:rsidR="00B95FB0" w:rsidRPr="008520C8" w:rsidRDefault="00B95FB0" w:rsidP="00B24A20">
    <w:pPr>
      <w:pStyle w:val="Header-pool"/>
    </w:pPr>
    <w:r>
      <w:t>IPBES/</w:t>
    </w:r>
    <w:r w:rsidR="00FA1F59">
      <w:t>9</w:t>
    </w:r>
    <w:r>
      <w:t>/</w:t>
    </w:r>
    <w:r w:rsidR="006F1D8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53D" w14:textId="53C947C1" w:rsidR="00B95FB0" w:rsidRPr="008520C8" w:rsidRDefault="00B95FB0" w:rsidP="00B24A20">
    <w:pPr>
      <w:pStyle w:val="Header-pool"/>
      <w:jc w:val="right"/>
    </w:pPr>
    <w:r w:rsidRPr="00B24A20">
      <w:t>IPBES</w:t>
    </w:r>
    <w:r>
      <w:t>/</w:t>
    </w:r>
    <w:r w:rsidR="00FA1F59">
      <w:t>9</w:t>
    </w:r>
    <w:r>
      <w:t>/</w:t>
    </w:r>
    <w:r w:rsidR="006F1D8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889" w14:textId="4A69FC23" w:rsidR="002C6FDE" w:rsidRDefault="002C6FDE" w:rsidP="002C6FD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5C2"/>
    <w:multiLevelType w:val="hybridMultilevel"/>
    <w:tmpl w:val="3A7E7102"/>
    <w:lvl w:ilvl="0" w:tplc="FFFFFFFF">
      <w:start w:val="1"/>
      <w:numFmt w:val="decimal"/>
      <w:lvlText w:val="%1."/>
      <w:lvlJc w:val="left"/>
      <w:pPr>
        <w:ind w:left="1967" w:hanging="360"/>
      </w:pPr>
    </w:lvl>
    <w:lvl w:ilvl="1" w:tplc="08090017">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 w15:restartNumberingAfterBreak="0">
    <w:nsid w:val="1B571867"/>
    <w:multiLevelType w:val="singleLevel"/>
    <w:tmpl w:val="0CC09D18"/>
    <w:lvl w:ilvl="0">
      <w:start w:val="1"/>
      <w:numFmt w:val="upperRoman"/>
      <w:lvlText w:val="%1."/>
      <w:lvlJc w:val="left"/>
      <w:pPr>
        <w:tabs>
          <w:tab w:val="num" w:pos="720"/>
        </w:tabs>
        <w:ind w:left="720" w:hanging="720"/>
      </w:pPr>
      <w:rPr>
        <w:rFonts w:hint="default"/>
      </w:rPr>
    </w:lvl>
  </w:abstractNum>
  <w:abstractNum w:abstractNumId="2" w15:restartNumberingAfterBreak="0">
    <w:nsid w:val="386B2A93"/>
    <w:multiLevelType w:val="hybridMultilevel"/>
    <w:tmpl w:val="F1B2C6B2"/>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4"/>
  </w:num>
  <w:num w:numId="3">
    <w:abstractNumId w:val="3"/>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 w:vendorID="64" w:dllVersion="4096" w:nlCheck="1" w:checkStyle="0"/>
  <w:activeWritingStyle w:appName="MSWord" w:lang="en-GB"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93"/>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370"/>
    <w:rsid w:val="00051A9C"/>
    <w:rsid w:val="00053992"/>
    <w:rsid w:val="0005530D"/>
    <w:rsid w:val="0006035B"/>
    <w:rsid w:val="00061104"/>
    <w:rsid w:val="00065148"/>
    <w:rsid w:val="00066344"/>
    <w:rsid w:val="00066D82"/>
    <w:rsid w:val="000710F0"/>
    <w:rsid w:val="0007118B"/>
    <w:rsid w:val="00071886"/>
    <w:rsid w:val="00073928"/>
    <w:rsid w:val="000742BC"/>
    <w:rsid w:val="00081FB3"/>
    <w:rsid w:val="00082A0C"/>
    <w:rsid w:val="00083504"/>
    <w:rsid w:val="00086A10"/>
    <w:rsid w:val="00094243"/>
    <w:rsid w:val="000956A3"/>
    <w:rsid w:val="0009640C"/>
    <w:rsid w:val="000A146D"/>
    <w:rsid w:val="000A271A"/>
    <w:rsid w:val="000A4CFF"/>
    <w:rsid w:val="000B0942"/>
    <w:rsid w:val="000B22A2"/>
    <w:rsid w:val="000B233F"/>
    <w:rsid w:val="000B77D5"/>
    <w:rsid w:val="000B7C23"/>
    <w:rsid w:val="000C22B3"/>
    <w:rsid w:val="000C2809"/>
    <w:rsid w:val="000C2A52"/>
    <w:rsid w:val="000D33C0"/>
    <w:rsid w:val="000D6941"/>
    <w:rsid w:val="000E4549"/>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3831"/>
    <w:rsid w:val="00165BA4"/>
    <w:rsid w:val="00167D02"/>
    <w:rsid w:val="00176752"/>
    <w:rsid w:val="00181EC8"/>
    <w:rsid w:val="00184349"/>
    <w:rsid w:val="00185FB1"/>
    <w:rsid w:val="00186746"/>
    <w:rsid w:val="00195F33"/>
    <w:rsid w:val="001A1536"/>
    <w:rsid w:val="001A1668"/>
    <w:rsid w:val="001A3507"/>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5D2B"/>
    <w:rsid w:val="002063A4"/>
    <w:rsid w:val="002069EA"/>
    <w:rsid w:val="0021145B"/>
    <w:rsid w:val="0021458E"/>
    <w:rsid w:val="002146B9"/>
    <w:rsid w:val="00214D6A"/>
    <w:rsid w:val="00217178"/>
    <w:rsid w:val="002255A8"/>
    <w:rsid w:val="00226EF5"/>
    <w:rsid w:val="00227347"/>
    <w:rsid w:val="00233E65"/>
    <w:rsid w:val="0023517A"/>
    <w:rsid w:val="002369A9"/>
    <w:rsid w:val="00237E55"/>
    <w:rsid w:val="002405CC"/>
    <w:rsid w:val="00243D36"/>
    <w:rsid w:val="00246854"/>
    <w:rsid w:val="00247142"/>
    <w:rsid w:val="00247707"/>
    <w:rsid w:val="00247AA6"/>
    <w:rsid w:val="00250606"/>
    <w:rsid w:val="002534F8"/>
    <w:rsid w:val="00254044"/>
    <w:rsid w:val="00255F1B"/>
    <w:rsid w:val="0026018E"/>
    <w:rsid w:val="00262E3D"/>
    <w:rsid w:val="00264E7C"/>
    <w:rsid w:val="00265D2A"/>
    <w:rsid w:val="0026656F"/>
    <w:rsid w:val="002761A9"/>
    <w:rsid w:val="00276755"/>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6FD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146B"/>
    <w:rsid w:val="0032288F"/>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0C0"/>
    <w:rsid w:val="00395DE3"/>
    <w:rsid w:val="00396257"/>
    <w:rsid w:val="00396929"/>
    <w:rsid w:val="00397EB8"/>
    <w:rsid w:val="003A0940"/>
    <w:rsid w:val="003A4FD0"/>
    <w:rsid w:val="003A5245"/>
    <w:rsid w:val="003A66BF"/>
    <w:rsid w:val="003A69D1"/>
    <w:rsid w:val="003A7705"/>
    <w:rsid w:val="003A77F1"/>
    <w:rsid w:val="003A7CBF"/>
    <w:rsid w:val="003B1545"/>
    <w:rsid w:val="003C35BB"/>
    <w:rsid w:val="003C409D"/>
    <w:rsid w:val="003C5A14"/>
    <w:rsid w:val="003C5BA6"/>
    <w:rsid w:val="003C65E1"/>
    <w:rsid w:val="003C6ABD"/>
    <w:rsid w:val="003D2432"/>
    <w:rsid w:val="003E04E3"/>
    <w:rsid w:val="003E51E1"/>
    <w:rsid w:val="003E53C3"/>
    <w:rsid w:val="003E57FD"/>
    <w:rsid w:val="003F0C27"/>
    <w:rsid w:val="003F0E85"/>
    <w:rsid w:val="003F29B6"/>
    <w:rsid w:val="003F561B"/>
    <w:rsid w:val="003F6047"/>
    <w:rsid w:val="00400471"/>
    <w:rsid w:val="00405D77"/>
    <w:rsid w:val="0040625A"/>
    <w:rsid w:val="00407DBA"/>
    <w:rsid w:val="00410098"/>
    <w:rsid w:val="004100EA"/>
    <w:rsid w:val="00410C55"/>
    <w:rsid w:val="00411066"/>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67F8"/>
    <w:rsid w:val="004774FF"/>
    <w:rsid w:val="004868B8"/>
    <w:rsid w:val="00491D1C"/>
    <w:rsid w:val="00494F93"/>
    <w:rsid w:val="004A0FE9"/>
    <w:rsid w:val="004A1A72"/>
    <w:rsid w:val="004A276F"/>
    <w:rsid w:val="004A345B"/>
    <w:rsid w:val="004A42E1"/>
    <w:rsid w:val="004A56B8"/>
    <w:rsid w:val="004A6C82"/>
    <w:rsid w:val="004B0A1F"/>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0768"/>
    <w:rsid w:val="0051220F"/>
    <w:rsid w:val="00512B6E"/>
    <w:rsid w:val="0051306C"/>
    <w:rsid w:val="00513654"/>
    <w:rsid w:val="005140C4"/>
    <w:rsid w:val="00515520"/>
    <w:rsid w:val="00517857"/>
    <w:rsid w:val="005218D9"/>
    <w:rsid w:val="005234BC"/>
    <w:rsid w:val="005240EF"/>
    <w:rsid w:val="00527B09"/>
    <w:rsid w:val="00527F80"/>
    <w:rsid w:val="00531443"/>
    <w:rsid w:val="00534BE0"/>
    <w:rsid w:val="00536186"/>
    <w:rsid w:val="00536901"/>
    <w:rsid w:val="0053794B"/>
    <w:rsid w:val="0054063E"/>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6CDE"/>
    <w:rsid w:val="005B0DEE"/>
    <w:rsid w:val="005B253A"/>
    <w:rsid w:val="005B5A0D"/>
    <w:rsid w:val="005B6D2F"/>
    <w:rsid w:val="005C0AFC"/>
    <w:rsid w:val="005C67C8"/>
    <w:rsid w:val="005D0249"/>
    <w:rsid w:val="005D6E8C"/>
    <w:rsid w:val="005E1FE2"/>
    <w:rsid w:val="005E20B2"/>
    <w:rsid w:val="005E33E1"/>
    <w:rsid w:val="005E775D"/>
    <w:rsid w:val="005F04A2"/>
    <w:rsid w:val="005F04BD"/>
    <w:rsid w:val="005F066E"/>
    <w:rsid w:val="005F06C5"/>
    <w:rsid w:val="005F100C"/>
    <w:rsid w:val="005F68DA"/>
    <w:rsid w:val="00600686"/>
    <w:rsid w:val="0060281F"/>
    <w:rsid w:val="006039BC"/>
    <w:rsid w:val="0060773B"/>
    <w:rsid w:val="006103AC"/>
    <w:rsid w:val="00614465"/>
    <w:rsid w:val="00615220"/>
    <w:rsid w:val="006157B5"/>
    <w:rsid w:val="0061664A"/>
    <w:rsid w:val="006169C8"/>
    <w:rsid w:val="00616EBB"/>
    <w:rsid w:val="00617A01"/>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240"/>
    <w:rsid w:val="006431A6"/>
    <w:rsid w:val="006451EE"/>
    <w:rsid w:val="006459F6"/>
    <w:rsid w:val="006501AD"/>
    <w:rsid w:val="00650361"/>
    <w:rsid w:val="00651BFA"/>
    <w:rsid w:val="00651ECF"/>
    <w:rsid w:val="00651EF8"/>
    <w:rsid w:val="00654475"/>
    <w:rsid w:val="006552A2"/>
    <w:rsid w:val="00655388"/>
    <w:rsid w:val="00657A61"/>
    <w:rsid w:val="0066093D"/>
    <w:rsid w:val="00660F83"/>
    <w:rsid w:val="00661A50"/>
    <w:rsid w:val="006625CF"/>
    <w:rsid w:val="00663561"/>
    <w:rsid w:val="00665A4B"/>
    <w:rsid w:val="00665D0A"/>
    <w:rsid w:val="00671F02"/>
    <w:rsid w:val="006744B2"/>
    <w:rsid w:val="00674D0B"/>
    <w:rsid w:val="00676210"/>
    <w:rsid w:val="006767D3"/>
    <w:rsid w:val="00677372"/>
    <w:rsid w:val="0068303F"/>
    <w:rsid w:val="00684BC4"/>
    <w:rsid w:val="00687482"/>
    <w:rsid w:val="00692E2A"/>
    <w:rsid w:val="006943A8"/>
    <w:rsid w:val="0069482B"/>
    <w:rsid w:val="006A3340"/>
    <w:rsid w:val="006A5370"/>
    <w:rsid w:val="006A5DEE"/>
    <w:rsid w:val="006A76F2"/>
    <w:rsid w:val="006B164F"/>
    <w:rsid w:val="006B762B"/>
    <w:rsid w:val="006C10B1"/>
    <w:rsid w:val="006C21EC"/>
    <w:rsid w:val="006C3EAE"/>
    <w:rsid w:val="006C441F"/>
    <w:rsid w:val="006C4AEA"/>
    <w:rsid w:val="006C5665"/>
    <w:rsid w:val="006D7EFB"/>
    <w:rsid w:val="006E2544"/>
    <w:rsid w:val="006E54C2"/>
    <w:rsid w:val="006E6672"/>
    <w:rsid w:val="006E6722"/>
    <w:rsid w:val="006F0854"/>
    <w:rsid w:val="006F188E"/>
    <w:rsid w:val="006F1D81"/>
    <w:rsid w:val="006F2773"/>
    <w:rsid w:val="006F7CEF"/>
    <w:rsid w:val="00701DB8"/>
    <w:rsid w:val="007027B9"/>
    <w:rsid w:val="007114EE"/>
    <w:rsid w:val="00715E88"/>
    <w:rsid w:val="00721848"/>
    <w:rsid w:val="0072413C"/>
    <w:rsid w:val="00726546"/>
    <w:rsid w:val="00727BC1"/>
    <w:rsid w:val="0073003A"/>
    <w:rsid w:val="007322BD"/>
    <w:rsid w:val="00734357"/>
    <w:rsid w:val="00734CAA"/>
    <w:rsid w:val="007418EA"/>
    <w:rsid w:val="007454AF"/>
    <w:rsid w:val="00746D05"/>
    <w:rsid w:val="007476C3"/>
    <w:rsid w:val="00752FEE"/>
    <w:rsid w:val="007538EE"/>
    <w:rsid w:val="0075533C"/>
    <w:rsid w:val="007554EA"/>
    <w:rsid w:val="00756B25"/>
    <w:rsid w:val="00756B2D"/>
    <w:rsid w:val="00757581"/>
    <w:rsid w:val="007601E2"/>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5F03"/>
    <w:rsid w:val="00796D3F"/>
    <w:rsid w:val="007970D6"/>
    <w:rsid w:val="00797456"/>
    <w:rsid w:val="007A1683"/>
    <w:rsid w:val="007A20FC"/>
    <w:rsid w:val="007A21E6"/>
    <w:rsid w:val="007A2F0D"/>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0DC1"/>
    <w:rsid w:val="007D6383"/>
    <w:rsid w:val="007D66A8"/>
    <w:rsid w:val="007D6E1F"/>
    <w:rsid w:val="007E003F"/>
    <w:rsid w:val="007E0674"/>
    <w:rsid w:val="007E0B2C"/>
    <w:rsid w:val="007E26D6"/>
    <w:rsid w:val="007E31B4"/>
    <w:rsid w:val="007E5C26"/>
    <w:rsid w:val="007E718A"/>
    <w:rsid w:val="007F2AC9"/>
    <w:rsid w:val="007F4F77"/>
    <w:rsid w:val="0080032C"/>
    <w:rsid w:val="00802756"/>
    <w:rsid w:val="0080712E"/>
    <w:rsid w:val="0081058C"/>
    <w:rsid w:val="008110F8"/>
    <w:rsid w:val="00811C68"/>
    <w:rsid w:val="00812F59"/>
    <w:rsid w:val="008164F2"/>
    <w:rsid w:val="00821395"/>
    <w:rsid w:val="008230CB"/>
    <w:rsid w:val="00824D98"/>
    <w:rsid w:val="00830E26"/>
    <w:rsid w:val="00833730"/>
    <w:rsid w:val="00835E00"/>
    <w:rsid w:val="008427D3"/>
    <w:rsid w:val="00843576"/>
    <w:rsid w:val="00843B64"/>
    <w:rsid w:val="008445D8"/>
    <w:rsid w:val="00845065"/>
    <w:rsid w:val="008465E3"/>
    <w:rsid w:val="008478FC"/>
    <w:rsid w:val="0085171F"/>
    <w:rsid w:val="008520C8"/>
    <w:rsid w:val="00855D9C"/>
    <w:rsid w:val="00855F33"/>
    <w:rsid w:val="0085746B"/>
    <w:rsid w:val="00861A0D"/>
    <w:rsid w:val="00864096"/>
    <w:rsid w:val="00865A27"/>
    <w:rsid w:val="00867BFF"/>
    <w:rsid w:val="0087029E"/>
    <w:rsid w:val="00870703"/>
    <w:rsid w:val="00870E18"/>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B785E"/>
    <w:rsid w:val="008C5393"/>
    <w:rsid w:val="008C6742"/>
    <w:rsid w:val="008C7572"/>
    <w:rsid w:val="008D0B06"/>
    <w:rsid w:val="008D5BCC"/>
    <w:rsid w:val="008D7C99"/>
    <w:rsid w:val="008D7F72"/>
    <w:rsid w:val="008E0FCB"/>
    <w:rsid w:val="008E340B"/>
    <w:rsid w:val="008E4B9C"/>
    <w:rsid w:val="008F0079"/>
    <w:rsid w:val="008F42BA"/>
    <w:rsid w:val="008F5905"/>
    <w:rsid w:val="008F6231"/>
    <w:rsid w:val="008F68CE"/>
    <w:rsid w:val="008F7C24"/>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5832"/>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1B2E"/>
    <w:rsid w:val="009A48FF"/>
    <w:rsid w:val="009B0B83"/>
    <w:rsid w:val="009B423E"/>
    <w:rsid w:val="009B4293"/>
    <w:rsid w:val="009B4A0F"/>
    <w:rsid w:val="009B5900"/>
    <w:rsid w:val="009B5FC8"/>
    <w:rsid w:val="009C0596"/>
    <w:rsid w:val="009C11D2"/>
    <w:rsid w:val="009C1565"/>
    <w:rsid w:val="009C1CCA"/>
    <w:rsid w:val="009C267A"/>
    <w:rsid w:val="009C3D85"/>
    <w:rsid w:val="009C6C70"/>
    <w:rsid w:val="009C7AFF"/>
    <w:rsid w:val="009D0815"/>
    <w:rsid w:val="009D0B63"/>
    <w:rsid w:val="009D2ED3"/>
    <w:rsid w:val="009D4FDE"/>
    <w:rsid w:val="009E08B9"/>
    <w:rsid w:val="009E307E"/>
    <w:rsid w:val="009E34C6"/>
    <w:rsid w:val="009E37B3"/>
    <w:rsid w:val="009E3F14"/>
    <w:rsid w:val="009E505D"/>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2F1F"/>
    <w:rsid w:val="00A42F5F"/>
    <w:rsid w:val="00A44411"/>
    <w:rsid w:val="00A4527C"/>
    <w:rsid w:val="00A45E17"/>
    <w:rsid w:val="00A469FA"/>
    <w:rsid w:val="00A47813"/>
    <w:rsid w:val="00A47A4F"/>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6D93"/>
    <w:rsid w:val="00A80611"/>
    <w:rsid w:val="00A82514"/>
    <w:rsid w:val="00A843FD"/>
    <w:rsid w:val="00A84A0F"/>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1609"/>
    <w:rsid w:val="00AD28D1"/>
    <w:rsid w:val="00AE237D"/>
    <w:rsid w:val="00AE3288"/>
    <w:rsid w:val="00AE3401"/>
    <w:rsid w:val="00AE502A"/>
    <w:rsid w:val="00AE7AE1"/>
    <w:rsid w:val="00AF127B"/>
    <w:rsid w:val="00AF1B79"/>
    <w:rsid w:val="00AF2335"/>
    <w:rsid w:val="00AF3FBC"/>
    <w:rsid w:val="00AF6281"/>
    <w:rsid w:val="00AF7C07"/>
    <w:rsid w:val="00B01474"/>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6F8A"/>
    <w:rsid w:val="00B61D82"/>
    <w:rsid w:val="00B66901"/>
    <w:rsid w:val="00B67B52"/>
    <w:rsid w:val="00B704F7"/>
    <w:rsid w:val="00B70C1E"/>
    <w:rsid w:val="00B71E6D"/>
    <w:rsid w:val="00B72070"/>
    <w:rsid w:val="00B779E1"/>
    <w:rsid w:val="00B820D7"/>
    <w:rsid w:val="00B82AFB"/>
    <w:rsid w:val="00B82C30"/>
    <w:rsid w:val="00B83543"/>
    <w:rsid w:val="00B83A74"/>
    <w:rsid w:val="00B87169"/>
    <w:rsid w:val="00B91EE1"/>
    <w:rsid w:val="00B94BE0"/>
    <w:rsid w:val="00B953A0"/>
    <w:rsid w:val="00B95829"/>
    <w:rsid w:val="00B95FB0"/>
    <w:rsid w:val="00BA0090"/>
    <w:rsid w:val="00BA043B"/>
    <w:rsid w:val="00BA04E5"/>
    <w:rsid w:val="00BA1A67"/>
    <w:rsid w:val="00BA48E6"/>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15DF4"/>
    <w:rsid w:val="00C2502D"/>
    <w:rsid w:val="00C25A66"/>
    <w:rsid w:val="00C26F55"/>
    <w:rsid w:val="00C30C63"/>
    <w:rsid w:val="00C3105C"/>
    <w:rsid w:val="00C31BAE"/>
    <w:rsid w:val="00C32EE1"/>
    <w:rsid w:val="00C33018"/>
    <w:rsid w:val="00C34B7D"/>
    <w:rsid w:val="00C34CAA"/>
    <w:rsid w:val="00C36B8B"/>
    <w:rsid w:val="00C41532"/>
    <w:rsid w:val="00C415C1"/>
    <w:rsid w:val="00C42D05"/>
    <w:rsid w:val="00C42E91"/>
    <w:rsid w:val="00C4343C"/>
    <w:rsid w:val="00C459DD"/>
    <w:rsid w:val="00C47DBF"/>
    <w:rsid w:val="00C51076"/>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667B"/>
    <w:rsid w:val="00C77CEF"/>
    <w:rsid w:val="00C81164"/>
    <w:rsid w:val="00C84080"/>
    <w:rsid w:val="00C84759"/>
    <w:rsid w:val="00C87456"/>
    <w:rsid w:val="00C90A38"/>
    <w:rsid w:val="00C90B6B"/>
    <w:rsid w:val="00C92D30"/>
    <w:rsid w:val="00C9427F"/>
    <w:rsid w:val="00C94F14"/>
    <w:rsid w:val="00C9545E"/>
    <w:rsid w:val="00C95EBA"/>
    <w:rsid w:val="00C96821"/>
    <w:rsid w:val="00C978AF"/>
    <w:rsid w:val="00C979A3"/>
    <w:rsid w:val="00CA1CBD"/>
    <w:rsid w:val="00CA22CD"/>
    <w:rsid w:val="00CA6C7F"/>
    <w:rsid w:val="00CB0A97"/>
    <w:rsid w:val="00CB27E0"/>
    <w:rsid w:val="00CB30A6"/>
    <w:rsid w:val="00CB4442"/>
    <w:rsid w:val="00CB5348"/>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D45"/>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997"/>
    <w:rsid w:val="00D16159"/>
    <w:rsid w:val="00D169AF"/>
    <w:rsid w:val="00D2125B"/>
    <w:rsid w:val="00D21E5D"/>
    <w:rsid w:val="00D2433F"/>
    <w:rsid w:val="00D25249"/>
    <w:rsid w:val="00D26E61"/>
    <w:rsid w:val="00D27340"/>
    <w:rsid w:val="00D27E9A"/>
    <w:rsid w:val="00D30049"/>
    <w:rsid w:val="00D31CC5"/>
    <w:rsid w:val="00D35B55"/>
    <w:rsid w:val="00D37E6E"/>
    <w:rsid w:val="00D402A6"/>
    <w:rsid w:val="00D40CC2"/>
    <w:rsid w:val="00D41218"/>
    <w:rsid w:val="00D4196D"/>
    <w:rsid w:val="00D44172"/>
    <w:rsid w:val="00D50B60"/>
    <w:rsid w:val="00D537AB"/>
    <w:rsid w:val="00D55D38"/>
    <w:rsid w:val="00D604A0"/>
    <w:rsid w:val="00D61672"/>
    <w:rsid w:val="00D62477"/>
    <w:rsid w:val="00D62C9C"/>
    <w:rsid w:val="00D63B8C"/>
    <w:rsid w:val="00D63C48"/>
    <w:rsid w:val="00D665E7"/>
    <w:rsid w:val="00D739CC"/>
    <w:rsid w:val="00D75221"/>
    <w:rsid w:val="00D76063"/>
    <w:rsid w:val="00D773EA"/>
    <w:rsid w:val="00D802D2"/>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C6EA6"/>
    <w:rsid w:val="00DD0F1A"/>
    <w:rsid w:val="00DD1A4F"/>
    <w:rsid w:val="00DD3107"/>
    <w:rsid w:val="00DD33D0"/>
    <w:rsid w:val="00DD706A"/>
    <w:rsid w:val="00DD7C2C"/>
    <w:rsid w:val="00DE31A9"/>
    <w:rsid w:val="00DE4A80"/>
    <w:rsid w:val="00DE7F32"/>
    <w:rsid w:val="00DF17EE"/>
    <w:rsid w:val="00DF1E4C"/>
    <w:rsid w:val="00DF468E"/>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BD7"/>
    <w:rsid w:val="00E21C83"/>
    <w:rsid w:val="00E24ADA"/>
    <w:rsid w:val="00E269A8"/>
    <w:rsid w:val="00E2781F"/>
    <w:rsid w:val="00E27E39"/>
    <w:rsid w:val="00E30BCD"/>
    <w:rsid w:val="00E31270"/>
    <w:rsid w:val="00E327D4"/>
    <w:rsid w:val="00E32F59"/>
    <w:rsid w:val="00E34622"/>
    <w:rsid w:val="00E40926"/>
    <w:rsid w:val="00E46D9A"/>
    <w:rsid w:val="00E477FF"/>
    <w:rsid w:val="00E500B4"/>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08C2"/>
    <w:rsid w:val="00F21898"/>
    <w:rsid w:val="00F21AFC"/>
    <w:rsid w:val="00F23065"/>
    <w:rsid w:val="00F24586"/>
    <w:rsid w:val="00F2671D"/>
    <w:rsid w:val="00F277EB"/>
    <w:rsid w:val="00F3485F"/>
    <w:rsid w:val="00F34BA2"/>
    <w:rsid w:val="00F368E0"/>
    <w:rsid w:val="00F3709A"/>
    <w:rsid w:val="00F373D4"/>
    <w:rsid w:val="00F37DC8"/>
    <w:rsid w:val="00F42E22"/>
    <w:rsid w:val="00F439B3"/>
    <w:rsid w:val="00F43AE6"/>
    <w:rsid w:val="00F45037"/>
    <w:rsid w:val="00F460BE"/>
    <w:rsid w:val="00F470DF"/>
    <w:rsid w:val="00F471F6"/>
    <w:rsid w:val="00F471FC"/>
    <w:rsid w:val="00F51020"/>
    <w:rsid w:val="00F52737"/>
    <w:rsid w:val="00F53503"/>
    <w:rsid w:val="00F56735"/>
    <w:rsid w:val="00F56B98"/>
    <w:rsid w:val="00F61341"/>
    <w:rsid w:val="00F615F9"/>
    <w:rsid w:val="00F650C3"/>
    <w:rsid w:val="00F65D85"/>
    <w:rsid w:val="00F66B44"/>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C58B9"/>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5AE84"/>
  <w15:chartTrackingRefBased/>
  <w15:docId w15:val="{C81ED441-BA75-4D65-B446-3423D90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C6FDE"/>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2C6FDE"/>
    <w:pPr>
      <w:numPr>
        <w:numId w:val="3"/>
      </w:numPr>
      <w:tabs>
        <w:tab w:val="clear" w:pos="567"/>
        <w:tab w:val="left" w:pos="624"/>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2C6FD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otification/nomination/MEP_members_ipbes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pbes.net/nomination/bureau_members_ipbes9-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bes.net/notification/nomination/bureau_members_ipbes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pbes.net/bure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nomination-mep-ipbes9-lis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2022-05-16T14:55:16+00:00</Uploadeddate>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152F8F29-4CCE-4CDE-9325-9FC8F18866ED}"/>
</file>

<file path=customXml/itemProps3.xml><?xml version="1.0" encoding="utf-8"?>
<ds:datastoreItem xmlns:ds="http://schemas.openxmlformats.org/officeDocument/2006/customXml" ds:itemID="{E0C7A298-EBB0-45A1-8ED5-94BCC11A1EE1}">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2022-UNEP-IPBES-9_EN</Template>
  <TotalTime>1</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2022-04-13T11:06:00Z</cp:lastPrinted>
  <dcterms:created xsi:type="dcterms:W3CDTF">2022-05-16T14:55:00Z</dcterms:created>
  <dcterms:modified xsi:type="dcterms:W3CDTF">2022-05-16T14:55:00Z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aida.clotet</vt:lpwstr>
  </property>
  <property fmtid="{D5CDD505-2E9C-101B-9397-08002B2CF9AE}" pid="5" name="GeneratedDate">
    <vt:lpwstr>05/04/2022 03:45:44</vt:lpwstr>
  </property>
  <property fmtid="{D5CDD505-2E9C-101B-9397-08002B2CF9AE}" pid="6" name="OriginalDocID">
    <vt:lpwstr>72421b37-a6aa-41bc-a2a5-6a622c8a132f</vt:lpwstr>
  </property>
</Properties>
</file>