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/>
      </w:tblPr>
      <w:tblGrid>
        <w:gridCol w:w="2707"/>
        <w:gridCol w:w="5232"/>
        <w:gridCol w:w="1701"/>
      </w:tblGrid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07" w:type="dxa"/>
            <w:tcBorders>
              <w:bottom w:val="nil"/>
            </w:tcBorders>
          </w:tcPr>
          <w:p w:rsidR="00DE796A" w:rsidRPr="001844E3" w:rsidRDefault="00F47390">
            <w:pPr>
              <w:bidi w:val="0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r w:rsidRPr="001844E3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:rsidR="00B86C1A" w:rsidRPr="00B86C1A" w:rsidRDefault="00B86C1A" w:rsidP="00B86C1A">
            <w:pPr>
              <w:spacing w:line="480" w:lineRule="exact"/>
              <w:jc w:val="both"/>
              <w:rPr>
                <w:rFonts w:cs="Traditional Arabic" w:hint="cs"/>
                <w:b/>
                <w:bCs/>
                <w:sz w:val="48"/>
                <w:szCs w:val="48"/>
                <w:rtl/>
              </w:rPr>
            </w:pPr>
            <w:r w:rsidRPr="00B86C1A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</w:t>
            </w:r>
          </w:p>
          <w:p w:rsidR="00DE796A" w:rsidRPr="000844F9" w:rsidRDefault="00DE796A" w:rsidP="00B86C1A">
            <w:pPr>
              <w:spacing w:line="480" w:lineRule="exact"/>
              <w:jc w:val="both"/>
              <w:rPr>
                <w:rFonts w:cs="Traditional Arabic" w:hint="cs"/>
                <w:b/>
                <w:bCs/>
                <w:sz w:val="44"/>
                <w:szCs w:val="44"/>
              </w:rPr>
            </w:pPr>
            <w:r w:rsidRPr="00B86C1A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المتحدة</w:t>
            </w:r>
          </w:p>
        </w:tc>
      </w:tr>
      <w:tr w:rsidR="004B0A1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707" w:type="dxa"/>
            <w:tcBorders>
              <w:top w:val="nil"/>
              <w:bottom w:val="single" w:sz="4" w:space="0" w:color="auto"/>
            </w:tcBorders>
          </w:tcPr>
          <w:p w:rsidR="004B0A17" w:rsidRPr="004B0A17" w:rsidRDefault="0040218B" w:rsidP="00DB4CF6">
            <w:pPr>
              <w:bidi w:val="0"/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B86C1A">
              <w:rPr>
                <w:rFonts w:cs="Times New Roman"/>
                <w:b/>
                <w:bCs/>
                <w:sz w:val="28"/>
              </w:rPr>
              <w:t>IPBES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7F304D">
              <w:rPr>
                <w:rFonts w:cs="Times New Roman"/>
                <w:sz w:val="20"/>
                <w:szCs w:val="20"/>
              </w:rPr>
              <w:t>2</w:t>
            </w:r>
            <w:r w:rsidR="00955980">
              <w:rPr>
                <w:rFonts w:cs="Times New Roman"/>
                <w:sz w:val="20"/>
                <w:szCs w:val="20"/>
              </w:rPr>
              <w:t>/</w:t>
            </w:r>
            <w:r w:rsidR="00DB4CF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933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bidi w:val="0"/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E796A" w:rsidTr="00B86C1A">
        <w:tblPrEx>
          <w:tblCellMar>
            <w:top w:w="0" w:type="dxa"/>
            <w:bottom w:w="0" w:type="dxa"/>
          </w:tblCellMar>
        </w:tblPrEx>
        <w:trPr>
          <w:cantSplit/>
          <w:trHeight w:val="2564"/>
        </w:trPr>
        <w:tc>
          <w:tcPr>
            <w:tcW w:w="2707" w:type="dxa"/>
            <w:tcBorders>
              <w:top w:val="single" w:sz="4" w:space="0" w:color="auto"/>
            </w:tcBorders>
          </w:tcPr>
          <w:p w:rsidR="00DE796A" w:rsidRPr="00A969A0" w:rsidRDefault="00DE796A" w:rsidP="00B86C1A">
            <w:pPr>
              <w:bidi w:val="0"/>
              <w:spacing w:before="12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969A0">
              <w:rPr>
                <w:rFonts w:cs="Times New Roman"/>
                <w:sz w:val="20"/>
                <w:szCs w:val="20"/>
              </w:rPr>
              <w:t>Distr.</w:t>
            </w:r>
            <w:r w:rsidR="006C560D" w:rsidRPr="00A969A0">
              <w:rPr>
                <w:rFonts w:cs="Times New Roman"/>
                <w:sz w:val="20"/>
                <w:szCs w:val="20"/>
                <w:lang w:val="en-GB"/>
              </w:rPr>
              <w:t>: General</w:t>
            </w:r>
          </w:p>
          <w:p w:rsidR="00DE796A" w:rsidRPr="00A969A0" w:rsidRDefault="00DB4CF6" w:rsidP="007F304D">
            <w:pPr>
              <w:bidi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EA0788">
              <w:rPr>
                <w:rFonts w:cs="Times New Roman"/>
                <w:sz w:val="20"/>
                <w:szCs w:val="20"/>
              </w:rPr>
              <w:t xml:space="preserve"> </w:t>
            </w:r>
            <w:r w:rsidR="00955980">
              <w:rPr>
                <w:rFonts w:cs="Times New Roman"/>
                <w:sz w:val="20"/>
                <w:szCs w:val="20"/>
              </w:rPr>
              <w:t>September</w:t>
            </w:r>
            <w:r w:rsidR="00CD399B">
              <w:rPr>
                <w:rFonts w:cs="Times New Roman"/>
                <w:sz w:val="20"/>
                <w:szCs w:val="20"/>
              </w:rPr>
              <w:t xml:space="preserve"> </w:t>
            </w:r>
            <w:r w:rsidR="007F304D">
              <w:rPr>
                <w:rFonts w:cs="Times New Roman"/>
                <w:sz w:val="20"/>
                <w:szCs w:val="20"/>
              </w:rPr>
              <w:t>2013</w:t>
            </w:r>
          </w:p>
          <w:p w:rsidR="00DE796A" w:rsidRPr="00A969A0" w:rsidRDefault="009819E2" w:rsidP="00A969A0">
            <w:pPr>
              <w:pStyle w:val="Heading5"/>
              <w:bidi w:val="0"/>
              <w:spacing w:before="240"/>
              <w:ind w:left="34" w:right="34"/>
              <w:jc w:val="both"/>
              <w:rPr>
                <w:rFonts w:ascii="Times New Roman" w:hAnsi="Times New Roman" w:cs="Times New Roman" w:hint="cs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819E2" w:rsidP="00A969A0">
            <w:pPr>
              <w:bidi w:val="0"/>
              <w:ind w:right="34"/>
              <w:jc w:val="both"/>
            </w:pPr>
            <w:r w:rsidRPr="00A969A0">
              <w:rPr>
                <w:rFonts w:cs="Times New Roman"/>
                <w:sz w:val="20"/>
                <w:szCs w:val="20"/>
              </w:rPr>
              <w:t>Original: English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center"/>
          </w:tcPr>
          <w:p w:rsidR="00B86C1A" w:rsidRDefault="00DE796A" w:rsidP="00B86C1A">
            <w:pPr>
              <w:spacing w:line="700" w:lineRule="exact"/>
              <w:ind w:left="164" w:firstLine="17"/>
              <w:rPr>
                <w:rFonts w:cs="Traditional Arabic"/>
                <w:b/>
                <w:bCs/>
                <w:sz w:val="52"/>
                <w:szCs w:val="52"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:rsidR="00DE796A" w:rsidRDefault="00DE796A" w:rsidP="00B86C1A">
            <w:pPr>
              <w:spacing w:line="700" w:lineRule="exact"/>
              <w:ind w:left="164" w:firstLine="17"/>
              <w:rPr>
                <w:rFonts w:hint="cs"/>
                <w:rtl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4C19B2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19050" t="0" r="0" b="0"/>
                  <wp:wrapTight wrapText="bothSides">
                    <wp:wrapPolygon edited="0">
                      <wp:start x="-539" y="0"/>
                      <wp:lineTo x="-539" y="21180"/>
                      <wp:lineTo x="21564" y="21180"/>
                      <wp:lineTo x="21564" y="0"/>
                      <wp:lineTo x="-539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796A" w:rsidRDefault="004C19B2" w:rsidP="007B173A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819150" cy="76517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6C1A" w:rsidRPr="00B86C1A" w:rsidRDefault="00B86C1A" w:rsidP="007D6779">
      <w:pPr>
        <w:spacing w:before="40" w:line="340" w:lineRule="exact"/>
        <w:ind w:left="176" w:right="5812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B86C1A" w:rsidRPr="00B86C1A" w:rsidRDefault="00B86C1A" w:rsidP="007D6779">
      <w:pPr>
        <w:spacing w:line="340" w:lineRule="exact"/>
        <w:ind w:left="176"/>
        <w:jc w:val="both"/>
        <w:rPr>
          <w:rFonts w:ascii="Times New Roman Bold" w:hAnsi="Times New Roman Bold" w:cs="Traditional Arabic" w:hint="cs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الدورة الثانية</w:t>
      </w:r>
    </w:p>
    <w:p w:rsidR="00B86C1A" w:rsidRPr="00B86C1A" w:rsidRDefault="00B86C1A" w:rsidP="007D6779">
      <w:pPr>
        <w:spacing w:after="40" w:line="340" w:lineRule="exact"/>
        <w:ind w:left="176"/>
        <w:jc w:val="both"/>
        <w:rPr>
          <w:rFonts w:cs="Traditional Arabic" w:hint="cs"/>
          <w:sz w:val="28"/>
          <w:rtl/>
        </w:rPr>
      </w:pPr>
      <w:r w:rsidRPr="00B86C1A">
        <w:rPr>
          <w:rFonts w:cs="Traditional Arabic" w:hint="cs"/>
          <w:sz w:val="28"/>
          <w:rtl/>
        </w:rPr>
        <w:t>أنطاليا، تركيا، 9-14 كانون الأول/ديسمبر 2013</w:t>
      </w:r>
    </w:p>
    <w:p w:rsidR="009C5B87" w:rsidRDefault="00B86C1A" w:rsidP="007D6779">
      <w:pPr>
        <w:spacing w:after="40" w:line="340" w:lineRule="exact"/>
        <w:ind w:left="176"/>
        <w:jc w:val="both"/>
        <w:rPr>
          <w:rFonts w:cs="Times New Roman" w:hint="cs"/>
          <w:sz w:val="20"/>
          <w:szCs w:val="20"/>
          <w:rtl/>
        </w:rPr>
      </w:pPr>
      <w:r w:rsidRPr="00B86C1A">
        <w:rPr>
          <w:rFonts w:cs="Traditional Arabic" w:hint="cs"/>
          <w:sz w:val="28"/>
          <w:rtl/>
        </w:rPr>
        <w:t xml:space="preserve">البند </w:t>
      </w:r>
      <w:r w:rsidR="00DB4CF6">
        <w:rPr>
          <w:rFonts w:cs="Traditional Arabic" w:hint="cs"/>
          <w:sz w:val="28"/>
          <w:rtl/>
        </w:rPr>
        <w:t>4</w:t>
      </w:r>
      <w:r w:rsidRPr="00B86C1A">
        <w:rPr>
          <w:rFonts w:cs="Traditional Arabic" w:hint="cs"/>
          <w:sz w:val="28"/>
          <w:rtl/>
        </w:rPr>
        <w:t xml:space="preserve"> </w:t>
      </w:r>
      <w:r w:rsidR="00DB4CF6">
        <w:rPr>
          <w:rFonts w:cs="Traditional Arabic" w:hint="cs"/>
          <w:sz w:val="28"/>
          <w:rtl/>
        </w:rPr>
        <w:t>(</w:t>
      </w:r>
      <w:r w:rsidR="00DF1FB8">
        <w:rPr>
          <w:rFonts w:cs="Traditional Arabic" w:hint="cs"/>
          <w:sz w:val="28"/>
          <w:rtl/>
        </w:rPr>
        <w:t>أ</w:t>
      </w:r>
      <w:r w:rsidR="00DB4CF6">
        <w:rPr>
          <w:rFonts w:cs="Traditional Arabic" w:hint="cs"/>
          <w:sz w:val="28"/>
          <w:rtl/>
        </w:rPr>
        <w:t>)</w:t>
      </w:r>
      <w:r w:rsidRPr="00B86C1A">
        <w:rPr>
          <w:rFonts w:cs="Traditional Arabic" w:hint="cs"/>
          <w:sz w:val="28"/>
          <w:rtl/>
        </w:rPr>
        <w:t xml:space="preserve"> من جدول الأعمال المؤقت</w:t>
      </w:r>
      <w:r w:rsidRPr="009E46DF">
        <w:rPr>
          <w:rStyle w:val="FootnoteReference"/>
          <w:rFonts w:cs="Times New Roman"/>
          <w:sz w:val="20"/>
          <w:szCs w:val="20"/>
          <w:vertAlign w:val="baseline"/>
          <w:rtl/>
        </w:rPr>
        <w:footnoteReference w:customMarkFollows="1" w:id="1"/>
        <w:t>*</w:t>
      </w:r>
    </w:p>
    <w:p w:rsidR="00DB4CF6" w:rsidRPr="00CF1019" w:rsidRDefault="00CF1019" w:rsidP="007D6779">
      <w:pPr>
        <w:spacing w:after="40" w:line="340" w:lineRule="exact"/>
        <w:ind w:left="176" w:right="5529"/>
        <w:jc w:val="both"/>
        <w:rPr>
          <w:rFonts w:cs="Times New Roman" w:hint="cs"/>
          <w:b/>
          <w:bCs/>
          <w:sz w:val="20"/>
          <w:szCs w:val="20"/>
          <w:rtl/>
        </w:rPr>
      </w:pPr>
      <w:r w:rsidRPr="00CF1019">
        <w:rPr>
          <w:rFonts w:ascii="Traditional Arabic" w:hAnsi="Traditional Arabic" w:cs="Traditional Arabic"/>
          <w:b/>
          <w:bCs/>
          <w:sz w:val="28"/>
          <w:rtl/>
        </w:rPr>
        <w:t>برنامج العمل ال</w:t>
      </w:r>
      <w:r w:rsidRPr="00CF1019">
        <w:rPr>
          <w:rFonts w:ascii="Traditional Arabic" w:hAnsi="Traditional Arabic" w:cs="Traditional Arabic" w:hint="cs"/>
          <w:b/>
          <w:bCs/>
          <w:sz w:val="28"/>
          <w:rtl/>
        </w:rPr>
        <w:t>أ</w:t>
      </w:r>
      <w:r w:rsidR="00DB4CF6" w:rsidRPr="00CF1019">
        <w:rPr>
          <w:rFonts w:ascii="Traditional Arabic" w:hAnsi="Traditional Arabic" w:cs="Traditional Arabic"/>
          <w:b/>
          <w:bCs/>
          <w:sz w:val="28"/>
          <w:rtl/>
        </w:rPr>
        <w:t>ولي للمنبر:</w:t>
      </w:r>
      <w:r w:rsidRPr="00CF1019">
        <w:rPr>
          <w:rFonts w:ascii="Traditional Arabic" w:hAnsi="Traditional Arabic" w:cs="Traditional Arabic" w:hint="cs"/>
          <w:b/>
          <w:bCs/>
          <w:sz w:val="28"/>
          <w:rtl/>
        </w:rPr>
        <w:t xml:space="preserve"> </w:t>
      </w:r>
      <w:r w:rsidR="00DB4CF6" w:rsidRPr="00CF1019">
        <w:rPr>
          <w:rFonts w:ascii="Traditional Arabic" w:hAnsi="Traditional Arabic" w:cs="Traditional Arabic"/>
          <w:b/>
          <w:bCs/>
          <w:sz w:val="28"/>
          <w:rtl/>
        </w:rPr>
        <w:t>برنامج العمل للفترة 2014-2018</w:t>
      </w:r>
    </w:p>
    <w:p w:rsidR="002323CD" w:rsidRDefault="00DB4CF6" w:rsidP="007D6779">
      <w:pPr>
        <w:spacing w:before="360" w:after="240" w:line="400" w:lineRule="exact"/>
        <w:ind w:left="1134"/>
        <w:jc w:val="both"/>
        <w:rPr>
          <w:rFonts w:cs="Traditional Arabic" w:hint="cs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عملية تحدي</w:t>
      </w:r>
      <w:r w:rsidR="002A021A">
        <w:rPr>
          <w:rFonts w:cs="Traditional Arabic" w:hint="cs"/>
          <w:b/>
          <w:bCs/>
          <w:sz w:val="34"/>
          <w:szCs w:val="34"/>
          <w:rtl/>
        </w:rPr>
        <w:t>د</w:t>
      </w:r>
      <w:r>
        <w:rPr>
          <w:rFonts w:cs="Traditional Arabic" w:hint="cs"/>
          <w:b/>
          <w:bCs/>
          <w:sz w:val="34"/>
          <w:szCs w:val="34"/>
          <w:rtl/>
        </w:rPr>
        <w:t xml:space="preserve"> النطاق ال</w:t>
      </w:r>
      <w:r w:rsidR="00C2160D">
        <w:rPr>
          <w:rFonts w:cs="Traditional Arabic" w:hint="cs"/>
          <w:b/>
          <w:bCs/>
          <w:sz w:val="34"/>
          <w:szCs w:val="34"/>
          <w:rtl/>
        </w:rPr>
        <w:t>أ</w:t>
      </w:r>
      <w:r>
        <w:rPr>
          <w:rFonts w:cs="Traditional Arabic" w:hint="cs"/>
          <w:b/>
          <w:bCs/>
          <w:sz w:val="34"/>
          <w:szCs w:val="34"/>
          <w:rtl/>
        </w:rPr>
        <w:t>ولي للتقي</w:t>
      </w:r>
      <w:r w:rsidR="00FF0980">
        <w:rPr>
          <w:rFonts w:cs="Traditional Arabic" w:hint="cs"/>
          <w:b/>
          <w:bCs/>
          <w:sz w:val="34"/>
          <w:szCs w:val="34"/>
          <w:rtl/>
        </w:rPr>
        <w:t>ي</w:t>
      </w:r>
      <w:r>
        <w:rPr>
          <w:rFonts w:cs="Traditional Arabic" w:hint="cs"/>
          <w:b/>
          <w:bCs/>
          <w:sz w:val="34"/>
          <w:szCs w:val="34"/>
          <w:rtl/>
        </w:rPr>
        <w:t xml:space="preserve">مات </w:t>
      </w:r>
      <w:r w:rsidR="00CF1019">
        <w:rPr>
          <w:rFonts w:cs="Traditional Arabic" w:hint="cs"/>
          <w:b/>
          <w:bCs/>
          <w:sz w:val="34"/>
          <w:szCs w:val="34"/>
          <w:rtl/>
        </w:rPr>
        <w:t>المواضيعية والمنهجية</w:t>
      </w:r>
    </w:p>
    <w:p w:rsidR="00955980" w:rsidRDefault="00DB4CF6" w:rsidP="00B86C1A">
      <w:pPr>
        <w:spacing w:after="360" w:line="400" w:lineRule="exact"/>
        <w:ind w:left="1134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مذكرة من الأمانة</w:t>
      </w:r>
    </w:p>
    <w:p w:rsidR="002323CD" w:rsidRDefault="00DB4CF6" w:rsidP="00CE0970">
      <w:pPr>
        <w:spacing w:after="120" w:line="400" w:lineRule="exact"/>
        <w:ind w:left="1134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 xml:space="preserve">1 </w:t>
      </w:r>
      <w:r w:rsidR="00CF1019">
        <w:rPr>
          <w:rFonts w:cs="Traditional Arabic" w:hint="cs"/>
          <w:szCs w:val="30"/>
          <w:rtl/>
        </w:rPr>
        <w:t>-</w:t>
      </w:r>
      <w:r w:rsidR="007B1329">
        <w:rPr>
          <w:rFonts w:cs="Traditional Arabic" w:hint="cs"/>
          <w:szCs w:val="30"/>
          <w:rtl/>
        </w:rPr>
        <w:tab/>
      </w:r>
      <w:r>
        <w:rPr>
          <w:rFonts w:cs="Traditional Arabic" w:hint="cs"/>
          <w:szCs w:val="30"/>
          <w:rtl/>
        </w:rPr>
        <w:t>ناقش مكتب الاجتماع العام للمنبر الحكومي الدولي ل</w:t>
      </w:r>
      <w:r w:rsidR="00FF0980">
        <w:rPr>
          <w:rFonts w:cs="Traditional Arabic" w:hint="cs"/>
          <w:szCs w:val="30"/>
          <w:rtl/>
        </w:rPr>
        <w:t>ل</w:t>
      </w:r>
      <w:r>
        <w:rPr>
          <w:rFonts w:cs="Traditional Arabic" w:hint="cs"/>
          <w:szCs w:val="30"/>
          <w:rtl/>
        </w:rPr>
        <w:t xml:space="preserve">علوم </w:t>
      </w:r>
      <w:r w:rsidR="00FF0980">
        <w:rPr>
          <w:rFonts w:cs="Traditional Arabic" w:hint="cs"/>
          <w:szCs w:val="30"/>
          <w:rtl/>
        </w:rPr>
        <w:t>و</w:t>
      </w:r>
      <w:r>
        <w:rPr>
          <w:rFonts w:cs="Traditional Arabic" w:hint="cs"/>
          <w:szCs w:val="30"/>
          <w:rtl/>
        </w:rPr>
        <w:t xml:space="preserve">السياسات </w:t>
      </w:r>
      <w:r w:rsidR="00FF0980">
        <w:rPr>
          <w:rFonts w:cs="Traditional Arabic" w:hint="cs"/>
          <w:szCs w:val="30"/>
          <w:rtl/>
        </w:rPr>
        <w:t xml:space="preserve">في مجال </w:t>
      </w:r>
      <w:r>
        <w:rPr>
          <w:rFonts w:cs="Traditional Arabic" w:hint="cs"/>
          <w:szCs w:val="30"/>
          <w:rtl/>
        </w:rPr>
        <w:t>التنوع البيولوجي وخدمات النظم الايكولوجية وفريق الخبراء المتعدد التخصصات التابع للمنبر، في اجتماعيهما ال</w:t>
      </w:r>
      <w:r w:rsidR="00FF0980">
        <w:rPr>
          <w:rFonts w:cs="Traditional Arabic" w:hint="cs"/>
          <w:szCs w:val="30"/>
          <w:rtl/>
        </w:rPr>
        <w:t>أ</w:t>
      </w:r>
      <w:r>
        <w:rPr>
          <w:rFonts w:cs="Traditional Arabic" w:hint="cs"/>
          <w:szCs w:val="30"/>
          <w:rtl/>
        </w:rPr>
        <w:t>ول والثاني المعقودين في بير</w:t>
      </w:r>
      <w:r w:rsidR="00CF1019">
        <w:rPr>
          <w:rFonts w:cs="Traditional Arabic" w:hint="cs"/>
          <w:szCs w:val="30"/>
          <w:rtl/>
        </w:rPr>
        <w:t>غ</w:t>
      </w:r>
      <w:r>
        <w:rPr>
          <w:rFonts w:cs="Traditional Arabic" w:hint="cs"/>
          <w:szCs w:val="30"/>
          <w:rtl/>
        </w:rPr>
        <w:t>ين، النرويج، في حزيران/يونيو 2013 وفي كيب تاون، جنوب أفريقيا في آب/أغسطس 2013، عل</w:t>
      </w:r>
      <w:r w:rsidR="00C2160D">
        <w:rPr>
          <w:rFonts w:cs="Traditional Arabic" w:hint="cs"/>
          <w:szCs w:val="30"/>
          <w:rtl/>
        </w:rPr>
        <w:t>ى</w:t>
      </w:r>
      <w:r>
        <w:rPr>
          <w:rFonts w:cs="Traditional Arabic" w:hint="cs"/>
          <w:szCs w:val="30"/>
          <w:rtl/>
        </w:rPr>
        <w:t xml:space="preserve"> التوالي</w:t>
      </w:r>
      <w:r w:rsidR="007B1329">
        <w:rPr>
          <w:rFonts w:cs="Traditional Arabic" w:hint="cs"/>
          <w:szCs w:val="30"/>
          <w:rtl/>
        </w:rPr>
        <w:t>،</w:t>
      </w:r>
      <w:r>
        <w:rPr>
          <w:rFonts w:cs="Traditional Arabic" w:hint="cs"/>
          <w:szCs w:val="30"/>
          <w:rtl/>
        </w:rPr>
        <w:t xml:space="preserve"> ضرورة المض</w:t>
      </w:r>
      <w:r w:rsidR="00EB59D7">
        <w:rPr>
          <w:rFonts w:cs="Traditional Arabic" w:hint="cs"/>
          <w:szCs w:val="30"/>
          <w:rtl/>
        </w:rPr>
        <w:t>ي</w:t>
      </w:r>
      <w:r>
        <w:rPr>
          <w:rFonts w:cs="Traditional Arabic" w:hint="cs"/>
          <w:szCs w:val="30"/>
          <w:rtl/>
        </w:rPr>
        <w:t xml:space="preserve"> قدماً في برنامج العمل للفترة 2014-2018 بعد أن ينظر فيه </w:t>
      </w:r>
      <w:r w:rsidR="00FF0980">
        <w:rPr>
          <w:rFonts w:cs="Traditional Arabic" w:hint="cs"/>
          <w:szCs w:val="30"/>
          <w:rtl/>
        </w:rPr>
        <w:t>الاجتماع</w:t>
      </w:r>
      <w:r>
        <w:rPr>
          <w:rFonts w:cs="Traditional Arabic" w:hint="cs"/>
          <w:szCs w:val="30"/>
          <w:rtl/>
        </w:rPr>
        <w:t xml:space="preserve"> العام </w:t>
      </w:r>
      <w:r w:rsidR="007B1329">
        <w:rPr>
          <w:rFonts w:cs="Traditional Arabic" w:hint="cs"/>
          <w:szCs w:val="30"/>
          <w:rtl/>
        </w:rPr>
        <w:t>ويوافق عليه في دورته الثانية. وقد اتفق المكتب والفريق على إعداد</w:t>
      </w:r>
      <w:r w:rsidR="00CE0970">
        <w:rPr>
          <w:rFonts w:cs="Traditional Arabic" w:hint="cs"/>
          <w:szCs w:val="30"/>
          <w:rtl/>
        </w:rPr>
        <w:t xml:space="preserve"> عدد من</w:t>
      </w:r>
      <w:r w:rsidR="007B1329">
        <w:rPr>
          <w:rFonts w:cs="Traditional Arabic" w:hint="cs"/>
          <w:szCs w:val="30"/>
          <w:rtl/>
        </w:rPr>
        <w:t xml:space="preserve"> وثائق </w:t>
      </w:r>
      <w:r w:rsidR="00FF0980">
        <w:rPr>
          <w:rFonts w:cs="Traditional Arabic" w:hint="cs"/>
          <w:szCs w:val="30"/>
          <w:rtl/>
        </w:rPr>
        <w:t>ت</w:t>
      </w:r>
      <w:r w:rsidR="00CF1019">
        <w:rPr>
          <w:rFonts w:cs="Traditional Arabic" w:hint="cs"/>
          <w:szCs w:val="30"/>
          <w:rtl/>
        </w:rPr>
        <w:t xml:space="preserve">حديد </w:t>
      </w:r>
      <w:r w:rsidR="00CE0970">
        <w:rPr>
          <w:rFonts w:cs="Traditional Arabic" w:hint="cs"/>
          <w:szCs w:val="30"/>
          <w:rtl/>
        </w:rPr>
        <w:t>النطاق</w:t>
      </w:r>
      <w:r w:rsidR="00CF1019">
        <w:rPr>
          <w:rFonts w:cs="Traditional Arabic" w:hint="cs"/>
          <w:szCs w:val="30"/>
          <w:rtl/>
        </w:rPr>
        <w:t xml:space="preserve"> </w:t>
      </w:r>
      <w:r w:rsidR="00CE0970">
        <w:rPr>
          <w:rFonts w:cs="Traditional Arabic" w:hint="cs"/>
          <w:szCs w:val="30"/>
          <w:rtl/>
        </w:rPr>
        <w:t>ال</w:t>
      </w:r>
      <w:r w:rsidR="00CF1019">
        <w:rPr>
          <w:rFonts w:cs="Traditional Arabic" w:hint="cs"/>
          <w:szCs w:val="30"/>
          <w:rtl/>
        </w:rPr>
        <w:t>أولي</w:t>
      </w:r>
      <w:r w:rsidR="007B1329">
        <w:rPr>
          <w:rFonts w:cs="Traditional Arabic" w:hint="cs"/>
          <w:szCs w:val="30"/>
          <w:rtl/>
        </w:rPr>
        <w:t xml:space="preserve"> </w:t>
      </w:r>
      <w:r w:rsidR="00CF1019">
        <w:rPr>
          <w:rFonts w:cs="Traditional Arabic" w:hint="cs"/>
          <w:szCs w:val="30"/>
          <w:rtl/>
        </w:rPr>
        <w:t>ل</w:t>
      </w:r>
      <w:r w:rsidR="007B1329">
        <w:rPr>
          <w:rFonts w:cs="Traditional Arabic" w:hint="cs"/>
          <w:szCs w:val="30"/>
          <w:rtl/>
        </w:rPr>
        <w:t>عدد من التقي</w:t>
      </w:r>
      <w:r w:rsidR="00FF0980">
        <w:rPr>
          <w:rFonts w:cs="Traditional Arabic" w:hint="cs"/>
          <w:szCs w:val="30"/>
          <w:rtl/>
        </w:rPr>
        <w:t>ي</w:t>
      </w:r>
      <w:r w:rsidR="007B1329">
        <w:rPr>
          <w:rFonts w:cs="Traditional Arabic" w:hint="cs"/>
          <w:szCs w:val="30"/>
          <w:rtl/>
        </w:rPr>
        <w:t>مات</w:t>
      </w:r>
      <w:r w:rsidR="00CF1019">
        <w:rPr>
          <w:rFonts w:cs="Traditional Arabic" w:hint="cs"/>
          <w:szCs w:val="30"/>
          <w:rtl/>
        </w:rPr>
        <w:t xml:space="preserve"> </w:t>
      </w:r>
      <w:r w:rsidR="00CE0970">
        <w:rPr>
          <w:rFonts w:cs="Traditional Arabic" w:hint="cs"/>
          <w:szCs w:val="30"/>
          <w:rtl/>
        </w:rPr>
        <w:t>الموحدة</w:t>
      </w:r>
      <w:r w:rsidR="00CF1019">
        <w:rPr>
          <w:rFonts w:cs="Traditional Arabic" w:hint="cs"/>
          <w:szCs w:val="30"/>
          <w:rtl/>
        </w:rPr>
        <w:t xml:space="preserve"> </w:t>
      </w:r>
      <w:r w:rsidR="00CE0970">
        <w:rPr>
          <w:rFonts w:cs="Traditional Arabic" w:hint="cs"/>
          <w:szCs w:val="30"/>
          <w:rtl/>
        </w:rPr>
        <w:t>و</w:t>
      </w:r>
      <w:r w:rsidR="00CF1019">
        <w:rPr>
          <w:rFonts w:cs="Traditional Arabic" w:hint="cs"/>
          <w:szCs w:val="30"/>
          <w:rtl/>
        </w:rPr>
        <w:t>السريعة</w:t>
      </w:r>
      <w:r w:rsidR="007B1329">
        <w:rPr>
          <w:rFonts w:cs="Traditional Arabic" w:hint="cs"/>
          <w:szCs w:val="30"/>
          <w:rtl/>
        </w:rPr>
        <w:t xml:space="preserve">، </w:t>
      </w:r>
      <w:r w:rsidR="00FF0980">
        <w:rPr>
          <w:rFonts w:cs="Traditional Arabic" w:hint="cs"/>
          <w:szCs w:val="30"/>
          <w:rtl/>
        </w:rPr>
        <w:t>استناداً</w:t>
      </w:r>
      <w:r w:rsidR="007B1329">
        <w:rPr>
          <w:rFonts w:cs="Traditional Arabic" w:hint="cs"/>
          <w:szCs w:val="30"/>
          <w:rtl/>
        </w:rPr>
        <w:t xml:space="preserve"> على ترتيب أول</w:t>
      </w:r>
      <w:r w:rsidR="00FF0980">
        <w:rPr>
          <w:rFonts w:cs="Traditional Arabic" w:hint="cs"/>
          <w:szCs w:val="30"/>
          <w:rtl/>
        </w:rPr>
        <w:t>و</w:t>
      </w:r>
      <w:r w:rsidR="007B1329">
        <w:rPr>
          <w:rFonts w:cs="Traditional Arabic" w:hint="cs"/>
          <w:szCs w:val="30"/>
          <w:rtl/>
        </w:rPr>
        <w:t xml:space="preserve">يات الطلبات </w:t>
      </w:r>
      <w:r w:rsidR="00EB59D7">
        <w:rPr>
          <w:rFonts w:cs="Traditional Arabic" w:hint="cs"/>
          <w:szCs w:val="30"/>
          <w:rtl/>
        </w:rPr>
        <w:t>والاقتراحات</w:t>
      </w:r>
      <w:r w:rsidR="007B1329">
        <w:rPr>
          <w:rFonts w:cs="Traditional Arabic" w:hint="cs"/>
          <w:szCs w:val="30"/>
          <w:rtl/>
        </w:rPr>
        <w:t xml:space="preserve"> والمدخلات المقدمة إلى المنبر والنواتج الواردة في مشروع برنامج العمل للفترة 2014-2018 </w:t>
      </w:r>
      <w:r w:rsidR="007B1329" w:rsidRPr="00AA3281">
        <w:rPr>
          <w:rFonts w:cs="Times New Roman"/>
          <w:sz w:val="20"/>
          <w:szCs w:val="20"/>
          <w:rtl/>
        </w:rPr>
        <w:t>(</w:t>
      </w:r>
      <w:r w:rsidR="007B1329" w:rsidRPr="00AA3281">
        <w:rPr>
          <w:rFonts w:cs="Times New Roman"/>
          <w:sz w:val="20"/>
          <w:szCs w:val="20"/>
        </w:rPr>
        <w:t>IPES/2/2</w:t>
      </w:r>
      <w:r w:rsidR="007B1329" w:rsidRPr="00AA3281">
        <w:rPr>
          <w:rFonts w:cs="Times New Roman"/>
          <w:sz w:val="20"/>
          <w:szCs w:val="20"/>
          <w:rtl/>
        </w:rPr>
        <w:t>)</w:t>
      </w:r>
      <w:r w:rsidR="00CF1019">
        <w:rPr>
          <w:rFonts w:cs="Traditional Arabic" w:hint="cs"/>
          <w:szCs w:val="30"/>
          <w:rtl/>
        </w:rPr>
        <w:t xml:space="preserve"> لكي ينظر فيها الاجتماع العام في دورته الثانية</w:t>
      </w:r>
      <w:r w:rsidR="007B1329">
        <w:rPr>
          <w:rFonts w:cs="Traditional Arabic" w:hint="cs"/>
          <w:szCs w:val="30"/>
          <w:rtl/>
        </w:rPr>
        <w:t xml:space="preserve">. وقد </w:t>
      </w:r>
      <w:r w:rsidR="00EB59D7">
        <w:rPr>
          <w:rFonts w:cs="Traditional Arabic" w:hint="cs"/>
          <w:szCs w:val="30"/>
          <w:rtl/>
        </w:rPr>
        <w:t>أ</w:t>
      </w:r>
      <w:r w:rsidR="007B1329">
        <w:rPr>
          <w:rFonts w:cs="Traditional Arabic" w:hint="cs"/>
          <w:szCs w:val="30"/>
          <w:rtl/>
        </w:rPr>
        <w:t xml:space="preserve">تبع المكتب والفريق، </w:t>
      </w:r>
      <w:r w:rsidR="00CF1019">
        <w:rPr>
          <w:rFonts w:cs="Traditional Arabic" w:hint="cs"/>
          <w:szCs w:val="30"/>
          <w:rtl/>
        </w:rPr>
        <w:t>في</w:t>
      </w:r>
      <w:r w:rsidR="007B1329">
        <w:rPr>
          <w:rFonts w:cs="Traditional Arabic" w:hint="cs"/>
          <w:szCs w:val="30"/>
          <w:rtl/>
        </w:rPr>
        <w:t xml:space="preserve"> إعداد وثائق تحديد النطاق، عملية تحديد النطاق الموصوفة في الوثيقة </w:t>
      </w:r>
      <w:r w:rsidR="007B1329" w:rsidRPr="00EB59D7">
        <w:rPr>
          <w:rFonts w:cs="Traditional Arabic"/>
          <w:sz w:val="20"/>
          <w:szCs w:val="20"/>
        </w:rPr>
        <w:t>IPES/2/9</w:t>
      </w:r>
      <w:r w:rsidR="007B1329">
        <w:rPr>
          <w:rFonts w:cs="Traditional Arabic" w:hint="cs"/>
          <w:szCs w:val="30"/>
          <w:rtl/>
        </w:rPr>
        <w:t xml:space="preserve">، التي تتضمن </w:t>
      </w:r>
      <w:r w:rsidR="00CE0970">
        <w:rPr>
          <w:rFonts w:cs="Traditional Arabic" w:hint="cs"/>
          <w:szCs w:val="30"/>
          <w:rtl/>
        </w:rPr>
        <w:t>مشروع</w:t>
      </w:r>
      <w:r w:rsidR="007B1329">
        <w:rPr>
          <w:rFonts w:cs="Traditional Arabic" w:hint="cs"/>
          <w:szCs w:val="30"/>
          <w:rtl/>
        </w:rPr>
        <w:t xml:space="preserve"> </w:t>
      </w:r>
      <w:r w:rsidR="00CE0970">
        <w:rPr>
          <w:rFonts w:cs="Traditional Arabic" w:hint="cs"/>
          <w:szCs w:val="30"/>
          <w:rtl/>
        </w:rPr>
        <w:t>ال</w:t>
      </w:r>
      <w:r w:rsidR="007B1329">
        <w:rPr>
          <w:rFonts w:cs="Traditional Arabic" w:hint="cs"/>
          <w:szCs w:val="30"/>
          <w:rtl/>
        </w:rPr>
        <w:t xml:space="preserve">إجراءات </w:t>
      </w:r>
      <w:r w:rsidR="00CE0970">
        <w:rPr>
          <w:rFonts w:cs="Traditional Arabic" w:hint="cs"/>
          <w:szCs w:val="30"/>
          <w:rtl/>
        </w:rPr>
        <w:t>ا</w:t>
      </w:r>
      <w:r w:rsidR="007B1329">
        <w:rPr>
          <w:rFonts w:cs="Traditional Arabic" w:hint="cs"/>
          <w:szCs w:val="30"/>
          <w:rtl/>
        </w:rPr>
        <w:t>ل</w:t>
      </w:r>
      <w:r w:rsidR="00CE0970">
        <w:rPr>
          <w:rFonts w:cs="Traditional Arabic" w:hint="cs"/>
          <w:szCs w:val="30"/>
          <w:rtl/>
        </w:rPr>
        <w:t>خاصة بإعداد نواتج ا</w:t>
      </w:r>
      <w:r w:rsidR="007B1329">
        <w:rPr>
          <w:rFonts w:cs="Traditional Arabic" w:hint="cs"/>
          <w:szCs w:val="30"/>
          <w:rtl/>
        </w:rPr>
        <w:t>لمنبر.</w:t>
      </w:r>
    </w:p>
    <w:p w:rsidR="007B1329" w:rsidRDefault="007D6779" w:rsidP="00CF1019">
      <w:pPr>
        <w:spacing w:after="120" w:line="400" w:lineRule="exact"/>
        <w:ind w:left="1134"/>
        <w:jc w:val="both"/>
        <w:rPr>
          <w:rFonts w:cs="Traditional Arabic" w:hint="cs"/>
          <w:szCs w:val="30"/>
          <w:rtl/>
        </w:rPr>
      </w:pPr>
      <w:r>
        <w:rPr>
          <w:rFonts w:cs="Traditional Arabic"/>
          <w:szCs w:val="30"/>
          <w:rtl/>
        </w:rPr>
        <w:br w:type="page"/>
      </w:r>
      <w:r w:rsidR="007B1329">
        <w:rPr>
          <w:rFonts w:cs="Traditional Arabic" w:hint="cs"/>
          <w:szCs w:val="30"/>
          <w:rtl/>
        </w:rPr>
        <w:lastRenderedPageBreak/>
        <w:t>2 -</w:t>
      </w:r>
      <w:r w:rsidR="007B1329">
        <w:rPr>
          <w:rFonts w:cs="Traditional Arabic" w:hint="cs"/>
          <w:szCs w:val="30"/>
          <w:rtl/>
        </w:rPr>
        <w:tab/>
        <w:t>وت</w:t>
      </w:r>
      <w:r w:rsidR="00FF0980">
        <w:rPr>
          <w:rFonts w:cs="Traditional Arabic" w:hint="cs"/>
          <w:szCs w:val="30"/>
          <w:rtl/>
        </w:rPr>
        <w:t>ت</w:t>
      </w:r>
      <w:r w:rsidR="00CF1019">
        <w:rPr>
          <w:rFonts w:cs="Traditional Arabic" w:hint="cs"/>
          <w:szCs w:val="30"/>
          <w:rtl/>
        </w:rPr>
        <w:t xml:space="preserve">وفر وثائق </w:t>
      </w:r>
      <w:r w:rsidR="007B1329">
        <w:rPr>
          <w:rFonts w:cs="Traditional Arabic" w:hint="cs"/>
          <w:szCs w:val="30"/>
          <w:rtl/>
        </w:rPr>
        <w:t xml:space="preserve">تحديد </w:t>
      </w:r>
      <w:r w:rsidR="00CF1019">
        <w:rPr>
          <w:rFonts w:cs="Traditional Arabic" w:hint="cs"/>
          <w:szCs w:val="30"/>
          <w:rtl/>
        </w:rPr>
        <w:t xml:space="preserve">النطاق </w:t>
      </w:r>
      <w:r w:rsidR="007B1329">
        <w:rPr>
          <w:rFonts w:cs="Traditional Arabic" w:hint="cs"/>
          <w:szCs w:val="30"/>
          <w:rtl/>
        </w:rPr>
        <w:t>الأولي للتقي</w:t>
      </w:r>
      <w:r w:rsidR="00FF0980">
        <w:rPr>
          <w:rFonts w:cs="Traditional Arabic" w:hint="cs"/>
          <w:szCs w:val="30"/>
          <w:rtl/>
        </w:rPr>
        <w:t>ي</w:t>
      </w:r>
      <w:r w:rsidR="007B1329">
        <w:rPr>
          <w:rFonts w:cs="Traditional Arabic" w:hint="cs"/>
          <w:szCs w:val="30"/>
          <w:rtl/>
        </w:rPr>
        <w:t>مات التي أعدها المكتب والفريق في إضافات للمذكرة الحالية، على النحو التالي:</w:t>
      </w:r>
    </w:p>
    <w:p w:rsidR="006406B8" w:rsidRPr="00CE0970" w:rsidRDefault="00FF0980" w:rsidP="00CE6E92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(أ)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 w:hint="cs"/>
          <w:sz w:val="20"/>
          <w:szCs w:val="30"/>
          <w:rtl/>
        </w:rPr>
        <w:t>لتقييم المواضيعي</w:t>
      </w:r>
      <w:r w:rsidR="00CE0970">
        <w:rPr>
          <w:rFonts w:cs="Traditional Arabic" w:hint="cs"/>
          <w:sz w:val="20"/>
          <w:szCs w:val="30"/>
          <w:rtl/>
        </w:rPr>
        <w:t xml:space="preserve"> على المسار</w:t>
      </w:r>
      <w:r w:rsidR="00CE6E92" w:rsidRPr="00CE0970">
        <w:rPr>
          <w:rFonts w:cs="Traditional Arabic" w:hint="cs"/>
          <w:sz w:val="20"/>
          <w:szCs w:val="30"/>
          <w:rtl/>
        </w:rPr>
        <w:t xml:space="preserve"> السريع لعملية التلقيح وإنتاج الغذاء </w:t>
      </w:r>
      <w:r w:rsidR="00CF1019" w:rsidRPr="00CE0970">
        <w:rPr>
          <w:rFonts w:cs="Traditional Arabic"/>
          <w:sz w:val="20"/>
          <w:szCs w:val="30"/>
          <w:lang w:val="en-GB"/>
        </w:rPr>
        <w:t>(IPBES/2/16/Add.1)</w:t>
      </w:r>
      <w:r w:rsidR="004D4FC1" w:rsidRPr="00CE0970">
        <w:rPr>
          <w:rFonts w:cs="Traditional Arabic" w:hint="cs"/>
          <w:sz w:val="20"/>
          <w:szCs w:val="30"/>
          <w:rtl/>
        </w:rPr>
        <w:t>؛</w:t>
      </w:r>
    </w:p>
    <w:p w:rsidR="002323CD" w:rsidRPr="00CE0970" w:rsidRDefault="00FF0980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(ب)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  <w:lang w:bidi="ar-EG"/>
        </w:rPr>
        <w:t>ا</w:t>
      </w:r>
      <w:r w:rsidR="00CE6E92" w:rsidRPr="00CE0970">
        <w:rPr>
          <w:rFonts w:cs="Traditional Arabic"/>
          <w:sz w:val="20"/>
          <w:szCs w:val="30"/>
          <w:rtl/>
          <w:lang w:bidi="ar-EG"/>
        </w:rPr>
        <w:t xml:space="preserve">لتقييم </w:t>
      </w:r>
      <w:r w:rsidR="00CE6E92" w:rsidRPr="00CE0970">
        <w:rPr>
          <w:rFonts w:cs="Traditional Arabic" w:hint="cs"/>
          <w:sz w:val="20"/>
          <w:szCs w:val="30"/>
          <w:rtl/>
          <w:lang w:bidi="ar-EG"/>
        </w:rPr>
        <w:t>المواضيعي</w:t>
      </w:r>
      <w:r w:rsidR="00CE0970">
        <w:rPr>
          <w:rFonts w:cs="Traditional Arabic" w:hint="cs"/>
          <w:sz w:val="20"/>
          <w:szCs w:val="30"/>
          <w:rtl/>
          <w:lang w:bidi="ar-EG"/>
        </w:rPr>
        <w:t xml:space="preserve"> على النهج الموحد</w:t>
      </w:r>
      <w:r w:rsidR="00CE6E92" w:rsidRPr="00CE0970">
        <w:rPr>
          <w:rFonts w:cs="Traditional Arabic"/>
          <w:sz w:val="20"/>
          <w:szCs w:val="30"/>
          <w:rtl/>
          <w:lang w:bidi="ar-EG"/>
        </w:rPr>
        <w:t xml:space="preserve"> </w:t>
      </w:r>
      <w:r w:rsidR="00CE6E92" w:rsidRPr="00CE0970">
        <w:rPr>
          <w:rFonts w:cs="Traditional Arabic" w:hint="cs"/>
          <w:sz w:val="20"/>
          <w:szCs w:val="30"/>
          <w:rtl/>
        </w:rPr>
        <w:t>ل</w:t>
      </w:r>
      <w:r w:rsidR="00CE6E92" w:rsidRPr="00CE0970">
        <w:rPr>
          <w:rFonts w:cs="Traditional Arabic"/>
          <w:sz w:val="20"/>
          <w:szCs w:val="30"/>
          <w:rtl/>
          <w:lang w:bidi="ar-EG"/>
        </w:rPr>
        <w:t xml:space="preserve">تدهور الأراضي </w:t>
      </w:r>
      <w:r w:rsidR="00CE6E92" w:rsidRPr="00CE0970">
        <w:rPr>
          <w:rFonts w:cs="Traditional Arabic" w:hint="cs"/>
          <w:sz w:val="20"/>
          <w:szCs w:val="30"/>
          <w:rtl/>
          <w:lang w:bidi="ar-EG"/>
        </w:rPr>
        <w:t>واستعادة خصوبتها</w:t>
      </w:r>
      <w:r w:rsidR="00CF1019" w:rsidRPr="00CE0970">
        <w:rPr>
          <w:rFonts w:cs="Traditional Arabic" w:hint="cs"/>
          <w:sz w:val="20"/>
          <w:szCs w:val="30"/>
          <w:rtl/>
          <w:lang w:bidi="ar-EG"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(IPBES/2/16/Add.2)</w:t>
      </w:r>
      <w:r w:rsidR="004D4FC1" w:rsidRPr="00CE0970">
        <w:rPr>
          <w:rFonts w:cs="Traditional Arabic" w:hint="cs"/>
          <w:sz w:val="20"/>
          <w:szCs w:val="30"/>
          <w:rtl/>
          <w:lang w:bidi="ar-EG"/>
        </w:rPr>
        <w:t>؛</w:t>
      </w:r>
    </w:p>
    <w:p w:rsidR="002323CD" w:rsidRPr="00CE0970" w:rsidRDefault="006406B8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(ج)</w:t>
      </w:r>
      <w:r w:rsidRPr="00CE0970">
        <w:rPr>
          <w:rFonts w:cs="Traditional Arabic" w:hint="cs"/>
          <w:sz w:val="20"/>
          <w:szCs w:val="30"/>
          <w:rtl/>
        </w:rPr>
        <w:tab/>
      </w:r>
      <w:r w:rsidR="004B4A13" w:rsidRPr="00CE0970">
        <w:rPr>
          <w:rFonts w:cs="Traditional Arabic" w:hint="cs"/>
          <w:sz w:val="20"/>
          <w:szCs w:val="30"/>
          <w:rtl/>
          <w:lang w:bidi="ar-EG"/>
        </w:rPr>
        <w:t xml:space="preserve">التقييم المواضيعي </w:t>
      </w:r>
      <w:r w:rsidR="00CE0970">
        <w:rPr>
          <w:rFonts w:cs="Traditional Arabic" w:hint="cs"/>
          <w:sz w:val="20"/>
          <w:szCs w:val="30"/>
          <w:rtl/>
          <w:lang w:bidi="ar-EG"/>
        </w:rPr>
        <w:t>على النهج الموحد</w:t>
      </w:r>
      <w:r w:rsidR="007D6779" w:rsidRPr="00CE0970">
        <w:rPr>
          <w:rFonts w:cs="Traditional Arabic" w:hint="cs"/>
          <w:sz w:val="20"/>
          <w:szCs w:val="30"/>
          <w:rtl/>
          <w:lang w:bidi="ar-EG"/>
        </w:rPr>
        <w:t xml:space="preserve"> للأنواع الغريبة الغازية ومكافحتها</w:t>
      </w:r>
      <w:r w:rsidR="00CF1019" w:rsidRPr="00CE0970">
        <w:rPr>
          <w:rFonts w:cs="Traditional Arabic" w:hint="cs"/>
          <w:sz w:val="20"/>
          <w:szCs w:val="30"/>
          <w:rtl/>
          <w:lang w:bidi="ar-EG"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(IPBES/2/16/Add.3)</w:t>
      </w:r>
      <w:r w:rsidR="004D4FC1" w:rsidRPr="00CE0970">
        <w:rPr>
          <w:rFonts w:cs="Traditional Arabic" w:hint="cs"/>
          <w:sz w:val="20"/>
          <w:szCs w:val="30"/>
          <w:rtl/>
          <w:lang w:bidi="ar-EG"/>
        </w:rPr>
        <w:t>؛</w:t>
      </w:r>
      <w:r w:rsidR="00CE6E92" w:rsidRPr="00CE0970">
        <w:rPr>
          <w:rFonts w:cs="Traditional Arabic" w:hint="cs"/>
          <w:sz w:val="20"/>
          <w:szCs w:val="30"/>
          <w:rtl/>
        </w:rPr>
        <w:t xml:space="preserve"> لدى العليمي</w:t>
      </w:r>
    </w:p>
    <w:p w:rsidR="004D4FC1" w:rsidRPr="00CE0970" w:rsidRDefault="006406B8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(د)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/>
          <w:sz w:val="20"/>
          <w:szCs w:val="30"/>
          <w:rtl/>
        </w:rPr>
        <w:t xml:space="preserve">لتقييم </w:t>
      </w:r>
      <w:r w:rsidR="00CE0970">
        <w:rPr>
          <w:rFonts w:cs="Traditional Arabic" w:hint="cs"/>
          <w:sz w:val="20"/>
          <w:szCs w:val="30"/>
          <w:rtl/>
        </w:rPr>
        <w:t>المنهجي على المسار</w:t>
      </w:r>
      <w:r w:rsidR="001B66FC">
        <w:rPr>
          <w:rFonts w:cs="Traditional Arabic" w:hint="cs"/>
          <w:sz w:val="20"/>
          <w:szCs w:val="30"/>
          <w:rtl/>
        </w:rPr>
        <w:t xml:space="preserve"> </w:t>
      </w:r>
      <w:r w:rsidR="00CE6E92" w:rsidRPr="00CE0970">
        <w:rPr>
          <w:rFonts w:cs="Traditional Arabic"/>
          <w:sz w:val="20"/>
          <w:szCs w:val="30"/>
          <w:rtl/>
        </w:rPr>
        <w:t>السريع لسيناريوهات ونمذجة التنوع البيولوجي وخدمات النُظم الإيكولوجية</w:t>
      </w:r>
      <w:r w:rsidR="00CF1019" w:rsidRPr="00CE0970">
        <w:rPr>
          <w:rFonts w:cs="Traditional Arabic" w:hint="cs"/>
          <w:sz w:val="20"/>
          <w:szCs w:val="30"/>
          <w:rtl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(IPBES/2/16/Add.4)</w:t>
      </w:r>
      <w:r w:rsidR="004D4FC1" w:rsidRPr="00CE0970">
        <w:rPr>
          <w:rFonts w:cs="Traditional Arabic" w:hint="cs"/>
          <w:sz w:val="20"/>
          <w:szCs w:val="30"/>
          <w:rtl/>
        </w:rPr>
        <w:t>؛</w:t>
      </w:r>
    </w:p>
    <w:p w:rsidR="004D4FC1" w:rsidRPr="00CE0970" w:rsidRDefault="004D4FC1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(ه)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 w:hint="cs"/>
          <w:sz w:val="20"/>
          <w:szCs w:val="30"/>
          <w:rtl/>
        </w:rPr>
        <w:t xml:space="preserve">لتقييم المنهجي </w:t>
      </w:r>
      <w:r w:rsidR="00CE0970">
        <w:rPr>
          <w:rFonts w:cs="Traditional Arabic" w:hint="cs"/>
          <w:sz w:val="20"/>
          <w:szCs w:val="30"/>
          <w:rtl/>
        </w:rPr>
        <w:t xml:space="preserve">على المسار </w:t>
      </w:r>
      <w:r w:rsidR="00CE6E92" w:rsidRPr="00CE0970">
        <w:rPr>
          <w:rFonts w:cs="Traditional Arabic" w:hint="cs"/>
          <w:sz w:val="20"/>
          <w:szCs w:val="30"/>
          <w:rtl/>
        </w:rPr>
        <w:t>السريع لتحديد مفهوم قيمة التنوع البيولوجي وخدمات النظم الإيكولوجية وتقدير قيمتها ومحاسبتها</w:t>
      </w:r>
      <w:r w:rsidR="00CF1019" w:rsidRPr="00CE0970">
        <w:rPr>
          <w:rFonts w:cs="Traditional Arabic" w:hint="cs"/>
          <w:sz w:val="20"/>
          <w:szCs w:val="30"/>
          <w:rtl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(IPBES/2/16/Add.5)</w:t>
      </w:r>
      <w:r w:rsidRPr="00CE0970">
        <w:rPr>
          <w:rFonts w:cs="Traditional Arabic" w:hint="cs"/>
          <w:sz w:val="20"/>
          <w:szCs w:val="30"/>
          <w:rtl/>
        </w:rPr>
        <w:t>؛</w:t>
      </w:r>
    </w:p>
    <w:p w:rsidR="004D4FC1" w:rsidRPr="00CE0970" w:rsidRDefault="004D4FC1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(و)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 w:hint="cs"/>
          <w:sz w:val="20"/>
          <w:szCs w:val="30"/>
          <w:rtl/>
        </w:rPr>
        <w:t>لتقييم المواضيعي</w:t>
      </w:r>
      <w:r w:rsidR="00CE0970">
        <w:rPr>
          <w:rFonts w:cs="Traditional Arabic" w:hint="cs"/>
          <w:sz w:val="20"/>
          <w:szCs w:val="30"/>
          <w:rtl/>
        </w:rPr>
        <w:t xml:space="preserve"> على النهج الموحد</w:t>
      </w:r>
      <w:r w:rsidR="00CE6E92" w:rsidRPr="00CE0970">
        <w:rPr>
          <w:rFonts w:cs="Traditional Arabic" w:hint="cs"/>
          <w:sz w:val="20"/>
          <w:szCs w:val="30"/>
          <w:rtl/>
        </w:rPr>
        <w:t xml:space="preserve"> للاستخدام المستدام للتنوع البيولوجي وحفظه وتدعيم القدرات والأدوات</w:t>
      </w:r>
      <w:r w:rsidR="00CF1019" w:rsidRPr="00CE0970">
        <w:rPr>
          <w:rFonts w:cs="Traditional Arabic" w:hint="cs"/>
          <w:sz w:val="20"/>
          <w:szCs w:val="30"/>
          <w:rtl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(IPBES/2/16/Add.6)</w:t>
      </w:r>
      <w:r w:rsidRPr="00CE0970">
        <w:rPr>
          <w:rFonts w:cs="Traditional Arabic" w:hint="cs"/>
          <w:sz w:val="20"/>
          <w:szCs w:val="30"/>
          <w:rtl/>
        </w:rPr>
        <w:t>؛</w:t>
      </w:r>
    </w:p>
    <w:p w:rsidR="004D4FC1" w:rsidRPr="00CE0970" w:rsidRDefault="004D4FC1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</w:t>
      </w:r>
      <w:r w:rsidR="00294570" w:rsidRPr="00CE0970">
        <w:rPr>
          <w:rFonts w:cs="Traditional Arabic" w:hint="cs"/>
          <w:sz w:val="20"/>
          <w:szCs w:val="30"/>
          <w:rtl/>
        </w:rPr>
        <w:t>ز</w:t>
      </w:r>
      <w:r w:rsidRPr="00CE0970">
        <w:rPr>
          <w:rFonts w:cs="Traditional Arabic" w:hint="cs"/>
          <w:sz w:val="20"/>
          <w:szCs w:val="30"/>
          <w:rtl/>
        </w:rPr>
        <w:t>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 w:hint="cs"/>
          <w:sz w:val="20"/>
          <w:szCs w:val="30"/>
          <w:rtl/>
        </w:rPr>
        <w:t>لتقييم المواضيعي</w:t>
      </w:r>
      <w:r w:rsidR="00CE0970">
        <w:rPr>
          <w:rFonts w:cs="Traditional Arabic" w:hint="cs"/>
          <w:sz w:val="20"/>
          <w:szCs w:val="30"/>
          <w:rtl/>
        </w:rPr>
        <w:t xml:space="preserve"> على النهج الموحد</w:t>
      </w:r>
      <w:r w:rsidR="00CE6E92" w:rsidRPr="00CE0970">
        <w:rPr>
          <w:rFonts w:cs="Traditional Arabic" w:hint="cs"/>
          <w:sz w:val="20"/>
          <w:szCs w:val="30"/>
          <w:rtl/>
        </w:rPr>
        <w:t xml:space="preserve"> للزراعة والأمن الغذائي والتنوع البيولوجي وخدمات النظم الإيكولوجية</w:t>
      </w:r>
      <w:r w:rsidR="00CF1019" w:rsidRPr="00CE0970">
        <w:rPr>
          <w:rFonts w:cs="Traditional Arabic" w:hint="cs"/>
          <w:sz w:val="20"/>
          <w:szCs w:val="30"/>
          <w:rtl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(IPBES/2/16/Add.7)</w:t>
      </w:r>
      <w:r w:rsidRPr="00CE0970">
        <w:rPr>
          <w:rFonts w:cs="Traditional Arabic" w:hint="cs"/>
          <w:sz w:val="20"/>
          <w:szCs w:val="30"/>
          <w:rtl/>
        </w:rPr>
        <w:t>؛</w:t>
      </w:r>
    </w:p>
    <w:p w:rsidR="004D4FC1" w:rsidRPr="00CE0970" w:rsidRDefault="004D4FC1" w:rsidP="00CE097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>(</w:t>
      </w:r>
      <w:r w:rsidR="00294570" w:rsidRPr="00CE0970">
        <w:rPr>
          <w:rFonts w:cs="Traditional Arabic" w:hint="cs"/>
          <w:sz w:val="20"/>
          <w:szCs w:val="30"/>
          <w:rtl/>
        </w:rPr>
        <w:t>ح</w:t>
      </w:r>
      <w:r w:rsidRPr="00CE0970">
        <w:rPr>
          <w:rFonts w:cs="Traditional Arabic" w:hint="cs"/>
          <w:sz w:val="20"/>
          <w:szCs w:val="30"/>
          <w:rtl/>
        </w:rPr>
        <w:t>)</w:t>
      </w:r>
      <w:r w:rsidRPr="00CE0970">
        <w:rPr>
          <w:rFonts w:cs="Traditional Arabic" w:hint="cs"/>
          <w:sz w:val="20"/>
          <w:szCs w:val="30"/>
          <w:rtl/>
        </w:rPr>
        <w:tab/>
      </w:r>
      <w:r w:rsidR="00CE0970">
        <w:rPr>
          <w:rFonts w:cs="Traditional Arabic" w:hint="cs"/>
          <w:sz w:val="20"/>
          <w:szCs w:val="30"/>
          <w:rtl/>
        </w:rPr>
        <w:t>ا</w:t>
      </w:r>
      <w:r w:rsidR="00CE6E92" w:rsidRPr="00CE0970">
        <w:rPr>
          <w:rFonts w:cs="Traditional Arabic" w:hint="cs"/>
          <w:sz w:val="20"/>
          <w:szCs w:val="30"/>
          <w:rtl/>
        </w:rPr>
        <w:t>لتقييم المواضيعي</w:t>
      </w:r>
      <w:r w:rsidR="00CE0970">
        <w:rPr>
          <w:rFonts w:cs="Traditional Arabic" w:hint="cs"/>
          <w:sz w:val="20"/>
          <w:szCs w:val="30"/>
          <w:rtl/>
        </w:rPr>
        <w:t xml:space="preserve"> على النهج الموحد</w:t>
      </w:r>
      <w:r w:rsidR="00CE6E92" w:rsidRPr="00CE0970">
        <w:rPr>
          <w:rFonts w:cs="Traditional Arabic" w:hint="cs"/>
          <w:sz w:val="20"/>
          <w:szCs w:val="30"/>
          <w:rtl/>
        </w:rPr>
        <w:t xml:space="preserve"> للأنواع المهاجرة</w:t>
      </w:r>
      <w:r w:rsidR="00CF1019" w:rsidRPr="00CE0970">
        <w:rPr>
          <w:rFonts w:cs="Traditional Arabic" w:hint="cs"/>
          <w:sz w:val="20"/>
          <w:szCs w:val="30"/>
          <w:rtl/>
        </w:rPr>
        <w:t xml:space="preserve"> </w:t>
      </w:r>
      <w:r w:rsidR="00CF1019" w:rsidRPr="00CE0970">
        <w:rPr>
          <w:rFonts w:cs="Traditional Arabic"/>
          <w:sz w:val="20"/>
          <w:szCs w:val="30"/>
          <w:lang w:val="en-GB"/>
        </w:rPr>
        <w:t>(IPBES/2/16/Add.8)</w:t>
      </w:r>
      <w:r w:rsidR="00CF1019" w:rsidRPr="00CE0970">
        <w:rPr>
          <w:rFonts w:cs="Traditional Arabic" w:hint="cs"/>
          <w:sz w:val="20"/>
          <w:szCs w:val="30"/>
          <w:rtl/>
        </w:rPr>
        <w:t>؛</w:t>
      </w:r>
    </w:p>
    <w:p w:rsidR="002323CD" w:rsidRPr="00CE0970" w:rsidRDefault="007B1329" w:rsidP="00FF0980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CE0970">
        <w:rPr>
          <w:rFonts w:cs="Traditional Arabic" w:hint="cs"/>
          <w:sz w:val="20"/>
          <w:szCs w:val="30"/>
          <w:rtl/>
        </w:rPr>
        <w:t xml:space="preserve">وقد ادرجت </w:t>
      </w:r>
      <w:r w:rsidR="007D6779" w:rsidRPr="00CE0970">
        <w:rPr>
          <w:rFonts w:cs="Traditional Arabic" w:hint="cs"/>
          <w:sz w:val="20"/>
          <w:szCs w:val="30"/>
          <w:rtl/>
        </w:rPr>
        <w:t>ال</w:t>
      </w:r>
      <w:r w:rsidRPr="00CE0970">
        <w:rPr>
          <w:rFonts w:cs="Traditional Arabic" w:hint="cs"/>
          <w:sz w:val="20"/>
          <w:szCs w:val="30"/>
          <w:rtl/>
        </w:rPr>
        <w:t>تقي</w:t>
      </w:r>
      <w:r w:rsidR="00FF0980" w:rsidRPr="00CE0970">
        <w:rPr>
          <w:rFonts w:cs="Traditional Arabic" w:hint="cs"/>
          <w:sz w:val="20"/>
          <w:szCs w:val="30"/>
          <w:rtl/>
        </w:rPr>
        <w:t>ي</w:t>
      </w:r>
      <w:r w:rsidRPr="00CE0970">
        <w:rPr>
          <w:rFonts w:cs="Traditional Arabic" w:hint="cs"/>
          <w:sz w:val="20"/>
          <w:szCs w:val="30"/>
          <w:rtl/>
        </w:rPr>
        <w:t xml:space="preserve">مات التي منحت أولى الأوليات </w:t>
      </w:r>
      <w:r w:rsidR="00FF0980" w:rsidRPr="00CE0970">
        <w:rPr>
          <w:rFonts w:cs="Traditional Arabic" w:hint="cs"/>
          <w:sz w:val="20"/>
          <w:szCs w:val="30"/>
          <w:rtl/>
        </w:rPr>
        <w:t>باعتبارها</w:t>
      </w:r>
      <w:r w:rsidRPr="00CE0970">
        <w:rPr>
          <w:rFonts w:cs="Traditional Arabic" w:hint="cs"/>
          <w:sz w:val="20"/>
          <w:szCs w:val="30"/>
          <w:rtl/>
        </w:rPr>
        <w:t xml:space="preserve"> نواتج في مشروع برنامج العمل للفترة </w:t>
      </w:r>
      <w:r w:rsidR="009073C7">
        <w:rPr>
          <w:rFonts w:cs="Traditional Arabic"/>
          <w:sz w:val="20"/>
          <w:szCs w:val="30"/>
          <w:rtl/>
        </w:rPr>
        <w:br w:type="textWrapping" w:clear="all"/>
      </w:r>
      <w:r w:rsidRPr="00CE0970">
        <w:rPr>
          <w:rFonts w:cs="Traditional Arabic" w:hint="cs"/>
          <w:sz w:val="20"/>
          <w:szCs w:val="30"/>
          <w:rtl/>
        </w:rPr>
        <w:t>2014-2018.</w:t>
      </w:r>
    </w:p>
    <w:p w:rsidR="00451ABD" w:rsidRDefault="0038322E" w:rsidP="0038322E">
      <w:pPr>
        <w:spacing w:after="120" w:line="400" w:lineRule="exact"/>
        <w:ind w:left="1440"/>
        <w:jc w:val="center"/>
        <w:rPr>
          <w:rFonts w:cs="Traditional Arabic"/>
          <w:sz w:val="30"/>
          <w:szCs w:val="30"/>
        </w:rPr>
      </w:pPr>
      <w:r>
        <w:rPr>
          <w:rFonts w:cs="Traditional Arabic"/>
          <w:sz w:val="30"/>
          <w:szCs w:val="30"/>
        </w:rPr>
        <w:t>____</w:t>
      </w:r>
      <w:r w:rsidR="00EC3A5F">
        <w:rPr>
          <w:rFonts w:cs="Traditional Arabic"/>
          <w:sz w:val="30"/>
          <w:szCs w:val="30"/>
        </w:rPr>
        <w:t>________</w:t>
      </w:r>
    </w:p>
    <w:sectPr w:rsidR="00451ABD" w:rsidSect="00955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49" w:rsidRDefault="002C3949">
      <w:r>
        <w:separator/>
      </w:r>
    </w:p>
  </w:endnote>
  <w:endnote w:type="continuationSeparator" w:id="0">
    <w:p w:rsidR="002C3949" w:rsidRDefault="002C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Pr="00B86C1A" w:rsidRDefault="001B66FC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4C19B2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Pr="00B86C1A" w:rsidRDefault="001B66FC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Default="001B66FC" w:rsidP="00CE0970">
    <w:pPr>
      <w:pStyle w:val="Footer"/>
      <w:tabs>
        <w:tab w:val="clear" w:pos="4153"/>
        <w:tab w:val="clear" w:pos="8306"/>
      </w:tabs>
      <w:jc w:val="left"/>
    </w:pPr>
    <w:r>
      <w:rPr>
        <w:rStyle w:val="PageNumber"/>
      </w:rPr>
      <w:t>K1353283</w:t>
    </w:r>
    <w:r>
      <w:rPr>
        <w:rStyle w:val="PageNumber"/>
      </w:rPr>
      <w:tab/>
      <w:t>181113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49" w:rsidRDefault="002C3949" w:rsidP="00684243">
      <w:pPr>
        <w:ind w:left="720"/>
      </w:pPr>
      <w:r>
        <w:separator/>
      </w:r>
    </w:p>
  </w:footnote>
  <w:footnote w:type="continuationSeparator" w:id="0">
    <w:p w:rsidR="002C3949" w:rsidRDefault="002C3949">
      <w:r>
        <w:continuationSeparator/>
      </w:r>
    </w:p>
  </w:footnote>
  <w:footnote w:id="1">
    <w:p w:rsidR="001B66FC" w:rsidRPr="009E46DF" w:rsidRDefault="001B66FC" w:rsidP="00B86C1A">
      <w:pPr>
        <w:pStyle w:val="FootnoteText"/>
        <w:ind w:left="1440"/>
        <w:jc w:val="both"/>
        <w:rPr>
          <w:rFonts w:ascii="Times New Roman" w:hAnsi="Times New Roman" w:cs="Times New Roman" w:hint="cs"/>
          <w:rtl/>
        </w:rPr>
      </w:pPr>
      <w:r w:rsidRPr="009E46DF">
        <w:rPr>
          <w:rStyle w:val="FootnoteReference"/>
          <w:rFonts w:ascii="Times New Roman" w:hAnsi="Times New Roman" w:cs="Times New Roman"/>
          <w:vertAlign w:val="baseline"/>
          <w:rtl/>
        </w:rPr>
        <w:t>*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9E46DF">
        <w:rPr>
          <w:rFonts w:ascii="Times New Roman" w:hAnsi="Times New Roman" w:cs="Times New Roman"/>
        </w:rPr>
        <w:t>IPBES/2/1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Pr="00B86C1A" w:rsidRDefault="001B66FC" w:rsidP="007B1329">
    <w:pPr>
      <w:pBdr>
        <w:bottom w:val="single" w:sz="4" w:space="0" w:color="auto"/>
      </w:pBdr>
      <w:spacing w:before="20" w:after="40" w:line="180" w:lineRule="exact"/>
      <w:rPr>
        <w:rFonts w:hint="cs"/>
        <w:b/>
        <w:bCs/>
        <w:sz w:val="18"/>
        <w:szCs w:val="18"/>
        <w:rtl/>
        <w:lang w:val="fr-FR"/>
      </w:rPr>
    </w:pPr>
    <w:r w:rsidRPr="00B86C1A">
      <w:rPr>
        <w:rStyle w:val="PageNumber"/>
        <w:rFonts w:cs="Times New Roman"/>
        <w:b/>
        <w:bCs/>
        <w:sz w:val="18"/>
        <w:szCs w:val="18"/>
        <w:lang w:val="fr-FR"/>
      </w:rPr>
      <w:t>IPBES/2/</w:t>
    </w:r>
    <w:r>
      <w:rPr>
        <w:rStyle w:val="PageNumber"/>
        <w:rFonts w:cs="Times New Roman"/>
        <w:b/>
        <w:bCs/>
        <w:sz w:val="18"/>
        <w:szCs w:val="18"/>
        <w:lang w:val="fr-FR"/>
      </w:rPr>
      <w:t>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Pr="00B86C1A" w:rsidRDefault="001B66FC" w:rsidP="00B86C1A">
    <w:pPr>
      <w:pBdr>
        <w:bottom w:val="single" w:sz="4" w:space="1" w:color="auto"/>
      </w:pBdr>
      <w:bidi w:val="0"/>
      <w:spacing w:before="20" w:after="40" w:line="180" w:lineRule="exact"/>
      <w:rPr>
        <w:b/>
        <w:bCs/>
        <w:sz w:val="18"/>
        <w:szCs w:val="18"/>
        <w:rtl/>
        <w:lang w:val="fr-FR"/>
      </w:rPr>
    </w:pPr>
    <w:r w:rsidRPr="00B86C1A">
      <w:rPr>
        <w:rStyle w:val="PageNumber"/>
        <w:rFonts w:cs="Times New Roman"/>
        <w:b/>
        <w:bCs/>
        <w:sz w:val="18"/>
        <w:szCs w:val="18"/>
        <w:lang w:val="fr-FR"/>
      </w:rPr>
      <w:t>IPBES/2/00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FC" w:rsidRDefault="001B66FC" w:rsidP="00955980">
    <w:pPr>
      <w:pStyle w:val="Header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3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0002B"/>
    <w:rsid w:val="000242CB"/>
    <w:rsid w:val="0003131F"/>
    <w:rsid w:val="00033595"/>
    <w:rsid w:val="00033A5C"/>
    <w:rsid w:val="0006021A"/>
    <w:rsid w:val="0008088A"/>
    <w:rsid w:val="000844F9"/>
    <w:rsid w:val="000A2149"/>
    <w:rsid w:val="000C6AF1"/>
    <w:rsid w:val="000C72D5"/>
    <w:rsid w:val="000F083C"/>
    <w:rsid w:val="000F39C0"/>
    <w:rsid w:val="000F712A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53644"/>
    <w:rsid w:val="00154CC2"/>
    <w:rsid w:val="00165BE3"/>
    <w:rsid w:val="0017427B"/>
    <w:rsid w:val="00177C0C"/>
    <w:rsid w:val="001841AD"/>
    <w:rsid w:val="001844E3"/>
    <w:rsid w:val="00186DE2"/>
    <w:rsid w:val="001A0F83"/>
    <w:rsid w:val="001B03D9"/>
    <w:rsid w:val="001B4631"/>
    <w:rsid w:val="001B66FC"/>
    <w:rsid w:val="001D3A25"/>
    <w:rsid w:val="001E4795"/>
    <w:rsid w:val="001E6E8E"/>
    <w:rsid w:val="001F0C9C"/>
    <w:rsid w:val="001F171C"/>
    <w:rsid w:val="001F390D"/>
    <w:rsid w:val="002079F8"/>
    <w:rsid w:val="0023160B"/>
    <w:rsid w:val="002323CD"/>
    <w:rsid w:val="00260C3B"/>
    <w:rsid w:val="00261451"/>
    <w:rsid w:val="00267DA8"/>
    <w:rsid w:val="00274D52"/>
    <w:rsid w:val="002938D0"/>
    <w:rsid w:val="00294570"/>
    <w:rsid w:val="002A021A"/>
    <w:rsid w:val="002B14DB"/>
    <w:rsid w:val="002C3949"/>
    <w:rsid w:val="002C60AD"/>
    <w:rsid w:val="002E7390"/>
    <w:rsid w:val="002F11C2"/>
    <w:rsid w:val="002F74A0"/>
    <w:rsid w:val="00317E61"/>
    <w:rsid w:val="003501E1"/>
    <w:rsid w:val="003553DB"/>
    <w:rsid w:val="00373514"/>
    <w:rsid w:val="0038322E"/>
    <w:rsid w:val="00386BD3"/>
    <w:rsid w:val="00390CD8"/>
    <w:rsid w:val="003923ED"/>
    <w:rsid w:val="00397363"/>
    <w:rsid w:val="003B507C"/>
    <w:rsid w:val="003C72D8"/>
    <w:rsid w:val="003D355A"/>
    <w:rsid w:val="003E156E"/>
    <w:rsid w:val="003E4E41"/>
    <w:rsid w:val="003F77FF"/>
    <w:rsid w:val="0040218B"/>
    <w:rsid w:val="00405211"/>
    <w:rsid w:val="00451081"/>
    <w:rsid w:val="00451ABD"/>
    <w:rsid w:val="004606CA"/>
    <w:rsid w:val="00472C66"/>
    <w:rsid w:val="00485260"/>
    <w:rsid w:val="004916B5"/>
    <w:rsid w:val="00495361"/>
    <w:rsid w:val="004B0A17"/>
    <w:rsid w:val="004B4A13"/>
    <w:rsid w:val="004C19B2"/>
    <w:rsid w:val="004D2B12"/>
    <w:rsid w:val="004D4FC1"/>
    <w:rsid w:val="004E001B"/>
    <w:rsid w:val="004E1EDE"/>
    <w:rsid w:val="004E5370"/>
    <w:rsid w:val="004E7B30"/>
    <w:rsid w:val="00522932"/>
    <w:rsid w:val="005234DB"/>
    <w:rsid w:val="00530F46"/>
    <w:rsid w:val="00540949"/>
    <w:rsid w:val="0055620A"/>
    <w:rsid w:val="005668AB"/>
    <w:rsid w:val="00582BA9"/>
    <w:rsid w:val="00591B8E"/>
    <w:rsid w:val="005945AA"/>
    <w:rsid w:val="005A1452"/>
    <w:rsid w:val="005A6A53"/>
    <w:rsid w:val="005B198D"/>
    <w:rsid w:val="005B25B0"/>
    <w:rsid w:val="005C4D53"/>
    <w:rsid w:val="005C55FF"/>
    <w:rsid w:val="005E06C5"/>
    <w:rsid w:val="005E2737"/>
    <w:rsid w:val="005F3809"/>
    <w:rsid w:val="005F5925"/>
    <w:rsid w:val="0060772E"/>
    <w:rsid w:val="00615461"/>
    <w:rsid w:val="006160A4"/>
    <w:rsid w:val="006227F4"/>
    <w:rsid w:val="0063685D"/>
    <w:rsid w:val="006406B8"/>
    <w:rsid w:val="00655910"/>
    <w:rsid w:val="00671875"/>
    <w:rsid w:val="00684243"/>
    <w:rsid w:val="00696059"/>
    <w:rsid w:val="006A7E4F"/>
    <w:rsid w:val="006B54B1"/>
    <w:rsid w:val="006C560D"/>
    <w:rsid w:val="006E4BE0"/>
    <w:rsid w:val="006F036C"/>
    <w:rsid w:val="00706852"/>
    <w:rsid w:val="00712158"/>
    <w:rsid w:val="0075378C"/>
    <w:rsid w:val="00783165"/>
    <w:rsid w:val="00796BA0"/>
    <w:rsid w:val="007A671B"/>
    <w:rsid w:val="007B1329"/>
    <w:rsid w:val="007B173A"/>
    <w:rsid w:val="007B5F59"/>
    <w:rsid w:val="007B7061"/>
    <w:rsid w:val="007C62EE"/>
    <w:rsid w:val="007D6779"/>
    <w:rsid w:val="007E0C9A"/>
    <w:rsid w:val="007F304D"/>
    <w:rsid w:val="00802B63"/>
    <w:rsid w:val="00805014"/>
    <w:rsid w:val="00822614"/>
    <w:rsid w:val="008500FB"/>
    <w:rsid w:val="00852F12"/>
    <w:rsid w:val="00871460"/>
    <w:rsid w:val="00873A40"/>
    <w:rsid w:val="00887CE8"/>
    <w:rsid w:val="0089216B"/>
    <w:rsid w:val="0089620E"/>
    <w:rsid w:val="008A5EBB"/>
    <w:rsid w:val="0090002B"/>
    <w:rsid w:val="009073C7"/>
    <w:rsid w:val="0092522D"/>
    <w:rsid w:val="00926C1F"/>
    <w:rsid w:val="00931CC7"/>
    <w:rsid w:val="00934EBC"/>
    <w:rsid w:val="00955980"/>
    <w:rsid w:val="00956FB2"/>
    <w:rsid w:val="00980B82"/>
    <w:rsid w:val="009819E2"/>
    <w:rsid w:val="009A052E"/>
    <w:rsid w:val="009A1FDF"/>
    <w:rsid w:val="009A38FB"/>
    <w:rsid w:val="009B2A75"/>
    <w:rsid w:val="009C5B87"/>
    <w:rsid w:val="009D58E8"/>
    <w:rsid w:val="009E2CE5"/>
    <w:rsid w:val="009E46DF"/>
    <w:rsid w:val="009E6EAB"/>
    <w:rsid w:val="00A108BD"/>
    <w:rsid w:val="00A22C33"/>
    <w:rsid w:val="00A26E11"/>
    <w:rsid w:val="00A34C1A"/>
    <w:rsid w:val="00A579D1"/>
    <w:rsid w:val="00A76B59"/>
    <w:rsid w:val="00A969A0"/>
    <w:rsid w:val="00AA3281"/>
    <w:rsid w:val="00AB1E5D"/>
    <w:rsid w:val="00AE4729"/>
    <w:rsid w:val="00AF0DF6"/>
    <w:rsid w:val="00B179A4"/>
    <w:rsid w:val="00B602AD"/>
    <w:rsid w:val="00B77EDA"/>
    <w:rsid w:val="00B83776"/>
    <w:rsid w:val="00B86C1A"/>
    <w:rsid w:val="00B87B65"/>
    <w:rsid w:val="00B97A52"/>
    <w:rsid w:val="00BA25F3"/>
    <w:rsid w:val="00BA66F1"/>
    <w:rsid w:val="00BA6ED1"/>
    <w:rsid w:val="00BB0629"/>
    <w:rsid w:val="00BD1906"/>
    <w:rsid w:val="00BD4A65"/>
    <w:rsid w:val="00BE2496"/>
    <w:rsid w:val="00BF64C6"/>
    <w:rsid w:val="00BF7F42"/>
    <w:rsid w:val="00C0594F"/>
    <w:rsid w:val="00C07E0F"/>
    <w:rsid w:val="00C10B16"/>
    <w:rsid w:val="00C1200F"/>
    <w:rsid w:val="00C2160D"/>
    <w:rsid w:val="00C227E2"/>
    <w:rsid w:val="00C27BAB"/>
    <w:rsid w:val="00C34FDE"/>
    <w:rsid w:val="00C56205"/>
    <w:rsid w:val="00C712BF"/>
    <w:rsid w:val="00C85728"/>
    <w:rsid w:val="00C86BDC"/>
    <w:rsid w:val="00CA1A2A"/>
    <w:rsid w:val="00CA4F8C"/>
    <w:rsid w:val="00CB79F1"/>
    <w:rsid w:val="00CD25C4"/>
    <w:rsid w:val="00CD399B"/>
    <w:rsid w:val="00CE0970"/>
    <w:rsid w:val="00CE6E92"/>
    <w:rsid w:val="00CF1019"/>
    <w:rsid w:val="00D12FDA"/>
    <w:rsid w:val="00D444E7"/>
    <w:rsid w:val="00D44CE3"/>
    <w:rsid w:val="00D578BF"/>
    <w:rsid w:val="00D66C66"/>
    <w:rsid w:val="00D70490"/>
    <w:rsid w:val="00D71822"/>
    <w:rsid w:val="00D9173E"/>
    <w:rsid w:val="00D91942"/>
    <w:rsid w:val="00D958DE"/>
    <w:rsid w:val="00DA1588"/>
    <w:rsid w:val="00DA494E"/>
    <w:rsid w:val="00DB4CF6"/>
    <w:rsid w:val="00DB6958"/>
    <w:rsid w:val="00DC590D"/>
    <w:rsid w:val="00DE796A"/>
    <w:rsid w:val="00DF1FB8"/>
    <w:rsid w:val="00E015AC"/>
    <w:rsid w:val="00E369DB"/>
    <w:rsid w:val="00E36EB2"/>
    <w:rsid w:val="00E63CFD"/>
    <w:rsid w:val="00E760C7"/>
    <w:rsid w:val="00E90558"/>
    <w:rsid w:val="00E96DEF"/>
    <w:rsid w:val="00EA0788"/>
    <w:rsid w:val="00EB59D7"/>
    <w:rsid w:val="00EC3A5F"/>
    <w:rsid w:val="00ED77A3"/>
    <w:rsid w:val="00EE026C"/>
    <w:rsid w:val="00F12DD6"/>
    <w:rsid w:val="00F137C8"/>
    <w:rsid w:val="00F2170C"/>
    <w:rsid w:val="00F240DC"/>
    <w:rsid w:val="00F47390"/>
    <w:rsid w:val="00F50135"/>
    <w:rsid w:val="00F61AB5"/>
    <w:rsid w:val="00F64BB3"/>
    <w:rsid w:val="00F7639B"/>
    <w:rsid w:val="00FE21C0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styleId="BalloonText">
    <w:name w:val="Balloon Text"/>
    <w:basedOn w:val="Normal"/>
    <w:link w:val="BalloonTextChar"/>
    <w:rsid w:val="00CE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1C25-376A-4418-AC87-16F434F8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Rohan</cp:lastModifiedBy>
  <cp:revision>2</cp:revision>
  <cp:lastPrinted>2013-11-05T12:33:00Z</cp:lastPrinted>
  <dcterms:created xsi:type="dcterms:W3CDTF">2013-11-19T14:31:00Z</dcterms:created>
  <dcterms:modified xsi:type="dcterms:W3CDTF">2013-11-19T14:31:00Z</dcterms:modified>
</cp:coreProperties>
</file>