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5"/>
        <w:gridCol w:w="497"/>
        <w:gridCol w:w="835"/>
        <w:gridCol w:w="972"/>
        <w:gridCol w:w="2536"/>
        <w:gridCol w:w="284"/>
        <w:gridCol w:w="2409"/>
      </w:tblGrid>
      <w:tr w:rsidR="004013BF" w:rsidRPr="00F96730" w14:paraId="680533FF" w14:textId="77777777" w:rsidTr="007C3C62">
        <w:trPr>
          <w:cantSplit/>
          <w:trHeight w:val="1079"/>
          <w:jc w:val="right"/>
        </w:trPr>
        <w:tc>
          <w:tcPr>
            <w:tcW w:w="1489" w:type="dxa"/>
          </w:tcPr>
          <w:p w14:paraId="1FF59ACD" w14:textId="77777777" w:rsidR="004013BF" w:rsidRPr="002E598F" w:rsidRDefault="004013BF" w:rsidP="007C3C62">
            <w:pPr>
              <w:pStyle w:val="Normal-pool"/>
              <w:rPr>
                <w:rFonts w:ascii="Arial" w:hAnsi="Arial" w:cs="Arial"/>
                <w:sz w:val="27"/>
                <w:szCs w:val="27"/>
                <w:lang w:val="fr-FR"/>
              </w:rPr>
            </w:pPr>
            <w:bookmarkStart w:id="0" w:name="bookmark_49"/>
            <w:bookmarkStart w:id="1" w:name="_GoBack"/>
            <w:bookmarkEnd w:id="1"/>
            <w:r w:rsidRPr="002E598F">
              <w:rPr>
                <w:rFonts w:ascii="Arial" w:hAnsi="Arial" w:cs="Arial"/>
                <w:b/>
                <w:sz w:val="27"/>
                <w:szCs w:val="27"/>
                <w:lang w:val="fr-FR"/>
              </w:rPr>
              <w:t>NATIONS UNIES</w:t>
            </w:r>
          </w:p>
        </w:tc>
        <w:tc>
          <w:tcPr>
            <w:tcW w:w="972" w:type="dxa"/>
            <w:gridSpan w:val="2"/>
            <w:tcBorders>
              <w:left w:val="nil"/>
            </w:tcBorders>
            <w:vAlign w:val="center"/>
          </w:tcPr>
          <w:p w14:paraId="2C4069F0" w14:textId="77777777" w:rsidR="004013BF" w:rsidRPr="00F96730" w:rsidRDefault="004013BF" w:rsidP="007C3C62">
            <w:pPr>
              <w:pStyle w:val="Normal-pool"/>
              <w:rPr>
                <w:lang w:val="fr-FR"/>
              </w:rPr>
            </w:pPr>
            <w:r w:rsidRPr="00F96730">
              <w:rPr>
                <w:noProof/>
                <w:lang w:val="fr-FR" w:eastAsia="fr-FR"/>
              </w:rPr>
              <w:drawing>
                <wp:inline distT="0" distB="0" distL="0" distR="0" wp14:anchorId="1729BC5B" wp14:editId="372BB2DF">
                  <wp:extent cx="537932" cy="468923"/>
                  <wp:effectExtent l="0" t="0" r="0" b="7620"/>
                  <wp:docPr id="29" name="Picture 29"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5" w:type="dxa"/>
            <w:tcBorders>
              <w:left w:val="nil"/>
            </w:tcBorders>
            <w:vAlign w:val="center"/>
          </w:tcPr>
          <w:p w14:paraId="3E2CF042" w14:textId="77777777" w:rsidR="004013BF" w:rsidRPr="00F96730" w:rsidRDefault="004013BF" w:rsidP="007C3C62">
            <w:pPr>
              <w:pStyle w:val="Normal-pool"/>
              <w:spacing w:before="160"/>
              <w:rPr>
                <w:lang w:val="fr-FR"/>
              </w:rPr>
            </w:pPr>
            <w:r w:rsidRPr="00F96730">
              <w:rPr>
                <w:noProof/>
                <w:lang w:val="fr-FR" w:eastAsia="fr-FR"/>
              </w:rPr>
              <w:drawing>
                <wp:inline distT="0" distB="0" distL="0" distR="0" wp14:anchorId="2279D740" wp14:editId="37437B9B">
                  <wp:extent cx="362710" cy="47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2" w:type="dxa"/>
            <w:tcBorders>
              <w:left w:val="nil"/>
            </w:tcBorders>
            <w:vAlign w:val="center"/>
          </w:tcPr>
          <w:p w14:paraId="5D09E62C" w14:textId="77777777" w:rsidR="004013BF" w:rsidRPr="00F96730" w:rsidRDefault="004013BF" w:rsidP="007C3C62">
            <w:pPr>
              <w:pStyle w:val="Normal-pool"/>
              <w:rPr>
                <w:lang w:val="fr-FR"/>
              </w:rPr>
            </w:pPr>
            <w:r w:rsidRPr="00F96730">
              <w:rPr>
                <w:noProof/>
                <w:lang w:val="fr-FR" w:eastAsia="fr-FR"/>
              </w:rPr>
              <w:drawing>
                <wp:inline distT="0" distB="0" distL="0" distR="0" wp14:anchorId="32E9BC7B" wp14:editId="4BF085FC">
                  <wp:extent cx="574431" cy="475392"/>
                  <wp:effectExtent l="0" t="0" r="0" b="1270"/>
                  <wp:docPr id="3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36" w:type="dxa"/>
            <w:tcBorders>
              <w:left w:val="nil"/>
            </w:tcBorders>
            <w:vAlign w:val="center"/>
          </w:tcPr>
          <w:p w14:paraId="5FD009CA" w14:textId="77777777" w:rsidR="004013BF" w:rsidRPr="00F96730" w:rsidRDefault="004013BF" w:rsidP="007C3C62">
            <w:pPr>
              <w:pStyle w:val="Normal-pool"/>
              <w:rPr>
                <w:lang w:val="fr-FR"/>
              </w:rPr>
            </w:pPr>
            <w:r w:rsidRPr="00F96730">
              <w:rPr>
                <w:noProof/>
                <w:lang w:val="fr-FR" w:eastAsia="fr-FR"/>
              </w:rPr>
              <w:drawing>
                <wp:inline distT="0" distB="0" distL="0" distR="0" wp14:anchorId="65510370" wp14:editId="6FFDD94B">
                  <wp:extent cx="1485900" cy="354965"/>
                  <wp:effectExtent l="0" t="0" r="0" b="6985"/>
                  <wp:docPr id="32"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54965"/>
                          </a:xfrm>
                          <a:prstGeom prst="rect">
                            <a:avLst/>
                          </a:prstGeom>
                          <a:noFill/>
                          <a:ln>
                            <a:noFill/>
                          </a:ln>
                        </pic:spPr>
                      </pic:pic>
                    </a:graphicData>
                  </a:graphic>
                </wp:inline>
              </w:drawing>
            </w:r>
          </w:p>
        </w:tc>
        <w:tc>
          <w:tcPr>
            <w:tcW w:w="2693" w:type="dxa"/>
            <w:gridSpan w:val="2"/>
            <w:tcBorders>
              <w:left w:val="nil"/>
            </w:tcBorders>
          </w:tcPr>
          <w:p w14:paraId="4B146220" w14:textId="77777777" w:rsidR="004013BF" w:rsidRPr="00F96730" w:rsidRDefault="004013BF" w:rsidP="007C3C62">
            <w:pPr>
              <w:pStyle w:val="Normal-pool"/>
              <w:tabs>
                <w:tab w:val="clear" w:pos="2381"/>
              </w:tabs>
              <w:ind w:right="-108"/>
              <w:jc w:val="right"/>
              <w:rPr>
                <w:b/>
                <w:sz w:val="64"/>
                <w:szCs w:val="64"/>
                <w:lang w:val="fr-FR"/>
              </w:rPr>
            </w:pPr>
            <w:r w:rsidRPr="00F96730">
              <w:rPr>
                <w:noProof/>
                <w:lang w:val="fr-FR" w:eastAsia="fr-FR"/>
              </w:rPr>
              <w:drawing>
                <wp:inline distT="0" distB="0" distL="0" distR="0" wp14:anchorId="78860AE1" wp14:editId="495C44A9">
                  <wp:extent cx="304428" cy="635635"/>
                  <wp:effectExtent l="0" t="0" r="63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04428" cy="635635"/>
                          </a:xfrm>
                          <a:prstGeom prst="rect">
                            <a:avLst/>
                          </a:prstGeom>
                        </pic:spPr>
                      </pic:pic>
                    </a:graphicData>
                  </a:graphic>
                </wp:inline>
              </w:drawing>
            </w:r>
            <w:r w:rsidRPr="00F96730">
              <w:rPr>
                <w:lang w:val="fr-FR"/>
              </w:rPr>
              <w:tab/>
            </w:r>
            <w:r w:rsidRPr="002E598F">
              <w:rPr>
                <w:rFonts w:ascii="Arial" w:hAnsi="Arial" w:cs="Arial"/>
                <w:b/>
                <w:sz w:val="64"/>
                <w:szCs w:val="64"/>
                <w:lang w:val="fr-FR"/>
              </w:rPr>
              <w:t>BES</w:t>
            </w:r>
          </w:p>
        </w:tc>
      </w:tr>
      <w:tr w:rsidR="004013BF" w:rsidRPr="00F96730" w14:paraId="05654866" w14:textId="77777777" w:rsidTr="007C3C62">
        <w:trPr>
          <w:cantSplit/>
          <w:trHeight w:val="282"/>
          <w:jc w:val="right"/>
        </w:trPr>
        <w:tc>
          <w:tcPr>
            <w:tcW w:w="1489" w:type="dxa"/>
            <w:tcBorders>
              <w:bottom w:val="single" w:sz="2" w:space="0" w:color="auto"/>
            </w:tcBorders>
          </w:tcPr>
          <w:p w14:paraId="2AA8BDB1" w14:textId="77777777" w:rsidR="004013BF" w:rsidRPr="00F96730" w:rsidRDefault="004013BF" w:rsidP="007C3C62">
            <w:pPr>
              <w:rPr>
                <w:noProof/>
              </w:rPr>
            </w:pPr>
          </w:p>
        </w:tc>
        <w:tc>
          <w:tcPr>
            <w:tcW w:w="5599" w:type="dxa"/>
            <w:gridSpan w:val="6"/>
            <w:tcBorders>
              <w:bottom w:val="single" w:sz="2" w:space="0" w:color="auto"/>
            </w:tcBorders>
          </w:tcPr>
          <w:p w14:paraId="2681F30A" w14:textId="77777777" w:rsidR="004013BF" w:rsidRPr="00F96730" w:rsidRDefault="004013BF" w:rsidP="007C3C62">
            <w:pPr>
              <w:rPr>
                <w:b/>
                <w:noProof/>
                <w:sz w:val="24"/>
                <w:szCs w:val="24"/>
              </w:rPr>
            </w:pPr>
          </w:p>
        </w:tc>
        <w:tc>
          <w:tcPr>
            <w:tcW w:w="2409" w:type="dxa"/>
            <w:tcBorders>
              <w:bottom w:val="single" w:sz="2" w:space="0" w:color="auto"/>
            </w:tcBorders>
          </w:tcPr>
          <w:p w14:paraId="625581E6" w14:textId="6CDDA27E" w:rsidR="004013BF" w:rsidRPr="00F96730" w:rsidRDefault="004013BF" w:rsidP="007C3C62">
            <w:pPr>
              <w:pStyle w:val="Normal-pool"/>
              <w:spacing w:before="240"/>
              <w:ind w:left="232"/>
              <w:rPr>
                <w:noProof/>
                <w:lang w:val="fr-FR"/>
              </w:rPr>
            </w:pPr>
            <w:r w:rsidRPr="00F96730">
              <w:rPr>
                <w:b/>
                <w:noProof/>
                <w:sz w:val="24"/>
                <w:szCs w:val="24"/>
                <w:lang w:val="fr-FR"/>
              </w:rPr>
              <w:t>IPBES</w:t>
            </w:r>
            <w:r w:rsidRPr="00F96730">
              <w:rPr>
                <w:noProof/>
                <w:lang w:val="fr-FR"/>
              </w:rPr>
              <w:t>/6/1</w:t>
            </w:r>
            <w:r w:rsidR="008C26BE" w:rsidRPr="00F96730">
              <w:rPr>
                <w:noProof/>
                <w:lang w:val="fr-FR"/>
              </w:rPr>
              <w:t>5</w:t>
            </w:r>
          </w:p>
        </w:tc>
      </w:tr>
      <w:tr w:rsidR="004013BF" w:rsidRPr="00F96730" w14:paraId="7A5CC531" w14:textId="77777777" w:rsidTr="007C3C62">
        <w:trPr>
          <w:cantSplit/>
          <w:trHeight w:val="1433"/>
          <w:jc w:val="right"/>
        </w:trPr>
        <w:tc>
          <w:tcPr>
            <w:tcW w:w="1964" w:type="dxa"/>
            <w:gridSpan w:val="2"/>
            <w:tcBorders>
              <w:top w:val="single" w:sz="2" w:space="0" w:color="auto"/>
              <w:bottom w:val="single" w:sz="24" w:space="0" w:color="auto"/>
            </w:tcBorders>
          </w:tcPr>
          <w:p w14:paraId="19971D7D" w14:textId="77777777" w:rsidR="004013BF" w:rsidRPr="00F96730" w:rsidRDefault="004013BF" w:rsidP="007C3C62">
            <w:pPr>
              <w:spacing w:before="240" w:after="240"/>
              <w:rPr>
                <w:b/>
                <w:noProof/>
                <w:sz w:val="28"/>
                <w:szCs w:val="28"/>
              </w:rPr>
            </w:pPr>
            <w:r w:rsidRPr="00F96730">
              <w:rPr>
                <w:b/>
                <w:noProof/>
                <w:sz w:val="28"/>
                <w:szCs w:val="28"/>
                <w:lang w:eastAsia="fr-FR"/>
              </w:rPr>
              <w:drawing>
                <wp:inline distT="0" distB="0" distL="0" distR="0" wp14:anchorId="73C2E906" wp14:editId="17727F06">
                  <wp:extent cx="1111406" cy="51937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124" w:type="dxa"/>
            <w:gridSpan w:val="5"/>
            <w:tcBorders>
              <w:top w:val="single" w:sz="2" w:space="0" w:color="auto"/>
              <w:bottom w:val="single" w:sz="24" w:space="0" w:color="auto"/>
            </w:tcBorders>
          </w:tcPr>
          <w:p w14:paraId="5553133C" w14:textId="77777777" w:rsidR="004013BF" w:rsidRPr="002E598F" w:rsidRDefault="00D87CAD" w:rsidP="007C3C62">
            <w:pPr>
              <w:pStyle w:val="Normal-pool"/>
              <w:spacing w:before="120" w:after="240"/>
              <w:rPr>
                <w:rFonts w:ascii="Arial" w:hAnsi="Arial" w:cs="Arial"/>
                <w:noProof/>
                <w:sz w:val="28"/>
                <w:szCs w:val="28"/>
                <w:lang w:val="fr-FR"/>
              </w:rPr>
            </w:pPr>
            <w:hyperlink r:id="rId15" w:tgtFrame="_blank" w:history="1">
              <w:r w:rsidR="004013BF" w:rsidRPr="002E598F">
                <w:rPr>
                  <w:rFonts w:ascii="Arial" w:hAnsi="Arial" w:cs="Arial"/>
                  <w:b/>
                  <w:noProof/>
                  <w:sz w:val="28"/>
                  <w:szCs w:val="28"/>
                  <w:lang w:val="fr-FR"/>
                </w:rPr>
                <w:t>Plateforme intergouvernementale scientifique et politique sur la biodiversité et les services écosystémiques</w:t>
              </w:r>
            </w:hyperlink>
          </w:p>
        </w:tc>
        <w:tc>
          <w:tcPr>
            <w:tcW w:w="2409" w:type="dxa"/>
            <w:tcBorders>
              <w:top w:val="single" w:sz="2" w:space="0" w:color="auto"/>
              <w:bottom w:val="single" w:sz="24" w:space="0" w:color="auto"/>
            </w:tcBorders>
          </w:tcPr>
          <w:p w14:paraId="6F15C1EE" w14:textId="4E4B4BD6" w:rsidR="004013BF" w:rsidRPr="00F96730" w:rsidRDefault="004013BF" w:rsidP="007C3C62">
            <w:pPr>
              <w:pStyle w:val="Normal-pool"/>
              <w:spacing w:before="120"/>
              <w:ind w:left="233"/>
              <w:rPr>
                <w:noProof/>
                <w:lang w:val="fr-FR"/>
              </w:rPr>
            </w:pPr>
            <w:r w:rsidRPr="00F96730">
              <w:rPr>
                <w:noProof/>
                <w:lang w:val="fr-FR"/>
              </w:rPr>
              <w:t>Distr.</w:t>
            </w:r>
            <w:r w:rsidR="000D3F1E" w:rsidRPr="00F96730">
              <w:rPr>
                <w:noProof/>
                <w:lang w:val="fr-FR"/>
              </w:rPr>
              <w:t xml:space="preserve"> g</w:t>
            </w:r>
            <w:r w:rsidR="008C26BE" w:rsidRPr="00F96730">
              <w:rPr>
                <w:noProof/>
                <w:lang w:val="fr-FR"/>
              </w:rPr>
              <w:t xml:space="preserve">énérale </w:t>
            </w:r>
            <w:r w:rsidR="008C26BE" w:rsidRPr="00F96730">
              <w:rPr>
                <w:noProof/>
                <w:lang w:val="fr-FR"/>
              </w:rPr>
              <w:br/>
              <w:t>16 avril </w:t>
            </w:r>
            <w:r w:rsidRPr="00F96730">
              <w:rPr>
                <w:noProof/>
                <w:lang w:val="fr-FR"/>
              </w:rPr>
              <w:t>2018</w:t>
            </w:r>
          </w:p>
          <w:p w14:paraId="30BDBF33" w14:textId="77777777" w:rsidR="004013BF" w:rsidRPr="00F96730" w:rsidRDefault="004013BF" w:rsidP="007C3C62">
            <w:pPr>
              <w:pStyle w:val="Normal-pool"/>
              <w:spacing w:before="120"/>
              <w:ind w:left="233"/>
              <w:rPr>
                <w:noProof/>
                <w:lang w:val="fr-FR"/>
              </w:rPr>
            </w:pPr>
            <w:r w:rsidRPr="00F96730">
              <w:rPr>
                <w:noProof/>
                <w:lang w:val="fr-FR"/>
              </w:rPr>
              <w:t xml:space="preserve">Français </w:t>
            </w:r>
            <w:r w:rsidRPr="00F96730">
              <w:rPr>
                <w:noProof/>
                <w:lang w:val="fr-FR"/>
              </w:rPr>
              <w:br/>
              <w:t>Original : anglais</w:t>
            </w:r>
          </w:p>
        </w:tc>
      </w:tr>
    </w:tbl>
    <w:p w14:paraId="5405D572" w14:textId="77777777" w:rsidR="004013BF" w:rsidRPr="00F96730" w:rsidRDefault="004013BF" w:rsidP="004013BF">
      <w:pPr>
        <w:pStyle w:val="AATitle"/>
        <w:ind w:left="180" w:right="4160"/>
        <w:rPr>
          <w:noProof/>
          <w:lang w:val="fr-FR"/>
        </w:rPr>
      </w:pPr>
      <w:r w:rsidRPr="00F96730">
        <w:rPr>
          <w:noProof/>
          <w:lang w:val="fr-FR"/>
        </w:rPr>
        <w:t xml:space="preserve">Plénière de la Plateforme intergouvernementale </w:t>
      </w:r>
      <w:r w:rsidRPr="00F96730">
        <w:rPr>
          <w:noProof/>
          <w:lang w:val="fr-FR"/>
        </w:rPr>
        <w:br/>
        <w:t xml:space="preserve">scientifique et politique sur la biodiversité </w:t>
      </w:r>
      <w:r w:rsidRPr="00F96730">
        <w:rPr>
          <w:noProof/>
          <w:lang w:val="fr-FR"/>
        </w:rPr>
        <w:br/>
        <w:t>et les services écosystémiques</w:t>
      </w:r>
    </w:p>
    <w:p w14:paraId="7EDA5EEF" w14:textId="77777777" w:rsidR="004013BF" w:rsidRPr="00F96730" w:rsidRDefault="004013BF" w:rsidP="004013BF">
      <w:pPr>
        <w:pStyle w:val="AATitle"/>
        <w:ind w:left="180" w:right="4160"/>
        <w:rPr>
          <w:noProof/>
          <w:lang w:val="fr-FR"/>
        </w:rPr>
      </w:pPr>
      <w:r w:rsidRPr="00F96730">
        <w:rPr>
          <w:noProof/>
          <w:lang w:val="fr-FR"/>
        </w:rPr>
        <w:t>Sixième session</w:t>
      </w:r>
    </w:p>
    <w:p w14:paraId="1A7905F1" w14:textId="5289AB43" w:rsidR="004013BF" w:rsidRPr="00F96730" w:rsidRDefault="000D3F1E" w:rsidP="004013BF">
      <w:pPr>
        <w:pStyle w:val="AATitle"/>
        <w:ind w:left="180" w:right="4160"/>
        <w:rPr>
          <w:b w:val="0"/>
          <w:noProof/>
          <w:lang w:val="fr-FR" w:eastAsia="ja-JP"/>
        </w:rPr>
      </w:pPr>
      <w:r w:rsidRPr="00F96730">
        <w:rPr>
          <w:b w:val="0"/>
          <w:noProof/>
          <w:lang w:val="fr-FR" w:eastAsia="ja-JP"/>
        </w:rPr>
        <w:t xml:space="preserve">Medellín </w:t>
      </w:r>
      <w:r w:rsidR="004013BF" w:rsidRPr="00F96730">
        <w:rPr>
          <w:b w:val="0"/>
          <w:noProof/>
          <w:lang w:val="fr-FR" w:eastAsia="ja-JP"/>
        </w:rPr>
        <w:t>(Colombie), 18-24 mars 2018</w:t>
      </w:r>
    </w:p>
    <w:bookmarkEnd w:id="0"/>
    <w:p w14:paraId="5A642D5B" w14:textId="361398B1" w:rsidR="008755C5" w:rsidRPr="00F96730" w:rsidRDefault="008C26BE" w:rsidP="008755C5">
      <w:pPr>
        <w:pStyle w:val="BBTitle"/>
        <w:rPr>
          <w:noProof/>
          <w:lang w:val="fr-FR"/>
        </w:rPr>
      </w:pPr>
      <w:r w:rsidRPr="00F96730">
        <w:rPr>
          <w:noProof/>
          <w:lang w:val="fr-FR"/>
        </w:rPr>
        <w:t>R</w:t>
      </w:r>
      <w:r w:rsidR="004013BF" w:rsidRPr="00F96730">
        <w:rPr>
          <w:noProof/>
          <w:lang w:val="fr-FR"/>
        </w:rPr>
        <w:t>apport de la Plénière de la Plateforme intergouvernementale scientifique et politique sur la biodiversité et les services écosystémiques</w:t>
      </w:r>
      <w:r w:rsidR="004F0FE9" w:rsidRPr="00F96730">
        <w:rPr>
          <w:noProof/>
          <w:lang w:val="fr-FR"/>
        </w:rPr>
        <w:t xml:space="preserve"> sur les travaux de sa sixième session</w:t>
      </w:r>
    </w:p>
    <w:p w14:paraId="508126D9" w14:textId="1E41EE50" w:rsidR="00447AB9" w:rsidRPr="00F96730" w:rsidRDefault="008755C5" w:rsidP="00FF5BAA">
      <w:pPr>
        <w:pStyle w:val="CH1"/>
        <w:rPr>
          <w:rFonts w:eastAsia="SimSun"/>
          <w:noProof/>
          <w:lang w:val="fr-FR"/>
        </w:rPr>
      </w:pPr>
      <w:r w:rsidRPr="00F96730">
        <w:rPr>
          <w:rFonts w:eastAsia="SimSun"/>
          <w:noProof/>
          <w:lang w:val="fr-FR"/>
        </w:rPr>
        <w:tab/>
        <w:t>I.</w:t>
      </w:r>
      <w:r w:rsidRPr="00F96730">
        <w:rPr>
          <w:rFonts w:eastAsia="SimSun"/>
          <w:noProof/>
          <w:lang w:val="fr-FR"/>
        </w:rPr>
        <w:tab/>
      </w:r>
      <w:r w:rsidR="004013BF" w:rsidRPr="00F96730">
        <w:rPr>
          <w:rFonts w:eastAsia="SimSun"/>
          <w:noProof/>
          <w:lang w:val="fr-FR"/>
        </w:rPr>
        <w:t>Ouverture de la session</w:t>
      </w:r>
    </w:p>
    <w:p w14:paraId="43E209A5" w14:textId="2CE66EAC" w:rsidR="008755C5" w:rsidRPr="00F96730" w:rsidRDefault="001B2394" w:rsidP="008763CD">
      <w:pPr>
        <w:pStyle w:val="Normalnumber"/>
        <w:numPr>
          <w:ilvl w:val="0"/>
          <w:numId w:val="4"/>
        </w:numPr>
        <w:ind w:left="1247" w:firstLine="0"/>
        <w:rPr>
          <w:rFonts w:eastAsia="SimSun"/>
          <w:noProof/>
          <w:lang w:val="fr-FR"/>
        </w:rPr>
      </w:pPr>
      <w:r w:rsidRPr="00F96730">
        <w:rPr>
          <w:noProof/>
          <w:lang w:val="fr-FR"/>
        </w:rPr>
        <w:t xml:space="preserve">La sixième </w:t>
      </w:r>
      <w:r w:rsidR="008755C5" w:rsidRPr="00F96730">
        <w:rPr>
          <w:noProof/>
          <w:lang w:val="fr-FR"/>
        </w:rPr>
        <w:t>session</w:t>
      </w:r>
      <w:r w:rsidRPr="00F96730">
        <w:rPr>
          <w:noProof/>
          <w:lang w:val="fr-FR"/>
        </w:rPr>
        <w:t xml:space="preserve"> de la Plénière de la Plateforme intergouvernementale scientifique et politique sur la biodiversité et les services écosystémiques </w:t>
      </w:r>
      <w:r w:rsidR="00205EA6">
        <w:rPr>
          <w:noProof/>
          <w:lang w:val="fr-FR"/>
        </w:rPr>
        <w:t xml:space="preserve">(la « Plateforme ») </w:t>
      </w:r>
      <w:r w:rsidRPr="00F96730">
        <w:rPr>
          <w:noProof/>
          <w:lang w:val="fr-FR"/>
        </w:rPr>
        <w:t>s</w:t>
      </w:r>
      <w:r w:rsidR="00D179A2">
        <w:rPr>
          <w:noProof/>
          <w:lang w:val="fr-FR"/>
        </w:rPr>
        <w:t>’</w:t>
      </w:r>
      <w:r w:rsidRPr="00F96730">
        <w:rPr>
          <w:noProof/>
          <w:lang w:val="fr-FR"/>
        </w:rPr>
        <w:t xml:space="preserve">est tenue à </w:t>
      </w:r>
      <w:r w:rsidR="00B078C0" w:rsidRPr="00F96730">
        <w:rPr>
          <w:noProof/>
          <w:lang w:val="fr-FR"/>
        </w:rPr>
        <w:t>Medellín</w:t>
      </w:r>
      <w:r w:rsidR="00B078C0" w:rsidRPr="00F96730">
        <w:rPr>
          <w:b/>
          <w:noProof/>
          <w:lang w:val="fr-FR" w:eastAsia="ja-JP"/>
        </w:rPr>
        <w:t xml:space="preserve"> </w:t>
      </w:r>
      <w:r w:rsidRPr="00F96730">
        <w:rPr>
          <w:noProof/>
          <w:lang w:val="fr-FR"/>
        </w:rPr>
        <w:t>(Colombie) du 18 au </w:t>
      </w:r>
      <w:r w:rsidR="00FF5BAA" w:rsidRPr="00F96730">
        <w:rPr>
          <w:noProof/>
          <w:lang w:val="fr-FR"/>
        </w:rPr>
        <w:t>24</w:t>
      </w:r>
      <w:r w:rsidR="00976B72" w:rsidRPr="00F96730">
        <w:rPr>
          <w:noProof/>
          <w:lang w:val="fr-FR"/>
        </w:rPr>
        <w:t> </w:t>
      </w:r>
      <w:r w:rsidRPr="00F96730">
        <w:rPr>
          <w:noProof/>
          <w:lang w:val="fr-FR"/>
        </w:rPr>
        <w:t>mars</w:t>
      </w:r>
      <w:r w:rsidR="008755C5" w:rsidRPr="00F96730">
        <w:rPr>
          <w:noProof/>
          <w:lang w:val="fr-FR"/>
        </w:rPr>
        <w:t xml:space="preserve"> 201</w:t>
      </w:r>
      <w:r w:rsidR="00FF5BAA" w:rsidRPr="00F96730">
        <w:rPr>
          <w:noProof/>
          <w:lang w:val="fr-FR"/>
        </w:rPr>
        <w:t>8</w:t>
      </w:r>
      <w:r w:rsidR="008755C5" w:rsidRPr="00F96730">
        <w:rPr>
          <w:noProof/>
          <w:lang w:val="fr-FR"/>
        </w:rPr>
        <w:t>.</w:t>
      </w:r>
      <w:r w:rsidR="006E4E80" w:rsidRPr="00F96730">
        <w:rPr>
          <w:noProof/>
          <w:lang w:val="fr-FR"/>
        </w:rPr>
        <w:t xml:space="preserve"> </w:t>
      </w:r>
    </w:p>
    <w:p w14:paraId="2ABBED07" w14:textId="6C8159AB" w:rsidR="00633F57" w:rsidRPr="00F96730" w:rsidRDefault="00B66389" w:rsidP="008763CD">
      <w:pPr>
        <w:pStyle w:val="Normalnumber"/>
        <w:numPr>
          <w:ilvl w:val="0"/>
          <w:numId w:val="4"/>
        </w:numPr>
        <w:ind w:left="1247" w:firstLine="0"/>
        <w:rPr>
          <w:rFonts w:eastAsia="SimSun"/>
          <w:noProof/>
          <w:lang w:val="fr-FR"/>
        </w:rPr>
      </w:pPr>
      <w:r w:rsidRPr="00F96730">
        <w:rPr>
          <w:noProof/>
          <w:lang w:val="fr-FR"/>
        </w:rPr>
        <w:t>Avant l</w:t>
      </w:r>
      <w:r w:rsidR="00D179A2">
        <w:rPr>
          <w:noProof/>
          <w:lang w:val="fr-FR"/>
        </w:rPr>
        <w:t>’</w:t>
      </w:r>
      <w:r w:rsidRPr="00F96730">
        <w:rPr>
          <w:noProof/>
          <w:lang w:val="fr-FR"/>
        </w:rPr>
        <w:t xml:space="preserve">ouverture officielle de la session, une </w:t>
      </w:r>
      <w:r w:rsidR="001B2394" w:rsidRPr="00F96730">
        <w:rPr>
          <w:noProof/>
          <w:lang w:val="fr-FR"/>
        </w:rPr>
        <w:t>cérémonie d</w:t>
      </w:r>
      <w:r w:rsidR="00D179A2">
        <w:rPr>
          <w:noProof/>
          <w:lang w:val="fr-FR"/>
        </w:rPr>
        <w:t>’</w:t>
      </w:r>
      <w:r w:rsidR="001B2394" w:rsidRPr="00F96730">
        <w:rPr>
          <w:noProof/>
          <w:lang w:val="fr-FR"/>
        </w:rPr>
        <w:t>ouverture s</w:t>
      </w:r>
      <w:r w:rsidR="00D179A2">
        <w:rPr>
          <w:noProof/>
          <w:lang w:val="fr-FR"/>
        </w:rPr>
        <w:t>’</w:t>
      </w:r>
      <w:r w:rsidRPr="00F96730">
        <w:rPr>
          <w:noProof/>
          <w:lang w:val="fr-FR"/>
        </w:rPr>
        <w:t xml:space="preserve">est déroulée </w:t>
      </w:r>
      <w:r w:rsidR="001B2394" w:rsidRPr="00F96730">
        <w:rPr>
          <w:noProof/>
          <w:lang w:val="fr-FR"/>
        </w:rPr>
        <w:t>dans la</w:t>
      </w:r>
      <w:r w:rsidR="002E598F">
        <w:rPr>
          <w:noProof/>
          <w:lang w:val="fr-FR"/>
        </w:rPr>
        <w:t> </w:t>
      </w:r>
      <w:r w:rsidR="001B2394" w:rsidRPr="00F96730">
        <w:rPr>
          <w:noProof/>
          <w:lang w:val="fr-FR"/>
        </w:rPr>
        <w:t xml:space="preserve">soirée du samedi </w:t>
      </w:r>
      <w:r w:rsidR="00976B72" w:rsidRPr="00F96730">
        <w:rPr>
          <w:noProof/>
          <w:lang w:val="fr-FR"/>
        </w:rPr>
        <w:t>17 </w:t>
      </w:r>
      <w:r w:rsidRPr="00F96730">
        <w:rPr>
          <w:noProof/>
          <w:lang w:val="fr-FR"/>
        </w:rPr>
        <w:t xml:space="preserve">mars 2018, </w:t>
      </w:r>
      <w:r w:rsidR="001B2394" w:rsidRPr="00F96730">
        <w:rPr>
          <w:noProof/>
          <w:lang w:val="fr-FR"/>
        </w:rPr>
        <w:t xml:space="preserve">au cours de </w:t>
      </w:r>
      <w:r w:rsidRPr="00F96730">
        <w:rPr>
          <w:noProof/>
          <w:lang w:val="fr-FR"/>
        </w:rPr>
        <w:t>laquelle</w:t>
      </w:r>
      <w:r w:rsidR="001B2394" w:rsidRPr="00F96730">
        <w:rPr>
          <w:noProof/>
          <w:lang w:val="fr-FR"/>
        </w:rPr>
        <w:t xml:space="preserve"> des décl</w:t>
      </w:r>
      <w:r w:rsidR="00633F57" w:rsidRPr="00F96730">
        <w:rPr>
          <w:noProof/>
          <w:lang w:val="fr-FR"/>
        </w:rPr>
        <w:t>a</w:t>
      </w:r>
      <w:r w:rsidR="001B2394" w:rsidRPr="00F96730">
        <w:rPr>
          <w:noProof/>
          <w:lang w:val="fr-FR"/>
        </w:rPr>
        <w:t>ra</w:t>
      </w:r>
      <w:r w:rsidRPr="00F96730">
        <w:rPr>
          <w:noProof/>
          <w:lang w:val="fr-FR"/>
        </w:rPr>
        <w:t>tions ont été prononcées par</w:t>
      </w:r>
      <w:r w:rsidR="002E598F">
        <w:rPr>
          <w:noProof/>
          <w:lang w:val="fr-FR"/>
        </w:rPr>
        <w:t> </w:t>
      </w:r>
      <w:r w:rsidRPr="00F96730">
        <w:rPr>
          <w:noProof/>
          <w:lang w:val="fr-FR"/>
        </w:rPr>
        <w:t>M. </w:t>
      </w:r>
      <w:r w:rsidR="00294775" w:rsidRPr="00F96730">
        <w:rPr>
          <w:noProof/>
          <w:lang w:val="fr-FR"/>
        </w:rPr>
        <w:t xml:space="preserve">Federico Gutiérrez Zuluaga, </w:t>
      </w:r>
      <w:r w:rsidR="001B2394" w:rsidRPr="00F96730">
        <w:rPr>
          <w:noProof/>
          <w:lang w:val="fr-FR"/>
        </w:rPr>
        <w:t>maire de</w:t>
      </w:r>
      <w:r w:rsidR="00633F57" w:rsidRPr="00F96730">
        <w:rPr>
          <w:noProof/>
          <w:lang w:val="fr-FR"/>
        </w:rPr>
        <w:t xml:space="preserve"> </w:t>
      </w:r>
      <w:r w:rsidR="00B078C0" w:rsidRPr="00F96730">
        <w:rPr>
          <w:noProof/>
          <w:lang w:val="fr-FR"/>
        </w:rPr>
        <w:t>Medellín </w:t>
      </w:r>
      <w:r w:rsidRPr="00F96730">
        <w:rPr>
          <w:noProof/>
          <w:lang w:val="fr-FR"/>
        </w:rPr>
        <w:t>;</w:t>
      </w:r>
      <w:r w:rsidR="001B2394" w:rsidRPr="00F96730">
        <w:rPr>
          <w:noProof/>
          <w:lang w:val="fr-FR"/>
        </w:rPr>
        <w:t xml:space="preserve"> Mme</w:t>
      </w:r>
      <w:r w:rsidR="00633F57" w:rsidRPr="00F96730">
        <w:rPr>
          <w:noProof/>
          <w:lang w:val="fr-FR"/>
        </w:rPr>
        <w:t xml:space="preserve"> Anne Larigauderie,</w:t>
      </w:r>
      <w:r w:rsidR="001B2394" w:rsidRPr="00F96730">
        <w:rPr>
          <w:noProof/>
          <w:lang w:val="fr-FR"/>
        </w:rPr>
        <w:t xml:space="preserve"> Secrétaire</w:t>
      </w:r>
      <w:r w:rsidR="002E598F">
        <w:rPr>
          <w:noProof/>
          <w:lang w:val="fr-FR"/>
        </w:rPr>
        <w:t> </w:t>
      </w:r>
      <w:r w:rsidR="001B2394" w:rsidRPr="00F96730">
        <w:rPr>
          <w:noProof/>
          <w:lang w:val="fr-FR"/>
        </w:rPr>
        <w:t>exécutive de</w:t>
      </w:r>
      <w:r w:rsidR="002E598F">
        <w:rPr>
          <w:noProof/>
          <w:lang w:val="fr-FR"/>
        </w:rPr>
        <w:t> </w:t>
      </w:r>
      <w:r w:rsidR="001B2394" w:rsidRPr="00F96730">
        <w:rPr>
          <w:noProof/>
          <w:lang w:val="fr-FR"/>
        </w:rPr>
        <w:t>l</w:t>
      </w:r>
      <w:r w:rsidRPr="00F96730">
        <w:rPr>
          <w:noProof/>
          <w:lang w:val="fr-FR"/>
        </w:rPr>
        <w:t xml:space="preserve">a Plateforme ; </w:t>
      </w:r>
      <w:r w:rsidR="001B2394" w:rsidRPr="00F96730">
        <w:rPr>
          <w:noProof/>
          <w:lang w:val="fr-FR"/>
        </w:rPr>
        <w:t>M</w:t>
      </w:r>
      <w:r w:rsidR="00976B72" w:rsidRPr="00F96730">
        <w:rPr>
          <w:noProof/>
          <w:lang w:val="fr-FR"/>
        </w:rPr>
        <w:t>. </w:t>
      </w:r>
      <w:r w:rsidR="00633F57" w:rsidRPr="00F96730">
        <w:rPr>
          <w:noProof/>
          <w:lang w:val="fr-FR"/>
        </w:rPr>
        <w:t xml:space="preserve">Erik Solheim, </w:t>
      </w:r>
      <w:r w:rsidR="001B2394" w:rsidRPr="00F96730">
        <w:rPr>
          <w:noProof/>
          <w:lang w:val="fr-FR"/>
        </w:rPr>
        <w:t>Directeur exécutif du Programme des Nations Unies pour</w:t>
      </w:r>
      <w:r w:rsidR="002E598F">
        <w:rPr>
          <w:noProof/>
          <w:lang w:val="fr-FR"/>
        </w:rPr>
        <w:t> </w:t>
      </w:r>
      <w:r w:rsidR="001B2394" w:rsidRPr="00F96730">
        <w:rPr>
          <w:noProof/>
          <w:lang w:val="fr-FR"/>
        </w:rPr>
        <w:t>l</w:t>
      </w:r>
      <w:r w:rsidR="00D179A2">
        <w:rPr>
          <w:noProof/>
          <w:lang w:val="fr-FR"/>
        </w:rPr>
        <w:t>’</w:t>
      </w:r>
      <w:r w:rsidRPr="00F96730">
        <w:rPr>
          <w:noProof/>
          <w:lang w:val="fr-FR"/>
        </w:rPr>
        <w:t xml:space="preserve">environnement (PNUE) ; </w:t>
      </w:r>
      <w:r w:rsidR="001B2394" w:rsidRPr="00F96730">
        <w:rPr>
          <w:noProof/>
          <w:lang w:val="fr-FR"/>
        </w:rPr>
        <w:t xml:space="preserve">M. </w:t>
      </w:r>
      <w:r w:rsidR="00633F57" w:rsidRPr="00F96730">
        <w:rPr>
          <w:noProof/>
          <w:lang w:val="fr-FR"/>
        </w:rPr>
        <w:t>Robert Watson,</w:t>
      </w:r>
      <w:r w:rsidR="001B2394" w:rsidRPr="00F96730">
        <w:rPr>
          <w:noProof/>
          <w:lang w:val="fr-FR"/>
        </w:rPr>
        <w:t xml:space="preserve"> Président de l</w:t>
      </w:r>
      <w:r w:rsidRPr="00F96730">
        <w:rPr>
          <w:noProof/>
          <w:lang w:val="fr-FR"/>
        </w:rPr>
        <w:t>a Plateforme ;</w:t>
      </w:r>
      <w:r w:rsidR="00976B72" w:rsidRPr="00F96730">
        <w:rPr>
          <w:noProof/>
          <w:lang w:val="fr-FR"/>
        </w:rPr>
        <w:t xml:space="preserve"> et M. </w:t>
      </w:r>
      <w:r w:rsidR="001B2394" w:rsidRPr="00F96730">
        <w:rPr>
          <w:noProof/>
          <w:lang w:val="fr-FR"/>
        </w:rPr>
        <w:t>Juan</w:t>
      </w:r>
      <w:r w:rsidR="002E598F">
        <w:rPr>
          <w:noProof/>
          <w:lang w:val="fr-FR"/>
        </w:rPr>
        <w:t> </w:t>
      </w:r>
      <w:r w:rsidR="001B2394" w:rsidRPr="00F96730">
        <w:rPr>
          <w:noProof/>
          <w:lang w:val="fr-FR"/>
        </w:rPr>
        <w:t>Manuel</w:t>
      </w:r>
      <w:r w:rsidR="002E598F">
        <w:rPr>
          <w:noProof/>
          <w:lang w:val="fr-FR"/>
        </w:rPr>
        <w:t> </w:t>
      </w:r>
      <w:r w:rsidR="001B2394" w:rsidRPr="00F96730">
        <w:rPr>
          <w:noProof/>
          <w:lang w:val="fr-FR"/>
        </w:rPr>
        <w:t>Santos</w:t>
      </w:r>
      <w:r w:rsidR="002E598F">
        <w:rPr>
          <w:noProof/>
          <w:lang w:val="fr-FR"/>
        </w:rPr>
        <w:t> </w:t>
      </w:r>
      <w:r w:rsidR="001B2394" w:rsidRPr="00F96730">
        <w:rPr>
          <w:noProof/>
          <w:lang w:val="fr-FR"/>
        </w:rPr>
        <w:t>Calderón, Président de la Colombie</w:t>
      </w:r>
      <w:r w:rsidR="00633F57" w:rsidRPr="00F96730">
        <w:rPr>
          <w:noProof/>
          <w:lang w:val="fr-FR"/>
        </w:rPr>
        <w:t>.</w:t>
      </w:r>
      <w:r w:rsidR="006E4E80" w:rsidRPr="00F96730">
        <w:rPr>
          <w:noProof/>
          <w:lang w:val="fr-FR"/>
        </w:rPr>
        <w:t xml:space="preserve"> </w:t>
      </w:r>
      <w:r w:rsidR="001B2394" w:rsidRPr="00F96730">
        <w:rPr>
          <w:noProof/>
          <w:lang w:val="fr-FR"/>
        </w:rPr>
        <w:t xml:space="preserve">Des </w:t>
      </w:r>
      <w:r w:rsidR="006E4E80" w:rsidRPr="00F96730">
        <w:rPr>
          <w:noProof/>
          <w:lang w:val="fr-FR"/>
        </w:rPr>
        <w:t>consultations</w:t>
      </w:r>
      <w:r w:rsidR="001B2394" w:rsidRPr="00F96730">
        <w:rPr>
          <w:noProof/>
          <w:lang w:val="fr-FR"/>
        </w:rPr>
        <w:t xml:space="preserve"> régi</w:t>
      </w:r>
      <w:r w:rsidR="00190857" w:rsidRPr="00F96730">
        <w:rPr>
          <w:noProof/>
          <w:lang w:val="fr-FR"/>
        </w:rPr>
        <w:t>o</w:t>
      </w:r>
      <w:r w:rsidR="001B2394" w:rsidRPr="00F96730">
        <w:rPr>
          <w:noProof/>
          <w:lang w:val="fr-FR"/>
        </w:rPr>
        <w:t>nales</w:t>
      </w:r>
      <w:r w:rsidR="00190857" w:rsidRPr="00F96730">
        <w:rPr>
          <w:noProof/>
          <w:lang w:val="fr-FR"/>
        </w:rPr>
        <w:t xml:space="preserve"> ont également été tenues le 17 </w:t>
      </w:r>
      <w:r w:rsidR="001B2394" w:rsidRPr="00F96730">
        <w:rPr>
          <w:noProof/>
          <w:lang w:val="fr-FR"/>
        </w:rPr>
        <w:t>mars</w:t>
      </w:r>
      <w:r w:rsidR="00190857" w:rsidRPr="00F96730">
        <w:rPr>
          <w:noProof/>
          <w:lang w:val="fr-FR"/>
        </w:rPr>
        <w:t> </w:t>
      </w:r>
      <w:r w:rsidR="006E4E80" w:rsidRPr="00F96730">
        <w:rPr>
          <w:noProof/>
          <w:lang w:val="fr-FR"/>
        </w:rPr>
        <w:t>201</w:t>
      </w:r>
      <w:r w:rsidR="00DD5FD2" w:rsidRPr="00F96730">
        <w:rPr>
          <w:noProof/>
          <w:lang w:val="fr-FR"/>
        </w:rPr>
        <w:t>8</w:t>
      </w:r>
      <w:r w:rsidR="001B2394" w:rsidRPr="00F96730">
        <w:rPr>
          <w:noProof/>
          <w:lang w:val="fr-FR"/>
        </w:rPr>
        <w:t xml:space="preserve"> ainsi que dans la matinée de chaque jour de la </w:t>
      </w:r>
      <w:r w:rsidR="006E4E80" w:rsidRPr="00F96730">
        <w:rPr>
          <w:noProof/>
          <w:lang w:val="fr-FR"/>
        </w:rPr>
        <w:t>session.</w:t>
      </w:r>
      <w:r w:rsidR="007B0724" w:rsidRPr="00F96730">
        <w:rPr>
          <w:noProof/>
          <w:lang w:val="fr-FR"/>
        </w:rPr>
        <w:t xml:space="preserve"> </w:t>
      </w:r>
    </w:p>
    <w:p w14:paraId="55DF5F13" w14:textId="6F610220" w:rsidR="00C43167" w:rsidRPr="00F96730" w:rsidRDefault="00B66389" w:rsidP="008763CD">
      <w:pPr>
        <w:pStyle w:val="Normalnumber"/>
        <w:numPr>
          <w:ilvl w:val="0"/>
          <w:numId w:val="4"/>
        </w:numPr>
        <w:ind w:left="1247" w:firstLine="0"/>
        <w:rPr>
          <w:noProof/>
          <w:lang w:val="fr-FR"/>
        </w:rPr>
      </w:pPr>
      <w:r w:rsidRPr="00F96730">
        <w:rPr>
          <w:noProof/>
          <w:lang w:val="fr-FR"/>
        </w:rPr>
        <w:t>La</w:t>
      </w:r>
      <w:r w:rsidR="00C43167" w:rsidRPr="00F96730">
        <w:rPr>
          <w:noProof/>
          <w:lang w:val="fr-FR"/>
        </w:rPr>
        <w:t xml:space="preserve"> session </w:t>
      </w:r>
      <w:r w:rsidRPr="00F96730">
        <w:rPr>
          <w:noProof/>
          <w:lang w:val="fr-FR"/>
        </w:rPr>
        <w:t>a été ouvert</w:t>
      </w:r>
      <w:r w:rsidR="00976B72" w:rsidRPr="00F96730">
        <w:rPr>
          <w:noProof/>
          <w:lang w:val="fr-FR"/>
        </w:rPr>
        <w:t>e le dimanche 18 mars 2018 à 10 h </w:t>
      </w:r>
      <w:r w:rsidR="00C43167" w:rsidRPr="00F96730">
        <w:rPr>
          <w:noProof/>
          <w:lang w:val="fr-FR"/>
        </w:rPr>
        <w:t>5</w:t>
      </w:r>
      <w:r w:rsidRPr="00F96730">
        <w:rPr>
          <w:noProof/>
          <w:lang w:val="fr-FR"/>
        </w:rPr>
        <w:t xml:space="preserve"> par le Président de la Plateforme, qui a ensuite prononcé un discours liminaire en son nom propre et au nom de la Secrétaire exécutive de la Plateforme.</w:t>
      </w:r>
    </w:p>
    <w:p w14:paraId="754F5249" w14:textId="1D8F415C" w:rsidR="00C43167" w:rsidRPr="00F96730" w:rsidRDefault="00190857" w:rsidP="008763CD">
      <w:pPr>
        <w:pStyle w:val="Normalnumber"/>
        <w:numPr>
          <w:ilvl w:val="0"/>
          <w:numId w:val="4"/>
        </w:numPr>
        <w:ind w:left="1247" w:firstLine="0"/>
        <w:rPr>
          <w:noProof/>
          <w:lang w:val="fr-FR"/>
        </w:rPr>
      </w:pPr>
      <w:r w:rsidRPr="00F96730">
        <w:rPr>
          <w:noProof/>
          <w:lang w:val="fr-FR"/>
        </w:rPr>
        <w:t xml:space="preserve">Dans son allocution, le Président a souhaité la bienvenue aux </w:t>
      </w:r>
      <w:r w:rsidR="00C43167" w:rsidRPr="00F96730">
        <w:rPr>
          <w:noProof/>
          <w:lang w:val="fr-FR"/>
        </w:rPr>
        <w:t>participants,</w:t>
      </w:r>
      <w:r w:rsidRPr="00F96730">
        <w:rPr>
          <w:noProof/>
          <w:lang w:val="fr-FR"/>
        </w:rPr>
        <w:t xml:space="preserve"> remercié le Gouvernement colombien d</w:t>
      </w:r>
      <w:r w:rsidR="00D179A2">
        <w:rPr>
          <w:noProof/>
          <w:lang w:val="fr-FR"/>
        </w:rPr>
        <w:t>’</w:t>
      </w:r>
      <w:r w:rsidRPr="00F96730">
        <w:rPr>
          <w:noProof/>
          <w:lang w:val="fr-FR"/>
        </w:rPr>
        <w:t xml:space="preserve">avoir </w:t>
      </w:r>
      <w:r w:rsidR="00644140" w:rsidRPr="00F96730">
        <w:rPr>
          <w:noProof/>
          <w:lang w:val="fr-FR"/>
        </w:rPr>
        <w:t>accueilli</w:t>
      </w:r>
      <w:r w:rsidR="004F0FE9" w:rsidRPr="00F96730">
        <w:rPr>
          <w:noProof/>
          <w:lang w:val="fr-FR"/>
        </w:rPr>
        <w:t xml:space="preserve"> la session </w:t>
      </w:r>
      <w:r w:rsidRPr="00F96730">
        <w:rPr>
          <w:noProof/>
          <w:lang w:val="fr-FR"/>
        </w:rPr>
        <w:t>et, en référence à la cérémonie d</w:t>
      </w:r>
      <w:r w:rsidR="00D179A2">
        <w:rPr>
          <w:noProof/>
          <w:lang w:val="fr-FR"/>
        </w:rPr>
        <w:t>’</w:t>
      </w:r>
      <w:r w:rsidRPr="00F96730">
        <w:rPr>
          <w:noProof/>
          <w:lang w:val="fr-FR"/>
        </w:rPr>
        <w:t>ouverture qui avait eu lieu la veille, remercié le Président de la Colombie pour un discours tonifiant.</w:t>
      </w:r>
    </w:p>
    <w:p w14:paraId="7F14BA6B" w14:textId="643E4B8D" w:rsidR="00C43167" w:rsidRPr="00F96730" w:rsidRDefault="0034141C" w:rsidP="008763CD">
      <w:pPr>
        <w:pStyle w:val="Normalnumber"/>
        <w:numPr>
          <w:ilvl w:val="0"/>
          <w:numId w:val="4"/>
        </w:numPr>
        <w:ind w:left="1247" w:firstLine="0"/>
        <w:rPr>
          <w:noProof/>
          <w:lang w:val="fr-FR"/>
        </w:rPr>
      </w:pPr>
      <w:r w:rsidRPr="00F96730">
        <w:rPr>
          <w:noProof/>
          <w:lang w:val="fr-FR"/>
        </w:rPr>
        <w:t>Le Président</w:t>
      </w:r>
      <w:r w:rsidR="009B03DE" w:rsidRPr="00F96730">
        <w:rPr>
          <w:noProof/>
          <w:lang w:val="fr-FR"/>
        </w:rPr>
        <w:t xml:space="preserve"> a souligné le volume et l</w:t>
      </w:r>
      <w:r w:rsidR="00D179A2">
        <w:rPr>
          <w:noProof/>
          <w:lang w:val="fr-FR"/>
        </w:rPr>
        <w:t>’</w:t>
      </w:r>
      <w:r w:rsidR="00C43167" w:rsidRPr="00F96730">
        <w:rPr>
          <w:noProof/>
          <w:lang w:val="fr-FR"/>
        </w:rPr>
        <w:t>importance</w:t>
      </w:r>
      <w:r w:rsidR="009B03DE" w:rsidRPr="00F96730">
        <w:rPr>
          <w:noProof/>
          <w:lang w:val="fr-FR"/>
        </w:rPr>
        <w:t xml:space="preserve"> des travaux à accomplir durant la sixième</w:t>
      </w:r>
      <w:r w:rsidR="002E598F">
        <w:rPr>
          <w:noProof/>
          <w:lang w:val="fr-FR"/>
        </w:rPr>
        <w:t> </w:t>
      </w:r>
      <w:r w:rsidR="00C43167" w:rsidRPr="00F96730">
        <w:rPr>
          <w:noProof/>
          <w:lang w:val="fr-FR"/>
        </w:rPr>
        <w:t xml:space="preserve">session, </w:t>
      </w:r>
      <w:r w:rsidR="00644140" w:rsidRPr="00F96730">
        <w:rPr>
          <w:noProof/>
          <w:lang w:val="fr-FR"/>
        </w:rPr>
        <w:t>qui comporteraient l</w:t>
      </w:r>
      <w:r w:rsidR="00D179A2">
        <w:rPr>
          <w:noProof/>
          <w:lang w:val="fr-FR"/>
        </w:rPr>
        <w:t>’</w:t>
      </w:r>
      <w:r w:rsidR="00644140" w:rsidRPr="00F96730">
        <w:rPr>
          <w:noProof/>
          <w:lang w:val="fr-FR"/>
        </w:rPr>
        <w:t>examen et l</w:t>
      </w:r>
      <w:r w:rsidR="00D179A2">
        <w:rPr>
          <w:noProof/>
          <w:lang w:val="fr-FR"/>
        </w:rPr>
        <w:t>’</w:t>
      </w:r>
      <w:r w:rsidR="00644140" w:rsidRPr="00F96730">
        <w:rPr>
          <w:noProof/>
          <w:lang w:val="fr-FR"/>
        </w:rPr>
        <w:t>approbation éventuelle des résumés à l</w:t>
      </w:r>
      <w:r w:rsidR="00D179A2">
        <w:rPr>
          <w:noProof/>
          <w:lang w:val="fr-FR"/>
        </w:rPr>
        <w:t>’</w:t>
      </w:r>
      <w:r w:rsidR="00644140" w:rsidRPr="00F96730">
        <w:rPr>
          <w:noProof/>
          <w:lang w:val="fr-FR"/>
        </w:rPr>
        <w:t>intention des décideur</w:t>
      </w:r>
      <w:r w:rsidR="00C43167" w:rsidRPr="00F96730">
        <w:rPr>
          <w:noProof/>
          <w:lang w:val="fr-FR"/>
        </w:rPr>
        <w:t xml:space="preserve">s </w:t>
      </w:r>
      <w:r w:rsidR="004F0FE9" w:rsidRPr="00F96730">
        <w:rPr>
          <w:noProof/>
          <w:lang w:val="fr-FR"/>
        </w:rPr>
        <w:t>de</w:t>
      </w:r>
      <w:r w:rsidR="00F61B5F" w:rsidRPr="00F96730">
        <w:rPr>
          <w:noProof/>
          <w:lang w:val="fr-FR"/>
        </w:rPr>
        <w:t xml:space="preserve"> quatre </w:t>
      </w:r>
      <w:r w:rsidR="00644140" w:rsidRPr="00F96730">
        <w:rPr>
          <w:noProof/>
          <w:lang w:val="fr-FR"/>
        </w:rPr>
        <w:t>évaluations régionales et sous-régionales de la biodiversité et des services écosystémiques et de l</w:t>
      </w:r>
      <w:r w:rsidR="00D179A2">
        <w:rPr>
          <w:noProof/>
          <w:lang w:val="fr-FR"/>
        </w:rPr>
        <w:t>’</w:t>
      </w:r>
      <w:r w:rsidR="00644140" w:rsidRPr="00F96730">
        <w:rPr>
          <w:noProof/>
          <w:lang w:val="fr-FR"/>
        </w:rPr>
        <w:t>évaluation thématique de la dégradation et de la restauration des terres. Il</w:t>
      </w:r>
      <w:r w:rsidR="002E598F">
        <w:rPr>
          <w:noProof/>
          <w:lang w:val="fr-FR"/>
        </w:rPr>
        <w:t> </w:t>
      </w:r>
      <w:r w:rsidR="00644140" w:rsidRPr="00F96730">
        <w:rPr>
          <w:noProof/>
          <w:lang w:val="fr-FR"/>
        </w:rPr>
        <w:t>a</w:t>
      </w:r>
      <w:r w:rsidR="002E598F">
        <w:rPr>
          <w:noProof/>
          <w:lang w:val="fr-FR"/>
        </w:rPr>
        <w:t> </w:t>
      </w:r>
      <w:r w:rsidR="00644140" w:rsidRPr="00F96730">
        <w:rPr>
          <w:noProof/>
          <w:lang w:val="fr-FR"/>
        </w:rPr>
        <w:t xml:space="preserve"> remercié les gouvernements qui avaient présenté des observations sur les cinq résumés, qui avaient été extrêmement utiles pour exprimer leurs principales préoccupations. Les pa</w:t>
      </w:r>
      <w:r w:rsidR="00C43167" w:rsidRPr="00F96730">
        <w:rPr>
          <w:noProof/>
          <w:lang w:val="fr-FR"/>
        </w:rPr>
        <w:t xml:space="preserve">rticipants </w:t>
      </w:r>
      <w:r w:rsidR="00644140" w:rsidRPr="00F96730">
        <w:rPr>
          <w:noProof/>
          <w:lang w:val="fr-FR"/>
        </w:rPr>
        <w:t>s</w:t>
      </w:r>
      <w:r w:rsidR="00D179A2">
        <w:rPr>
          <w:noProof/>
          <w:lang w:val="fr-FR"/>
        </w:rPr>
        <w:t>’</w:t>
      </w:r>
      <w:r w:rsidR="003E566D">
        <w:rPr>
          <w:noProof/>
          <w:lang w:val="fr-FR"/>
        </w:rPr>
        <w:t xml:space="preserve">efforceraient </w:t>
      </w:r>
      <w:r w:rsidR="000C3A2C">
        <w:rPr>
          <w:noProof/>
          <w:lang w:val="fr-FR"/>
        </w:rPr>
        <w:t xml:space="preserve">de </w:t>
      </w:r>
      <w:r w:rsidR="003E566D">
        <w:rPr>
          <w:noProof/>
          <w:lang w:val="fr-FR"/>
        </w:rPr>
        <w:t>paufiner</w:t>
      </w:r>
      <w:r w:rsidR="00644140" w:rsidRPr="00F96730">
        <w:rPr>
          <w:noProof/>
          <w:lang w:val="fr-FR"/>
        </w:rPr>
        <w:t xml:space="preserve"> </w:t>
      </w:r>
      <w:r w:rsidR="000C3A2C">
        <w:rPr>
          <w:noProof/>
          <w:lang w:val="fr-FR"/>
        </w:rPr>
        <w:t xml:space="preserve">ensemble </w:t>
      </w:r>
      <w:r w:rsidR="00644140" w:rsidRPr="00F96730">
        <w:rPr>
          <w:noProof/>
          <w:lang w:val="fr-FR"/>
        </w:rPr>
        <w:t xml:space="preserve">ces résumés durant la session, fournissant ainsi aux décideurs les </w:t>
      </w:r>
      <w:r w:rsidR="00C43167" w:rsidRPr="00F96730">
        <w:rPr>
          <w:noProof/>
          <w:lang w:val="fr-FR"/>
        </w:rPr>
        <w:t>information</w:t>
      </w:r>
      <w:r w:rsidR="00644140" w:rsidRPr="00F96730">
        <w:rPr>
          <w:noProof/>
          <w:lang w:val="fr-FR"/>
        </w:rPr>
        <w:t>s dont ils avaient besoin pour prendre leurs décisions en connaissance de cause, en particulier en vue de la réalisation des objectif</w:t>
      </w:r>
      <w:r w:rsidR="00C43167" w:rsidRPr="00F96730">
        <w:rPr>
          <w:noProof/>
          <w:lang w:val="fr-FR"/>
        </w:rPr>
        <w:t xml:space="preserve">s </w:t>
      </w:r>
      <w:r w:rsidR="00644140" w:rsidRPr="00F96730">
        <w:rPr>
          <w:noProof/>
          <w:lang w:val="fr-FR"/>
        </w:rPr>
        <w:t>d</w:t>
      </w:r>
      <w:r w:rsidR="00D179A2">
        <w:rPr>
          <w:noProof/>
          <w:lang w:val="fr-FR"/>
        </w:rPr>
        <w:t>’</w:t>
      </w:r>
      <w:r w:rsidR="00C43167" w:rsidRPr="00F96730">
        <w:rPr>
          <w:noProof/>
          <w:lang w:val="fr-FR"/>
        </w:rPr>
        <w:t>Aichi</w:t>
      </w:r>
      <w:r w:rsidR="00B9799C" w:rsidRPr="00F96730">
        <w:rPr>
          <w:noProof/>
          <w:lang w:val="fr-FR"/>
        </w:rPr>
        <w:t xml:space="preserve"> </w:t>
      </w:r>
      <w:r w:rsidRPr="00F96730">
        <w:rPr>
          <w:noProof/>
          <w:lang w:val="fr-FR"/>
        </w:rPr>
        <w:t>relatifs à</w:t>
      </w:r>
      <w:r w:rsidR="00B9799C" w:rsidRPr="00F96730">
        <w:rPr>
          <w:noProof/>
          <w:lang w:val="fr-FR"/>
        </w:rPr>
        <w:t xml:space="preserve"> la diversité biologique</w:t>
      </w:r>
      <w:r w:rsidR="00976B72" w:rsidRPr="00F96730">
        <w:rPr>
          <w:noProof/>
          <w:lang w:val="fr-FR"/>
        </w:rPr>
        <w:t>, des o</w:t>
      </w:r>
      <w:r w:rsidR="00644140" w:rsidRPr="00F96730">
        <w:rPr>
          <w:noProof/>
          <w:lang w:val="fr-FR"/>
        </w:rPr>
        <w:t>bjectifs de développement durable et de l</w:t>
      </w:r>
      <w:r w:rsidR="00D179A2">
        <w:rPr>
          <w:noProof/>
          <w:lang w:val="fr-FR"/>
        </w:rPr>
        <w:t>’</w:t>
      </w:r>
      <w:r w:rsidR="00644140" w:rsidRPr="00F96730">
        <w:rPr>
          <w:noProof/>
          <w:lang w:val="fr-FR"/>
        </w:rPr>
        <w:t xml:space="preserve">Accord de </w:t>
      </w:r>
      <w:r w:rsidR="00C43167" w:rsidRPr="00F96730">
        <w:rPr>
          <w:noProof/>
          <w:lang w:val="fr-FR"/>
        </w:rPr>
        <w:t xml:space="preserve">Paris </w:t>
      </w:r>
      <w:r w:rsidR="00644140" w:rsidRPr="00F96730">
        <w:rPr>
          <w:noProof/>
          <w:lang w:val="fr-FR"/>
        </w:rPr>
        <w:t xml:space="preserve">sur les changements climatiques. </w:t>
      </w:r>
      <w:r w:rsidR="00FB20D9" w:rsidRPr="00F96730">
        <w:rPr>
          <w:noProof/>
          <w:lang w:val="fr-FR"/>
        </w:rPr>
        <w:t xml:space="preserve">Le Président </w:t>
      </w:r>
      <w:r w:rsidR="00644140" w:rsidRPr="00F96730">
        <w:rPr>
          <w:noProof/>
          <w:lang w:val="fr-FR"/>
        </w:rPr>
        <w:t>a souligné qu</w:t>
      </w:r>
      <w:r w:rsidR="00D179A2">
        <w:rPr>
          <w:noProof/>
          <w:lang w:val="fr-FR"/>
        </w:rPr>
        <w:t>’</w:t>
      </w:r>
      <w:r w:rsidR="00644140" w:rsidRPr="00F96730">
        <w:rPr>
          <w:noProof/>
          <w:lang w:val="fr-FR"/>
        </w:rPr>
        <w:t>il importait d</w:t>
      </w:r>
      <w:r w:rsidR="00D179A2">
        <w:rPr>
          <w:noProof/>
          <w:lang w:val="fr-FR"/>
        </w:rPr>
        <w:t>’</w:t>
      </w:r>
      <w:r w:rsidR="00644140" w:rsidRPr="00F96730">
        <w:rPr>
          <w:noProof/>
          <w:lang w:val="fr-FR"/>
        </w:rPr>
        <w:t>assurer la cohérence entre les cinq r</w:t>
      </w:r>
      <w:r w:rsidR="002821E8" w:rsidRPr="00F96730">
        <w:rPr>
          <w:noProof/>
          <w:lang w:val="fr-FR"/>
        </w:rPr>
        <w:t>ésumés, précisant</w:t>
      </w:r>
      <w:r w:rsidR="00644140" w:rsidRPr="00F96730">
        <w:rPr>
          <w:noProof/>
          <w:lang w:val="fr-FR"/>
        </w:rPr>
        <w:t xml:space="preserve"> que des </w:t>
      </w:r>
      <w:r w:rsidR="00C43167" w:rsidRPr="00F96730">
        <w:rPr>
          <w:noProof/>
          <w:lang w:val="fr-FR"/>
        </w:rPr>
        <w:t>discussions</w:t>
      </w:r>
      <w:r w:rsidR="00644140" w:rsidRPr="00F96730">
        <w:rPr>
          <w:noProof/>
          <w:lang w:val="fr-FR"/>
        </w:rPr>
        <w:t xml:space="preserve"> se tiendraient </w:t>
      </w:r>
      <w:r w:rsidR="00B9799C" w:rsidRPr="00F96730">
        <w:rPr>
          <w:noProof/>
          <w:lang w:val="fr-FR"/>
        </w:rPr>
        <w:t>pendant la session</w:t>
      </w:r>
      <w:r w:rsidR="00644140" w:rsidRPr="00F96730">
        <w:rPr>
          <w:noProof/>
          <w:lang w:val="fr-FR"/>
        </w:rPr>
        <w:t xml:space="preserve"> sur la manière d</w:t>
      </w:r>
      <w:r w:rsidR="00D179A2">
        <w:rPr>
          <w:noProof/>
          <w:lang w:val="fr-FR"/>
        </w:rPr>
        <w:t>’</w:t>
      </w:r>
      <w:r w:rsidR="00644140" w:rsidRPr="00F96730">
        <w:rPr>
          <w:noProof/>
          <w:lang w:val="fr-FR"/>
        </w:rPr>
        <w:t xml:space="preserve">y parvenir. </w:t>
      </w:r>
    </w:p>
    <w:p w14:paraId="59409D78" w14:textId="55C39901" w:rsidR="00C43167" w:rsidRPr="00F96730" w:rsidRDefault="0034141C" w:rsidP="008763CD">
      <w:pPr>
        <w:pStyle w:val="Normalnumber"/>
        <w:keepNext/>
        <w:keepLines/>
        <w:numPr>
          <w:ilvl w:val="0"/>
          <w:numId w:val="4"/>
        </w:numPr>
        <w:ind w:left="1253" w:firstLine="0"/>
        <w:rPr>
          <w:noProof/>
          <w:lang w:val="fr-FR"/>
        </w:rPr>
      </w:pPr>
      <w:r w:rsidRPr="00F96730">
        <w:rPr>
          <w:noProof/>
          <w:lang w:val="fr-FR"/>
        </w:rPr>
        <w:lastRenderedPageBreak/>
        <w:t xml:space="preserve">Le Président </w:t>
      </w:r>
      <w:r w:rsidR="00B9799C" w:rsidRPr="00F96730">
        <w:rPr>
          <w:noProof/>
          <w:lang w:val="fr-FR"/>
        </w:rPr>
        <w:t>a appelé l</w:t>
      </w:r>
      <w:r w:rsidR="00D179A2">
        <w:rPr>
          <w:noProof/>
          <w:lang w:val="fr-FR"/>
        </w:rPr>
        <w:t>’</w:t>
      </w:r>
      <w:r w:rsidR="00B9799C" w:rsidRPr="00F96730">
        <w:rPr>
          <w:noProof/>
          <w:lang w:val="fr-FR"/>
        </w:rPr>
        <w:t>a</w:t>
      </w:r>
      <w:r w:rsidR="00C43167" w:rsidRPr="00F96730">
        <w:rPr>
          <w:noProof/>
          <w:lang w:val="fr-FR"/>
        </w:rPr>
        <w:t>ttention</w:t>
      </w:r>
      <w:r w:rsidRPr="00F96730">
        <w:rPr>
          <w:noProof/>
          <w:lang w:val="fr-FR"/>
        </w:rPr>
        <w:t xml:space="preserve"> des participants</w:t>
      </w:r>
      <w:r w:rsidR="00B9799C" w:rsidRPr="00F96730">
        <w:rPr>
          <w:noProof/>
          <w:lang w:val="fr-FR"/>
        </w:rPr>
        <w:t xml:space="preserve"> sur d</w:t>
      </w:r>
      <w:r w:rsidR="00D179A2">
        <w:rPr>
          <w:noProof/>
          <w:lang w:val="fr-FR"/>
        </w:rPr>
        <w:t>’</w:t>
      </w:r>
      <w:r w:rsidR="00B9799C" w:rsidRPr="00F96730">
        <w:rPr>
          <w:noProof/>
          <w:lang w:val="fr-FR"/>
        </w:rPr>
        <w:t xml:space="preserve">autres questions essentielles qui seraient abordées durant la </w:t>
      </w:r>
      <w:r w:rsidR="00C43167" w:rsidRPr="00F96730">
        <w:rPr>
          <w:noProof/>
          <w:lang w:val="fr-FR"/>
        </w:rPr>
        <w:t xml:space="preserve">session, </w:t>
      </w:r>
      <w:r w:rsidR="00B9799C" w:rsidRPr="00F96730">
        <w:rPr>
          <w:noProof/>
          <w:lang w:val="fr-FR"/>
        </w:rPr>
        <w:t>notamment les budgets pour 2018 et 2019 ainsi qu</w:t>
      </w:r>
      <w:r w:rsidR="00D179A2">
        <w:rPr>
          <w:noProof/>
          <w:lang w:val="fr-FR"/>
        </w:rPr>
        <w:t>’</w:t>
      </w:r>
      <w:r w:rsidR="00B9799C" w:rsidRPr="00F96730">
        <w:rPr>
          <w:noProof/>
          <w:lang w:val="fr-FR"/>
        </w:rPr>
        <w:t>un rapport d</w:t>
      </w:r>
      <w:r w:rsidR="00D179A2">
        <w:rPr>
          <w:noProof/>
          <w:lang w:val="fr-FR"/>
        </w:rPr>
        <w:t>’</w:t>
      </w:r>
      <w:r w:rsidR="00B9799C" w:rsidRPr="00F96730">
        <w:rPr>
          <w:noProof/>
          <w:lang w:val="fr-FR"/>
        </w:rPr>
        <w:t xml:space="preserve">évaluation interne et les </w:t>
      </w:r>
      <w:r w:rsidR="002821E8" w:rsidRPr="00F96730">
        <w:rPr>
          <w:noProof/>
          <w:lang w:val="fr-FR"/>
        </w:rPr>
        <w:t>projets d</w:t>
      </w:r>
      <w:r w:rsidR="00D179A2">
        <w:rPr>
          <w:noProof/>
          <w:lang w:val="fr-FR"/>
        </w:rPr>
        <w:t>’</w:t>
      </w:r>
      <w:r w:rsidR="002821E8" w:rsidRPr="00F96730">
        <w:rPr>
          <w:noProof/>
          <w:lang w:val="fr-FR"/>
        </w:rPr>
        <w:t>éléments d</w:t>
      </w:r>
      <w:r w:rsidR="00D179A2">
        <w:rPr>
          <w:noProof/>
          <w:lang w:val="fr-FR"/>
        </w:rPr>
        <w:t>’</w:t>
      </w:r>
      <w:r w:rsidR="002821E8" w:rsidRPr="00F96730">
        <w:rPr>
          <w:noProof/>
          <w:lang w:val="fr-FR"/>
        </w:rPr>
        <w:t>un deuxième</w:t>
      </w:r>
      <w:r w:rsidR="00B9799C" w:rsidRPr="00F96730">
        <w:rPr>
          <w:noProof/>
          <w:lang w:val="fr-FR"/>
        </w:rPr>
        <w:t xml:space="preserve"> </w:t>
      </w:r>
      <w:r w:rsidR="00C43167" w:rsidRPr="00F96730">
        <w:rPr>
          <w:noProof/>
          <w:lang w:val="fr-FR"/>
        </w:rPr>
        <w:t>programme</w:t>
      </w:r>
      <w:r w:rsidR="00B9799C" w:rsidRPr="00F96730">
        <w:rPr>
          <w:noProof/>
          <w:lang w:val="fr-FR"/>
        </w:rPr>
        <w:t xml:space="preserve"> de travail</w:t>
      </w:r>
      <w:r w:rsidR="00C43167" w:rsidRPr="00F96730">
        <w:rPr>
          <w:noProof/>
          <w:lang w:val="fr-FR"/>
        </w:rPr>
        <w:t xml:space="preserve">. </w:t>
      </w:r>
      <w:r w:rsidR="00B9799C" w:rsidRPr="00F96730">
        <w:rPr>
          <w:noProof/>
          <w:lang w:val="fr-FR"/>
        </w:rPr>
        <w:t>Il faudrait aussi choisir les nouveaux membres du Groupe d</w:t>
      </w:r>
      <w:r w:rsidR="00D179A2">
        <w:rPr>
          <w:noProof/>
          <w:lang w:val="fr-FR"/>
        </w:rPr>
        <w:t>’</w:t>
      </w:r>
      <w:r w:rsidR="00976B72" w:rsidRPr="00F96730">
        <w:rPr>
          <w:noProof/>
          <w:lang w:val="fr-FR"/>
        </w:rPr>
        <w:t>experts multi</w:t>
      </w:r>
      <w:r w:rsidR="00B9799C" w:rsidRPr="00F96730">
        <w:rPr>
          <w:noProof/>
          <w:lang w:val="fr-FR"/>
        </w:rPr>
        <w:t>disciplinaire</w:t>
      </w:r>
      <w:r w:rsidR="00C43167" w:rsidRPr="00F96730">
        <w:rPr>
          <w:noProof/>
          <w:lang w:val="fr-FR"/>
        </w:rPr>
        <w:t xml:space="preserve">. </w:t>
      </w:r>
      <w:r w:rsidR="00A437D3" w:rsidRPr="00F96730">
        <w:rPr>
          <w:noProof/>
          <w:lang w:val="fr-FR"/>
        </w:rPr>
        <w:t>À</w:t>
      </w:r>
      <w:r w:rsidR="00B9799C" w:rsidRPr="00F96730">
        <w:rPr>
          <w:noProof/>
          <w:lang w:val="fr-FR"/>
        </w:rPr>
        <w:t xml:space="preserve"> </w:t>
      </w:r>
      <w:r w:rsidR="00A437D3" w:rsidRPr="00F96730">
        <w:rPr>
          <w:noProof/>
          <w:lang w:val="fr-FR"/>
        </w:rPr>
        <w:t xml:space="preserve">cet égard, </w:t>
      </w:r>
      <w:r w:rsidR="003E566D">
        <w:rPr>
          <w:noProof/>
          <w:lang w:val="fr-FR"/>
        </w:rPr>
        <w:t>le Président</w:t>
      </w:r>
      <w:r w:rsidR="00A437D3" w:rsidRPr="00F96730">
        <w:rPr>
          <w:noProof/>
          <w:lang w:val="fr-FR"/>
        </w:rPr>
        <w:t xml:space="preserve"> a remercié les </w:t>
      </w:r>
      <w:r w:rsidR="002821E8" w:rsidRPr="00F96730">
        <w:rPr>
          <w:noProof/>
          <w:lang w:val="fr-FR"/>
        </w:rPr>
        <w:t>membres</w:t>
      </w:r>
      <w:r w:rsidR="00976B72" w:rsidRPr="00F96730">
        <w:rPr>
          <w:noProof/>
          <w:lang w:val="fr-FR"/>
        </w:rPr>
        <w:t xml:space="preserve"> du Groupe, y </w:t>
      </w:r>
      <w:r w:rsidR="00A437D3" w:rsidRPr="00F96730">
        <w:rPr>
          <w:noProof/>
          <w:lang w:val="fr-FR"/>
        </w:rPr>
        <w:t xml:space="preserve">compris </w:t>
      </w:r>
      <w:r w:rsidR="00B9799C" w:rsidRPr="00F96730">
        <w:rPr>
          <w:noProof/>
          <w:lang w:val="fr-FR"/>
        </w:rPr>
        <w:t xml:space="preserve">ses coprésidents, actuels et </w:t>
      </w:r>
      <w:r w:rsidR="00A437D3" w:rsidRPr="00F96730">
        <w:rPr>
          <w:noProof/>
          <w:lang w:val="fr-FR"/>
        </w:rPr>
        <w:t>précédents</w:t>
      </w:r>
      <w:r w:rsidR="00B9799C" w:rsidRPr="00F96730">
        <w:rPr>
          <w:noProof/>
          <w:lang w:val="fr-FR"/>
        </w:rPr>
        <w:t xml:space="preserve">, </w:t>
      </w:r>
      <w:r w:rsidR="003E566D">
        <w:rPr>
          <w:noProof/>
          <w:lang w:val="fr-FR"/>
        </w:rPr>
        <w:t>de</w:t>
      </w:r>
      <w:r w:rsidR="00B9799C" w:rsidRPr="00F96730">
        <w:rPr>
          <w:noProof/>
          <w:lang w:val="fr-FR"/>
        </w:rPr>
        <w:t xml:space="preserve"> leur contribution </w:t>
      </w:r>
      <w:r w:rsidR="00976B72" w:rsidRPr="00F96730">
        <w:rPr>
          <w:noProof/>
          <w:lang w:val="fr-FR"/>
        </w:rPr>
        <w:t xml:space="preserve">importante </w:t>
      </w:r>
      <w:r w:rsidR="00B9799C" w:rsidRPr="00F96730">
        <w:rPr>
          <w:noProof/>
          <w:lang w:val="fr-FR"/>
        </w:rPr>
        <w:t xml:space="preserve">à la Plateforme. </w:t>
      </w:r>
      <w:r w:rsidR="002821E8" w:rsidRPr="00F96730">
        <w:rPr>
          <w:noProof/>
          <w:lang w:val="fr-FR"/>
        </w:rPr>
        <w:t>Il a aussi salué</w:t>
      </w:r>
      <w:r w:rsidR="00B9799C" w:rsidRPr="00F96730">
        <w:rPr>
          <w:noProof/>
          <w:lang w:val="fr-FR"/>
        </w:rPr>
        <w:t xml:space="preserve"> la </w:t>
      </w:r>
      <w:r w:rsidR="00C43167" w:rsidRPr="00F96730">
        <w:rPr>
          <w:noProof/>
          <w:lang w:val="fr-FR"/>
        </w:rPr>
        <w:t xml:space="preserve">contribution </w:t>
      </w:r>
      <w:r w:rsidR="00B9799C" w:rsidRPr="00F96730">
        <w:rPr>
          <w:noProof/>
          <w:lang w:val="fr-FR"/>
        </w:rPr>
        <w:t>des membres du Groupe qui avaient présidé des groupes d</w:t>
      </w:r>
      <w:r w:rsidR="00D179A2">
        <w:rPr>
          <w:noProof/>
          <w:lang w:val="fr-FR"/>
        </w:rPr>
        <w:t>’</w:t>
      </w:r>
      <w:r w:rsidR="00B9799C" w:rsidRPr="00F96730">
        <w:rPr>
          <w:noProof/>
          <w:lang w:val="fr-FR"/>
        </w:rPr>
        <w:t xml:space="preserve">experts ou des groupes de travail à titre individuel. </w:t>
      </w:r>
    </w:p>
    <w:p w14:paraId="1EE5F583" w14:textId="279FBD52" w:rsidR="00C43167" w:rsidRPr="00F96730" w:rsidRDefault="00A437D3" w:rsidP="008763CD">
      <w:pPr>
        <w:pStyle w:val="Normalnumber"/>
        <w:numPr>
          <w:ilvl w:val="0"/>
          <w:numId w:val="4"/>
        </w:numPr>
        <w:ind w:left="1247" w:firstLine="0"/>
        <w:rPr>
          <w:noProof/>
          <w:lang w:val="fr-FR"/>
        </w:rPr>
      </w:pPr>
      <w:r w:rsidRPr="00F96730">
        <w:rPr>
          <w:noProof/>
          <w:lang w:val="fr-FR"/>
        </w:rPr>
        <w:t xml:space="preserve">Enfin, </w:t>
      </w:r>
      <w:r w:rsidR="0034141C" w:rsidRPr="00F96730">
        <w:rPr>
          <w:noProof/>
          <w:lang w:val="fr-FR"/>
        </w:rPr>
        <w:t xml:space="preserve">le Président </w:t>
      </w:r>
      <w:r w:rsidR="00976B72" w:rsidRPr="00F96730">
        <w:rPr>
          <w:noProof/>
          <w:lang w:val="fr-FR"/>
        </w:rPr>
        <w:t>a annoncé la démission de M. </w:t>
      </w:r>
      <w:r w:rsidR="00C43167" w:rsidRPr="00F96730">
        <w:rPr>
          <w:noProof/>
          <w:lang w:val="fr-FR"/>
        </w:rPr>
        <w:t>Diego Pacheco</w:t>
      </w:r>
      <w:r w:rsidR="008C26BE" w:rsidRPr="00F96730">
        <w:rPr>
          <w:noProof/>
          <w:lang w:val="fr-FR"/>
        </w:rPr>
        <w:t xml:space="preserve"> Balanza</w:t>
      </w:r>
      <w:r w:rsidR="00C43167" w:rsidRPr="00F96730">
        <w:rPr>
          <w:noProof/>
          <w:lang w:val="fr-FR"/>
        </w:rPr>
        <w:t>,</w:t>
      </w:r>
      <w:r w:rsidRPr="00F96730">
        <w:rPr>
          <w:noProof/>
          <w:lang w:val="fr-FR"/>
        </w:rPr>
        <w:t xml:space="preserve"> membre du </w:t>
      </w:r>
      <w:r w:rsidR="00C43167" w:rsidRPr="00F96730">
        <w:rPr>
          <w:noProof/>
          <w:lang w:val="fr-FR"/>
        </w:rPr>
        <w:t xml:space="preserve">Bureau </w:t>
      </w:r>
      <w:r w:rsidR="00D306C5" w:rsidRPr="00F96730">
        <w:rPr>
          <w:noProof/>
          <w:lang w:val="fr-FR"/>
        </w:rPr>
        <w:t xml:space="preserve">représentant </w:t>
      </w:r>
      <w:r w:rsidRPr="00F96730">
        <w:rPr>
          <w:noProof/>
          <w:lang w:val="fr-FR"/>
        </w:rPr>
        <w:t>la région de l</w:t>
      </w:r>
      <w:r w:rsidR="00D179A2">
        <w:rPr>
          <w:noProof/>
          <w:lang w:val="fr-FR"/>
        </w:rPr>
        <w:t>’</w:t>
      </w:r>
      <w:r w:rsidRPr="00F96730">
        <w:rPr>
          <w:noProof/>
          <w:lang w:val="fr-FR"/>
        </w:rPr>
        <w:t>Amérique latine et des Caraïbes, qu</w:t>
      </w:r>
      <w:r w:rsidR="00D179A2">
        <w:rPr>
          <w:noProof/>
          <w:lang w:val="fr-FR"/>
        </w:rPr>
        <w:t>’</w:t>
      </w:r>
      <w:r w:rsidRPr="00F96730">
        <w:rPr>
          <w:noProof/>
          <w:lang w:val="fr-FR"/>
        </w:rPr>
        <w:t>il faudrait remplacer en attendant l</w:t>
      </w:r>
      <w:r w:rsidR="00D179A2">
        <w:rPr>
          <w:noProof/>
          <w:lang w:val="fr-FR"/>
        </w:rPr>
        <w:t>’</w:t>
      </w:r>
      <w:r w:rsidRPr="00F96730">
        <w:rPr>
          <w:noProof/>
          <w:lang w:val="fr-FR"/>
        </w:rPr>
        <w:t>él</w:t>
      </w:r>
      <w:r w:rsidR="00C43167" w:rsidRPr="00F96730">
        <w:rPr>
          <w:noProof/>
          <w:lang w:val="fr-FR"/>
        </w:rPr>
        <w:t>ection</w:t>
      </w:r>
      <w:r w:rsidRPr="00F96730">
        <w:rPr>
          <w:noProof/>
          <w:lang w:val="fr-FR"/>
        </w:rPr>
        <w:t xml:space="preserve"> des nouveaux membres du Bureau à la septième </w:t>
      </w:r>
      <w:r w:rsidR="00C43167" w:rsidRPr="00F96730">
        <w:rPr>
          <w:noProof/>
          <w:lang w:val="fr-FR"/>
        </w:rPr>
        <w:t>session</w:t>
      </w:r>
      <w:r w:rsidRPr="00F96730">
        <w:rPr>
          <w:noProof/>
          <w:lang w:val="fr-FR"/>
        </w:rPr>
        <w:t xml:space="preserve"> de la Plénière</w:t>
      </w:r>
      <w:r w:rsidR="00C43167" w:rsidRPr="00F96730">
        <w:rPr>
          <w:noProof/>
          <w:lang w:val="fr-FR"/>
        </w:rPr>
        <w:t xml:space="preserve">. </w:t>
      </w:r>
      <w:r w:rsidR="00094EE7" w:rsidRPr="00F96730">
        <w:rPr>
          <w:noProof/>
          <w:lang w:val="fr-FR"/>
        </w:rPr>
        <w:t xml:space="preserve">Il </w:t>
      </w:r>
      <w:r w:rsidRPr="00F96730">
        <w:rPr>
          <w:noProof/>
          <w:lang w:val="fr-FR"/>
        </w:rPr>
        <w:t>a remercié</w:t>
      </w:r>
      <w:r w:rsidR="00976B72" w:rsidRPr="00F96730">
        <w:rPr>
          <w:noProof/>
          <w:lang w:val="fr-FR"/>
        </w:rPr>
        <w:t xml:space="preserve"> M. </w:t>
      </w:r>
      <w:r w:rsidR="00094EE7" w:rsidRPr="00F96730">
        <w:rPr>
          <w:noProof/>
          <w:lang w:val="fr-FR"/>
        </w:rPr>
        <w:t>Pacheco</w:t>
      </w:r>
      <w:r w:rsidRPr="00F96730">
        <w:rPr>
          <w:noProof/>
          <w:lang w:val="fr-FR"/>
        </w:rPr>
        <w:t xml:space="preserve"> </w:t>
      </w:r>
      <w:r w:rsidR="00B80BEC" w:rsidRPr="00F96730">
        <w:rPr>
          <w:noProof/>
          <w:lang w:val="fr-FR"/>
        </w:rPr>
        <w:t>d</w:t>
      </w:r>
      <w:r w:rsidR="00D179A2">
        <w:rPr>
          <w:noProof/>
          <w:lang w:val="fr-FR"/>
        </w:rPr>
        <w:t>’</w:t>
      </w:r>
      <w:r w:rsidR="00B80BEC" w:rsidRPr="00F96730">
        <w:rPr>
          <w:noProof/>
          <w:lang w:val="fr-FR"/>
        </w:rPr>
        <w:t>avoir contribué</w:t>
      </w:r>
      <w:r w:rsidR="00C43167" w:rsidRPr="00F96730">
        <w:rPr>
          <w:noProof/>
          <w:lang w:val="fr-FR"/>
        </w:rPr>
        <w:t xml:space="preserve"> </w:t>
      </w:r>
      <w:r w:rsidRPr="00F96730">
        <w:rPr>
          <w:noProof/>
          <w:lang w:val="fr-FR"/>
        </w:rPr>
        <w:t xml:space="preserve">aux travaux de la Plateforme et </w:t>
      </w:r>
      <w:r w:rsidR="00B80BEC" w:rsidRPr="00F96730">
        <w:rPr>
          <w:noProof/>
          <w:lang w:val="fr-FR"/>
        </w:rPr>
        <w:t xml:space="preserve">de </w:t>
      </w:r>
      <w:r w:rsidRPr="00F96730">
        <w:rPr>
          <w:noProof/>
          <w:lang w:val="fr-FR"/>
        </w:rPr>
        <w:t>s</w:t>
      </w:r>
      <w:r w:rsidR="00D179A2">
        <w:rPr>
          <w:noProof/>
          <w:lang w:val="fr-FR"/>
        </w:rPr>
        <w:t>’</w:t>
      </w:r>
      <w:r w:rsidRPr="00F96730">
        <w:rPr>
          <w:noProof/>
          <w:lang w:val="fr-FR"/>
        </w:rPr>
        <w:t>être fait le défenseur des peuples autochtones. Il a signalé que d</w:t>
      </w:r>
      <w:r w:rsidR="00D179A2">
        <w:rPr>
          <w:noProof/>
          <w:lang w:val="fr-FR"/>
        </w:rPr>
        <w:t>’</w:t>
      </w:r>
      <w:r w:rsidRPr="00F96730">
        <w:rPr>
          <w:noProof/>
          <w:lang w:val="fr-FR"/>
        </w:rPr>
        <w:t xml:space="preserve">autres régions </w:t>
      </w:r>
      <w:r w:rsidR="000D3F1E" w:rsidRPr="00F96730">
        <w:rPr>
          <w:noProof/>
          <w:lang w:val="fr-FR"/>
        </w:rPr>
        <w:t xml:space="preserve">pourraient également vouloir </w:t>
      </w:r>
      <w:r w:rsidRPr="00F96730">
        <w:rPr>
          <w:noProof/>
          <w:lang w:val="fr-FR"/>
        </w:rPr>
        <w:t xml:space="preserve">nommer des remplaçants </w:t>
      </w:r>
      <w:r w:rsidR="00B80BEC" w:rsidRPr="00F96730">
        <w:rPr>
          <w:noProof/>
          <w:lang w:val="fr-FR"/>
        </w:rPr>
        <w:t xml:space="preserve">à la </w:t>
      </w:r>
      <w:r w:rsidRPr="00F96730">
        <w:rPr>
          <w:noProof/>
          <w:lang w:val="fr-FR"/>
        </w:rPr>
        <w:t xml:space="preserve">suite </w:t>
      </w:r>
      <w:r w:rsidR="00B80BEC" w:rsidRPr="00F96730">
        <w:rPr>
          <w:noProof/>
          <w:lang w:val="fr-FR"/>
        </w:rPr>
        <w:t>d</w:t>
      </w:r>
      <w:r w:rsidR="00D179A2">
        <w:rPr>
          <w:noProof/>
          <w:lang w:val="fr-FR"/>
        </w:rPr>
        <w:t>’</w:t>
      </w:r>
      <w:r w:rsidRPr="00F96730">
        <w:rPr>
          <w:noProof/>
          <w:lang w:val="fr-FR"/>
        </w:rPr>
        <w:t>un certain</w:t>
      </w:r>
      <w:r w:rsidR="00B80BEC" w:rsidRPr="00F96730">
        <w:rPr>
          <w:noProof/>
          <w:lang w:val="fr-FR"/>
        </w:rPr>
        <w:t xml:space="preserve"> nombre de démissions.</w:t>
      </w:r>
    </w:p>
    <w:p w14:paraId="65C33383" w14:textId="5B2E806E" w:rsidR="005C7086" w:rsidRPr="00F96730" w:rsidRDefault="00094EE7" w:rsidP="008763CD">
      <w:pPr>
        <w:pStyle w:val="Normalnumber"/>
        <w:numPr>
          <w:ilvl w:val="0"/>
          <w:numId w:val="4"/>
        </w:numPr>
        <w:ind w:left="1247" w:firstLine="0"/>
        <w:rPr>
          <w:i/>
          <w:noProof/>
          <w:lang w:val="fr-FR"/>
        </w:rPr>
      </w:pPr>
      <w:r w:rsidRPr="00F96730">
        <w:rPr>
          <w:noProof/>
          <w:lang w:val="fr-FR"/>
        </w:rPr>
        <w:t>Après l</w:t>
      </w:r>
      <w:r w:rsidR="00D179A2">
        <w:rPr>
          <w:noProof/>
          <w:lang w:val="fr-FR"/>
        </w:rPr>
        <w:t>’</w:t>
      </w:r>
      <w:r w:rsidRPr="00F96730">
        <w:rPr>
          <w:noProof/>
          <w:lang w:val="fr-FR"/>
        </w:rPr>
        <w:t>allocution du P</w:t>
      </w:r>
      <w:r w:rsidR="003E3127" w:rsidRPr="00F96730">
        <w:rPr>
          <w:noProof/>
          <w:lang w:val="fr-FR"/>
        </w:rPr>
        <w:t xml:space="preserve">résident, des représentants, intervenant </w:t>
      </w:r>
      <w:r w:rsidRPr="00F96730">
        <w:rPr>
          <w:noProof/>
          <w:lang w:val="fr-FR"/>
        </w:rPr>
        <w:t>au nom de</w:t>
      </w:r>
      <w:r w:rsidR="003E3127" w:rsidRPr="00F96730">
        <w:rPr>
          <w:noProof/>
          <w:lang w:val="fr-FR"/>
        </w:rPr>
        <w:t>s</w:t>
      </w:r>
      <w:r w:rsidRPr="00F96730">
        <w:rPr>
          <w:noProof/>
          <w:lang w:val="fr-FR"/>
        </w:rPr>
        <w:t xml:space="preserve"> groupes régionaux, des États-Unis d</w:t>
      </w:r>
      <w:r w:rsidR="00D179A2">
        <w:rPr>
          <w:noProof/>
          <w:lang w:val="fr-FR"/>
        </w:rPr>
        <w:t>’</w:t>
      </w:r>
      <w:r w:rsidRPr="00F96730">
        <w:rPr>
          <w:noProof/>
          <w:lang w:val="fr-FR"/>
        </w:rPr>
        <w:t xml:space="preserve">Amérique </w:t>
      </w:r>
      <w:r w:rsidR="003E3127" w:rsidRPr="00F96730">
        <w:rPr>
          <w:noProof/>
          <w:lang w:val="fr-FR"/>
        </w:rPr>
        <w:t>et des parties prenantes, ont prononcé des déclarations générales dans lesquelles ils ont évoqué les progrès de la Plate</w:t>
      </w:r>
      <w:r w:rsidR="002C3701" w:rsidRPr="00F96730">
        <w:rPr>
          <w:noProof/>
          <w:lang w:val="fr-FR"/>
        </w:rPr>
        <w:t>forme, les activités menées</w:t>
      </w:r>
      <w:r w:rsidR="003E3127" w:rsidRPr="00F96730">
        <w:rPr>
          <w:noProof/>
          <w:lang w:val="fr-FR"/>
        </w:rPr>
        <w:t xml:space="preserve"> à l</w:t>
      </w:r>
      <w:r w:rsidR="00D179A2">
        <w:rPr>
          <w:noProof/>
          <w:lang w:val="fr-FR"/>
        </w:rPr>
        <w:t>’</w:t>
      </w:r>
      <w:r w:rsidR="003E3127" w:rsidRPr="00F96730">
        <w:rPr>
          <w:noProof/>
          <w:lang w:val="fr-FR"/>
        </w:rPr>
        <w:t xml:space="preserve">appui </w:t>
      </w:r>
      <w:r w:rsidR="003E566D">
        <w:rPr>
          <w:noProof/>
          <w:lang w:val="fr-FR"/>
        </w:rPr>
        <w:t xml:space="preserve">des travaux </w:t>
      </w:r>
      <w:r w:rsidR="003E3127" w:rsidRPr="00F96730">
        <w:rPr>
          <w:noProof/>
          <w:lang w:val="fr-FR"/>
        </w:rPr>
        <w:t>de la Plateforme</w:t>
      </w:r>
      <w:r w:rsidR="00C43167" w:rsidRPr="00F96730">
        <w:rPr>
          <w:noProof/>
          <w:lang w:val="fr-FR"/>
        </w:rPr>
        <w:t xml:space="preserve"> </w:t>
      </w:r>
      <w:r w:rsidR="002C3701" w:rsidRPr="00F96730">
        <w:rPr>
          <w:noProof/>
          <w:lang w:val="fr-FR"/>
        </w:rPr>
        <w:t>par l</w:t>
      </w:r>
      <w:r w:rsidR="003E3127" w:rsidRPr="00F96730">
        <w:rPr>
          <w:noProof/>
          <w:lang w:val="fr-FR"/>
        </w:rPr>
        <w:t>es</w:t>
      </w:r>
      <w:r w:rsidR="002C3701" w:rsidRPr="00F96730">
        <w:rPr>
          <w:noProof/>
          <w:lang w:val="fr-FR"/>
        </w:rPr>
        <w:t xml:space="preserve"> entités au nom desquelles ils s</w:t>
      </w:r>
      <w:r w:rsidR="00D179A2">
        <w:rPr>
          <w:noProof/>
          <w:lang w:val="fr-FR"/>
        </w:rPr>
        <w:t>’</w:t>
      </w:r>
      <w:r w:rsidR="002C3701" w:rsidRPr="00F96730">
        <w:rPr>
          <w:noProof/>
          <w:lang w:val="fr-FR"/>
        </w:rPr>
        <w:t xml:space="preserve">exprimaient </w:t>
      </w:r>
      <w:r w:rsidR="003E3127" w:rsidRPr="00F96730">
        <w:rPr>
          <w:noProof/>
          <w:lang w:val="fr-FR"/>
        </w:rPr>
        <w:t xml:space="preserve">et leurs attentes </w:t>
      </w:r>
      <w:r w:rsidR="003E566D">
        <w:rPr>
          <w:noProof/>
          <w:lang w:val="fr-FR"/>
        </w:rPr>
        <w:t>au regard de</w:t>
      </w:r>
      <w:r w:rsidR="003E3127" w:rsidRPr="00F96730">
        <w:rPr>
          <w:noProof/>
          <w:lang w:val="fr-FR"/>
        </w:rPr>
        <w:t xml:space="preserve"> la </w:t>
      </w:r>
      <w:r w:rsidR="00C43167" w:rsidRPr="00F96730">
        <w:rPr>
          <w:noProof/>
          <w:lang w:val="fr-FR"/>
        </w:rPr>
        <w:t>session</w:t>
      </w:r>
      <w:r w:rsidR="003E3127" w:rsidRPr="00F96730">
        <w:rPr>
          <w:noProof/>
          <w:lang w:val="fr-FR"/>
        </w:rPr>
        <w:t xml:space="preserve"> en cours et </w:t>
      </w:r>
      <w:r w:rsidR="003E566D">
        <w:rPr>
          <w:noProof/>
          <w:lang w:val="fr-FR"/>
        </w:rPr>
        <w:t>d</w:t>
      </w:r>
      <w:r w:rsidR="003E3127" w:rsidRPr="00F96730">
        <w:rPr>
          <w:noProof/>
          <w:lang w:val="fr-FR"/>
        </w:rPr>
        <w:t>es f</w:t>
      </w:r>
      <w:r w:rsidR="00B80BEC" w:rsidRPr="00F96730">
        <w:rPr>
          <w:noProof/>
          <w:lang w:val="fr-FR"/>
        </w:rPr>
        <w:t>uturs travaux de la Plateforme.</w:t>
      </w:r>
    </w:p>
    <w:p w14:paraId="05BC2927" w14:textId="3E090D66" w:rsidR="00447AB9" w:rsidRPr="00F96730" w:rsidRDefault="008755C5" w:rsidP="00C12936">
      <w:pPr>
        <w:pStyle w:val="CH1"/>
        <w:rPr>
          <w:rFonts w:eastAsia="SimSun"/>
          <w:noProof/>
          <w:lang w:val="fr-FR"/>
        </w:rPr>
      </w:pPr>
      <w:r w:rsidRPr="00F96730">
        <w:rPr>
          <w:rFonts w:eastAsia="SimSun"/>
          <w:noProof/>
          <w:lang w:val="fr-FR"/>
        </w:rPr>
        <w:tab/>
        <w:t>II.</w:t>
      </w:r>
      <w:r w:rsidRPr="00F96730">
        <w:rPr>
          <w:rFonts w:eastAsia="SimSun"/>
          <w:noProof/>
          <w:lang w:val="fr-FR"/>
        </w:rPr>
        <w:tab/>
      </w:r>
      <w:r w:rsidR="00A437D3" w:rsidRPr="00F96730">
        <w:rPr>
          <w:rFonts w:eastAsia="SimSun"/>
          <w:noProof/>
          <w:lang w:val="fr-FR"/>
        </w:rPr>
        <w:t>Questions d</w:t>
      </w:r>
      <w:r w:rsidR="00D179A2">
        <w:rPr>
          <w:rFonts w:eastAsia="SimSun"/>
          <w:noProof/>
          <w:lang w:val="fr-FR"/>
        </w:rPr>
        <w:t>’</w:t>
      </w:r>
      <w:r w:rsidR="00A437D3" w:rsidRPr="00F96730">
        <w:rPr>
          <w:rFonts w:eastAsia="SimSun"/>
          <w:noProof/>
          <w:lang w:val="fr-FR"/>
        </w:rPr>
        <w:t>organis</w:t>
      </w:r>
      <w:r w:rsidR="00447AB9" w:rsidRPr="00F96730">
        <w:rPr>
          <w:rFonts w:eastAsia="SimSun"/>
          <w:noProof/>
          <w:lang w:val="fr-FR"/>
        </w:rPr>
        <w:t>ation</w:t>
      </w:r>
    </w:p>
    <w:p w14:paraId="1E837A3D" w14:textId="39C59F3E" w:rsidR="00447AB9" w:rsidRPr="00F96730" w:rsidRDefault="00FF5BAA" w:rsidP="00FF5BAA">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Sun"/>
          <w:noProof/>
          <w:lang w:val="fr-FR"/>
        </w:rPr>
      </w:pPr>
      <w:r w:rsidRPr="00F96730">
        <w:rPr>
          <w:rFonts w:eastAsia="SimSun"/>
          <w:noProof/>
          <w:lang w:val="fr-FR"/>
        </w:rPr>
        <w:tab/>
        <w:t>A.</w:t>
      </w:r>
      <w:r w:rsidRPr="00F96730">
        <w:rPr>
          <w:rFonts w:eastAsia="SimSun"/>
          <w:noProof/>
          <w:lang w:val="fr-FR"/>
        </w:rPr>
        <w:tab/>
      </w:r>
      <w:r w:rsidR="00447AB9" w:rsidRPr="00F96730">
        <w:rPr>
          <w:rFonts w:eastAsia="SimSun"/>
          <w:noProof/>
          <w:lang w:val="fr-FR"/>
        </w:rPr>
        <w:t xml:space="preserve">Adoption </w:t>
      </w:r>
      <w:r w:rsidR="00A437D3" w:rsidRPr="00F96730">
        <w:rPr>
          <w:rFonts w:eastAsia="SimSun"/>
          <w:noProof/>
          <w:lang w:val="fr-FR"/>
        </w:rPr>
        <w:t>de l</w:t>
      </w:r>
      <w:r w:rsidR="00D179A2">
        <w:rPr>
          <w:rFonts w:eastAsia="SimSun"/>
          <w:noProof/>
          <w:lang w:val="fr-FR"/>
        </w:rPr>
        <w:t>’</w:t>
      </w:r>
      <w:r w:rsidR="00A437D3" w:rsidRPr="00F96730">
        <w:rPr>
          <w:rFonts w:eastAsia="SimSun"/>
          <w:noProof/>
          <w:lang w:val="fr-FR"/>
        </w:rPr>
        <w:t>ordre du jour et organis</w:t>
      </w:r>
      <w:r w:rsidR="00447AB9" w:rsidRPr="00F96730">
        <w:rPr>
          <w:rFonts w:eastAsia="SimSun"/>
          <w:noProof/>
          <w:lang w:val="fr-FR"/>
        </w:rPr>
        <w:t xml:space="preserve">ation </w:t>
      </w:r>
      <w:r w:rsidR="00A437D3" w:rsidRPr="00F96730">
        <w:rPr>
          <w:rFonts w:eastAsia="SimSun"/>
          <w:noProof/>
          <w:lang w:val="fr-FR"/>
        </w:rPr>
        <w:t>des travaux</w:t>
      </w:r>
    </w:p>
    <w:p w14:paraId="39E406C1" w14:textId="6744B6AE" w:rsidR="00D03F23" w:rsidRPr="00F96730" w:rsidRDefault="00DF14AD" w:rsidP="008763CD">
      <w:pPr>
        <w:pStyle w:val="Normalnumber"/>
        <w:numPr>
          <w:ilvl w:val="0"/>
          <w:numId w:val="4"/>
        </w:numPr>
        <w:ind w:left="1247" w:firstLine="0"/>
        <w:rPr>
          <w:noProof/>
          <w:lang w:val="fr-FR"/>
        </w:rPr>
      </w:pPr>
      <w:r w:rsidRPr="00F96730">
        <w:rPr>
          <w:noProof/>
          <w:lang w:val="fr-FR"/>
        </w:rPr>
        <w:t>La Plateforme a adopté l</w:t>
      </w:r>
      <w:r w:rsidR="00D179A2">
        <w:rPr>
          <w:noProof/>
          <w:lang w:val="fr-FR"/>
        </w:rPr>
        <w:t>’</w:t>
      </w:r>
      <w:r w:rsidRPr="00F96730">
        <w:rPr>
          <w:noProof/>
          <w:lang w:val="fr-FR"/>
        </w:rPr>
        <w:t>ordre du jour ci-après, sur la base de l</w:t>
      </w:r>
      <w:r w:rsidR="00D179A2">
        <w:rPr>
          <w:noProof/>
          <w:lang w:val="fr-FR"/>
        </w:rPr>
        <w:t>’</w:t>
      </w:r>
      <w:r w:rsidRPr="00F96730">
        <w:rPr>
          <w:noProof/>
          <w:lang w:val="fr-FR"/>
        </w:rPr>
        <w:t>ordre du jour provisoire</w:t>
      </w:r>
      <w:r w:rsidR="000A0839" w:rsidRPr="00F96730">
        <w:rPr>
          <w:noProof/>
          <w:lang w:val="fr-FR"/>
        </w:rPr>
        <w:t xml:space="preserve"> (IPBES/6/1</w:t>
      </w:r>
      <w:r w:rsidR="006E4E80" w:rsidRPr="00F96730">
        <w:rPr>
          <w:noProof/>
          <w:lang w:val="fr-FR"/>
        </w:rPr>
        <w:t>)</w:t>
      </w:r>
      <w:r w:rsidRPr="00F96730">
        <w:rPr>
          <w:noProof/>
          <w:lang w:val="fr-FR"/>
        </w:rPr>
        <w:t xml:space="preserve">, tel que modifié oralement </w:t>
      </w:r>
      <w:r w:rsidR="006E4E80" w:rsidRPr="00F96730">
        <w:rPr>
          <w:noProof/>
          <w:lang w:val="fr-FR"/>
        </w:rPr>
        <w:t>:</w:t>
      </w:r>
    </w:p>
    <w:p w14:paraId="17620E59" w14:textId="77777777" w:rsidR="004013BF" w:rsidRPr="00F96730" w:rsidRDefault="004013BF" w:rsidP="008763CD">
      <w:pPr>
        <w:pStyle w:val="Normalnumber"/>
        <w:numPr>
          <w:ilvl w:val="0"/>
          <w:numId w:val="5"/>
        </w:numPr>
        <w:ind w:left="1890" w:firstLine="0"/>
        <w:rPr>
          <w:noProof/>
          <w:lang w:val="fr-FR"/>
        </w:rPr>
      </w:pPr>
      <w:r w:rsidRPr="00F96730">
        <w:rPr>
          <w:noProof/>
          <w:lang w:val="fr-FR"/>
        </w:rPr>
        <w:t>Ouverture de la session.</w:t>
      </w:r>
    </w:p>
    <w:p w14:paraId="27CD21D5" w14:textId="5D634D56" w:rsidR="004013BF" w:rsidRPr="00F96730" w:rsidRDefault="00DF14AD" w:rsidP="008763CD">
      <w:pPr>
        <w:pStyle w:val="Normalnumber"/>
        <w:numPr>
          <w:ilvl w:val="0"/>
          <w:numId w:val="5"/>
        </w:numPr>
        <w:ind w:left="1890" w:firstLine="0"/>
        <w:rPr>
          <w:noProof/>
          <w:lang w:val="fr-FR"/>
        </w:rPr>
      </w:pPr>
      <w:r w:rsidRPr="00F96730">
        <w:rPr>
          <w:noProof/>
          <w:lang w:val="fr-FR"/>
        </w:rPr>
        <w:t>Questions d</w:t>
      </w:r>
      <w:r w:rsidR="00D179A2">
        <w:rPr>
          <w:noProof/>
          <w:lang w:val="fr-FR"/>
        </w:rPr>
        <w:t>’</w:t>
      </w:r>
      <w:r w:rsidRPr="00F96730">
        <w:rPr>
          <w:noProof/>
          <w:lang w:val="fr-FR"/>
        </w:rPr>
        <w:t xml:space="preserve">organisation </w:t>
      </w:r>
      <w:r w:rsidR="004013BF" w:rsidRPr="00F96730">
        <w:rPr>
          <w:noProof/>
          <w:lang w:val="fr-FR"/>
        </w:rPr>
        <w:t>:</w:t>
      </w:r>
    </w:p>
    <w:p w14:paraId="0397B662" w14:textId="5BC68F9C" w:rsidR="004013BF" w:rsidRPr="00F96730" w:rsidRDefault="004013BF" w:rsidP="008763CD">
      <w:pPr>
        <w:pStyle w:val="Normalnumber"/>
        <w:numPr>
          <w:ilvl w:val="1"/>
          <w:numId w:val="5"/>
        </w:numPr>
        <w:ind w:left="1890" w:firstLine="504"/>
        <w:rPr>
          <w:rFonts w:eastAsia="MS Mincho"/>
          <w:noProof/>
          <w:szCs w:val="24"/>
          <w:lang w:val="fr-FR"/>
        </w:rPr>
      </w:pPr>
      <w:r w:rsidRPr="00F96730">
        <w:rPr>
          <w:rFonts w:eastAsia="MS Mincho"/>
          <w:noProof/>
          <w:szCs w:val="24"/>
          <w:lang w:val="fr-FR"/>
        </w:rPr>
        <w:t>Adoption de l</w:t>
      </w:r>
      <w:r w:rsidR="00D179A2">
        <w:rPr>
          <w:rFonts w:eastAsia="MS Mincho"/>
          <w:noProof/>
          <w:szCs w:val="24"/>
          <w:lang w:val="fr-FR"/>
        </w:rPr>
        <w:t>’</w:t>
      </w:r>
      <w:r w:rsidRPr="00F96730">
        <w:rPr>
          <w:rFonts w:eastAsia="MS Mincho"/>
          <w:noProof/>
          <w:szCs w:val="24"/>
          <w:lang w:val="fr-FR"/>
        </w:rPr>
        <w:t>ordre du jour et org</w:t>
      </w:r>
      <w:r w:rsidR="00DF14AD" w:rsidRPr="00F96730">
        <w:rPr>
          <w:rFonts w:eastAsia="MS Mincho"/>
          <w:noProof/>
          <w:szCs w:val="24"/>
          <w:lang w:val="fr-FR"/>
        </w:rPr>
        <w:t xml:space="preserve">anisation des travaux </w:t>
      </w:r>
      <w:r w:rsidRPr="00F96730">
        <w:rPr>
          <w:rFonts w:eastAsia="MS Mincho"/>
          <w:noProof/>
          <w:szCs w:val="24"/>
          <w:lang w:val="fr-FR"/>
        </w:rPr>
        <w:t>;</w:t>
      </w:r>
    </w:p>
    <w:p w14:paraId="6E3C8472" w14:textId="1AF9A07B" w:rsidR="004013BF" w:rsidRPr="00F96730" w:rsidRDefault="004013BF" w:rsidP="008763CD">
      <w:pPr>
        <w:pStyle w:val="Normalnumber"/>
        <w:numPr>
          <w:ilvl w:val="1"/>
          <w:numId w:val="5"/>
        </w:numPr>
        <w:ind w:left="1890" w:firstLine="504"/>
        <w:rPr>
          <w:rFonts w:eastAsia="MS Mincho"/>
          <w:noProof/>
          <w:szCs w:val="24"/>
          <w:lang w:val="fr-FR"/>
        </w:rPr>
      </w:pPr>
      <w:r w:rsidRPr="00F96730">
        <w:rPr>
          <w:rFonts w:eastAsia="MS Mincho"/>
          <w:noProof/>
          <w:szCs w:val="24"/>
          <w:lang w:val="fr-FR"/>
        </w:rPr>
        <w:t>Composition de la Plateforme</w:t>
      </w:r>
      <w:r w:rsidR="00DF14AD" w:rsidRPr="00F96730">
        <w:rPr>
          <w:rFonts w:eastAsia="MS Mincho"/>
          <w:noProof/>
          <w:szCs w:val="24"/>
          <w:lang w:val="fr-FR"/>
        </w:rPr>
        <w:t xml:space="preserve"> </w:t>
      </w:r>
      <w:r w:rsidRPr="00F96730">
        <w:rPr>
          <w:rFonts w:eastAsia="MS Mincho"/>
          <w:noProof/>
          <w:szCs w:val="24"/>
          <w:lang w:val="fr-FR"/>
        </w:rPr>
        <w:t>;</w:t>
      </w:r>
    </w:p>
    <w:p w14:paraId="22B2081F" w14:textId="30DFFAEF" w:rsidR="004013BF" w:rsidRPr="00F96730" w:rsidRDefault="004013BF" w:rsidP="008763CD">
      <w:pPr>
        <w:pStyle w:val="Normalnumber"/>
        <w:numPr>
          <w:ilvl w:val="1"/>
          <w:numId w:val="5"/>
        </w:numPr>
        <w:ind w:left="1890" w:firstLine="504"/>
        <w:rPr>
          <w:rFonts w:eastAsia="MS Mincho"/>
          <w:noProof/>
          <w:szCs w:val="24"/>
          <w:lang w:val="fr-FR"/>
        </w:rPr>
      </w:pPr>
      <w:r w:rsidRPr="00F96730">
        <w:rPr>
          <w:rFonts w:eastAsia="MS Mincho"/>
          <w:noProof/>
          <w:szCs w:val="24"/>
          <w:lang w:val="fr-FR"/>
        </w:rPr>
        <w:t>Élection de membres du Groupe d</w:t>
      </w:r>
      <w:r w:rsidR="00D179A2">
        <w:rPr>
          <w:rFonts w:eastAsia="MS Mincho"/>
          <w:noProof/>
          <w:szCs w:val="24"/>
          <w:lang w:val="fr-FR"/>
        </w:rPr>
        <w:t>’</w:t>
      </w:r>
      <w:r w:rsidRPr="00F96730">
        <w:rPr>
          <w:rFonts w:eastAsia="MS Mincho"/>
          <w:noProof/>
          <w:szCs w:val="24"/>
          <w:lang w:val="fr-FR"/>
        </w:rPr>
        <w:t>experts multidisciplinaire.</w:t>
      </w:r>
    </w:p>
    <w:p w14:paraId="22EE46BC" w14:textId="74277254" w:rsidR="004013BF" w:rsidRPr="00F96730" w:rsidRDefault="004013BF" w:rsidP="008763CD">
      <w:pPr>
        <w:pStyle w:val="Normalnumber"/>
        <w:numPr>
          <w:ilvl w:val="0"/>
          <w:numId w:val="5"/>
        </w:numPr>
        <w:ind w:left="1890" w:firstLine="0"/>
        <w:rPr>
          <w:rFonts w:eastAsia="MS Mincho"/>
          <w:noProof/>
          <w:szCs w:val="24"/>
          <w:lang w:val="fr-FR"/>
        </w:rPr>
      </w:pPr>
      <w:r w:rsidRPr="00F96730">
        <w:rPr>
          <w:rFonts w:eastAsia="MS Mincho"/>
          <w:noProof/>
          <w:szCs w:val="24"/>
          <w:lang w:val="fr-FR"/>
        </w:rPr>
        <w:t>Admission d</w:t>
      </w:r>
      <w:r w:rsidR="00D179A2">
        <w:rPr>
          <w:rFonts w:eastAsia="MS Mincho"/>
          <w:noProof/>
          <w:szCs w:val="24"/>
          <w:lang w:val="fr-FR"/>
        </w:rPr>
        <w:t>’</w:t>
      </w:r>
      <w:r w:rsidRPr="00F96730">
        <w:rPr>
          <w:rFonts w:eastAsia="MS Mincho"/>
          <w:noProof/>
          <w:szCs w:val="24"/>
          <w:lang w:val="fr-FR"/>
        </w:rPr>
        <w:t>observateurs à la sixième session de la Plénière de la Plateforme.</w:t>
      </w:r>
    </w:p>
    <w:p w14:paraId="2A1C59FD" w14:textId="77777777" w:rsidR="004013BF" w:rsidRPr="00F96730" w:rsidRDefault="004013BF" w:rsidP="008763CD">
      <w:pPr>
        <w:pStyle w:val="Normalnumber"/>
        <w:numPr>
          <w:ilvl w:val="0"/>
          <w:numId w:val="5"/>
        </w:numPr>
        <w:ind w:left="1890" w:firstLine="0"/>
        <w:rPr>
          <w:noProof/>
          <w:lang w:val="fr-FR"/>
        </w:rPr>
      </w:pPr>
      <w:r w:rsidRPr="00F96730">
        <w:rPr>
          <w:noProof/>
          <w:lang w:val="fr-FR"/>
        </w:rPr>
        <w:t>Vérification des pouvoirs des représentants.</w:t>
      </w:r>
    </w:p>
    <w:p w14:paraId="1CB50186" w14:textId="2C70F6FE" w:rsidR="004013BF" w:rsidRPr="00F96730" w:rsidRDefault="00DF14AD" w:rsidP="008763CD">
      <w:pPr>
        <w:pStyle w:val="Normalnumber"/>
        <w:numPr>
          <w:ilvl w:val="0"/>
          <w:numId w:val="5"/>
        </w:numPr>
        <w:ind w:left="2408" w:hanging="504"/>
        <w:rPr>
          <w:noProof/>
          <w:lang w:val="fr-FR"/>
        </w:rPr>
      </w:pPr>
      <w:r w:rsidRPr="00F96730">
        <w:rPr>
          <w:noProof/>
          <w:lang w:val="fr-FR"/>
        </w:rPr>
        <w:t>Rapport de la</w:t>
      </w:r>
      <w:r w:rsidR="004013BF" w:rsidRPr="00F96730">
        <w:rPr>
          <w:noProof/>
          <w:lang w:val="fr-FR"/>
        </w:rPr>
        <w:t xml:space="preserve"> </w:t>
      </w:r>
      <w:r w:rsidRPr="00F96730">
        <w:rPr>
          <w:noProof/>
          <w:lang w:val="fr-FR"/>
        </w:rPr>
        <w:t>Secrétaire exécutive</w:t>
      </w:r>
      <w:r w:rsidR="004013BF" w:rsidRPr="00F96730">
        <w:rPr>
          <w:noProof/>
          <w:lang w:val="fr-FR"/>
        </w:rPr>
        <w:t xml:space="preserve"> sur la mise en œuvre du premier programme de travail pour la période 2014</w:t>
      </w:r>
      <w:r w:rsidR="004013BF" w:rsidRPr="00F96730">
        <w:rPr>
          <w:noProof/>
          <w:lang w:val="fr-FR"/>
        </w:rPr>
        <w:noBreakHyphen/>
        <w:t>2018.</w:t>
      </w:r>
    </w:p>
    <w:p w14:paraId="67083783" w14:textId="473A0AA1" w:rsidR="004013BF" w:rsidRPr="00F96730" w:rsidRDefault="004013BF" w:rsidP="008763CD">
      <w:pPr>
        <w:pStyle w:val="Normalnumber"/>
        <w:numPr>
          <w:ilvl w:val="0"/>
          <w:numId w:val="5"/>
        </w:numPr>
        <w:ind w:left="2408" w:hanging="504"/>
        <w:rPr>
          <w:noProof/>
          <w:lang w:val="fr-FR"/>
        </w:rPr>
      </w:pPr>
      <w:r w:rsidRPr="00F96730">
        <w:rPr>
          <w:noProof/>
          <w:lang w:val="fr-FR"/>
        </w:rPr>
        <w:t xml:space="preserve">Évaluations régionales </w:t>
      </w:r>
      <w:r w:rsidR="002C3701" w:rsidRPr="00F96730">
        <w:rPr>
          <w:noProof/>
          <w:lang w:val="fr-FR"/>
        </w:rPr>
        <w:t xml:space="preserve">et sous-régionales </w:t>
      </w:r>
      <w:r w:rsidRPr="00F96730">
        <w:rPr>
          <w:noProof/>
          <w:lang w:val="fr-FR"/>
        </w:rPr>
        <w:t>de la biodiversité et des services écosystémiques :</w:t>
      </w:r>
    </w:p>
    <w:p w14:paraId="41468185" w14:textId="1C0350D3" w:rsidR="004013BF" w:rsidRPr="00F96730" w:rsidRDefault="004013BF" w:rsidP="008763CD">
      <w:pPr>
        <w:pStyle w:val="Normalnumber"/>
        <w:numPr>
          <w:ilvl w:val="1"/>
          <w:numId w:val="5"/>
        </w:numPr>
        <w:ind w:left="2982" w:hanging="567"/>
        <w:rPr>
          <w:rFonts w:eastAsia="MS Mincho"/>
          <w:noProof/>
          <w:szCs w:val="24"/>
          <w:lang w:val="fr-FR"/>
        </w:rPr>
      </w:pPr>
      <w:bookmarkStart w:id="2" w:name="_DV_C20"/>
      <w:r w:rsidRPr="00F96730">
        <w:rPr>
          <w:rFonts w:eastAsia="MS Mincho"/>
          <w:noProof/>
          <w:szCs w:val="24"/>
          <w:lang w:val="fr-FR"/>
        </w:rPr>
        <w:t xml:space="preserve">Évaluation régionale et </w:t>
      </w:r>
      <w:r w:rsidR="00976B72" w:rsidRPr="00F96730">
        <w:rPr>
          <w:rFonts w:eastAsia="MS Mincho"/>
          <w:noProof/>
          <w:szCs w:val="24"/>
          <w:lang w:val="fr-FR"/>
        </w:rPr>
        <w:t xml:space="preserve">évaluations </w:t>
      </w:r>
      <w:r w:rsidRPr="00F96730">
        <w:rPr>
          <w:rFonts w:eastAsia="MS Mincho"/>
          <w:noProof/>
          <w:szCs w:val="24"/>
          <w:lang w:val="fr-FR"/>
        </w:rPr>
        <w:t>sous-régionales pour l</w:t>
      </w:r>
      <w:r w:rsidR="00D179A2">
        <w:rPr>
          <w:rFonts w:eastAsia="MS Mincho"/>
          <w:noProof/>
          <w:szCs w:val="24"/>
          <w:lang w:val="fr-FR"/>
        </w:rPr>
        <w:t>’</w:t>
      </w:r>
      <w:r w:rsidRPr="00F96730">
        <w:rPr>
          <w:rFonts w:eastAsia="MS Mincho"/>
          <w:noProof/>
          <w:szCs w:val="24"/>
          <w:lang w:val="fr-FR"/>
        </w:rPr>
        <w:t>Afrique</w:t>
      </w:r>
      <w:bookmarkStart w:id="3" w:name="_DV_C21"/>
      <w:bookmarkEnd w:id="2"/>
      <w:r w:rsidR="00976B72" w:rsidRPr="00F96730">
        <w:rPr>
          <w:rFonts w:eastAsia="MS Mincho"/>
          <w:noProof/>
          <w:szCs w:val="24"/>
          <w:lang w:val="fr-FR"/>
        </w:rPr>
        <w:t> </w:t>
      </w:r>
      <w:r w:rsidRPr="00F96730">
        <w:rPr>
          <w:rFonts w:eastAsia="MS Mincho"/>
          <w:noProof/>
          <w:szCs w:val="24"/>
          <w:lang w:val="fr-FR"/>
        </w:rPr>
        <w:t>;</w:t>
      </w:r>
    </w:p>
    <w:p w14:paraId="48E3987E" w14:textId="6807BF6E" w:rsidR="004013BF" w:rsidRPr="00F96730" w:rsidRDefault="004013BF" w:rsidP="008763CD">
      <w:pPr>
        <w:pStyle w:val="Normalnumber"/>
        <w:numPr>
          <w:ilvl w:val="1"/>
          <w:numId w:val="5"/>
        </w:numPr>
        <w:ind w:left="2982" w:hanging="567"/>
        <w:rPr>
          <w:rFonts w:eastAsia="MS Mincho"/>
          <w:noProof/>
          <w:szCs w:val="24"/>
          <w:lang w:val="fr-FR"/>
        </w:rPr>
      </w:pPr>
      <w:bookmarkStart w:id="4" w:name="_DV_C24"/>
      <w:bookmarkEnd w:id="3"/>
      <w:r w:rsidRPr="00F96730">
        <w:rPr>
          <w:rFonts w:eastAsia="MS Mincho"/>
          <w:noProof/>
          <w:szCs w:val="24"/>
          <w:lang w:val="fr-FR"/>
        </w:rPr>
        <w:t xml:space="preserve">Évaluation régionale et </w:t>
      </w:r>
      <w:r w:rsidR="00976B72" w:rsidRPr="00F96730">
        <w:rPr>
          <w:rFonts w:eastAsia="MS Mincho"/>
          <w:noProof/>
          <w:szCs w:val="24"/>
          <w:lang w:val="fr-FR"/>
        </w:rPr>
        <w:t xml:space="preserve">évaluations </w:t>
      </w:r>
      <w:r w:rsidRPr="00F96730">
        <w:rPr>
          <w:rFonts w:eastAsia="MS Mincho"/>
          <w:noProof/>
          <w:szCs w:val="24"/>
          <w:lang w:val="fr-FR"/>
        </w:rPr>
        <w:t>sous-régionales pour les Amériques</w:t>
      </w:r>
      <w:r w:rsidR="00976B72" w:rsidRPr="00F96730">
        <w:rPr>
          <w:rFonts w:eastAsia="MS Mincho"/>
          <w:noProof/>
          <w:szCs w:val="24"/>
          <w:lang w:val="fr-FR"/>
        </w:rPr>
        <w:t> </w:t>
      </w:r>
      <w:r w:rsidRPr="00F96730">
        <w:rPr>
          <w:rFonts w:eastAsia="MS Mincho"/>
          <w:noProof/>
          <w:szCs w:val="24"/>
          <w:lang w:val="fr-FR"/>
        </w:rPr>
        <w:t>;</w:t>
      </w:r>
      <w:bookmarkEnd w:id="4"/>
    </w:p>
    <w:p w14:paraId="5E5DF70F" w14:textId="2E7A43BD" w:rsidR="004013BF" w:rsidRPr="00F96730" w:rsidRDefault="004013BF" w:rsidP="008763CD">
      <w:pPr>
        <w:pStyle w:val="Normalnumber"/>
        <w:numPr>
          <w:ilvl w:val="1"/>
          <w:numId w:val="5"/>
        </w:numPr>
        <w:ind w:left="2982" w:hanging="567"/>
        <w:rPr>
          <w:rFonts w:eastAsia="MS Mincho"/>
          <w:noProof/>
          <w:szCs w:val="24"/>
          <w:lang w:val="fr-FR"/>
        </w:rPr>
      </w:pPr>
      <w:r w:rsidRPr="00F96730">
        <w:rPr>
          <w:rFonts w:eastAsia="MS Mincho"/>
          <w:noProof/>
          <w:szCs w:val="24"/>
          <w:lang w:val="fr-FR"/>
        </w:rPr>
        <w:t xml:space="preserve">Évaluation régionale et </w:t>
      </w:r>
      <w:r w:rsidR="00976B72" w:rsidRPr="00F96730">
        <w:rPr>
          <w:rFonts w:eastAsia="MS Mincho"/>
          <w:noProof/>
          <w:szCs w:val="24"/>
          <w:lang w:val="fr-FR"/>
        </w:rPr>
        <w:t xml:space="preserve">évaluations </w:t>
      </w:r>
      <w:r w:rsidRPr="00F96730">
        <w:rPr>
          <w:rFonts w:eastAsia="MS Mincho"/>
          <w:noProof/>
          <w:szCs w:val="24"/>
          <w:lang w:val="fr-FR"/>
        </w:rPr>
        <w:t>sous-régionales pour l</w:t>
      </w:r>
      <w:r w:rsidR="00D179A2">
        <w:rPr>
          <w:rFonts w:eastAsia="MS Mincho"/>
          <w:noProof/>
          <w:szCs w:val="24"/>
          <w:lang w:val="fr-FR"/>
        </w:rPr>
        <w:t>’</w:t>
      </w:r>
      <w:r w:rsidRPr="00F96730">
        <w:rPr>
          <w:rFonts w:eastAsia="MS Mincho"/>
          <w:noProof/>
          <w:szCs w:val="24"/>
          <w:lang w:val="fr-FR"/>
        </w:rPr>
        <w:t>Asie et le Pacifique</w:t>
      </w:r>
      <w:r w:rsidR="00976B72" w:rsidRPr="00F96730">
        <w:rPr>
          <w:rFonts w:eastAsia="MS Mincho"/>
          <w:noProof/>
          <w:szCs w:val="24"/>
          <w:lang w:val="fr-FR"/>
        </w:rPr>
        <w:t> </w:t>
      </w:r>
      <w:r w:rsidRPr="00F96730">
        <w:rPr>
          <w:rFonts w:eastAsia="MS Mincho"/>
          <w:noProof/>
          <w:szCs w:val="24"/>
          <w:lang w:val="fr-FR"/>
        </w:rPr>
        <w:t>;</w:t>
      </w:r>
    </w:p>
    <w:p w14:paraId="55DBD9C2" w14:textId="77AEC0F3" w:rsidR="004013BF" w:rsidRPr="00F96730" w:rsidRDefault="004013BF" w:rsidP="008763CD">
      <w:pPr>
        <w:pStyle w:val="Normalnumber"/>
        <w:numPr>
          <w:ilvl w:val="1"/>
          <w:numId w:val="5"/>
        </w:numPr>
        <w:ind w:left="2982" w:hanging="567"/>
        <w:rPr>
          <w:rFonts w:eastAsia="MS Mincho"/>
          <w:noProof/>
          <w:szCs w:val="24"/>
          <w:lang w:val="fr-FR"/>
        </w:rPr>
      </w:pPr>
      <w:bookmarkStart w:id="5" w:name="_DV_C31"/>
      <w:r w:rsidRPr="00F96730">
        <w:rPr>
          <w:rFonts w:eastAsia="MS Mincho"/>
          <w:noProof/>
          <w:szCs w:val="24"/>
          <w:lang w:val="fr-FR"/>
        </w:rPr>
        <w:t xml:space="preserve">Évaluation régionale et </w:t>
      </w:r>
      <w:r w:rsidR="00976B72" w:rsidRPr="00F96730">
        <w:rPr>
          <w:rFonts w:eastAsia="MS Mincho"/>
          <w:noProof/>
          <w:szCs w:val="24"/>
          <w:lang w:val="fr-FR"/>
        </w:rPr>
        <w:t xml:space="preserve">évaluations </w:t>
      </w:r>
      <w:r w:rsidRPr="00F96730">
        <w:rPr>
          <w:rFonts w:eastAsia="MS Mincho"/>
          <w:noProof/>
          <w:szCs w:val="24"/>
          <w:lang w:val="fr-FR"/>
        </w:rPr>
        <w:t>sous-régionales pour l</w:t>
      </w:r>
      <w:r w:rsidR="00D179A2">
        <w:rPr>
          <w:rFonts w:eastAsia="MS Mincho"/>
          <w:noProof/>
          <w:szCs w:val="24"/>
          <w:lang w:val="fr-FR"/>
        </w:rPr>
        <w:t>’</w:t>
      </w:r>
      <w:r w:rsidRPr="00F96730">
        <w:rPr>
          <w:rFonts w:eastAsia="MS Mincho"/>
          <w:noProof/>
          <w:szCs w:val="24"/>
          <w:lang w:val="fr-FR"/>
        </w:rPr>
        <w:t>Europe et l</w:t>
      </w:r>
      <w:r w:rsidR="00D179A2">
        <w:rPr>
          <w:rFonts w:eastAsia="MS Mincho"/>
          <w:noProof/>
          <w:szCs w:val="24"/>
          <w:lang w:val="fr-FR"/>
        </w:rPr>
        <w:t>’</w:t>
      </w:r>
      <w:r w:rsidRPr="00F96730">
        <w:rPr>
          <w:rFonts w:eastAsia="MS Mincho"/>
          <w:noProof/>
          <w:szCs w:val="24"/>
          <w:lang w:val="fr-FR"/>
        </w:rPr>
        <w:t>Asie centrale.</w:t>
      </w:r>
    </w:p>
    <w:bookmarkEnd w:id="5"/>
    <w:p w14:paraId="6E3DC31D" w14:textId="77777777" w:rsidR="004013BF" w:rsidRPr="00F96730" w:rsidRDefault="004013BF" w:rsidP="008763CD">
      <w:pPr>
        <w:pStyle w:val="Normalnumber"/>
        <w:numPr>
          <w:ilvl w:val="0"/>
          <w:numId w:val="5"/>
        </w:numPr>
        <w:tabs>
          <w:tab w:val="left" w:pos="2436"/>
        </w:tabs>
        <w:ind w:left="2408" w:hanging="567"/>
        <w:rPr>
          <w:rFonts w:eastAsia="MS Mincho"/>
          <w:noProof/>
          <w:szCs w:val="24"/>
          <w:lang w:val="fr-FR"/>
        </w:rPr>
      </w:pPr>
      <w:r w:rsidRPr="00F96730">
        <w:rPr>
          <w:noProof/>
          <w:lang w:val="fr-FR"/>
        </w:rPr>
        <w:t>Évaluation thématique de la dégradation et de la restauration des terres.</w:t>
      </w:r>
    </w:p>
    <w:p w14:paraId="52730EFE" w14:textId="0D1FA9E1" w:rsidR="004013BF" w:rsidRPr="00F96730" w:rsidRDefault="004013BF" w:rsidP="008763CD">
      <w:pPr>
        <w:pStyle w:val="Normalnumber"/>
        <w:numPr>
          <w:ilvl w:val="0"/>
          <w:numId w:val="5"/>
        </w:numPr>
        <w:tabs>
          <w:tab w:val="left" w:pos="2436"/>
        </w:tabs>
        <w:ind w:left="2408" w:hanging="567"/>
        <w:rPr>
          <w:noProof/>
          <w:lang w:val="fr-FR"/>
        </w:rPr>
      </w:pPr>
      <w:r w:rsidRPr="00F96730">
        <w:rPr>
          <w:noProof/>
          <w:lang w:val="fr-FR"/>
        </w:rPr>
        <w:t>Évaluations en attente</w:t>
      </w:r>
      <w:r w:rsidR="00747B25" w:rsidRPr="00F96730">
        <w:rPr>
          <w:noProof/>
          <w:lang w:val="fr-FR"/>
        </w:rPr>
        <w:t> : évaluation thématique de l</w:t>
      </w:r>
      <w:r w:rsidR="00D179A2">
        <w:rPr>
          <w:noProof/>
          <w:lang w:val="fr-FR"/>
        </w:rPr>
        <w:t>’</w:t>
      </w:r>
      <w:r w:rsidR="00747B25" w:rsidRPr="00F96730">
        <w:rPr>
          <w:noProof/>
          <w:lang w:val="fr-FR"/>
        </w:rPr>
        <w:t xml:space="preserve">utilisation </w:t>
      </w:r>
      <w:r w:rsidRPr="00F96730">
        <w:rPr>
          <w:noProof/>
          <w:lang w:val="fr-FR"/>
        </w:rPr>
        <w:t xml:space="preserve"> durable des espèces sauvages,</w:t>
      </w:r>
      <w:r w:rsidRPr="00F96730">
        <w:rPr>
          <w:rFonts w:eastAsia="MS Mincho"/>
          <w:noProof/>
          <w:szCs w:val="24"/>
          <w:lang w:val="fr-FR"/>
        </w:rPr>
        <w:t xml:space="preserve"> évaluation méthodologique des diverses conceptualisations des multiples valeurs d</w:t>
      </w:r>
      <w:r w:rsidR="00DF14AD" w:rsidRPr="00F96730">
        <w:rPr>
          <w:rFonts w:eastAsia="MS Mincho"/>
          <w:noProof/>
          <w:szCs w:val="24"/>
          <w:lang w:val="fr-FR"/>
        </w:rPr>
        <w:t>e la nature et de ses bienfaits</w:t>
      </w:r>
      <w:r w:rsidRPr="00F96730">
        <w:rPr>
          <w:rFonts w:eastAsia="MS Mincho"/>
          <w:noProof/>
          <w:szCs w:val="24"/>
          <w:lang w:val="fr-FR"/>
        </w:rPr>
        <w:t xml:space="preserve"> et évaluation thématique des espèces exotiques envahissantes.</w:t>
      </w:r>
    </w:p>
    <w:p w14:paraId="23131000" w14:textId="7B22E164" w:rsidR="004013BF" w:rsidRPr="00F96730" w:rsidRDefault="00FD45A7" w:rsidP="008763CD">
      <w:pPr>
        <w:pStyle w:val="Normalnumber"/>
        <w:numPr>
          <w:ilvl w:val="0"/>
          <w:numId w:val="5"/>
        </w:numPr>
        <w:tabs>
          <w:tab w:val="left" w:pos="2436"/>
        </w:tabs>
        <w:ind w:left="2408" w:hanging="567"/>
        <w:rPr>
          <w:rFonts w:eastAsia="MS Mincho"/>
          <w:noProof/>
          <w:szCs w:val="24"/>
          <w:lang w:val="fr-FR"/>
        </w:rPr>
      </w:pPr>
      <w:r w:rsidRPr="00F96730">
        <w:rPr>
          <w:noProof/>
          <w:lang w:val="fr-FR"/>
        </w:rPr>
        <w:t>Dispositifs financiers</w:t>
      </w:r>
      <w:r w:rsidR="004013BF" w:rsidRPr="00F96730">
        <w:rPr>
          <w:noProof/>
          <w:lang w:val="fr-FR"/>
        </w:rPr>
        <w:t xml:space="preserve"> et budgétaires pour la Plateforme </w:t>
      </w:r>
      <w:r w:rsidR="004013BF" w:rsidRPr="00F96730">
        <w:rPr>
          <w:rFonts w:eastAsia="MS Mincho"/>
          <w:noProof/>
          <w:szCs w:val="24"/>
          <w:lang w:val="fr-FR"/>
        </w:rPr>
        <w:t>:</w:t>
      </w:r>
    </w:p>
    <w:p w14:paraId="2D598ECB" w14:textId="16CA2FBA" w:rsidR="004013BF" w:rsidRPr="00F96730" w:rsidRDefault="004013BF" w:rsidP="008763CD">
      <w:pPr>
        <w:pStyle w:val="Normalnumber"/>
        <w:numPr>
          <w:ilvl w:val="1"/>
          <w:numId w:val="5"/>
        </w:numPr>
        <w:ind w:left="2954" w:hanging="518"/>
        <w:rPr>
          <w:rFonts w:eastAsia="MS Mincho"/>
          <w:noProof/>
          <w:szCs w:val="24"/>
          <w:lang w:val="fr-FR"/>
        </w:rPr>
      </w:pPr>
      <w:r w:rsidRPr="00F96730">
        <w:rPr>
          <w:noProof/>
          <w:lang w:val="fr-FR"/>
        </w:rPr>
        <w:t>Budget et dépenses pour la période 2014-2019</w:t>
      </w:r>
      <w:r w:rsidR="00DF14AD" w:rsidRPr="00F96730">
        <w:rPr>
          <w:noProof/>
          <w:lang w:val="fr-FR"/>
        </w:rPr>
        <w:t xml:space="preserve"> </w:t>
      </w:r>
      <w:r w:rsidRPr="00F96730">
        <w:rPr>
          <w:noProof/>
          <w:lang w:val="fr-FR"/>
        </w:rPr>
        <w:t>;</w:t>
      </w:r>
      <w:r w:rsidRPr="00F96730">
        <w:rPr>
          <w:rFonts w:eastAsia="MS Mincho"/>
          <w:noProof/>
          <w:szCs w:val="24"/>
          <w:lang w:val="fr-FR"/>
        </w:rPr>
        <w:t xml:space="preserve"> </w:t>
      </w:r>
    </w:p>
    <w:p w14:paraId="5FC7BD76" w14:textId="146F40DF" w:rsidR="004013BF" w:rsidRPr="00F96730" w:rsidRDefault="00FD45A7" w:rsidP="008763CD">
      <w:pPr>
        <w:pStyle w:val="Normalnumber"/>
        <w:numPr>
          <w:ilvl w:val="1"/>
          <w:numId w:val="5"/>
        </w:numPr>
        <w:ind w:left="2954" w:hanging="518"/>
        <w:rPr>
          <w:rFonts w:eastAsia="MS Mincho"/>
          <w:noProof/>
          <w:szCs w:val="24"/>
          <w:lang w:val="fr-FR"/>
        </w:rPr>
      </w:pPr>
      <w:r w:rsidRPr="00F96730">
        <w:rPr>
          <w:rFonts w:eastAsia="MS Mincho"/>
          <w:noProof/>
          <w:szCs w:val="24"/>
          <w:lang w:val="fr-FR"/>
        </w:rPr>
        <w:t>Collecte</w:t>
      </w:r>
      <w:r w:rsidR="004013BF" w:rsidRPr="00F96730">
        <w:rPr>
          <w:rFonts w:eastAsia="MS Mincho"/>
          <w:noProof/>
          <w:szCs w:val="24"/>
          <w:lang w:val="fr-FR"/>
        </w:rPr>
        <w:t xml:space="preserve"> de fonds.</w:t>
      </w:r>
    </w:p>
    <w:p w14:paraId="0CBC4F28" w14:textId="77777777" w:rsidR="004013BF" w:rsidRPr="00F96730" w:rsidRDefault="004013BF" w:rsidP="008763CD">
      <w:pPr>
        <w:pStyle w:val="Normalnumber"/>
        <w:numPr>
          <w:ilvl w:val="0"/>
          <w:numId w:val="5"/>
        </w:numPr>
        <w:tabs>
          <w:tab w:val="left" w:pos="2436"/>
        </w:tabs>
        <w:ind w:left="2408" w:hanging="567"/>
        <w:rPr>
          <w:rFonts w:eastAsia="MS Mincho"/>
          <w:noProof/>
          <w:szCs w:val="24"/>
          <w:lang w:val="fr-FR"/>
        </w:rPr>
      </w:pPr>
      <w:r w:rsidRPr="00F96730">
        <w:rPr>
          <w:noProof/>
          <w:lang w:val="fr-FR"/>
        </w:rPr>
        <w:t>Examen de la Plateforme</w:t>
      </w:r>
      <w:r w:rsidRPr="00F96730">
        <w:rPr>
          <w:rFonts w:eastAsia="MS Mincho"/>
          <w:noProof/>
          <w:szCs w:val="24"/>
          <w:lang w:val="fr-FR"/>
        </w:rPr>
        <w:t>.</w:t>
      </w:r>
    </w:p>
    <w:p w14:paraId="2F356B9A" w14:textId="262F203A" w:rsidR="004013BF" w:rsidRPr="00F96730" w:rsidRDefault="004013BF" w:rsidP="008763CD">
      <w:pPr>
        <w:pStyle w:val="Normalnumber"/>
        <w:numPr>
          <w:ilvl w:val="0"/>
          <w:numId w:val="5"/>
        </w:numPr>
        <w:tabs>
          <w:tab w:val="left" w:pos="2436"/>
        </w:tabs>
        <w:ind w:left="2408" w:hanging="567"/>
        <w:rPr>
          <w:noProof/>
          <w:lang w:val="fr-FR"/>
        </w:rPr>
      </w:pPr>
      <w:r w:rsidRPr="00F96730">
        <w:rPr>
          <w:noProof/>
          <w:lang w:val="fr-FR"/>
        </w:rPr>
        <w:t>Élaboration d</w:t>
      </w:r>
      <w:r w:rsidR="00D179A2">
        <w:rPr>
          <w:noProof/>
          <w:lang w:val="fr-FR"/>
        </w:rPr>
        <w:t>’</w:t>
      </w:r>
      <w:r w:rsidRPr="00F96730">
        <w:rPr>
          <w:noProof/>
          <w:lang w:val="fr-FR"/>
        </w:rPr>
        <w:t>un deuxième programme de travail.</w:t>
      </w:r>
    </w:p>
    <w:p w14:paraId="2F6DC405" w14:textId="77777777" w:rsidR="004013BF" w:rsidRPr="00F96730" w:rsidRDefault="004013BF" w:rsidP="008763CD">
      <w:pPr>
        <w:pStyle w:val="Normalnumber"/>
        <w:numPr>
          <w:ilvl w:val="0"/>
          <w:numId w:val="5"/>
        </w:numPr>
        <w:tabs>
          <w:tab w:val="left" w:pos="2436"/>
        </w:tabs>
        <w:ind w:left="2408" w:hanging="567"/>
        <w:rPr>
          <w:noProof/>
          <w:lang w:val="fr-FR"/>
        </w:rPr>
      </w:pPr>
      <w:r w:rsidRPr="00F96730">
        <w:rPr>
          <w:noProof/>
          <w:lang w:val="fr-FR"/>
        </w:rPr>
        <w:lastRenderedPageBreak/>
        <w:t>Date et lieu des futures sessions de la Plénière.</w:t>
      </w:r>
    </w:p>
    <w:p w14:paraId="2105BBD3" w14:textId="77777777" w:rsidR="004013BF" w:rsidRPr="00F96730" w:rsidRDefault="004013BF" w:rsidP="008763CD">
      <w:pPr>
        <w:pStyle w:val="Normalnumber"/>
        <w:numPr>
          <w:ilvl w:val="0"/>
          <w:numId w:val="5"/>
        </w:numPr>
        <w:tabs>
          <w:tab w:val="left" w:pos="2436"/>
        </w:tabs>
        <w:ind w:left="2408" w:hanging="567"/>
        <w:rPr>
          <w:noProof/>
          <w:lang w:val="fr-FR"/>
        </w:rPr>
      </w:pPr>
      <w:r w:rsidRPr="00F96730">
        <w:rPr>
          <w:noProof/>
          <w:lang w:val="fr-FR"/>
        </w:rPr>
        <w:t>Dispositions institutionnelles : dispositions concernant les partenariats de collaboration des Nations Unies pour les travaux de la Plateforme et de son secrétariat.</w:t>
      </w:r>
    </w:p>
    <w:p w14:paraId="61DC4A41" w14:textId="77777777" w:rsidR="004013BF" w:rsidRPr="00F96730" w:rsidRDefault="004013BF" w:rsidP="008763CD">
      <w:pPr>
        <w:pStyle w:val="Normalnumber"/>
        <w:keepNext/>
        <w:keepLines/>
        <w:numPr>
          <w:ilvl w:val="0"/>
          <w:numId w:val="5"/>
        </w:numPr>
        <w:tabs>
          <w:tab w:val="left" w:pos="2436"/>
        </w:tabs>
        <w:ind w:left="2408" w:hanging="624"/>
        <w:rPr>
          <w:noProof/>
          <w:lang w:val="fr-FR"/>
        </w:rPr>
      </w:pPr>
      <w:r w:rsidRPr="00F96730">
        <w:rPr>
          <w:noProof/>
          <w:lang w:val="fr-FR"/>
        </w:rPr>
        <w:t>Adoption des décisions et du rapport de la session.</w:t>
      </w:r>
    </w:p>
    <w:p w14:paraId="04F9AA44" w14:textId="4276C7D0" w:rsidR="006E4E80" w:rsidRPr="00F96730" w:rsidRDefault="004013BF" w:rsidP="008763CD">
      <w:pPr>
        <w:pStyle w:val="Normalnumber"/>
        <w:keepNext/>
        <w:keepLines/>
        <w:numPr>
          <w:ilvl w:val="0"/>
          <w:numId w:val="5"/>
        </w:numPr>
        <w:tabs>
          <w:tab w:val="left" w:pos="2436"/>
        </w:tabs>
        <w:ind w:left="2408" w:hanging="624"/>
        <w:rPr>
          <w:noProof/>
          <w:lang w:val="fr-FR"/>
        </w:rPr>
      </w:pPr>
      <w:r w:rsidRPr="00F96730">
        <w:rPr>
          <w:noProof/>
          <w:lang w:val="fr-FR"/>
        </w:rPr>
        <w:t>Clôture de la session.</w:t>
      </w:r>
    </w:p>
    <w:p w14:paraId="34F52B0F" w14:textId="7A4CB175" w:rsidR="00447AB9" w:rsidRPr="00F96730" w:rsidRDefault="00D03F23" w:rsidP="00B66A03">
      <w:pPr>
        <w:pStyle w:val="CH2"/>
        <w:tabs>
          <w:tab w:val="clear" w:pos="851"/>
          <w:tab w:val="clear" w:pos="1247"/>
          <w:tab w:val="clear" w:pos="1814"/>
          <w:tab w:val="clear" w:pos="2381"/>
          <w:tab w:val="clear" w:pos="2948"/>
          <w:tab w:val="clear" w:pos="3515"/>
          <w:tab w:val="clear" w:pos="4082"/>
          <w:tab w:val="left" w:pos="624"/>
        </w:tabs>
        <w:ind w:left="0" w:firstLine="0"/>
        <w:rPr>
          <w:rFonts w:eastAsia="SimSun"/>
          <w:noProof/>
          <w:lang w:val="fr-FR"/>
        </w:rPr>
      </w:pPr>
      <w:r w:rsidRPr="00F96730">
        <w:rPr>
          <w:rFonts w:eastAsia="SimSun"/>
          <w:noProof/>
          <w:lang w:val="fr-FR"/>
        </w:rPr>
        <w:tab/>
        <w:t>B.</w:t>
      </w:r>
      <w:r w:rsidRPr="00F96730">
        <w:rPr>
          <w:rFonts w:eastAsia="SimSun"/>
          <w:noProof/>
          <w:lang w:val="fr-FR"/>
        </w:rPr>
        <w:tab/>
      </w:r>
      <w:r w:rsidR="00DF14AD" w:rsidRPr="00F96730">
        <w:rPr>
          <w:rFonts w:eastAsia="SimSun"/>
          <w:noProof/>
          <w:lang w:val="fr-FR"/>
        </w:rPr>
        <w:t xml:space="preserve">Composition de la Plateforme </w:t>
      </w:r>
    </w:p>
    <w:p w14:paraId="45410C6D" w14:textId="2C9FE48F" w:rsidR="00EC069F" w:rsidRPr="00F96730" w:rsidRDefault="00DF14AD" w:rsidP="008763CD">
      <w:pPr>
        <w:pStyle w:val="Normalnumber"/>
        <w:keepNext/>
        <w:keepLines/>
        <w:numPr>
          <w:ilvl w:val="0"/>
          <w:numId w:val="4"/>
        </w:numPr>
        <w:ind w:left="1247" w:firstLine="0"/>
        <w:rPr>
          <w:i/>
          <w:noProof/>
          <w:lang w:val="fr-FR"/>
        </w:rPr>
      </w:pPr>
      <w:r w:rsidRPr="00F96730">
        <w:rPr>
          <w:noProof/>
          <w:lang w:val="fr-FR"/>
        </w:rPr>
        <w:t>Le Président a annoncé que, depuis la cinquième session de la Plénière, l</w:t>
      </w:r>
      <w:r w:rsidR="00D179A2">
        <w:rPr>
          <w:noProof/>
          <w:lang w:val="fr-FR"/>
        </w:rPr>
        <w:t>’</w:t>
      </w:r>
      <w:r w:rsidRPr="00F96730">
        <w:rPr>
          <w:noProof/>
          <w:lang w:val="fr-FR"/>
        </w:rPr>
        <w:t>Arménie</w:t>
      </w:r>
      <w:r w:rsidR="00CC057B" w:rsidRPr="00F96730">
        <w:rPr>
          <w:noProof/>
          <w:lang w:val="fr-FR"/>
        </w:rPr>
        <w:t xml:space="preserve">, </w:t>
      </w:r>
      <w:r w:rsidRPr="00F96730">
        <w:rPr>
          <w:noProof/>
          <w:lang w:val="fr-FR"/>
        </w:rPr>
        <w:t>la Bulgarie</w:t>
      </w:r>
      <w:r w:rsidR="00CC057B" w:rsidRPr="00F96730">
        <w:rPr>
          <w:noProof/>
          <w:lang w:val="fr-FR"/>
        </w:rPr>
        <w:t xml:space="preserve"> </w:t>
      </w:r>
      <w:r w:rsidRPr="00F96730">
        <w:rPr>
          <w:noProof/>
          <w:lang w:val="fr-FR"/>
        </w:rPr>
        <w:t xml:space="preserve">et le </w:t>
      </w:r>
      <w:r w:rsidR="00CC057B" w:rsidRPr="00F96730">
        <w:rPr>
          <w:noProof/>
          <w:lang w:val="fr-FR"/>
        </w:rPr>
        <w:t>Paraguay</w:t>
      </w:r>
      <w:r w:rsidRPr="00F96730">
        <w:rPr>
          <w:noProof/>
          <w:lang w:val="fr-FR"/>
        </w:rPr>
        <w:t xml:space="preserve"> avaient rejoi</w:t>
      </w:r>
      <w:r w:rsidR="006D1D93" w:rsidRPr="00F96730">
        <w:rPr>
          <w:noProof/>
          <w:lang w:val="fr-FR"/>
        </w:rPr>
        <w:t xml:space="preserve">nt la Plateforme qui, </w:t>
      </w:r>
      <w:r w:rsidR="00C47CCB">
        <w:rPr>
          <w:noProof/>
          <w:lang w:val="fr-FR"/>
        </w:rPr>
        <w:t>partant</w:t>
      </w:r>
      <w:r w:rsidRPr="00F96730">
        <w:rPr>
          <w:noProof/>
          <w:lang w:val="fr-FR"/>
        </w:rPr>
        <w:t xml:space="preserve">, était composée des </w:t>
      </w:r>
      <w:r w:rsidR="00CC057B" w:rsidRPr="00F96730">
        <w:rPr>
          <w:noProof/>
          <w:lang w:val="fr-FR"/>
        </w:rPr>
        <w:t>129</w:t>
      </w:r>
      <w:r w:rsidRPr="00F96730">
        <w:rPr>
          <w:noProof/>
          <w:lang w:val="fr-FR"/>
        </w:rPr>
        <w:t xml:space="preserve"> membres ci-après : </w:t>
      </w:r>
      <w:r w:rsidR="00454407" w:rsidRPr="00F96730">
        <w:rPr>
          <w:noProof/>
          <w:lang w:val="fr-FR"/>
        </w:rPr>
        <w:t>Afghanistan, Afrique du Sud, Albanie, Algérie, Allemagne, Andorre, Antigua-et-Barbuda, Arabie</w:t>
      </w:r>
      <w:r w:rsidR="002E598F">
        <w:rPr>
          <w:noProof/>
          <w:lang w:val="fr-FR"/>
        </w:rPr>
        <w:t> </w:t>
      </w:r>
      <w:r w:rsidR="00454407" w:rsidRPr="00F96730">
        <w:rPr>
          <w:noProof/>
          <w:lang w:val="fr-FR"/>
        </w:rPr>
        <w:t>saoudite, Argentine, Arménie, Australie, Autriche, Azerbaïdjan, Bahreïn, Bangladesh, Bélarus, Belgique, Bénin, Bhoutan, Bolivie (État plurinational de), Bosnie-Herzégovine, Botswana, Brésil, Bulgarie, Burkina Faso, Burundi, Cambodge, Cameroun, Canada, Chili, Chine, Colombie, Comores, Congo, Costa Rica, Côte d</w:t>
      </w:r>
      <w:r w:rsidR="00D179A2">
        <w:rPr>
          <w:noProof/>
          <w:lang w:val="fr-FR"/>
        </w:rPr>
        <w:t>’</w:t>
      </w:r>
      <w:r w:rsidR="00454407" w:rsidRPr="00F96730">
        <w:rPr>
          <w:noProof/>
          <w:lang w:val="fr-FR"/>
        </w:rPr>
        <w:t>Ivoire, Croatie, Cuba, Danemark, Égypte, El Salvador, Émirats arabes unis, Équateur</w:t>
      </w:r>
      <w:r w:rsidR="00FD45A7" w:rsidRPr="00F96730">
        <w:rPr>
          <w:noProof/>
          <w:lang w:val="fr-FR"/>
        </w:rPr>
        <w:t>, Espagne, Estonie, États-Unis</w:t>
      </w:r>
      <w:r w:rsidR="00205EA6">
        <w:rPr>
          <w:noProof/>
          <w:lang w:val="fr-FR"/>
        </w:rPr>
        <w:t xml:space="preserve"> d</w:t>
      </w:r>
      <w:r w:rsidR="00D179A2">
        <w:rPr>
          <w:noProof/>
          <w:lang w:val="fr-FR"/>
        </w:rPr>
        <w:t>’</w:t>
      </w:r>
      <w:r w:rsidR="00205EA6">
        <w:rPr>
          <w:noProof/>
          <w:lang w:val="fr-FR"/>
        </w:rPr>
        <w:t>Amérique</w:t>
      </w:r>
      <w:r w:rsidR="00454407" w:rsidRPr="00F96730">
        <w:rPr>
          <w:noProof/>
          <w:lang w:val="fr-FR"/>
        </w:rPr>
        <w:t>, Éthiopie, Fédération de Russie, Fidji, Finlande, France, Gabon, Géorgie, Ghana, Grèce, Grenade, Guatemala, Guinée-Bissau, Guyana, Honduras, Hongrie, Inde, Indonésie, Iran (République islamique d</w:t>
      </w:r>
      <w:r w:rsidR="00D179A2">
        <w:rPr>
          <w:noProof/>
          <w:lang w:val="fr-FR"/>
        </w:rPr>
        <w:t>’</w:t>
      </w:r>
      <w:r w:rsidR="00454407" w:rsidRPr="00F96730">
        <w:rPr>
          <w:noProof/>
          <w:lang w:val="fr-FR"/>
        </w:rPr>
        <w:t>), Iraq, Irlande, Israël, Japon, Kenya, Kirghizstan, Lettonie, Libéria, Libye, Lituanie, Luxembourg, Madagascar, Malaisie, Malawi, Maldives, Mali, Maroc, Mauritanie, Mexique, Monaco, Monténégro, Népal, Nicaragua, Niger, Nigéria, Norvège,</w:t>
      </w:r>
      <w:r w:rsidR="002E598F">
        <w:rPr>
          <w:noProof/>
          <w:lang w:val="fr-FR"/>
        </w:rPr>
        <w:t xml:space="preserve"> </w:t>
      </w:r>
      <w:r w:rsidR="00454407" w:rsidRPr="00F96730">
        <w:rPr>
          <w:noProof/>
          <w:lang w:val="fr-FR"/>
        </w:rPr>
        <w:t>Nouvelle-Zélande, Ouganda, Pakistan, Panama, Paraguay, Pérou, Philippines, Portugal, Pays-Bas, République centrafricaine, République de Corée, République de Moldova, République démocratique du</w:t>
      </w:r>
      <w:r w:rsidR="002E598F">
        <w:rPr>
          <w:noProof/>
          <w:lang w:val="fr-FR"/>
        </w:rPr>
        <w:t> </w:t>
      </w:r>
      <w:r w:rsidR="00454407" w:rsidRPr="00F96730">
        <w:rPr>
          <w:noProof/>
          <w:lang w:val="fr-FR"/>
        </w:rPr>
        <w:t>Congo, République dominicaine, République-Unie de Tanzanie, Roumanie, Royaume-Uni de Grande-Bretagne et d</w:t>
      </w:r>
      <w:r w:rsidR="00D179A2">
        <w:rPr>
          <w:noProof/>
          <w:lang w:val="fr-FR"/>
        </w:rPr>
        <w:t>’</w:t>
      </w:r>
      <w:r w:rsidR="00454407" w:rsidRPr="00F96730">
        <w:rPr>
          <w:noProof/>
          <w:lang w:val="fr-FR"/>
        </w:rPr>
        <w:t xml:space="preserve">Irlande du Nord, Sainte-Lucie, </w:t>
      </w:r>
      <w:r w:rsidR="002E598F">
        <w:rPr>
          <w:noProof/>
          <w:lang w:val="fr-FR"/>
        </w:rPr>
        <w:br/>
      </w:r>
      <w:r w:rsidR="00454407" w:rsidRPr="00F96730">
        <w:rPr>
          <w:noProof/>
          <w:lang w:val="fr-FR"/>
        </w:rPr>
        <w:t>Saint-Kitts-et-Nevis, Sénégal, Slovaquie, Soudan, Sri Lanka, Suède, Suisse, Swaziland, Tadjikistan, Tchad, Tchéquie, Thaïlande, Togo, Trinité-et-Tobago, Tunisie, Turquie, U</w:t>
      </w:r>
      <w:r w:rsidR="00895F70" w:rsidRPr="00F96730">
        <w:rPr>
          <w:noProof/>
          <w:lang w:val="fr-FR"/>
        </w:rPr>
        <w:t>ruguay, Viet Nam, Yémen, Zambie</w:t>
      </w:r>
      <w:r w:rsidR="00454407" w:rsidRPr="00F96730">
        <w:rPr>
          <w:noProof/>
          <w:lang w:val="fr-FR"/>
        </w:rPr>
        <w:t xml:space="preserve"> et Zimbabwe.</w:t>
      </w:r>
    </w:p>
    <w:p w14:paraId="3C81C16E" w14:textId="3E742124" w:rsidR="00447AB9" w:rsidRPr="00F96730" w:rsidRDefault="00D03F23" w:rsidP="00FF5BAA">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Sun"/>
          <w:noProof/>
          <w:lang w:val="fr-FR"/>
        </w:rPr>
      </w:pPr>
      <w:r w:rsidRPr="00F96730">
        <w:rPr>
          <w:rFonts w:eastAsia="SimSun"/>
          <w:noProof/>
          <w:lang w:val="fr-FR"/>
        </w:rPr>
        <w:tab/>
        <w:t>C.</w:t>
      </w:r>
      <w:r w:rsidRPr="00F96730">
        <w:rPr>
          <w:rFonts w:eastAsia="SimSun"/>
          <w:noProof/>
          <w:lang w:val="fr-FR"/>
        </w:rPr>
        <w:tab/>
      </w:r>
      <w:r w:rsidR="00895F70" w:rsidRPr="00F96730">
        <w:rPr>
          <w:rFonts w:eastAsia="SimSun"/>
          <w:noProof/>
          <w:lang w:val="fr-FR"/>
        </w:rPr>
        <w:t>Élection des m</w:t>
      </w:r>
      <w:r w:rsidR="00E56370" w:rsidRPr="00F96730">
        <w:rPr>
          <w:rFonts w:eastAsia="SimSun"/>
          <w:noProof/>
          <w:lang w:val="fr-FR"/>
        </w:rPr>
        <w:t>embres du Groupe d</w:t>
      </w:r>
      <w:r w:rsidR="00D179A2">
        <w:rPr>
          <w:rFonts w:eastAsia="SimSun"/>
          <w:noProof/>
          <w:lang w:val="fr-FR"/>
        </w:rPr>
        <w:t>’</w:t>
      </w:r>
      <w:r w:rsidR="00E56370" w:rsidRPr="00F96730">
        <w:rPr>
          <w:rFonts w:eastAsia="SimSun"/>
          <w:noProof/>
          <w:lang w:val="fr-FR"/>
        </w:rPr>
        <w:t>experts multi</w:t>
      </w:r>
      <w:r w:rsidR="00895F70" w:rsidRPr="00F96730">
        <w:rPr>
          <w:rFonts w:eastAsia="SimSun"/>
          <w:noProof/>
          <w:lang w:val="fr-FR"/>
        </w:rPr>
        <w:t xml:space="preserve">disciplinaire </w:t>
      </w:r>
    </w:p>
    <w:p w14:paraId="5CC1A92A" w14:textId="0A057E41" w:rsidR="008C26BE" w:rsidRPr="00F96730" w:rsidRDefault="000D3F1E" w:rsidP="008763CD">
      <w:pPr>
        <w:pStyle w:val="Normalnumber"/>
        <w:keepNext/>
        <w:keepLines/>
        <w:numPr>
          <w:ilvl w:val="0"/>
          <w:numId w:val="4"/>
        </w:numPr>
        <w:ind w:left="1247" w:firstLine="0"/>
        <w:rPr>
          <w:rFonts w:eastAsia="SimSun"/>
          <w:szCs w:val="24"/>
          <w:lang w:val="fr-FR"/>
        </w:rPr>
      </w:pPr>
      <w:bookmarkStart w:id="6" w:name="_DV_C18"/>
      <w:r w:rsidRPr="00F96730">
        <w:rPr>
          <w:rStyle w:val="DeltaViewInsertion"/>
          <w:rFonts w:eastAsia="SimSun"/>
          <w:color w:val="auto"/>
          <w:szCs w:val="24"/>
          <w:u w:val="none"/>
          <w:lang w:val="fr-FR"/>
        </w:rPr>
        <w:t>Conformément à l</w:t>
      </w:r>
      <w:r w:rsidR="00D179A2">
        <w:rPr>
          <w:rStyle w:val="DeltaViewInsertion"/>
          <w:rFonts w:eastAsia="SimSun"/>
          <w:color w:val="auto"/>
          <w:szCs w:val="24"/>
          <w:u w:val="none"/>
          <w:lang w:val="fr-FR"/>
        </w:rPr>
        <w:t>’</w:t>
      </w:r>
      <w:r w:rsidRPr="00F96730">
        <w:rPr>
          <w:rStyle w:val="DeltaViewInsertion"/>
          <w:rFonts w:eastAsia="SimSun"/>
          <w:color w:val="auto"/>
          <w:szCs w:val="24"/>
          <w:u w:val="none"/>
          <w:lang w:val="fr-FR"/>
        </w:rPr>
        <w:t>article</w:t>
      </w:r>
      <w:r w:rsidR="008C26BE" w:rsidRPr="00F96730">
        <w:rPr>
          <w:rStyle w:val="DeltaViewInsertion"/>
          <w:rFonts w:eastAsia="SimSun"/>
          <w:color w:val="auto"/>
          <w:szCs w:val="24"/>
          <w:u w:val="none"/>
          <w:lang w:val="fr-FR"/>
        </w:rPr>
        <w:t xml:space="preserve"> 28 </w:t>
      </w:r>
      <w:r w:rsidRPr="00F96730">
        <w:rPr>
          <w:rStyle w:val="DeltaViewInsertion"/>
          <w:rFonts w:eastAsia="SimSun"/>
          <w:color w:val="auto"/>
          <w:szCs w:val="24"/>
          <w:u w:val="none"/>
          <w:lang w:val="fr-FR"/>
        </w:rPr>
        <w:t>du règlement intérieur</w:t>
      </w:r>
      <w:r w:rsidR="008C26BE" w:rsidRPr="00F96730">
        <w:rPr>
          <w:rStyle w:val="DeltaViewInsertion"/>
          <w:rFonts w:eastAsia="SimSun"/>
          <w:color w:val="auto"/>
          <w:szCs w:val="24"/>
          <w:u w:val="none"/>
          <w:lang w:val="fr-FR"/>
        </w:rPr>
        <w:t xml:space="preserve">, </w:t>
      </w:r>
      <w:r w:rsidRPr="00F96730">
        <w:rPr>
          <w:rStyle w:val="DeltaViewInsertion"/>
          <w:rFonts w:eastAsia="SimSun"/>
          <w:color w:val="auto"/>
          <w:szCs w:val="24"/>
          <w:u w:val="none"/>
          <w:lang w:val="fr-FR"/>
        </w:rPr>
        <w:t>la Plénière a élu</w:t>
      </w:r>
      <w:r w:rsidR="008C26BE" w:rsidRPr="00F96730">
        <w:rPr>
          <w:rStyle w:val="DeltaViewInsertion"/>
          <w:rFonts w:eastAsia="SimSun"/>
          <w:color w:val="auto"/>
          <w:szCs w:val="24"/>
          <w:u w:val="none"/>
          <w:lang w:val="fr-FR"/>
        </w:rPr>
        <w:t xml:space="preserve"> </w:t>
      </w:r>
      <w:r w:rsidRPr="00F96730">
        <w:rPr>
          <w:rStyle w:val="DeltaViewInsertion"/>
          <w:rFonts w:eastAsia="SimSun"/>
          <w:color w:val="auto"/>
          <w:szCs w:val="24"/>
          <w:u w:val="none"/>
          <w:lang w:val="fr-FR"/>
        </w:rPr>
        <w:t>les membres</w:t>
      </w:r>
      <w:r w:rsidR="008C26BE" w:rsidRPr="00F96730">
        <w:rPr>
          <w:rStyle w:val="DeltaViewInsertion"/>
          <w:rFonts w:eastAsia="SimSun"/>
          <w:color w:val="auto"/>
          <w:szCs w:val="24"/>
          <w:u w:val="none"/>
          <w:lang w:val="fr-FR"/>
        </w:rPr>
        <w:t xml:space="preserve"> </w:t>
      </w:r>
      <w:r w:rsidRPr="00F96730">
        <w:rPr>
          <w:rStyle w:val="DeltaViewInsertion"/>
          <w:rFonts w:eastAsia="SimSun"/>
          <w:color w:val="auto"/>
          <w:szCs w:val="24"/>
          <w:u w:val="none"/>
          <w:lang w:val="fr-FR"/>
        </w:rPr>
        <w:t>suivants du</w:t>
      </w:r>
      <w:r w:rsidR="002E598F">
        <w:rPr>
          <w:rStyle w:val="DeltaViewInsertion"/>
          <w:rFonts w:eastAsia="SimSun"/>
          <w:color w:val="auto"/>
          <w:szCs w:val="24"/>
          <w:u w:val="none"/>
          <w:lang w:val="fr-FR"/>
        </w:rPr>
        <w:t> </w:t>
      </w:r>
      <w:r w:rsidRPr="00F96730">
        <w:rPr>
          <w:rStyle w:val="DeltaViewInsertion"/>
          <w:rFonts w:eastAsia="SimSun"/>
          <w:color w:val="auto"/>
          <w:szCs w:val="24"/>
          <w:u w:val="none"/>
          <w:lang w:val="fr-FR"/>
        </w:rPr>
        <w:t>Groupe </w:t>
      </w:r>
      <w:r w:rsidR="008C26BE" w:rsidRPr="00F96730">
        <w:rPr>
          <w:rStyle w:val="DeltaViewInsertion"/>
          <w:rFonts w:eastAsia="SimSun"/>
          <w:color w:val="auto"/>
          <w:szCs w:val="24"/>
          <w:u w:val="none"/>
          <w:lang w:val="fr-FR"/>
        </w:rPr>
        <w:t>:</w:t>
      </w:r>
      <w:bookmarkEnd w:id="6"/>
    </w:p>
    <w:p w14:paraId="0C8391BE" w14:textId="3627F575" w:rsidR="008C26BE" w:rsidRPr="00F96730" w:rsidRDefault="002E598F" w:rsidP="002E598F">
      <w:pPr>
        <w:pStyle w:val="Normal-pool"/>
        <w:spacing w:after="120"/>
      </w:pPr>
      <w:bookmarkStart w:id="7" w:name="_DV_C19"/>
      <w:r>
        <w:rPr>
          <w:rStyle w:val="DeltaViewInsertion"/>
          <w:i/>
          <w:color w:val="auto"/>
          <w:szCs w:val="24"/>
          <w:u w:val="none"/>
          <w:lang w:val="fr-FR"/>
        </w:rPr>
        <w:tab/>
      </w:r>
      <w:r>
        <w:rPr>
          <w:rStyle w:val="DeltaViewInsertion"/>
          <w:i/>
          <w:color w:val="auto"/>
          <w:szCs w:val="24"/>
          <w:u w:val="none"/>
          <w:lang w:val="fr-FR"/>
        </w:rPr>
        <w:tab/>
      </w:r>
      <w:r w:rsidR="000D3F1E" w:rsidRPr="00F96730">
        <w:rPr>
          <w:rStyle w:val="DeltaViewInsertion"/>
          <w:i/>
          <w:color w:val="auto"/>
          <w:szCs w:val="24"/>
          <w:u w:val="none"/>
          <w:lang w:val="fr-FR"/>
        </w:rPr>
        <w:t>États d</w:t>
      </w:r>
      <w:r w:rsidR="00D179A2">
        <w:rPr>
          <w:rStyle w:val="DeltaViewInsertion"/>
          <w:i/>
          <w:color w:val="auto"/>
          <w:szCs w:val="24"/>
          <w:u w:val="none"/>
          <w:lang w:val="fr-FR"/>
        </w:rPr>
        <w:t>’</w:t>
      </w:r>
      <w:r w:rsidR="000D3F1E" w:rsidRPr="00F96730">
        <w:rPr>
          <w:rStyle w:val="DeltaViewInsertion"/>
          <w:i/>
          <w:color w:val="auto"/>
          <w:szCs w:val="24"/>
          <w:u w:val="none"/>
          <w:lang w:val="fr-FR"/>
        </w:rPr>
        <w:t>Afrique </w:t>
      </w:r>
      <w:r w:rsidR="008C26BE" w:rsidRPr="00F96730">
        <w:rPr>
          <w:rStyle w:val="DeltaViewInsertion"/>
          <w:color w:val="auto"/>
          <w:szCs w:val="24"/>
          <w:u w:val="none"/>
          <w:lang w:val="fr-FR"/>
        </w:rPr>
        <w:t>:</w:t>
      </w:r>
      <w:bookmarkEnd w:id="7"/>
    </w:p>
    <w:p w14:paraId="55ACA9B1" w14:textId="47038685" w:rsidR="000D3F1E" w:rsidRPr="00F96730" w:rsidRDefault="002E598F" w:rsidP="002E598F">
      <w:pPr>
        <w:pStyle w:val="Normal-pool"/>
        <w:spacing w:after="120"/>
        <w:rPr>
          <w:rStyle w:val="DeltaViewInsertion"/>
          <w:color w:val="auto"/>
          <w:szCs w:val="24"/>
          <w:u w:val="none"/>
          <w:lang w:val="fr-FR"/>
        </w:rPr>
      </w:pPr>
      <w:bookmarkStart w:id="8" w:name="_DV_C23"/>
      <w:r>
        <w:rPr>
          <w:rStyle w:val="DeltaViewInsertion"/>
          <w:color w:val="auto"/>
          <w:szCs w:val="24"/>
          <w:u w:val="none"/>
          <w:lang w:val="fr-FR"/>
        </w:rPr>
        <w:tab/>
      </w:r>
      <w:r>
        <w:rPr>
          <w:rStyle w:val="DeltaViewInsertion"/>
          <w:color w:val="auto"/>
          <w:szCs w:val="24"/>
          <w:u w:val="none"/>
          <w:lang w:val="fr-FR"/>
        </w:rPr>
        <w:tab/>
      </w:r>
      <w:r w:rsidR="000D3F1E" w:rsidRPr="00F96730">
        <w:rPr>
          <w:rStyle w:val="DeltaViewInsertion"/>
          <w:color w:val="auto"/>
          <w:szCs w:val="24"/>
          <w:u w:val="none"/>
          <w:lang w:val="fr-FR"/>
        </w:rPr>
        <w:tab/>
        <w:t>M. Luthando Dziba (Afrique du Sud</w:t>
      </w:r>
      <w:bookmarkEnd w:id="8"/>
      <w:r w:rsidR="000D3F1E" w:rsidRPr="00F96730">
        <w:rPr>
          <w:rStyle w:val="DeltaViewInsertion"/>
          <w:color w:val="auto"/>
          <w:szCs w:val="24"/>
          <w:u w:val="none"/>
          <w:lang w:val="fr-FR"/>
        </w:rPr>
        <w:t>)</w:t>
      </w:r>
    </w:p>
    <w:p w14:paraId="2E7AE590" w14:textId="73D7D0E5" w:rsidR="008C26BE" w:rsidRPr="00DE50DF" w:rsidRDefault="002E598F" w:rsidP="002E598F">
      <w:pPr>
        <w:pStyle w:val="Normal-pool"/>
        <w:spacing w:after="120"/>
        <w:rPr>
          <w:szCs w:val="24"/>
          <w:lang w:val="fr-FR"/>
        </w:rPr>
      </w:pPr>
      <w:r>
        <w:rPr>
          <w:rStyle w:val="DeltaViewInsertion"/>
          <w:color w:val="auto"/>
          <w:szCs w:val="24"/>
          <w:u w:val="none"/>
          <w:lang w:val="fr-FR"/>
        </w:rPr>
        <w:tab/>
      </w:r>
      <w:r>
        <w:rPr>
          <w:rStyle w:val="DeltaViewInsertion"/>
          <w:color w:val="auto"/>
          <w:szCs w:val="24"/>
          <w:u w:val="none"/>
          <w:lang w:val="fr-FR"/>
        </w:rPr>
        <w:tab/>
      </w:r>
      <w:r w:rsidR="000D3F1E" w:rsidRPr="00F96730">
        <w:rPr>
          <w:rStyle w:val="DeltaViewInsertion"/>
          <w:color w:val="auto"/>
          <w:szCs w:val="24"/>
          <w:u w:val="none"/>
          <w:lang w:val="fr-FR"/>
        </w:rPr>
        <w:tab/>
      </w:r>
      <w:r w:rsidR="000D3F1E" w:rsidRPr="00DE50DF">
        <w:rPr>
          <w:rStyle w:val="DeltaViewInsertion"/>
          <w:color w:val="auto"/>
          <w:szCs w:val="24"/>
          <w:u w:val="none"/>
          <w:lang w:val="fr-FR"/>
        </w:rPr>
        <w:t>M. Eric Bertrand Fokam (Camerou</w:t>
      </w:r>
      <w:r w:rsidR="008C26BE" w:rsidRPr="00DE50DF">
        <w:rPr>
          <w:rStyle w:val="DeltaViewInsertion"/>
          <w:color w:val="auto"/>
          <w:szCs w:val="24"/>
          <w:u w:val="none"/>
          <w:lang w:val="fr-FR"/>
        </w:rPr>
        <w:t>n)</w:t>
      </w:r>
    </w:p>
    <w:p w14:paraId="3BC5A05A" w14:textId="4B95FB61" w:rsidR="008C26BE" w:rsidRPr="00DE50DF" w:rsidRDefault="002E598F" w:rsidP="002E598F">
      <w:pPr>
        <w:pStyle w:val="Normal-pool"/>
        <w:spacing w:after="120"/>
        <w:rPr>
          <w:szCs w:val="24"/>
          <w:lang w:val="fr-FR"/>
        </w:rPr>
      </w:pPr>
      <w:r w:rsidRPr="00DE50DF">
        <w:rPr>
          <w:rStyle w:val="DeltaViewInsertion"/>
          <w:color w:val="auto"/>
          <w:szCs w:val="24"/>
          <w:u w:val="none"/>
          <w:lang w:val="fr-FR"/>
        </w:rPr>
        <w:tab/>
      </w:r>
      <w:r w:rsidRPr="00DE50DF">
        <w:rPr>
          <w:rStyle w:val="DeltaViewInsertion"/>
          <w:color w:val="auto"/>
          <w:szCs w:val="24"/>
          <w:u w:val="none"/>
          <w:lang w:val="fr-FR"/>
        </w:rPr>
        <w:tab/>
      </w:r>
      <w:r w:rsidR="008C26BE" w:rsidRPr="00DE50DF">
        <w:rPr>
          <w:rStyle w:val="DeltaViewInsertion"/>
          <w:color w:val="auto"/>
          <w:szCs w:val="24"/>
          <w:u w:val="none"/>
          <w:lang w:val="fr-FR"/>
        </w:rPr>
        <w:tab/>
        <w:t>M</w:t>
      </w:r>
      <w:r w:rsidR="000D3F1E" w:rsidRPr="00DE50DF">
        <w:rPr>
          <w:rStyle w:val="DeltaViewInsertion"/>
          <w:color w:val="auto"/>
          <w:szCs w:val="24"/>
          <w:u w:val="none"/>
          <w:lang w:val="fr-FR"/>
        </w:rPr>
        <w:t>me</w:t>
      </w:r>
      <w:r w:rsidR="008C26BE" w:rsidRPr="00DE50DF">
        <w:rPr>
          <w:rStyle w:val="DeltaViewInsertion"/>
          <w:color w:val="auto"/>
          <w:szCs w:val="24"/>
          <w:u w:val="none"/>
          <w:lang w:val="fr-FR"/>
        </w:rPr>
        <w:t xml:space="preserve"> Voahangy Raharimalala (Madagascar)</w:t>
      </w:r>
    </w:p>
    <w:p w14:paraId="27A56AC6" w14:textId="2064300C" w:rsidR="008C26BE" w:rsidRPr="00DE50DF" w:rsidRDefault="002E598F" w:rsidP="002E598F">
      <w:pPr>
        <w:pStyle w:val="Normal-pool"/>
        <w:spacing w:after="120"/>
        <w:rPr>
          <w:szCs w:val="24"/>
          <w:lang w:val="fr-FR"/>
        </w:rPr>
      </w:pPr>
      <w:bookmarkStart w:id="9" w:name="_DV_C22"/>
      <w:r w:rsidRPr="00DE50DF">
        <w:rPr>
          <w:rStyle w:val="DeltaViewInsertion"/>
          <w:color w:val="auto"/>
          <w:szCs w:val="24"/>
          <w:u w:val="none"/>
          <w:lang w:val="fr-FR"/>
        </w:rPr>
        <w:tab/>
      </w:r>
      <w:r w:rsidRPr="00DE50DF">
        <w:rPr>
          <w:rStyle w:val="DeltaViewInsertion"/>
          <w:color w:val="auto"/>
          <w:szCs w:val="24"/>
          <w:u w:val="none"/>
          <w:lang w:val="fr-FR"/>
        </w:rPr>
        <w:tab/>
      </w:r>
      <w:r w:rsidR="008C26BE" w:rsidRPr="00DE50DF">
        <w:rPr>
          <w:rStyle w:val="DeltaViewInsertion"/>
          <w:color w:val="auto"/>
          <w:szCs w:val="24"/>
          <w:u w:val="none"/>
          <w:lang w:val="fr-FR"/>
        </w:rPr>
        <w:tab/>
        <w:t>M. Mohammed Sghir Taleb (</w:t>
      </w:r>
      <w:r w:rsidR="000D3F1E" w:rsidRPr="00DE50DF">
        <w:rPr>
          <w:rStyle w:val="DeltaViewInsertion"/>
          <w:color w:val="auto"/>
          <w:szCs w:val="24"/>
          <w:u w:val="none"/>
          <w:lang w:val="fr-FR"/>
        </w:rPr>
        <w:t>Maroc</w:t>
      </w:r>
      <w:r w:rsidR="008C26BE" w:rsidRPr="00DE50DF">
        <w:rPr>
          <w:rStyle w:val="DeltaViewInsertion"/>
          <w:color w:val="auto"/>
          <w:szCs w:val="24"/>
          <w:u w:val="none"/>
          <w:lang w:val="fr-FR"/>
        </w:rPr>
        <w:t>)</w:t>
      </w:r>
      <w:bookmarkEnd w:id="9"/>
    </w:p>
    <w:p w14:paraId="1B49D29C" w14:textId="1D9FBD52" w:rsidR="008C26BE" w:rsidRPr="00DE50DF" w:rsidRDefault="008C26BE" w:rsidP="002E598F">
      <w:pPr>
        <w:pStyle w:val="Normal-pool"/>
        <w:spacing w:after="120"/>
        <w:rPr>
          <w:rStyle w:val="DeltaViewInsertion"/>
          <w:color w:val="auto"/>
          <w:szCs w:val="24"/>
          <w:u w:val="none"/>
          <w:lang w:val="fr-FR"/>
        </w:rPr>
      </w:pPr>
      <w:r w:rsidRPr="00DE50DF">
        <w:rPr>
          <w:rStyle w:val="DeltaViewInsertion"/>
          <w:color w:val="auto"/>
          <w:szCs w:val="24"/>
          <w:u w:val="none"/>
          <w:lang w:val="fr-FR"/>
        </w:rPr>
        <w:tab/>
      </w:r>
      <w:r w:rsidR="002E598F" w:rsidRPr="00DE50DF">
        <w:rPr>
          <w:rStyle w:val="DeltaViewInsertion"/>
          <w:color w:val="auto"/>
          <w:szCs w:val="24"/>
          <w:u w:val="none"/>
          <w:lang w:val="fr-FR"/>
        </w:rPr>
        <w:tab/>
      </w:r>
      <w:r w:rsidR="002E598F" w:rsidRPr="00DE50DF">
        <w:rPr>
          <w:rStyle w:val="DeltaViewInsertion"/>
          <w:color w:val="auto"/>
          <w:szCs w:val="24"/>
          <w:u w:val="none"/>
          <w:lang w:val="fr-FR"/>
        </w:rPr>
        <w:tab/>
      </w:r>
      <w:r w:rsidR="000D3F1E" w:rsidRPr="00DE50DF">
        <w:rPr>
          <w:rStyle w:val="DeltaViewInsertion"/>
          <w:color w:val="auto"/>
          <w:szCs w:val="24"/>
          <w:u w:val="none"/>
          <w:lang w:val="fr-FR"/>
        </w:rPr>
        <w:t>M</w:t>
      </w:r>
      <w:r w:rsidR="00205EA6" w:rsidRPr="00DE50DF">
        <w:rPr>
          <w:rStyle w:val="DeltaViewInsertion"/>
          <w:color w:val="auto"/>
          <w:szCs w:val="24"/>
          <w:u w:val="none"/>
          <w:lang w:val="fr-FR"/>
        </w:rPr>
        <w:t>. Maritew Chimè</w:t>
      </w:r>
      <w:r w:rsidRPr="00DE50DF">
        <w:rPr>
          <w:rStyle w:val="DeltaViewInsertion"/>
          <w:color w:val="auto"/>
          <w:szCs w:val="24"/>
          <w:u w:val="none"/>
          <w:lang w:val="fr-FR"/>
        </w:rPr>
        <w:t>re Diaw (S</w:t>
      </w:r>
      <w:r w:rsidR="000D3F1E" w:rsidRPr="00DE50DF">
        <w:rPr>
          <w:rStyle w:val="DeltaViewInsertion"/>
          <w:color w:val="auto"/>
          <w:szCs w:val="24"/>
          <w:u w:val="none"/>
          <w:lang w:val="fr-FR"/>
        </w:rPr>
        <w:t>é</w:t>
      </w:r>
      <w:r w:rsidRPr="00DE50DF">
        <w:rPr>
          <w:rStyle w:val="DeltaViewInsertion"/>
          <w:color w:val="auto"/>
          <w:szCs w:val="24"/>
          <w:u w:val="none"/>
          <w:lang w:val="fr-FR"/>
        </w:rPr>
        <w:t>n</w:t>
      </w:r>
      <w:r w:rsidR="000D3F1E" w:rsidRPr="00DE50DF">
        <w:rPr>
          <w:rStyle w:val="DeltaViewInsertion"/>
          <w:color w:val="auto"/>
          <w:szCs w:val="24"/>
          <w:u w:val="none"/>
          <w:lang w:val="fr-FR"/>
        </w:rPr>
        <w:t>é</w:t>
      </w:r>
      <w:r w:rsidR="00805C7A" w:rsidRPr="00DE50DF">
        <w:rPr>
          <w:rStyle w:val="DeltaViewInsertion"/>
          <w:color w:val="auto"/>
          <w:szCs w:val="24"/>
          <w:u w:val="none"/>
          <w:lang w:val="fr-FR"/>
        </w:rPr>
        <w:t>gal)</w:t>
      </w:r>
    </w:p>
    <w:p w14:paraId="1BCD00A1" w14:textId="4829760E" w:rsidR="00805C7A" w:rsidRPr="00F96730" w:rsidRDefault="002E598F" w:rsidP="002E598F">
      <w:pPr>
        <w:pStyle w:val="Normal-pool"/>
        <w:spacing w:after="120"/>
        <w:rPr>
          <w:szCs w:val="24"/>
          <w:lang w:val="fr-FR"/>
        </w:rPr>
      </w:pPr>
      <w:bookmarkStart w:id="10" w:name="_DV_C37"/>
      <w:r w:rsidRPr="00DE50DF">
        <w:rPr>
          <w:rStyle w:val="DeltaViewInsertion"/>
          <w:i/>
          <w:color w:val="auto"/>
          <w:szCs w:val="24"/>
          <w:u w:val="none"/>
          <w:lang w:val="fr-FR"/>
        </w:rPr>
        <w:tab/>
      </w:r>
      <w:r w:rsidRPr="00DE50DF">
        <w:rPr>
          <w:rStyle w:val="DeltaViewInsertion"/>
          <w:i/>
          <w:color w:val="auto"/>
          <w:szCs w:val="24"/>
          <w:u w:val="none"/>
          <w:lang w:val="fr-FR"/>
        </w:rPr>
        <w:tab/>
      </w:r>
      <w:r w:rsidR="00805C7A" w:rsidRPr="00F96730">
        <w:rPr>
          <w:rStyle w:val="DeltaViewInsertion"/>
          <w:i/>
          <w:color w:val="auto"/>
          <w:szCs w:val="24"/>
          <w:u w:val="none"/>
          <w:lang w:val="fr-FR"/>
        </w:rPr>
        <w:t>États d</w:t>
      </w:r>
      <w:r w:rsidR="00D179A2">
        <w:rPr>
          <w:rStyle w:val="DeltaViewInsertion"/>
          <w:i/>
          <w:color w:val="auto"/>
          <w:szCs w:val="24"/>
          <w:u w:val="none"/>
          <w:lang w:val="fr-FR"/>
        </w:rPr>
        <w:t>’</w:t>
      </w:r>
      <w:r w:rsidR="00805C7A" w:rsidRPr="00F96730">
        <w:rPr>
          <w:rStyle w:val="DeltaViewInsertion"/>
          <w:i/>
          <w:color w:val="auto"/>
          <w:szCs w:val="24"/>
          <w:u w:val="none"/>
          <w:lang w:val="fr-FR"/>
        </w:rPr>
        <w:t>Amérique latine et des Caraïbes :</w:t>
      </w:r>
      <w:bookmarkEnd w:id="10"/>
    </w:p>
    <w:p w14:paraId="229DE4C0" w14:textId="558B1EA3" w:rsidR="00805C7A" w:rsidRPr="00F96730" w:rsidRDefault="002E598F" w:rsidP="002E598F">
      <w:pPr>
        <w:pStyle w:val="Normal-pool"/>
        <w:spacing w:after="120"/>
        <w:rPr>
          <w:szCs w:val="24"/>
          <w:lang w:val="es-MX"/>
        </w:rPr>
      </w:pPr>
      <w:bookmarkStart w:id="11" w:name="_DV_C38"/>
      <w:r>
        <w:rPr>
          <w:rStyle w:val="DeltaViewInsertion"/>
          <w:color w:val="auto"/>
          <w:szCs w:val="24"/>
          <w:u w:val="none"/>
          <w:lang w:val="fr-FR"/>
        </w:rPr>
        <w:tab/>
      </w:r>
      <w:r>
        <w:rPr>
          <w:rStyle w:val="DeltaViewInsertion"/>
          <w:color w:val="auto"/>
          <w:szCs w:val="24"/>
          <w:u w:val="none"/>
          <w:lang w:val="fr-FR"/>
        </w:rPr>
        <w:tab/>
      </w:r>
      <w:r w:rsidR="00805C7A" w:rsidRPr="00F96730">
        <w:rPr>
          <w:rStyle w:val="DeltaViewInsertion"/>
          <w:color w:val="auto"/>
          <w:szCs w:val="24"/>
          <w:u w:val="none"/>
          <w:lang w:val="fr-FR"/>
        </w:rPr>
        <w:tab/>
      </w:r>
      <w:r w:rsidR="00805C7A" w:rsidRPr="00F96730">
        <w:rPr>
          <w:rStyle w:val="DeltaViewInsertion"/>
          <w:color w:val="auto"/>
          <w:szCs w:val="24"/>
          <w:u w:val="none"/>
          <w:lang w:val="es-MX"/>
        </w:rPr>
        <w:t>Mme Bibiana Vila (Argentine)</w:t>
      </w:r>
      <w:bookmarkEnd w:id="11"/>
    </w:p>
    <w:p w14:paraId="1E5D5F70" w14:textId="4EB12F03" w:rsidR="00805C7A" w:rsidRPr="00F96730" w:rsidRDefault="00805C7A" w:rsidP="002E598F">
      <w:pPr>
        <w:pStyle w:val="Normal-pool"/>
        <w:spacing w:after="120"/>
        <w:rPr>
          <w:szCs w:val="24"/>
          <w:lang w:val="es-MX"/>
        </w:rPr>
      </w:pPr>
      <w:bookmarkStart w:id="12" w:name="_DV_C39"/>
      <w:r w:rsidRPr="00F96730">
        <w:rPr>
          <w:rStyle w:val="DeltaViewInsertion"/>
          <w:color w:val="auto"/>
          <w:szCs w:val="24"/>
          <w:u w:val="none"/>
          <w:lang w:val="es-MX"/>
        </w:rPr>
        <w:tab/>
      </w:r>
      <w:r w:rsidR="002E598F">
        <w:rPr>
          <w:rStyle w:val="DeltaViewInsertion"/>
          <w:color w:val="auto"/>
          <w:szCs w:val="24"/>
          <w:u w:val="none"/>
          <w:lang w:val="es-MX"/>
        </w:rPr>
        <w:tab/>
      </w:r>
      <w:r w:rsidR="002E598F">
        <w:rPr>
          <w:rStyle w:val="DeltaViewInsertion"/>
          <w:color w:val="auto"/>
          <w:szCs w:val="24"/>
          <w:u w:val="none"/>
          <w:lang w:val="es-MX"/>
        </w:rPr>
        <w:tab/>
      </w:r>
      <w:r w:rsidRPr="00F96730">
        <w:rPr>
          <w:rStyle w:val="DeltaViewInsertion"/>
          <w:color w:val="auto"/>
          <w:szCs w:val="24"/>
          <w:u w:val="none"/>
          <w:lang w:val="es-MX"/>
        </w:rPr>
        <w:t>M. Germán Ignacio Andrade Pérez (Colombie)</w:t>
      </w:r>
      <w:bookmarkEnd w:id="12"/>
    </w:p>
    <w:p w14:paraId="7F22FC50" w14:textId="31D28601" w:rsidR="00805C7A" w:rsidRPr="00F96730" w:rsidRDefault="002E598F" w:rsidP="002E598F">
      <w:pPr>
        <w:pStyle w:val="Normal-pool"/>
        <w:spacing w:after="120"/>
        <w:rPr>
          <w:rStyle w:val="DeltaViewInsertion"/>
          <w:color w:val="auto"/>
          <w:szCs w:val="24"/>
          <w:u w:val="none"/>
          <w:lang w:val="es-MX"/>
        </w:rPr>
      </w:pPr>
      <w:bookmarkStart w:id="13" w:name="_DV_C40"/>
      <w:r>
        <w:rPr>
          <w:rStyle w:val="DeltaViewInsertion"/>
          <w:color w:val="auto"/>
          <w:szCs w:val="24"/>
          <w:u w:val="none"/>
          <w:lang w:val="es-MX"/>
        </w:rPr>
        <w:tab/>
      </w:r>
      <w:r>
        <w:rPr>
          <w:rStyle w:val="DeltaViewInsertion"/>
          <w:color w:val="auto"/>
          <w:szCs w:val="24"/>
          <w:u w:val="none"/>
          <w:lang w:val="es-MX"/>
        </w:rPr>
        <w:tab/>
      </w:r>
      <w:r w:rsidR="00805C7A" w:rsidRPr="00F96730">
        <w:rPr>
          <w:rStyle w:val="DeltaViewInsertion"/>
          <w:color w:val="auto"/>
          <w:szCs w:val="24"/>
          <w:u w:val="none"/>
          <w:lang w:val="es-MX"/>
        </w:rPr>
        <w:tab/>
        <w:t>Mme Carmen Roldán Chacón (Costa Rica)</w:t>
      </w:r>
      <w:bookmarkEnd w:id="13"/>
    </w:p>
    <w:p w14:paraId="7C3684D7" w14:textId="67741451" w:rsidR="00805C7A" w:rsidRPr="00F96730" w:rsidRDefault="00805C7A" w:rsidP="002E598F">
      <w:pPr>
        <w:pStyle w:val="Normal-pool"/>
        <w:spacing w:after="120"/>
        <w:rPr>
          <w:szCs w:val="24"/>
          <w:lang w:val="es-MX"/>
        </w:rPr>
      </w:pPr>
      <w:bookmarkStart w:id="14" w:name="_DV_C42"/>
      <w:r w:rsidRPr="00F96730">
        <w:rPr>
          <w:rStyle w:val="DeltaViewInsertion"/>
          <w:color w:val="auto"/>
          <w:szCs w:val="24"/>
          <w:u w:val="none"/>
          <w:lang w:val="es-MX"/>
        </w:rPr>
        <w:tab/>
      </w:r>
      <w:r w:rsidR="002E598F">
        <w:rPr>
          <w:rStyle w:val="DeltaViewInsertion"/>
          <w:color w:val="auto"/>
          <w:szCs w:val="24"/>
          <w:u w:val="none"/>
          <w:lang w:val="es-MX"/>
        </w:rPr>
        <w:tab/>
      </w:r>
      <w:r w:rsidR="002E598F">
        <w:rPr>
          <w:rStyle w:val="DeltaViewInsertion"/>
          <w:color w:val="auto"/>
          <w:szCs w:val="24"/>
          <w:u w:val="none"/>
          <w:lang w:val="es-MX"/>
        </w:rPr>
        <w:tab/>
      </w:r>
      <w:r w:rsidRPr="00F96730">
        <w:rPr>
          <w:rStyle w:val="DeltaViewInsertion"/>
          <w:color w:val="auto"/>
          <w:szCs w:val="24"/>
          <w:u w:val="none"/>
          <w:lang w:val="es-MX"/>
        </w:rPr>
        <w:t>M. Antonio Díaz-De-León (Mexique)</w:t>
      </w:r>
      <w:bookmarkEnd w:id="14"/>
    </w:p>
    <w:p w14:paraId="52932F01" w14:textId="2188B4B0" w:rsidR="00805C7A" w:rsidRPr="00DE50DF" w:rsidRDefault="002E598F" w:rsidP="002E598F">
      <w:pPr>
        <w:pStyle w:val="Normal-pool"/>
        <w:spacing w:after="120"/>
        <w:rPr>
          <w:szCs w:val="24"/>
          <w:lang w:val="fr-FR"/>
        </w:rPr>
      </w:pPr>
      <w:bookmarkStart w:id="15" w:name="_DV_C41"/>
      <w:r>
        <w:rPr>
          <w:rStyle w:val="DeltaViewInsertion"/>
          <w:color w:val="auto"/>
          <w:szCs w:val="24"/>
          <w:u w:val="none"/>
          <w:lang w:val="es-MX"/>
        </w:rPr>
        <w:tab/>
      </w:r>
      <w:r>
        <w:rPr>
          <w:rStyle w:val="DeltaViewInsertion"/>
          <w:color w:val="auto"/>
          <w:szCs w:val="24"/>
          <w:u w:val="none"/>
          <w:lang w:val="es-MX"/>
        </w:rPr>
        <w:tab/>
      </w:r>
      <w:r w:rsidR="00805C7A" w:rsidRPr="00F96730">
        <w:rPr>
          <w:rStyle w:val="DeltaViewInsertion"/>
          <w:color w:val="auto"/>
          <w:szCs w:val="24"/>
          <w:u w:val="none"/>
          <w:lang w:val="es-MX"/>
        </w:rPr>
        <w:tab/>
      </w:r>
      <w:r w:rsidR="00805C7A" w:rsidRPr="00DE50DF">
        <w:rPr>
          <w:rStyle w:val="DeltaViewInsertion"/>
          <w:color w:val="auto"/>
          <w:szCs w:val="24"/>
          <w:u w:val="none"/>
          <w:lang w:val="fr-FR"/>
        </w:rPr>
        <w:t>Mme Juana Venecia Álvarez De Vanderhorst (République dominicaine)</w:t>
      </w:r>
      <w:bookmarkEnd w:id="15"/>
    </w:p>
    <w:p w14:paraId="7A216470" w14:textId="754A305F" w:rsidR="008C26BE" w:rsidRPr="00F96730" w:rsidRDefault="002E598F" w:rsidP="002E598F">
      <w:pPr>
        <w:pStyle w:val="Normal-pool"/>
        <w:spacing w:after="120"/>
        <w:rPr>
          <w:i/>
          <w:szCs w:val="24"/>
          <w:lang w:val="fr-FR"/>
        </w:rPr>
      </w:pPr>
      <w:bookmarkStart w:id="16" w:name="_DV_C25"/>
      <w:r>
        <w:rPr>
          <w:rStyle w:val="DeltaViewInsertion"/>
          <w:i/>
          <w:color w:val="auto"/>
          <w:szCs w:val="24"/>
          <w:u w:val="none"/>
          <w:lang w:val="fr-FR"/>
        </w:rPr>
        <w:tab/>
      </w:r>
      <w:r>
        <w:rPr>
          <w:rStyle w:val="DeltaViewInsertion"/>
          <w:i/>
          <w:color w:val="auto"/>
          <w:szCs w:val="24"/>
          <w:u w:val="none"/>
          <w:lang w:val="fr-FR"/>
        </w:rPr>
        <w:tab/>
      </w:r>
      <w:r w:rsidR="000D3F1E" w:rsidRPr="00F96730">
        <w:rPr>
          <w:rStyle w:val="DeltaViewInsertion"/>
          <w:i/>
          <w:color w:val="auto"/>
          <w:szCs w:val="24"/>
          <w:u w:val="none"/>
          <w:lang w:val="fr-FR"/>
        </w:rPr>
        <w:t>États d</w:t>
      </w:r>
      <w:r w:rsidR="00D179A2">
        <w:rPr>
          <w:rStyle w:val="DeltaViewInsertion"/>
          <w:i/>
          <w:color w:val="auto"/>
          <w:szCs w:val="24"/>
          <w:u w:val="none"/>
          <w:lang w:val="fr-FR"/>
        </w:rPr>
        <w:t>’</w:t>
      </w:r>
      <w:r w:rsidR="000D3F1E" w:rsidRPr="00F96730">
        <w:rPr>
          <w:rStyle w:val="DeltaViewInsertion"/>
          <w:i/>
          <w:color w:val="auto"/>
          <w:szCs w:val="24"/>
          <w:u w:val="none"/>
          <w:lang w:val="fr-FR"/>
        </w:rPr>
        <w:t>Asie et du Pacifique </w:t>
      </w:r>
      <w:r w:rsidR="008C26BE" w:rsidRPr="00F96730">
        <w:rPr>
          <w:rStyle w:val="DeltaViewInsertion"/>
          <w:i/>
          <w:color w:val="auto"/>
          <w:szCs w:val="24"/>
          <w:u w:val="none"/>
          <w:lang w:val="fr-FR"/>
        </w:rPr>
        <w:t>:</w:t>
      </w:r>
      <w:bookmarkEnd w:id="16"/>
    </w:p>
    <w:p w14:paraId="6E171E9C" w14:textId="4E19F02D" w:rsidR="008C26BE" w:rsidRPr="000C3A2C" w:rsidRDefault="002E598F" w:rsidP="002E598F">
      <w:pPr>
        <w:pStyle w:val="Normal-pool"/>
        <w:spacing w:after="120"/>
        <w:rPr>
          <w:szCs w:val="24"/>
          <w:lang w:val="en-US"/>
        </w:rPr>
      </w:pPr>
      <w:bookmarkStart w:id="17" w:name="_DV_C26"/>
      <w:r>
        <w:rPr>
          <w:rStyle w:val="DeltaViewInsertion"/>
          <w:color w:val="auto"/>
          <w:szCs w:val="24"/>
          <w:u w:val="none"/>
          <w:lang w:val="fr-FR"/>
        </w:rPr>
        <w:tab/>
      </w:r>
      <w:r>
        <w:rPr>
          <w:rStyle w:val="DeltaViewInsertion"/>
          <w:color w:val="auto"/>
          <w:szCs w:val="24"/>
          <w:u w:val="none"/>
          <w:lang w:val="fr-FR"/>
        </w:rPr>
        <w:tab/>
      </w:r>
      <w:r w:rsidR="008C26BE" w:rsidRPr="00F96730">
        <w:rPr>
          <w:rStyle w:val="DeltaViewInsertion"/>
          <w:color w:val="auto"/>
          <w:szCs w:val="24"/>
          <w:u w:val="none"/>
          <w:lang w:val="fr-FR"/>
        </w:rPr>
        <w:tab/>
      </w:r>
      <w:r w:rsidR="000D3F1E" w:rsidRPr="000C3A2C">
        <w:rPr>
          <w:rStyle w:val="DeltaViewInsertion"/>
          <w:color w:val="auto"/>
          <w:szCs w:val="24"/>
          <w:u w:val="none"/>
          <w:lang w:val="en-US"/>
        </w:rPr>
        <w:t>M. Ning Wu (Chine</w:t>
      </w:r>
      <w:r w:rsidR="008C26BE" w:rsidRPr="000C3A2C">
        <w:rPr>
          <w:rStyle w:val="DeltaViewInsertion"/>
          <w:color w:val="auto"/>
          <w:szCs w:val="24"/>
          <w:u w:val="none"/>
          <w:lang w:val="en-US"/>
        </w:rPr>
        <w:t>)</w:t>
      </w:r>
      <w:bookmarkEnd w:id="17"/>
    </w:p>
    <w:p w14:paraId="07FE45AE" w14:textId="46B5C06B" w:rsidR="008C26BE" w:rsidRPr="000C3A2C" w:rsidRDefault="008C26BE" w:rsidP="002E598F">
      <w:pPr>
        <w:pStyle w:val="Normal-pool"/>
        <w:spacing w:after="120"/>
        <w:rPr>
          <w:szCs w:val="24"/>
          <w:lang w:val="en-US"/>
        </w:rPr>
      </w:pPr>
      <w:bookmarkStart w:id="18" w:name="_DV_C27"/>
      <w:r w:rsidRPr="000C3A2C">
        <w:rPr>
          <w:rStyle w:val="DeltaViewInsertion"/>
          <w:color w:val="auto"/>
          <w:szCs w:val="24"/>
          <w:u w:val="none"/>
          <w:lang w:val="en-US"/>
        </w:rPr>
        <w:tab/>
      </w:r>
      <w:r w:rsidR="002E598F" w:rsidRPr="000C3A2C">
        <w:rPr>
          <w:rStyle w:val="DeltaViewInsertion"/>
          <w:color w:val="auto"/>
          <w:szCs w:val="24"/>
          <w:u w:val="none"/>
          <w:lang w:val="en-US"/>
        </w:rPr>
        <w:tab/>
      </w:r>
      <w:r w:rsidR="002E598F" w:rsidRPr="000C3A2C">
        <w:rPr>
          <w:rStyle w:val="DeltaViewInsertion"/>
          <w:color w:val="auto"/>
          <w:szCs w:val="24"/>
          <w:u w:val="none"/>
          <w:lang w:val="en-US"/>
        </w:rPr>
        <w:tab/>
      </w:r>
      <w:r w:rsidRPr="000C3A2C">
        <w:rPr>
          <w:rStyle w:val="DeltaViewInsertion"/>
          <w:color w:val="auto"/>
          <w:szCs w:val="24"/>
          <w:u w:val="none"/>
          <w:lang w:val="en-US"/>
        </w:rPr>
        <w:t xml:space="preserve">M. </w:t>
      </w:r>
      <w:r w:rsidR="000D3F1E" w:rsidRPr="000C3A2C">
        <w:rPr>
          <w:rStyle w:val="DeltaViewInsertion"/>
          <w:color w:val="auto"/>
          <w:szCs w:val="24"/>
          <w:u w:val="none"/>
          <w:lang w:val="en-US"/>
        </w:rPr>
        <w:t>Shizuka Hashimoto (Japo</w:t>
      </w:r>
      <w:r w:rsidRPr="000C3A2C">
        <w:rPr>
          <w:rStyle w:val="DeltaViewInsertion"/>
          <w:color w:val="auto"/>
          <w:szCs w:val="24"/>
          <w:u w:val="none"/>
          <w:lang w:val="en-US"/>
        </w:rPr>
        <w:t>n)</w:t>
      </w:r>
      <w:bookmarkEnd w:id="18"/>
    </w:p>
    <w:p w14:paraId="40C3D331" w14:textId="07A7DC40" w:rsidR="008C26BE" w:rsidRPr="000C3A2C" w:rsidRDefault="008C26BE" w:rsidP="002E598F">
      <w:pPr>
        <w:pStyle w:val="Normal-pool"/>
        <w:spacing w:after="120"/>
        <w:rPr>
          <w:szCs w:val="24"/>
          <w:lang w:val="en-US"/>
        </w:rPr>
      </w:pPr>
      <w:bookmarkStart w:id="19" w:name="_DV_C28"/>
      <w:r w:rsidRPr="000C3A2C">
        <w:rPr>
          <w:rStyle w:val="DeltaViewInsertion"/>
          <w:color w:val="auto"/>
          <w:szCs w:val="24"/>
          <w:u w:val="none"/>
          <w:lang w:val="en-US"/>
        </w:rPr>
        <w:tab/>
      </w:r>
      <w:r w:rsidR="002E598F" w:rsidRPr="000C3A2C">
        <w:rPr>
          <w:rStyle w:val="DeltaViewInsertion"/>
          <w:color w:val="auto"/>
          <w:szCs w:val="24"/>
          <w:u w:val="none"/>
          <w:lang w:val="en-US"/>
        </w:rPr>
        <w:tab/>
      </w:r>
      <w:r w:rsidR="002E598F" w:rsidRPr="000C3A2C">
        <w:rPr>
          <w:rStyle w:val="DeltaViewInsertion"/>
          <w:color w:val="auto"/>
          <w:szCs w:val="24"/>
          <w:u w:val="none"/>
          <w:lang w:val="en-US"/>
        </w:rPr>
        <w:tab/>
      </w:r>
      <w:r w:rsidRPr="000C3A2C">
        <w:rPr>
          <w:rStyle w:val="DeltaViewInsertion"/>
          <w:color w:val="auto"/>
          <w:szCs w:val="24"/>
          <w:u w:val="none"/>
          <w:lang w:val="en-US"/>
        </w:rPr>
        <w:t>M</w:t>
      </w:r>
      <w:r w:rsidR="000D3F1E" w:rsidRPr="000C3A2C">
        <w:rPr>
          <w:rStyle w:val="DeltaViewInsertion"/>
          <w:color w:val="auto"/>
          <w:szCs w:val="24"/>
          <w:u w:val="none"/>
          <w:lang w:val="en-US"/>
        </w:rPr>
        <w:t>. Leng Guan Saw (Malaisie</w:t>
      </w:r>
      <w:r w:rsidRPr="000C3A2C">
        <w:rPr>
          <w:rStyle w:val="DeltaViewInsertion"/>
          <w:color w:val="auto"/>
          <w:szCs w:val="24"/>
          <w:u w:val="none"/>
          <w:lang w:val="en-US"/>
        </w:rPr>
        <w:t>)</w:t>
      </w:r>
      <w:bookmarkEnd w:id="19"/>
    </w:p>
    <w:p w14:paraId="3389D45F" w14:textId="0E76EA83" w:rsidR="008C26BE" w:rsidRPr="000C3A2C" w:rsidRDefault="002E598F" w:rsidP="002E598F">
      <w:pPr>
        <w:pStyle w:val="Normal-pool"/>
        <w:spacing w:after="120"/>
        <w:rPr>
          <w:szCs w:val="24"/>
          <w:lang w:val="en-US"/>
        </w:rPr>
      </w:pPr>
      <w:bookmarkStart w:id="20" w:name="_DV_C29"/>
      <w:r w:rsidRPr="000C3A2C">
        <w:rPr>
          <w:rStyle w:val="DeltaViewInsertion"/>
          <w:color w:val="auto"/>
          <w:szCs w:val="24"/>
          <w:u w:val="none"/>
          <w:lang w:val="en-US"/>
        </w:rPr>
        <w:tab/>
      </w:r>
      <w:r w:rsidRPr="000C3A2C">
        <w:rPr>
          <w:rStyle w:val="DeltaViewInsertion"/>
          <w:color w:val="auto"/>
          <w:szCs w:val="24"/>
          <w:u w:val="none"/>
          <w:lang w:val="en-US"/>
        </w:rPr>
        <w:tab/>
      </w:r>
      <w:r w:rsidR="008C26BE" w:rsidRPr="000C3A2C">
        <w:rPr>
          <w:rStyle w:val="DeltaViewInsertion"/>
          <w:color w:val="auto"/>
          <w:szCs w:val="24"/>
          <w:u w:val="none"/>
          <w:lang w:val="en-US"/>
        </w:rPr>
        <w:tab/>
        <w:t>M</w:t>
      </w:r>
      <w:r w:rsidR="000D3F1E" w:rsidRPr="000C3A2C">
        <w:rPr>
          <w:rStyle w:val="DeltaViewInsertion"/>
          <w:color w:val="auto"/>
          <w:szCs w:val="24"/>
          <w:u w:val="none"/>
          <w:lang w:val="en-US"/>
        </w:rPr>
        <w:t>. Madhav Karki (Né</w:t>
      </w:r>
      <w:r w:rsidR="008C26BE" w:rsidRPr="000C3A2C">
        <w:rPr>
          <w:rStyle w:val="DeltaViewInsertion"/>
          <w:color w:val="auto"/>
          <w:szCs w:val="24"/>
          <w:u w:val="none"/>
          <w:lang w:val="en-US"/>
        </w:rPr>
        <w:t>pal)</w:t>
      </w:r>
      <w:bookmarkEnd w:id="20"/>
    </w:p>
    <w:p w14:paraId="49A5049F" w14:textId="0DF9BF8B" w:rsidR="008C26BE" w:rsidRPr="000C3A2C" w:rsidRDefault="002E598F" w:rsidP="002E598F">
      <w:pPr>
        <w:pStyle w:val="Normal-pool"/>
        <w:spacing w:after="120"/>
        <w:rPr>
          <w:szCs w:val="24"/>
          <w:lang w:val="en-US"/>
        </w:rPr>
      </w:pPr>
      <w:bookmarkStart w:id="21" w:name="_DV_C30"/>
      <w:r w:rsidRPr="000C3A2C">
        <w:rPr>
          <w:rStyle w:val="DeltaViewInsertion"/>
          <w:color w:val="auto"/>
          <w:szCs w:val="24"/>
          <w:u w:val="none"/>
          <w:lang w:val="en-US"/>
        </w:rPr>
        <w:tab/>
      </w:r>
      <w:r w:rsidRPr="000C3A2C">
        <w:rPr>
          <w:rStyle w:val="DeltaViewInsertion"/>
          <w:color w:val="auto"/>
          <w:szCs w:val="24"/>
          <w:u w:val="none"/>
          <w:lang w:val="en-US"/>
        </w:rPr>
        <w:tab/>
      </w:r>
      <w:r w:rsidR="008C26BE" w:rsidRPr="000C3A2C">
        <w:rPr>
          <w:rStyle w:val="DeltaViewInsertion"/>
          <w:color w:val="auto"/>
          <w:szCs w:val="24"/>
          <w:u w:val="none"/>
          <w:lang w:val="en-US"/>
        </w:rPr>
        <w:tab/>
        <w:t>M. Rizwan Irshad (Pakistan)</w:t>
      </w:r>
      <w:bookmarkEnd w:id="21"/>
    </w:p>
    <w:p w14:paraId="7CCD29B3" w14:textId="2A79C7AE" w:rsidR="008C26BE" w:rsidRPr="00F96730" w:rsidRDefault="002E598F" w:rsidP="002E598F">
      <w:pPr>
        <w:pStyle w:val="Normal-pool"/>
        <w:spacing w:after="120"/>
        <w:rPr>
          <w:i/>
          <w:szCs w:val="24"/>
          <w:lang w:val="fr-FR"/>
        </w:rPr>
      </w:pPr>
      <w:bookmarkStart w:id="22" w:name="_DV_C43"/>
      <w:r w:rsidRPr="000C3A2C">
        <w:rPr>
          <w:rStyle w:val="DeltaViewInsertion"/>
          <w:i/>
          <w:color w:val="auto"/>
          <w:szCs w:val="24"/>
          <w:u w:val="none"/>
          <w:lang w:val="en-US"/>
        </w:rPr>
        <w:tab/>
      </w:r>
      <w:r w:rsidRPr="000C3A2C">
        <w:rPr>
          <w:rStyle w:val="DeltaViewInsertion"/>
          <w:i/>
          <w:color w:val="auto"/>
          <w:szCs w:val="24"/>
          <w:u w:val="none"/>
          <w:lang w:val="en-US"/>
        </w:rPr>
        <w:tab/>
      </w:r>
      <w:r w:rsidR="000D3F1E" w:rsidRPr="00F96730">
        <w:rPr>
          <w:rStyle w:val="DeltaViewInsertion"/>
          <w:i/>
          <w:color w:val="auto"/>
          <w:szCs w:val="24"/>
          <w:u w:val="none"/>
          <w:lang w:val="fr-FR"/>
        </w:rPr>
        <w:t>États d</w:t>
      </w:r>
      <w:r w:rsidR="00D179A2">
        <w:rPr>
          <w:rStyle w:val="DeltaViewInsertion"/>
          <w:i/>
          <w:color w:val="auto"/>
          <w:szCs w:val="24"/>
          <w:u w:val="none"/>
          <w:lang w:val="fr-FR"/>
        </w:rPr>
        <w:t>’</w:t>
      </w:r>
      <w:r w:rsidR="000D3F1E" w:rsidRPr="00F96730">
        <w:rPr>
          <w:rStyle w:val="DeltaViewInsertion"/>
          <w:i/>
          <w:color w:val="auto"/>
          <w:szCs w:val="24"/>
          <w:u w:val="none"/>
          <w:lang w:val="fr-FR"/>
        </w:rPr>
        <w:t>Europe occidentale et autres États </w:t>
      </w:r>
      <w:r w:rsidR="008C26BE" w:rsidRPr="00F96730">
        <w:rPr>
          <w:rStyle w:val="DeltaViewInsertion"/>
          <w:i/>
          <w:color w:val="auto"/>
          <w:szCs w:val="24"/>
          <w:u w:val="none"/>
          <w:lang w:val="fr-FR"/>
        </w:rPr>
        <w:t>:</w:t>
      </w:r>
      <w:bookmarkEnd w:id="22"/>
    </w:p>
    <w:p w14:paraId="65C5B767" w14:textId="74D64A8E" w:rsidR="008C26BE" w:rsidRPr="00F96730" w:rsidRDefault="008C26BE" w:rsidP="002E598F">
      <w:pPr>
        <w:pStyle w:val="Normal-pool"/>
        <w:spacing w:after="120"/>
        <w:rPr>
          <w:szCs w:val="24"/>
          <w:lang w:val="fr-FR"/>
        </w:rPr>
      </w:pPr>
      <w:bookmarkStart w:id="23" w:name="_DV_C44"/>
      <w:r w:rsidRPr="00F96730">
        <w:rPr>
          <w:rStyle w:val="DeltaViewInsertion"/>
          <w:color w:val="auto"/>
          <w:szCs w:val="24"/>
          <w:u w:val="none"/>
          <w:lang w:val="fr-FR"/>
        </w:rPr>
        <w:tab/>
      </w:r>
      <w:r w:rsidR="002E598F">
        <w:rPr>
          <w:rStyle w:val="DeltaViewInsertion"/>
          <w:color w:val="auto"/>
          <w:szCs w:val="24"/>
          <w:u w:val="none"/>
          <w:lang w:val="fr-FR"/>
        </w:rPr>
        <w:tab/>
      </w:r>
      <w:r w:rsidR="002E598F">
        <w:rPr>
          <w:rStyle w:val="DeltaViewInsertion"/>
          <w:color w:val="auto"/>
          <w:szCs w:val="24"/>
          <w:u w:val="none"/>
          <w:lang w:val="fr-FR"/>
        </w:rPr>
        <w:tab/>
      </w:r>
      <w:r w:rsidR="000D3F1E" w:rsidRPr="00F96730">
        <w:rPr>
          <w:rStyle w:val="DeltaViewInsertion"/>
          <w:color w:val="auto"/>
          <w:szCs w:val="24"/>
          <w:u w:val="none"/>
          <w:lang w:val="fr-FR"/>
        </w:rPr>
        <w:t>Mme Judith Fisher (Australie</w:t>
      </w:r>
      <w:r w:rsidRPr="00F96730">
        <w:rPr>
          <w:rStyle w:val="DeltaViewInsertion"/>
          <w:color w:val="auto"/>
          <w:szCs w:val="24"/>
          <w:u w:val="none"/>
          <w:lang w:val="fr-FR"/>
        </w:rPr>
        <w:t>)</w:t>
      </w:r>
      <w:bookmarkEnd w:id="23"/>
    </w:p>
    <w:p w14:paraId="6D19E287" w14:textId="42837DCB" w:rsidR="008C26BE" w:rsidRPr="00F96730" w:rsidRDefault="008C26BE" w:rsidP="002E598F">
      <w:pPr>
        <w:pStyle w:val="Normal-pool"/>
        <w:spacing w:after="120"/>
        <w:rPr>
          <w:szCs w:val="24"/>
          <w:lang w:val="fr-FR"/>
        </w:rPr>
      </w:pPr>
      <w:bookmarkStart w:id="24" w:name="_DV_C45"/>
      <w:r w:rsidRPr="00F96730">
        <w:rPr>
          <w:rStyle w:val="DeltaViewInsertion"/>
          <w:color w:val="auto"/>
          <w:szCs w:val="24"/>
          <w:u w:val="none"/>
          <w:lang w:val="fr-FR"/>
        </w:rPr>
        <w:tab/>
      </w:r>
      <w:r w:rsidR="002E598F">
        <w:rPr>
          <w:rStyle w:val="DeltaViewInsertion"/>
          <w:color w:val="auto"/>
          <w:szCs w:val="24"/>
          <w:u w:val="none"/>
          <w:lang w:val="fr-FR"/>
        </w:rPr>
        <w:tab/>
      </w:r>
      <w:r w:rsidR="002E598F">
        <w:rPr>
          <w:rStyle w:val="DeltaViewInsertion"/>
          <w:color w:val="auto"/>
          <w:szCs w:val="24"/>
          <w:u w:val="none"/>
          <w:lang w:val="fr-FR"/>
        </w:rPr>
        <w:tab/>
      </w:r>
      <w:r w:rsidR="000D3F1E" w:rsidRPr="00F96730">
        <w:rPr>
          <w:rStyle w:val="DeltaViewInsertion"/>
          <w:color w:val="auto"/>
          <w:szCs w:val="24"/>
          <w:u w:val="none"/>
          <w:lang w:val="fr-FR"/>
        </w:rPr>
        <w:t>Mme</w:t>
      </w:r>
      <w:r w:rsidRPr="00F96730">
        <w:rPr>
          <w:rStyle w:val="DeltaViewInsertion"/>
          <w:color w:val="auto"/>
          <w:szCs w:val="24"/>
          <w:u w:val="none"/>
          <w:lang w:val="fr-FR"/>
        </w:rPr>
        <w:t xml:space="preserve"> Sandra Lavorel (France)</w:t>
      </w:r>
      <w:bookmarkEnd w:id="24"/>
    </w:p>
    <w:p w14:paraId="15143567" w14:textId="47ADB9D2" w:rsidR="008C26BE" w:rsidRPr="00DE50DF" w:rsidRDefault="008C26BE" w:rsidP="002E598F">
      <w:pPr>
        <w:pStyle w:val="Normal-pool"/>
        <w:spacing w:after="120"/>
        <w:rPr>
          <w:szCs w:val="24"/>
          <w:lang w:val="es-ES"/>
        </w:rPr>
      </w:pPr>
      <w:bookmarkStart w:id="25" w:name="_DV_C46"/>
      <w:r w:rsidRPr="00F96730">
        <w:rPr>
          <w:rStyle w:val="DeltaViewInsertion"/>
          <w:color w:val="auto"/>
          <w:szCs w:val="24"/>
          <w:u w:val="none"/>
          <w:lang w:val="fr-FR"/>
        </w:rPr>
        <w:tab/>
      </w:r>
      <w:r w:rsidR="002E598F">
        <w:rPr>
          <w:rStyle w:val="DeltaViewInsertion"/>
          <w:color w:val="auto"/>
          <w:szCs w:val="24"/>
          <w:u w:val="none"/>
          <w:lang w:val="fr-FR"/>
        </w:rPr>
        <w:tab/>
      </w:r>
      <w:r w:rsidR="002E598F">
        <w:rPr>
          <w:rStyle w:val="DeltaViewInsertion"/>
          <w:color w:val="auto"/>
          <w:szCs w:val="24"/>
          <w:u w:val="none"/>
          <w:lang w:val="fr-FR"/>
        </w:rPr>
        <w:tab/>
      </w:r>
      <w:r w:rsidR="000D3F1E" w:rsidRPr="00DE50DF">
        <w:rPr>
          <w:rStyle w:val="DeltaViewInsertion"/>
          <w:color w:val="auto"/>
          <w:szCs w:val="24"/>
          <w:u w:val="none"/>
          <w:lang w:val="es-ES"/>
        </w:rPr>
        <w:t>Mme</w:t>
      </w:r>
      <w:r w:rsidRPr="00DE50DF">
        <w:rPr>
          <w:rStyle w:val="DeltaViewInsertion"/>
          <w:color w:val="auto"/>
          <w:szCs w:val="24"/>
          <w:u w:val="none"/>
          <w:lang w:val="es-ES"/>
        </w:rPr>
        <w:t xml:space="preserve"> Isabel Sousa Pinto (Portugal)</w:t>
      </w:r>
      <w:bookmarkEnd w:id="25"/>
    </w:p>
    <w:p w14:paraId="43517AAC" w14:textId="4C433B82" w:rsidR="008C26BE" w:rsidRPr="00DE50DF" w:rsidRDefault="008C26BE" w:rsidP="002E598F">
      <w:pPr>
        <w:pStyle w:val="Normal-pool"/>
        <w:spacing w:after="120"/>
        <w:rPr>
          <w:szCs w:val="24"/>
          <w:lang w:val="fr-FR"/>
        </w:rPr>
      </w:pPr>
      <w:bookmarkStart w:id="26" w:name="_DV_C47"/>
      <w:r w:rsidRPr="00DE50DF">
        <w:rPr>
          <w:rStyle w:val="DeltaViewInsertion"/>
          <w:color w:val="auto"/>
          <w:szCs w:val="24"/>
          <w:u w:val="none"/>
          <w:lang w:val="es-ES"/>
        </w:rPr>
        <w:tab/>
      </w:r>
      <w:r w:rsidR="002E598F" w:rsidRPr="00DE50DF">
        <w:rPr>
          <w:rStyle w:val="DeltaViewInsertion"/>
          <w:color w:val="auto"/>
          <w:szCs w:val="24"/>
          <w:u w:val="none"/>
          <w:lang w:val="es-ES"/>
        </w:rPr>
        <w:tab/>
      </w:r>
      <w:r w:rsidR="002E598F" w:rsidRPr="00DE50DF">
        <w:rPr>
          <w:rStyle w:val="DeltaViewInsertion"/>
          <w:color w:val="auto"/>
          <w:szCs w:val="24"/>
          <w:u w:val="none"/>
          <w:lang w:val="es-ES"/>
        </w:rPr>
        <w:tab/>
      </w:r>
      <w:r w:rsidR="000D3F1E" w:rsidRPr="00F96730">
        <w:rPr>
          <w:rStyle w:val="DeltaViewInsertion"/>
          <w:color w:val="auto"/>
          <w:szCs w:val="24"/>
          <w:u w:val="none"/>
          <w:lang w:val="fr-FR"/>
        </w:rPr>
        <w:t>Mme</w:t>
      </w:r>
      <w:r w:rsidRPr="00DE50DF">
        <w:rPr>
          <w:rStyle w:val="DeltaViewInsertion"/>
          <w:color w:val="auto"/>
          <w:szCs w:val="24"/>
          <w:u w:val="none"/>
          <w:lang w:val="fr-FR"/>
        </w:rPr>
        <w:t xml:space="preserve"> Marie Stenseke (</w:t>
      </w:r>
      <w:r w:rsidR="000D3F1E" w:rsidRPr="00DE50DF">
        <w:rPr>
          <w:rStyle w:val="DeltaViewInsertion"/>
          <w:color w:val="auto"/>
          <w:szCs w:val="24"/>
          <w:u w:val="none"/>
          <w:lang w:val="fr-FR"/>
        </w:rPr>
        <w:t>Suède</w:t>
      </w:r>
      <w:r w:rsidRPr="00DE50DF">
        <w:rPr>
          <w:rStyle w:val="DeltaViewInsertion"/>
          <w:color w:val="auto"/>
          <w:szCs w:val="24"/>
          <w:u w:val="none"/>
          <w:lang w:val="fr-FR"/>
        </w:rPr>
        <w:t>)</w:t>
      </w:r>
      <w:bookmarkEnd w:id="26"/>
    </w:p>
    <w:p w14:paraId="27DBF28D" w14:textId="2CF08F7B" w:rsidR="008C26BE" w:rsidRPr="00DE50DF" w:rsidRDefault="000D3F1E" w:rsidP="002E598F">
      <w:pPr>
        <w:pStyle w:val="Normal-pool"/>
        <w:spacing w:after="120"/>
        <w:rPr>
          <w:rStyle w:val="DeltaViewInsertion"/>
          <w:color w:val="auto"/>
          <w:szCs w:val="24"/>
          <w:u w:val="none"/>
          <w:lang w:val="fr-FR"/>
        </w:rPr>
      </w:pPr>
      <w:bookmarkStart w:id="27" w:name="_DV_C48"/>
      <w:r w:rsidRPr="00DE50DF">
        <w:rPr>
          <w:rStyle w:val="DeltaViewInsertion"/>
          <w:color w:val="auto"/>
          <w:szCs w:val="24"/>
          <w:u w:val="none"/>
          <w:lang w:val="fr-FR"/>
        </w:rPr>
        <w:tab/>
      </w:r>
      <w:r w:rsidR="002E598F" w:rsidRPr="00DE50DF">
        <w:rPr>
          <w:rStyle w:val="DeltaViewInsertion"/>
          <w:color w:val="auto"/>
          <w:szCs w:val="24"/>
          <w:u w:val="none"/>
          <w:lang w:val="fr-FR"/>
        </w:rPr>
        <w:tab/>
      </w:r>
      <w:r w:rsidR="002E598F" w:rsidRPr="00DE50DF">
        <w:rPr>
          <w:rStyle w:val="DeltaViewInsertion"/>
          <w:color w:val="auto"/>
          <w:szCs w:val="24"/>
          <w:u w:val="none"/>
          <w:lang w:val="fr-FR"/>
        </w:rPr>
        <w:tab/>
      </w:r>
      <w:r w:rsidRPr="00DE50DF">
        <w:rPr>
          <w:rStyle w:val="DeltaViewInsertion"/>
          <w:color w:val="auto"/>
          <w:szCs w:val="24"/>
          <w:u w:val="none"/>
          <w:lang w:val="fr-FR"/>
        </w:rPr>
        <w:t>M</w:t>
      </w:r>
      <w:r w:rsidR="008C26BE" w:rsidRPr="00DE50DF">
        <w:rPr>
          <w:rStyle w:val="DeltaViewInsertion"/>
          <w:color w:val="auto"/>
          <w:szCs w:val="24"/>
          <w:u w:val="none"/>
          <w:lang w:val="fr-FR"/>
        </w:rPr>
        <w:t>. Markus Fischer (</w:t>
      </w:r>
      <w:r w:rsidRPr="00DE50DF">
        <w:rPr>
          <w:rStyle w:val="DeltaViewInsertion"/>
          <w:color w:val="auto"/>
          <w:szCs w:val="24"/>
          <w:u w:val="none"/>
          <w:lang w:val="fr-FR"/>
        </w:rPr>
        <w:t>Suisse</w:t>
      </w:r>
      <w:r w:rsidR="008C26BE" w:rsidRPr="00DE50DF">
        <w:rPr>
          <w:rStyle w:val="DeltaViewInsertion"/>
          <w:color w:val="auto"/>
          <w:szCs w:val="24"/>
          <w:u w:val="none"/>
          <w:lang w:val="fr-FR"/>
        </w:rPr>
        <w:t>)</w:t>
      </w:r>
      <w:bookmarkStart w:id="28" w:name="_DV_C49"/>
      <w:bookmarkEnd w:id="27"/>
    </w:p>
    <w:p w14:paraId="0AF56984" w14:textId="762067F9" w:rsidR="00805C7A" w:rsidRPr="00DE50DF" w:rsidRDefault="002E598F" w:rsidP="002E598F">
      <w:pPr>
        <w:pStyle w:val="Normal-pool"/>
        <w:spacing w:after="120"/>
        <w:rPr>
          <w:szCs w:val="24"/>
          <w:lang w:val="fr-FR"/>
        </w:rPr>
      </w:pPr>
      <w:r w:rsidRPr="00DE50DF">
        <w:rPr>
          <w:rStyle w:val="DeltaViewInsertion"/>
          <w:i/>
          <w:color w:val="auto"/>
          <w:szCs w:val="24"/>
          <w:u w:val="none"/>
          <w:lang w:val="fr-FR"/>
        </w:rPr>
        <w:tab/>
      </w:r>
      <w:r w:rsidRPr="00DE50DF">
        <w:rPr>
          <w:rStyle w:val="DeltaViewInsertion"/>
          <w:i/>
          <w:color w:val="auto"/>
          <w:szCs w:val="24"/>
          <w:u w:val="none"/>
          <w:lang w:val="fr-FR"/>
        </w:rPr>
        <w:tab/>
      </w:r>
      <w:r w:rsidR="00805C7A" w:rsidRPr="00DE50DF">
        <w:rPr>
          <w:rStyle w:val="DeltaViewInsertion"/>
          <w:i/>
          <w:color w:val="auto"/>
          <w:szCs w:val="24"/>
          <w:u w:val="none"/>
          <w:lang w:val="fr-FR"/>
        </w:rPr>
        <w:t>États d</w:t>
      </w:r>
      <w:r w:rsidR="00D179A2" w:rsidRPr="00DE50DF">
        <w:rPr>
          <w:rStyle w:val="DeltaViewInsertion"/>
          <w:i/>
          <w:color w:val="auto"/>
          <w:szCs w:val="24"/>
          <w:u w:val="none"/>
          <w:lang w:val="fr-FR"/>
        </w:rPr>
        <w:t>’</w:t>
      </w:r>
      <w:r w:rsidR="00805C7A" w:rsidRPr="00DE50DF">
        <w:rPr>
          <w:rStyle w:val="DeltaViewInsertion"/>
          <w:i/>
          <w:color w:val="auto"/>
          <w:szCs w:val="24"/>
          <w:u w:val="none"/>
          <w:lang w:val="fr-FR"/>
        </w:rPr>
        <w:t>Europe orientale </w:t>
      </w:r>
      <w:r w:rsidR="00805C7A" w:rsidRPr="00DE50DF">
        <w:rPr>
          <w:rStyle w:val="DeltaViewInsertion"/>
          <w:color w:val="auto"/>
          <w:szCs w:val="24"/>
          <w:u w:val="none"/>
          <w:lang w:val="fr-FR"/>
        </w:rPr>
        <w:t>:</w:t>
      </w:r>
    </w:p>
    <w:p w14:paraId="03DDB543" w14:textId="6359B862" w:rsidR="00805C7A" w:rsidRPr="00DE50DF" w:rsidRDefault="00805C7A" w:rsidP="002E598F">
      <w:pPr>
        <w:pStyle w:val="Normal-pool"/>
        <w:spacing w:after="120"/>
        <w:rPr>
          <w:szCs w:val="24"/>
          <w:lang w:val="fr-FR"/>
        </w:rPr>
      </w:pPr>
      <w:bookmarkStart w:id="29" w:name="_DV_C32"/>
      <w:r w:rsidRPr="00DE50DF">
        <w:rPr>
          <w:rStyle w:val="DeltaViewInsertion"/>
          <w:color w:val="auto"/>
          <w:szCs w:val="24"/>
          <w:u w:val="none"/>
          <w:lang w:val="fr-FR"/>
        </w:rPr>
        <w:tab/>
      </w:r>
      <w:r w:rsidR="002E598F" w:rsidRPr="00DE50DF">
        <w:rPr>
          <w:rStyle w:val="DeltaViewInsertion"/>
          <w:color w:val="auto"/>
          <w:szCs w:val="24"/>
          <w:u w:val="none"/>
          <w:lang w:val="fr-FR"/>
        </w:rPr>
        <w:tab/>
      </w:r>
      <w:r w:rsidR="002E598F" w:rsidRPr="00DE50DF">
        <w:rPr>
          <w:rStyle w:val="DeltaViewInsertion"/>
          <w:color w:val="auto"/>
          <w:szCs w:val="24"/>
          <w:u w:val="none"/>
          <w:lang w:val="fr-FR"/>
        </w:rPr>
        <w:tab/>
      </w:r>
      <w:r w:rsidRPr="00DE50DF">
        <w:rPr>
          <w:rStyle w:val="DeltaViewInsertion"/>
          <w:color w:val="auto"/>
          <w:szCs w:val="24"/>
          <w:u w:val="none"/>
          <w:lang w:val="fr-FR"/>
        </w:rPr>
        <w:t>M. Rovshan Abbasov (Azerbaïdjan)</w:t>
      </w:r>
      <w:bookmarkEnd w:id="29"/>
    </w:p>
    <w:p w14:paraId="6B7F89AE" w14:textId="14EC1F61" w:rsidR="00805C7A" w:rsidRPr="00DE50DF" w:rsidRDefault="00805C7A" w:rsidP="002E598F">
      <w:pPr>
        <w:pStyle w:val="Normal-pool"/>
        <w:spacing w:after="120"/>
        <w:rPr>
          <w:szCs w:val="24"/>
          <w:lang w:val="fr-FR"/>
        </w:rPr>
      </w:pPr>
      <w:bookmarkStart w:id="30" w:name="_DV_C33"/>
      <w:r w:rsidRPr="00DE50DF">
        <w:rPr>
          <w:rStyle w:val="DeltaViewInsertion"/>
          <w:color w:val="auto"/>
          <w:szCs w:val="24"/>
          <w:u w:val="none"/>
          <w:lang w:val="fr-FR"/>
        </w:rPr>
        <w:tab/>
      </w:r>
      <w:r w:rsidR="002E598F" w:rsidRPr="00DE50DF">
        <w:rPr>
          <w:rStyle w:val="DeltaViewInsertion"/>
          <w:color w:val="auto"/>
          <w:szCs w:val="24"/>
          <w:u w:val="none"/>
          <w:lang w:val="fr-FR"/>
        </w:rPr>
        <w:tab/>
      </w:r>
      <w:r w:rsidR="002E598F" w:rsidRPr="00DE50DF">
        <w:rPr>
          <w:rStyle w:val="DeltaViewInsertion"/>
          <w:color w:val="auto"/>
          <w:szCs w:val="24"/>
          <w:u w:val="none"/>
          <w:lang w:val="fr-FR"/>
        </w:rPr>
        <w:tab/>
      </w:r>
      <w:r w:rsidRPr="00DE50DF">
        <w:rPr>
          <w:rStyle w:val="DeltaViewInsertion"/>
          <w:color w:val="auto"/>
          <w:szCs w:val="24"/>
          <w:u w:val="none"/>
          <w:lang w:val="fr-FR"/>
        </w:rPr>
        <w:t>M. Ruslan Novitsky (Bélarus)</w:t>
      </w:r>
      <w:bookmarkEnd w:id="30"/>
    </w:p>
    <w:p w14:paraId="16D1B6D9" w14:textId="6B9C36A3" w:rsidR="00805C7A" w:rsidRPr="00DE50DF" w:rsidRDefault="00805C7A" w:rsidP="002E598F">
      <w:pPr>
        <w:pStyle w:val="Normal-pool"/>
        <w:spacing w:after="120"/>
        <w:rPr>
          <w:rStyle w:val="DeltaViewInsertion"/>
          <w:color w:val="auto"/>
          <w:u w:val="none"/>
          <w:lang w:val="fr-FR"/>
        </w:rPr>
      </w:pPr>
      <w:bookmarkStart w:id="31" w:name="_DV_C34"/>
      <w:r w:rsidRPr="00DE50DF">
        <w:rPr>
          <w:rStyle w:val="DeltaViewInsertion"/>
          <w:color w:val="auto"/>
          <w:szCs w:val="24"/>
          <w:u w:val="none"/>
          <w:lang w:val="fr-FR"/>
        </w:rPr>
        <w:tab/>
      </w:r>
      <w:r w:rsidR="002E598F" w:rsidRPr="00DE50DF">
        <w:rPr>
          <w:rStyle w:val="DeltaViewInsertion"/>
          <w:color w:val="auto"/>
          <w:szCs w:val="24"/>
          <w:u w:val="none"/>
          <w:lang w:val="fr-FR"/>
        </w:rPr>
        <w:tab/>
      </w:r>
      <w:r w:rsidR="002E598F" w:rsidRPr="00DE50DF">
        <w:rPr>
          <w:rStyle w:val="DeltaViewInsertion"/>
          <w:color w:val="auto"/>
          <w:szCs w:val="24"/>
          <w:u w:val="none"/>
          <w:lang w:val="fr-FR"/>
        </w:rPr>
        <w:tab/>
      </w:r>
      <w:r w:rsidRPr="00DE50DF">
        <w:rPr>
          <w:rStyle w:val="DeltaViewInsertion"/>
          <w:color w:val="auto"/>
          <w:szCs w:val="24"/>
          <w:u w:val="none"/>
          <w:lang w:val="fr-FR"/>
        </w:rPr>
        <w:t>M. Mersudin Avdibegović (Bosnie-Herzégovine)</w:t>
      </w:r>
      <w:bookmarkEnd w:id="31"/>
    </w:p>
    <w:p w14:paraId="06606632" w14:textId="6B9F50AE" w:rsidR="00805C7A" w:rsidRPr="00205EA6" w:rsidRDefault="00805C7A" w:rsidP="002E598F">
      <w:pPr>
        <w:pStyle w:val="Normal-pool"/>
        <w:spacing w:after="120"/>
        <w:rPr>
          <w:szCs w:val="24"/>
          <w:lang w:val="de-DE"/>
        </w:rPr>
      </w:pPr>
      <w:bookmarkStart w:id="32" w:name="_DV_C35"/>
      <w:r w:rsidRPr="00DE50DF">
        <w:rPr>
          <w:rStyle w:val="DeltaViewInsertion"/>
          <w:color w:val="auto"/>
          <w:szCs w:val="24"/>
          <w:u w:val="none"/>
          <w:lang w:val="fr-FR"/>
        </w:rPr>
        <w:tab/>
      </w:r>
      <w:r w:rsidR="002E598F" w:rsidRPr="00DE50DF">
        <w:rPr>
          <w:rStyle w:val="DeltaViewInsertion"/>
          <w:color w:val="auto"/>
          <w:szCs w:val="24"/>
          <w:u w:val="none"/>
          <w:lang w:val="fr-FR"/>
        </w:rPr>
        <w:tab/>
      </w:r>
      <w:r w:rsidR="002E598F" w:rsidRPr="00DE50DF">
        <w:rPr>
          <w:rStyle w:val="DeltaViewInsertion"/>
          <w:color w:val="auto"/>
          <w:szCs w:val="24"/>
          <w:u w:val="none"/>
          <w:lang w:val="fr-FR"/>
        </w:rPr>
        <w:tab/>
      </w:r>
      <w:r w:rsidR="00205EA6" w:rsidRPr="00205EA6">
        <w:rPr>
          <w:rStyle w:val="DeltaViewInsertion"/>
          <w:color w:val="auto"/>
          <w:szCs w:val="24"/>
          <w:u w:val="none"/>
          <w:lang w:val="de-DE"/>
        </w:rPr>
        <w:t>Mme Katalin Tö</w:t>
      </w:r>
      <w:r w:rsidRPr="00205EA6">
        <w:rPr>
          <w:rStyle w:val="DeltaViewInsertion"/>
          <w:color w:val="auto"/>
          <w:szCs w:val="24"/>
          <w:u w:val="none"/>
          <w:lang w:val="de-DE"/>
        </w:rPr>
        <w:t>r</w:t>
      </w:r>
      <w:r w:rsidR="00205EA6" w:rsidRPr="00205EA6">
        <w:rPr>
          <w:rStyle w:val="DeltaViewInsertion"/>
          <w:color w:val="auto"/>
          <w:szCs w:val="24"/>
          <w:u w:val="none"/>
          <w:lang w:val="de-DE"/>
        </w:rPr>
        <w:t>ö</w:t>
      </w:r>
      <w:r w:rsidRPr="00205EA6">
        <w:rPr>
          <w:rStyle w:val="DeltaViewInsertion"/>
          <w:color w:val="auto"/>
          <w:szCs w:val="24"/>
          <w:u w:val="none"/>
          <w:lang w:val="de-DE"/>
        </w:rPr>
        <w:t>k (Hongrie)</w:t>
      </w:r>
      <w:bookmarkEnd w:id="32"/>
    </w:p>
    <w:p w14:paraId="6579BEAC" w14:textId="5028641C" w:rsidR="00805C7A" w:rsidRPr="00205EA6" w:rsidRDefault="00805C7A" w:rsidP="002E598F">
      <w:pPr>
        <w:pStyle w:val="Normal-pool"/>
        <w:spacing w:after="120"/>
        <w:rPr>
          <w:szCs w:val="24"/>
          <w:lang w:val="de-DE"/>
        </w:rPr>
      </w:pPr>
      <w:bookmarkStart w:id="33" w:name="_DV_C36"/>
      <w:r w:rsidRPr="00205EA6">
        <w:rPr>
          <w:rStyle w:val="DeltaViewInsertion"/>
          <w:color w:val="auto"/>
          <w:szCs w:val="24"/>
          <w:u w:val="none"/>
          <w:lang w:val="de-DE"/>
        </w:rPr>
        <w:tab/>
      </w:r>
      <w:r w:rsidR="002E598F">
        <w:rPr>
          <w:rStyle w:val="DeltaViewInsertion"/>
          <w:color w:val="auto"/>
          <w:szCs w:val="24"/>
          <w:u w:val="none"/>
          <w:lang w:val="de-DE"/>
        </w:rPr>
        <w:tab/>
      </w:r>
      <w:r w:rsidR="002E598F">
        <w:rPr>
          <w:rStyle w:val="DeltaViewInsertion"/>
          <w:color w:val="auto"/>
          <w:szCs w:val="24"/>
          <w:u w:val="none"/>
          <w:lang w:val="de-DE"/>
        </w:rPr>
        <w:tab/>
      </w:r>
      <w:r w:rsidRPr="00205EA6">
        <w:rPr>
          <w:rStyle w:val="DeltaViewInsertion"/>
          <w:color w:val="auto"/>
          <w:szCs w:val="24"/>
          <w:u w:val="none"/>
          <w:lang w:val="de-DE"/>
        </w:rPr>
        <w:t xml:space="preserve">M. </w:t>
      </w:r>
      <w:r w:rsidR="00205EA6" w:rsidRPr="00205EA6">
        <w:rPr>
          <w:rStyle w:val="DeltaViewInsertion"/>
          <w:color w:val="auto"/>
          <w:szCs w:val="24"/>
          <w:u w:val="none"/>
          <w:lang w:val="de-DE"/>
        </w:rPr>
        <w:t>Özden Gorü</w:t>
      </w:r>
      <w:r w:rsidRPr="00205EA6">
        <w:rPr>
          <w:rStyle w:val="DeltaViewInsertion"/>
          <w:color w:val="auto"/>
          <w:szCs w:val="24"/>
          <w:u w:val="none"/>
          <w:lang w:val="de-DE"/>
        </w:rPr>
        <w:t>c</w:t>
      </w:r>
      <w:r w:rsidR="00205EA6" w:rsidRPr="00205EA6">
        <w:rPr>
          <w:rStyle w:val="DeltaViewInsertion"/>
          <w:color w:val="auto"/>
          <w:szCs w:val="24"/>
          <w:u w:val="none"/>
          <w:lang w:val="de-DE"/>
        </w:rPr>
        <w:t>ü</w:t>
      </w:r>
      <w:r w:rsidRPr="00205EA6">
        <w:rPr>
          <w:rStyle w:val="DeltaViewInsertion"/>
          <w:color w:val="auto"/>
          <w:szCs w:val="24"/>
          <w:u w:val="none"/>
          <w:lang w:val="de-DE"/>
        </w:rPr>
        <w:t xml:space="preserve"> (Turquie)</w:t>
      </w:r>
      <w:bookmarkEnd w:id="33"/>
    </w:p>
    <w:p w14:paraId="3BF4CB70" w14:textId="79DFE785" w:rsidR="008C26BE" w:rsidRPr="00F96730" w:rsidRDefault="00B80BEC" w:rsidP="008763CD">
      <w:pPr>
        <w:pStyle w:val="Normalnumber"/>
        <w:keepNext/>
        <w:keepLines/>
        <w:numPr>
          <w:ilvl w:val="0"/>
          <w:numId w:val="4"/>
        </w:numPr>
        <w:ind w:left="1247" w:firstLine="0"/>
        <w:rPr>
          <w:rFonts w:eastAsia="SimSun"/>
          <w:w w:val="0"/>
          <w:szCs w:val="24"/>
          <w:lang w:val="fr-FR"/>
        </w:rPr>
      </w:pPr>
      <w:bookmarkStart w:id="34" w:name="_DV_C50"/>
      <w:bookmarkEnd w:id="28"/>
      <w:r w:rsidRPr="00F96730">
        <w:rPr>
          <w:rStyle w:val="DeltaViewInsertion"/>
          <w:rFonts w:eastAsia="SimSun"/>
          <w:color w:val="auto"/>
          <w:w w:val="0"/>
          <w:szCs w:val="24"/>
          <w:u w:val="none"/>
          <w:lang w:val="fr-FR"/>
        </w:rPr>
        <w:t>Le Président a fait observer que si les nouveaux membres semblaient être largement spécialisés dans les sciences naturelles</w:t>
      </w:r>
      <w:r w:rsidR="008C26BE"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et plus particulièrement dans le domaine de la biosphère terrestre</w:t>
      </w:r>
      <w:r w:rsidR="008C26BE"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bon nombre d</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entre eux avaient un bagage diversifié et apporteraient ainsi au Groupe une expérience pluridisciplinaire non négligeable</w:t>
      </w:r>
      <w:r w:rsidR="008C26BE" w:rsidRPr="00F96730">
        <w:rPr>
          <w:rStyle w:val="DeltaViewInsertion"/>
          <w:rFonts w:eastAsia="SimSun"/>
          <w:color w:val="auto"/>
          <w:w w:val="0"/>
          <w:szCs w:val="24"/>
          <w:u w:val="none"/>
          <w:lang w:val="fr-FR"/>
        </w:rPr>
        <w:t>.</w:t>
      </w:r>
      <w:bookmarkEnd w:id="34"/>
    </w:p>
    <w:p w14:paraId="47F628D7" w14:textId="013F6EA3" w:rsidR="00EC3435" w:rsidRPr="00F96730" w:rsidRDefault="00895F70" w:rsidP="00EC3435">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noProof/>
          <w:lang w:val="fr-FR"/>
        </w:rPr>
      </w:pPr>
      <w:r w:rsidRPr="00F96730">
        <w:rPr>
          <w:noProof/>
          <w:lang w:val="fr-FR"/>
        </w:rPr>
        <w:tab/>
        <w:t>D.</w:t>
      </w:r>
      <w:r w:rsidRPr="00F96730">
        <w:rPr>
          <w:noProof/>
          <w:lang w:val="fr-FR"/>
        </w:rPr>
        <w:tab/>
        <w:t>É</w:t>
      </w:r>
      <w:r w:rsidR="00497FD0" w:rsidRPr="00F96730">
        <w:rPr>
          <w:noProof/>
          <w:lang w:val="fr-FR"/>
        </w:rPr>
        <w:t xml:space="preserve">lection </w:t>
      </w:r>
      <w:r w:rsidRPr="00F96730">
        <w:rPr>
          <w:noProof/>
          <w:lang w:val="fr-FR"/>
        </w:rPr>
        <w:t xml:space="preserve">des membres du </w:t>
      </w:r>
      <w:r w:rsidR="00497FD0" w:rsidRPr="00F96730">
        <w:rPr>
          <w:noProof/>
          <w:lang w:val="fr-FR"/>
        </w:rPr>
        <w:t>Bureau</w:t>
      </w:r>
    </w:p>
    <w:p w14:paraId="2778C7A8" w14:textId="30BB40A2" w:rsidR="00C50AF5" w:rsidRPr="00F96730" w:rsidRDefault="00895F70" w:rsidP="008763CD">
      <w:pPr>
        <w:pStyle w:val="Normalnumber"/>
        <w:numPr>
          <w:ilvl w:val="0"/>
          <w:numId w:val="4"/>
        </w:numPr>
        <w:ind w:left="1247" w:firstLine="0"/>
        <w:rPr>
          <w:noProof/>
          <w:lang w:val="fr-FR"/>
        </w:rPr>
      </w:pPr>
      <w:r w:rsidRPr="00F96730">
        <w:rPr>
          <w:noProof/>
          <w:lang w:val="fr-FR"/>
        </w:rPr>
        <w:t xml:space="preserve">Présentant ce sous-point, le Président a rappelé que le membre du </w:t>
      </w:r>
      <w:r w:rsidR="00C50AF5" w:rsidRPr="00F96730">
        <w:rPr>
          <w:noProof/>
          <w:lang w:val="fr-FR"/>
        </w:rPr>
        <w:t>Bureau</w:t>
      </w:r>
      <w:r w:rsidRPr="00F96730">
        <w:rPr>
          <w:noProof/>
          <w:lang w:val="fr-FR"/>
        </w:rPr>
        <w:t xml:space="preserve"> représentant la région de l</w:t>
      </w:r>
      <w:r w:rsidR="00D179A2">
        <w:rPr>
          <w:noProof/>
          <w:lang w:val="fr-FR"/>
        </w:rPr>
        <w:t>’</w:t>
      </w:r>
      <w:r w:rsidRPr="00F96730">
        <w:rPr>
          <w:noProof/>
          <w:lang w:val="fr-FR"/>
        </w:rPr>
        <w:t xml:space="preserve">Amérique latine et des Caraïbes, M. </w:t>
      </w:r>
      <w:r w:rsidR="00C50AF5" w:rsidRPr="00F96730">
        <w:rPr>
          <w:noProof/>
          <w:lang w:val="fr-FR"/>
        </w:rPr>
        <w:t>Diego Pacheco (</w:t>
      </w:r>
      <w:r w:rsidRPr="00F96730">
        <w:rPr>
          <w:noProof/>
          <w:lang w:val="fr-FR"/>
        </w:rPr>
        <w:t>État plurinational de Bolivie</w:t>
      </w:r>
      <w:r w:rsidR="00C50AF5" w:rsidRPr="00F96730">
        <w:rPr>
          <w:noProof/>
          <w:lang w:val="fr-FR"/>
        </w:rPr>
        <w:t xml:space="preserve">), </w:t>
      </w:r>
      <w:r w:rsidR="00D306C5" w:rsidRPr="00F96730">
        <w:rPr>
          <w:noProof/>
          <w:lang w:val="fr-FR"/>
        </w:rPr>
        <w:t xml:space="preserve">avait </w:t>
      </w:r>
      <w:r w:rsidRPr="00F96730">
        <w:rPr>
          <w:noProof/>
          <w:lang w:val="fr-FR"/>
        </w:rPr>
        <w:t>démission</w:t>
      </w:r>
      <w:r w:rsidR="00D306C5" w:rsidRPr="00F96730">
        <w:rPr>
          <w:noProof/>
          <w:lang w:val="fr-FR"/>
        </w:rPr>
        <w:t>né</w:t>
      </w:r>
      <w:r w:rsidRPr="00F96730">
        <w:rPr>
          <w:noProof/>
          <w:lang w:val="fr-FR"/>
        </w:rPr>
        <w:t>. La personne élue pour le remplacer, Mme</w:t>
      </w:r>
      <w:r w:rsidR="00C50AF5" w:rsidRPr="00F96730">
        <w:rPr>
          <w:noProof/>
          <w:lang w:val="fr-FR"/>
        </w:rPr>
        <w:t xml:space="preserve"> Carmen Roldán Chacón (Costa Rica), </w:t>
      </w:r>
      <w:r w:rsidR="00D306C5" w:rsidRPr="00F96730">
        <w:rPr>
          <w:noProof/>
          <w:lang w:val="fr-FR"/>
        </w:rPr>
        <w:t>avait aussi démissionné, ayant été nommée par le Gouvernement costaricien comme can</w:t>
      </w:r>
      <w:r w:rsidR="00E56370" w:rsidRPr="00F96730">
        <w:rPr>
          <w:noProof/>
          <w:lang w:val="fr-FR"/>
        </w:rPr>
        <w:t>didate au Groupe</w:t>
      </w:r>
      <w:r w:rsidR="002E598F">
        <w:rPr>
          <w:noProof/>
          <w:lang w:val="fr-FR"/>
        </w:rPr>
        <w:t> </w:t>
      </w:r>
      <w:r w:rsidR="00E56370" w:rsidRPr="00F96730">
        <w:rPr>
          <w:noProof/>
          <w:lang w:val="fr-FR"/>
        </w:rPr>
        <w:t>d</w:t>
      </w:r>
      <w:r w:rsidR="00D179A2">
        <w:rPr>
          <w:noProof/>
          <w:lang w:val="fr-FR"/>
        </w:rPr>
        <w:t>’</w:t>
      </w:r>
      <w:r w:rsidR="00E56370" w:rsidRPr="00F96730">
        <w:rPr>
          <w:noProof/>
          <w:lang w:val="fr-FR"/>
        </w:rPr>
        <w:t>experts multi</w:t>
      </w:r>
      <w:r w:rsidR="00D306C5" w:rsidRPr="00F96730">
        <w:rPr>
          <w:noProof/>
          <w:lang w:val="fr-FR"/>
        </w:rPr>
        <w:t>di</w:t>
      </w:r>
      <w:r w:rsidR="00FC21DA" w:rsidRPr="00F96730">
        <w:rPr>
          <w:noProof/>
          <w:lang w:val="fr-FR"/>
        </w:rPr>
        <w:t>sciplinaire. Le membre remplaçant</w:t>
      </w:r>
      <w:r w:rsidR="00D306C5" w:rsidRPr="00F96730">
        <w:rPr>
          <w:noProof/>
          <w:lang w:val="fr-FR"/>
        </w:rPr>
        <w:t xml:space="preserve"> du </w:t>
      </w:r>
      <w:r w:rsidR="00C50AF5" w:rsidRPr="00F96730">
        <w:rPr>
          <w:noProof/>
          <w:lang w:val="fr-FR"/>
        </w:rPr>
        <w:t xml:space="preserve">Bureau </w:t>
      </w:r>
      <w:r w:rsidR="00D306C5" w:rsidRPr="00F96730">
        <w:rPr>
          <w:noProof/>
          <w:lang w:val="fr-FR"/>
        </w:rPr>
        <w:t>représentant l</w:t>
      </w:r>
      <w:r w:rsidR="00D179A2">
        <w:rPr>
          <w:noProof/>
          <w:lang w:val="fr-FR"/>
        </w:rPr>
        <w:t>’</w:t>
      </w:r>
      <w:r w:rsidR="00D306C5" w:rsidRPr="00F96730">
        <w:rPr>
          <w:noProof/>
          <w:lang w:val="fr-FR"/>
        </w:rPr>
        <w:t>Europe orientale, M. Adem Bilgin (Turquie</w:t>
      </w:r>
      <w:r w:rsidR="00C50AF5" w:rsidRPr="00F96730">
        <w:rPr>
          <w:noProof/>
          <w:lang w:val="fr-FR"/>
        </w:rPr>
        <w:t xml:space="preserve">), </w:t>
      </w:r>
      <w:r w:rsidR="00D306C5" w:rsidRPr="00F96730">
        <w:rPr>
          <w:noProof/>
          <w:lang w:val="fr-FR"/>
        </w:rPr>
        <w:t xml:space="preserve">avait démissionné </w:t>
      </w:r>
      <w:r w:rsidR="00205EA6">
        <w:rPr>
          <w:noProof/>
          <w:lang w:val="fr-FR"/>
        </w:rPr>
        <w:t>p</w:t>
      </w:r>
      <w:r w:rsidR="002275A3">
        <w:rPr>
          <w:noProof/>
          <w:lang w:val="fr-FR"/>
        </w:rPr>
        <w:t>our la même raison.</w:t>
      </w:r>
    </w:p>
    <w:p w14:paraId="68C8FE47" w14:textId="7B037471" w:rsidR="001758A2" w:rsidRPr="00F96730" w:rsidRDefault="001758A2" w:rsidP="008763CD">
      <w:pPr>
        <w:pStyle w:val="Normalnumber"/>
        <w:numPr>
          <w:ilvl w:val="0"/>
          <w:numId w:val="4"/>
        </w:numPr>
        <w:ind w:left="1247" w:firstLine="0"/>
        <w:rPr>
          <w:noProof/>
          <w:lang w:val="fr-FR"/>
        </w:rPr>
      </w:pPr>
      <w:r w:rsidRPr="00F96730">
        <w:rPr>
          <w:noProof/>
          <w:lang w:val="fr-FR"/>
        </w:rPr>
        <w:t xml:space="preserve">Par conséquent, le Président a invité </w:t>
      </w:r>
      <w:r w:rsidR="00B80BEC" w:rsidRPr="00F96730">
        <w:rPr>
          <w:noProof/>
          <w:lang w:val="fr-FR"/>
        </w:rPr>
        <w:t>la région de l</w:t>
      </w:r>
      <w:r w:rsidR="00D179A2">
        <w:rPr>
          <w:noProof/>
          <w:lang w:val="fr-FR"/>
        </w:rPr>
        <w:t>’</w:t>
      </w:r>
      <w:r w:rsidR="00B80BEC" w:rsidRPr="00F96730">
        <w:rPr>
          <w:noProof/>
          <w:lang w:val="fr-FR"/>
        </w:rPr>
        <w:t xml:space="preserve">Amérique latine et des Caraïbes à </w:t>
      </w:r>
      <w:r w:rsidRPr="00F96730">
        <w:rPr>
          <w:noProof/>
          <w:lang w:val="fr-FR"/>
        </w:rPr>
        <w:t xml:space="preserve">présenter </w:t>
      </w:r>
      <w:r w:rsidR="00B80BEC" w:rsidRPr="00F96730">
        <w:rPr>
          <w:noProof/>
          <w:lang w:val="fr-FR"/>
        </w:rPr>
        <w:t>la candidature d</w:t>
      </w:r>
      <w:r w:rsidR="00D179A2">
        <w:rPr>
          <w:noProof/>
          <w:lang w:val="fr-FR"/>
        </w:rPr>
        <w:t>’</w:t>
      </w:r>
      <w:r w:rsidR="00B80BEC" w:rsidRPr="00F96730">
        <w:rPr>
          <w:noProof/>
          <w:lang w:val="fr-FR"/>
        </w:rPr>
        <w:t>un remplaçant</w:t>
      </w:r>
      <w:r w:rsidRPr="00F96730">
        <w:rPr>
          <w:noProof/>
          <w:lang w:val="fr-FR"/>
        </w:rPr>
        <w:t xml:space="preserve"> </w:t>
      </w:r>
      <w:r w:rsidR="00B80BEC" w:rsidRPr="00F96730">
        <w:rPr>
          <w:noProof/>
          <w:lang w:val="fr-FR"/>
        </w:rPr>
        <w:t xml:space="preserve">qui pourrait être élu </w:t>
      </w:r>
      <w:r w:rsidRPr="00F96730">
        <w:rPr>
          <w:noProof/>
          <w:lang w:val="fr-FR"/>
        </w:rPr>
        <w:t>par la Plénière à la session en cours.</w:t>
      </w:r>
      <w:r w:rsidR="00B80BEC" w:rsidRPr="00F96730">
        <w:rPr>
          <w:noProof/>
          <w:lang w:val="fr-FR"/>
        </w:rPr>
        <w:t xml:space="preserve"> </w:t>
      </w:r>
      <w:r w:rsidR="00B80BEC" w:rsidRPr="00F96730">
        <w:rPr>
          <w:rStyle w:val="DeltaViewInsertion"/>
          <w:rFonts w:eastAsia="SimSun"/>
          <w:color w:val="auto"/>
          <w:w w:val="0"/>
          <w:szCs w:val="24"/>
          <w:u w:val="none"/>
          <w:lang w:val="fr-FR"/>
        </w:rPr>
        <w:t>Il a également invité la région de l</w:t>
      </w:r>
      <w:r w:rsidR="00D179A2">
        <w:rPr>
          <w:rStyle w:val="DeltaViewInsertion"/>
          <w:rFonts w:eastAsia="SimSun"/>
          <w:color w:val="auto"/>
          <w:w w:val="0"/>
          <w:szCs w:val="24"/>
          <w:u w:val="none"/>
          <w:lang w:val="fr-FR"/>
        </w:rPr>
        <w:t>’</w:t>
      </w:r>
      <w:r w:rsidR="00B80BEC" w:rsidRPr="00F96730">
        <w:rPr>
          <w:rStyle w:val="DeltaViewInsertion"/>
          <w:rFonts w:eastAsia="SimSun"/>
          <w:color w:val="auto"/>
          <w:w w:val="0"/>
          <w:szCs w:val="24"/>
          <w:u w:val="none"/>
          <w:lang w:val="fr-FR"/>
        </w:rPr>
        <w:t>Europe orientale et la région de l</w:t>
      </w:r>
      <w:r w:rsidR="00D179A2">
        <w:rPr>
          <w:rStyle w:val="DeltaViewInsertion"/>
          <w:rFonts w:eastAsia="SimSun"/>
          <w:color w:val="auto"/>
          <w:w w:val="0"/>
          <w:szCs w:val="24"/>
          <w:u w:val="none"/>
          <w:lang w:val="fr-FR"/>
        </w:rPr>
        <w:t>’</w:t>
      </w:r>
      <w:r w:rsidR="00B80BEC" w:rsidRPr="00F96730">
        <w:rPr>
          <w:rStyle w:val="DeltaViewInsertion"/>
          <w:rFonts w:eastAsia="SimSun"/>
          <w:color w:val="auto"/>
          <w:w w:val="0"/>
          <w:szCs w:val="24"/>
          <w:u w:val="none"/>
          <w:lang w:val="fr-FR"/>
        </w:rPr>
        <w:t>Amérique latine et des Caraïbes à nommer des substituts aux remplaçants, si elles le souhait</w:t>
      </w:r>
      <w:r w:rsidR="00C47CCB">
        <w:rPr>
          <w:rStyle w:val="DeltaViewInsertion"/>
          <w:rFonts w:eastAsia="SimSun"/>
          <w:color w:val="auto"/>
          <w:w w:val="0"/>
          <w:szCs w:val="24"/>
          <w:u w:val="none"/>
          <w:lang w:val="fr-FR"/>
        </w:rPr>
        <w:t>ai</w:t>
      </w:r>
      <w:r w:rsidR="00B80BEC" w:rsidRPr="00F96730">
        <w:rPr>
          <w:rStyle w:val="DeltaViewInsertion"/>
          <w:rFonts w:eastAsia="SimSun"/>
          <w:color w:val="auto"/>
          <w:w w:val="0"/>
          <w:szCs w:val="24"/>
          <w:u w:val="none"/>
          <w:lang w:val="fr-FR"/>
        </w:rPr>
        <w:t>ent, qui pourraient être élus par la Plénière à la session en cours.</w:t>
      </w:r>
    </w:p>
    <w:p w14:paraId="5F903A0B" w14:textId="14E73512" w:rsidR="00C50AF5" w:rsidRPr="00F96730" w:rsidRDefault="00D306C5" w:rsidP="008763CD">
      <w:pPr>
        <w:pStyle w:val="Normalnumber"/>
        <w:numPr>
          <w:ilvl w:val="0"/>
          <w:numId w:val="4"/>
        </w:numPr>
        <w:ind w:left="1247" w:firstLine="0"/>
        <w:rPr>
          <w:noProof/>
          <w:lang w:val="fr-FR"/>
        </w:rPr>
      </w:pPr>
      <w:r w:rsidRPr="00F96730">
        <w:rPr>
          <w:noProof/>
          <w:lang w:val="fr-FR"/>
        </w:rPr>
        <w:t>Conformément à l</w:t>
      </w:r>
      <w:r w:rsidR="00D179A2">
        <w:rPr>
          <w:noProof/>
          <w:lang w:val="fr-FR"/>
        </w:rPr>
        <w:t>’</w:t>
      </w:r>
      <w:r w:rsidRPr="00F96730">
        <w:rPr>
          <w:noProof/>
          <w:lang w:val="fr-FR"/>
        </w:rPr>
        <w:t>articl</w:t>
      </w:r>
      <w:r w:rsidR="00094C3D" w:rsidRPr="00F96730">
        <w:rPr>
          <w:noProof/>
          <w:lang w:val="fr-FR"/>
        </w:rPr>
        <w:t>e </w:t>
      </w:r>
      <w:r w:rsidR="001758A2" w:rsidRPr="00F96730">
        <w:rPr>
          <w:noProof/>
          <w:lang w:val="fr-FR"/>
        </w:rPr>
        <w:t xml:space="preserve">20 </w:t>
      </w:r>
      <w:r w:rsidRPr="00F96730">
        <w:rPr>
          <w:noProof/>
          <w:lang w:val="fr-FR"/>
        </w:rPr>
        <w:t xml:space="preserve">du règlement intérieur, </w:t>
      </w:r>
      <w:r w:rsidR="001758A2" w:rsidRPr="00F96730">
        <w:rPr>
          <w:noProof/>
          <w:lang w:val="fr-FR"/>
        </w:rPr>
        <w:t xml:space="preserve">la Plénière a ensuite élu les membres suivants du Bureau pour </w:t>
      </w:r>
      <w:r w:rsidR="00C47CCB">
        <w:rPr>
          <w:noProof/>
          <w:lang w:val="fr-FR"/>
        </w:rPr>
        <w:t>assurer</w:t>
      </w:r>
      <w:r w:rsidR="001758A2" w:rsidRPr="00F96730">
        <w:rPr>
          <w:noProof/>
          <w:lang w:val="fr-FR"/>
        </w:rPr>
        <w:t xml:space="preserve"> le mandat restant à courir des membres ayant démissionné</w:t>
      </w:r>
      <w:r w:rsidR="00C50AF5" w:rsidRPr="00F96730">
        <w:rPr>
          <w:noProof/>
          <w:lang w:val="fr-FR"/>
        </w:rPr>
        <w:t xml:space="preserve">. </w:t>
      </w:r>
    </w:p>
    <w:p w14:paraId="1B59F820" w14:textId="5FFFEFC9" w:rsidR="001758A2" w:rsidRPr="00F96730" w:rsidRDefault="001758A2" w:rsidP="002E598F">
      <w:pPr>
        <w:pStyle w:val="Normal-pool"/>
        <w:spacing w:after="120"/>
        <w:rPr>
          <w:noProof/>
          <w:lang w:val="fr-FR"/>
        </w:rPr>
      </w:pPr>
      <w:r w:rsidRPr="00F96730">
        <w:rPr>
          <w:noProof/>
          <w:lang w:val="fr-FR"/>
        </w:rPr>
        <w:tab/>
      </w:r>
      <w:r w:rsidRPr="00F96730">
        <w:rPr>
          <w:noProof/>
          <w:lang w:val="fr-FR"/>
        </w:rPr>
        <w:tab/>
      </w:r>
      <w:r w:rsidRPr="00F96730">
        <w:rPr>
          <w:i/>
          <w:noProof/>
          <w:lang w:val="fr-FR"/>
        </w:rPr>
        <w:t>États d</w:t>
      </w:r>
      <w:r w:rsidR="00D179A2">
        <w:rPr>
          <w:i/>
          <w:noProof/>
          <w:lang w:val="fr-FR"/>
        </w:rPr>
        <w:t>’</w:t>
      </w:r>
      <w:r w:rsidRPr="00F96730">
        <w:rPr>
          <w:i/>
          <w:noProof/>
          <w:lang w:val="fr-FR"/>
        </w:rPr>
        <w:t>Amérique latine et des Caraïbes </w:t>
      </w:r>
      <w:r w:rsidRPr="00F96730">
        <w:rPr>
          <w:noProof/>
          <w:lang w:val="fr-FR"/>
        </w:rPr>
        <w:t>:</w:t>
      </w:r>
    </w:p>
    <w:p w14:paraId="4E460725" w14:textId="012D11E2" w:rsidR="001758A2" w:rsidRPr="00DE50DF" w:rsidRDefault="001758A2" w:rsidP="002E598F">
      <w:pPr>
        <w:pStyle w:val="Normal-pool"/>
        <w:spacing w:after="120"/>
        <w:rPr>
          <w:noProof/>
          <w:lang w:val="es-ES"/>
        </w:rPr>
      </w:pPr>
      <w:r w:rsidRPr="00F96730">
        <w:rPr>
          <w:i/>
          <w:noProof/>
          <w:lang w:val="fr-FR"/>
        </w:rPr>
        <w:tab/>
      </w:r>
      <w:r w:rsidR="002E598F">
        <w:rPr>
          <w:i/>
          <w:noProof/>
          <w:lang w:val="fr-FR"/>
        </w:rPr>
        <w:tab/>
      </w:r>
      <w:r w:rsidRPr="00F96730">
        <w:rPr>
          <w:i/>
          <w:noProof/>
          <w:lang w:val="fr-FR"/>
        </w:rPr>
        <w:tab/>
      </w:r>
      <w:r w:rsidRPr="00DE50DF">
        <w:rPr>
          <w:noProof/>
          <w:lang w:val="es-ES"/>
        </w:rPr>
        <w:t>Mme Ana Mar</w:t>
      </w:r>
      <w:r w:rsidR="00C47CCB" w:rsidRPr="00DE50DF">
        <w:rPr>
          <w:noProof/>
          <w:lang w:val="es-ES"/>
        </w:rPr>
        <w:t>í</w:t>
      </w:r>
      <w:r w:rsidRPr="00DE50DF">
        <w:rPr>
          <w:noProof/>
          <w:lang w:val="es-ES"/>
        </w:rPr>
        <w:t>a Hern</w:t>
      </w:r>
      <w:r w:rsidR="00C47CCB" w:rsidRPr="00DE50DF">
        <w:rPr>
          <w:noProof/>
          <w:lang w:val="es-ES"/>
        </w:rPr>
        <w:t>án</w:t>
      </w:r>
      <w:r w:rsidRPr="00DE50DF">
        <w:rPr>
          <w:noProof/>
          <w:lang w:val="es-ES"/>
        </w:rPr>
        <w:t>dez (Colombi</w:t>
      </w:r>
      <w:r w:rsidR="00B80BEC" w:rsidRPr="00DE50DF">
        <w:rPr>
          <w:noProof/>
          <w:lang w:val="es-ES"/>
        </w:rPr>
        <w:t>e</w:t>
      </w:r>
      <w:r w:rsidRPr="00DE50DF">
        <w:rPr>
          <w:noProof/>
          <w:lang w:val="es-ES"/>
        </w:rPr>
        <w:t>)</w:t>
      </w:r>
    </w:p>
    <w:p w14:paraId="37AAC4BA" w14:textId="0B687E8C" w:rsidR="008C26BE" w:rsidRPr="00F96730" w:rsidRDefault="008C26BE" w:rsidP="002E598F">
      <w:pPr>
        <w:pStyle w:val="Normal-pool"/>
        <w:spacing w:after="120"/>
        <w:rPr>
          <w:rFonts w:eastAsia="SimSun"/>
          <w:w w:val="0"/>
          <w:szCs w:val="24"/>
          <w:lang w:val="es-MX"/>
        </w:rPr>
      </w:pPr>
      <w:r w:rsidRPr="00DE50DF">
        <w:rPr>
          <w:rStyle w:val="DeltaViewInsertion"/>
          <w:rFonts w:eastAsia="SimSun"/>
          <w:color w:val="auto"/>
          <w:w w:val="0"/>
          <w:szCs w:val="24"/>
          <w:u w:val="none"/>
          <w:lang w:val="es-ES"/>
        </w:rPr>
        <w:tab/>
      </w:r>
      <w:r w:rsidR="002E598F" w:rsidRPr="00DE50DF">
        <w:rPr>
          <w:rStyle w:val="DeltaViewInsertion"/>
          <w:rFonts w:eastAsia="SimSun"/>
          <w:color w:val="auto"/>
          <w:w w:val="0"/>
          <w:szCs w:val="24"/>
          <w:u w:val="none"/>
          <w:lang w:val="es-ES"/>
        </w:rPr>
        <w:tab/>
      </w:r>
      <w:r w:rsidRPr="00DE50DF">
        <w:rPr>
          <w:rStyle w:val="DeltaViewInsertion"/>
          <w:rFonts w:eastAsia="SimSun"/>
          <w:color w:val="auto"/>
          <w:w w:val="0"/>
          <w:szCs w:val="24"/>
          <w:u w:val="none"/>
          <w:lang w:val="es-ES"/>
        </w:rPr>
        <w:tab/>
      </w:r>
      <w:r w:rsidR="00B80BEC" w:rsidRPr="00F96730">
        <w:rPr>
          <w:rStyle w:val="DeltaViewInsertion"/>
          <w:rFonts w:eastAsia="SimSun"/>
          <w:color w:val="auto"/>
          <w:w w:val="0"/>
          <w:szCs w:val="24"/>
          <w:u w:val="none"/>
          <w:lang w:val="fr-FR"/>
        </w:rPr>
        <w:t>Remplaçant </w:t>
      </w:r>
      <w:r w:rsidRPr="00F96730">
        <w:rPr>
          <w:rStyle w:val="DeltaViewInsertion"/>
          <w:rFonts w:eastAsia="SimSun"/>
          <w:color w:val="auto"/>
          <w:w w:val="0"/>
          <w:szCs w:val="24"/>
          <w:u w:val="none"/>
          <w:lang w:val="fr-FR"/>
        </w:rPr>
        <w:t>: M</w:t>
      </w:r>
      <w:r w:rsidR="00B80BEC" w:rsidRPr="00F96730">
        <w:rPr>
          <w:rStyle w:val="DeltaViewInsertion"/>
          <w:rFonts w:eastAsia="SimSun"/>
          <w:color w:val="auto"/>
          <w:w w:val="0"/>
          <w:szCs w:val="24"/>
          <w:u w:val="none"/>
          <w:lang w:val="fr-FR"/>
        </w:rPr>
        <w:t>. Carlos Iván Zambrana Flores</w:t>
      </w:r>
      <w:r w:rsidRPr="00F96730">
        <w:rPr>
          <w:rStyle w:val="DeltaViewInsertion"/>
          <w:rFonts w:eastAsia="SimSun"/>
          <w:color w:val="auto"/>
          <w:w w:val="0"/>
          <w:szCs w:val="24"/>
          <w:u w:val="none"/>
          <w:lang w:val="fr-FR"/>
        </w:rPr>
        <w:t xml:space="preserve"> (</w:t>
      </w:r>
      <w:r w:rsidR="00B80BEC" w:rsidRPr="00F96730">
        <w:rPr>
          <w:lang w:val="fr-FR"/>
        </w:rPr>
        <w:t>État plurinational de Bolivie</w:t>
      </w:r>
      <w:r w:rsidRPr="00F96730">
        <w:rPr>
          <w:rStyle w:val="DeltaViewInsertion"/>
          <w:rFonts w:eastAsia="SimSun"/>
          <w:color w:val="auto"/>
          <w:w w:val="0"/>
          <w:szCs w:val="24"/>
          <w:u w:val="none"/>
          <w:lang w:val="fr-FR"/>
        </w:rPr>
        <w:t xml:space="preserve">) </w:t>
      </w:r>
    </w:p>
    <w:p w14:paraId="5F7FEEBB" w14:textId="5DC7FFA8" w:rsidR="00C50AF5" w:rsidRPr="00F96730" w:rsidRDefault="00D63665" w:rsidP="008763CD">
      <w:pPr>
        <w:pStyle w:val="Normalnumber"/>
        <w:numPr>
          <w:ilvl w:val="0"/>
          <w:numId w:val="4"/>
        </w:numPr>
        <w:ind w:left="1247" w:firstLine="0"/>
        <w:rPr>
          <w:noProof/>
          <w:lang w:val="fr-FR"/>
        </w:rPr>
      </w:pPr>
      <w:r w:rsidRPr="00F96730">
        <w:rPr>
          <w:noProof/>
          <w:lang w:val="fr-FR"/>
        </w:rPr>
        <w:t>Abordant une question connexe, un</w:t>
      </w:r>
      <w:r w:rsidR="00FC21DA" w:rsidRPr="00F96730">
        <w:rPr>
          <w:noProof/>
          <w:lang w:val="fr-FR"/>
        </w:rPr>
        <w:t xml:space="preserve"> représentant, s</w:t>
      </w:r>
      <w:r w:rsidR="00D179A2">
        <w:rPr>
          <w:noProof/>
          <w:lang w:val="fr-FR"/>
        </w:rPr>
        <w:t>’</w:t>
      </w:r>
      <w:r w:rsidR="00FC21DA" w:rsidRPr="00F96730">
        <w:rPr>
          <w:noProof/>
          <w:lang w:val="fr-FR"/>
        </w:rPr>
        <w:t>exprimant</w:t>
      </w:r>
      <w:r w:rsidRPr="00F96730">
        <w:rPr>
          <w:noProof/>
          <w:lang w:val="fr-FR"/>
        </w:rPr>
        <w:t xml:space="preserve"> au nom d</w:t>
      </w:r>
      <w:r w:rsidR="00D179A2">
        <w:rPr>
          <w:noProof/>
          <w:lang w:val="fr-FR"/>
        </w:rPr>
        <w:t>’</w:t>
      </w:r>
      <w:r w:rsidRPr="00F96730">
        <w:rPr>
          <w:noProof/>
          <w:lang w:val="fr-FR"/>
        </w:rPr>
        <w:t xml:space="preserve">un groupe </w:t>
      </w:r>
      <w:r w:rsidR="00FA6ADD" w:rsidRPr="00F96730">
        <w:rPr>
          <w:noProof/>
          <w:lang w:val="fr-FR"/>
        </w:rPr>
        <w:t>ré</w:t>
      </w:r>
      <w:r w:rsidRPr="00F96730">
        <w:rPr>
          <w:noProof/>
          <w:lang w:val="fr-FR"/>
        </w:rPr>
        <w:t>gional,</w:t>
      </w:r>
      <w:r w:rsidR="00FA6ADD" w:rsidRPr="00F96730">
        <w:rPr>
          <w:noProof/>
          <w:lang w:val="fr-FR"/>
        </w:rPr>
        <w:t xml:space="preserve"> a souligné</w:t>
      </w:r>
      <w:r w:rsidRPr="00F96730">
        <w:rPr>
          <w:noProof/>
          <w:lang w:val="fr-FR"/>
        </w:rPr>
        <w:t xml:space="preserve"> qu</w:t>
      </w:r>
      <w:r w:rsidR="00D179A2">
        <w:rPr>
          <w:noProof/>
          <w:lang w:val="fr-FR"/>
        </w:rPr>
        <w:t>’</w:t>
      </w:r>
      <w:r w:rsidRPr="00F96730">
        <w:rPr>
          <w:noProof/>
          <w:lang w:val="fr-FR"/>
        </w:rPr>
        <w:t>il é</w:t>
      </w:r>
      <w:r w:rsidR="00FA6ADD" w:rsidRPr="00F96730">
        <w:rPr>
          <w:noProof/>
          <w:lang w:val="fr-FR"/>
        </w:rPr>
        <w:t>t</w:t>
      </w:r>
      <w:r w:rsidRPr="00F96730">
        <w:rPr>
          <w:noProof/>
          <w:lang w:val="fr-FR"/>
        </w:rPr>
        <w:t xml:space="preserve">ait </w:t>
      </w:r>
      <w:r w:rsidR="00C50AF5" w:rsidRPr="00F96730">
        <w:rPr>
          <w:noProof/>
          <w:lang w:val="fr-FR"/>
        </w:rPr>
        <w:t>important</w:t>
      </w:r>
      <w:r w:rsidRPr="00F96730">
        <w:rPr>
          <w:noProof/>
          <w:lang w:val="fr-FR"/>
        </w:rPr>
        <w:t xml:space="preserve"> de fixer à l</w:t>
      </w:r>
      <w:r w:rsidR="00D179A2">
        <w:rPr>
          <w:noProof/>
          <w:lang w:val="fr-FR"/>
        </w:rPr>
        <w:t>’</w:t>
      </w:r>
      <w:r w:rsidRPr="00F96730">
        <w:rPr>
          <w:noProof/>
          <w:lang w:val="fr-FR"/>
        </w:rPr>
        <w:t>avance l</w:t>
      </w:r>
      <w:r w:rsidR="00D179A2">
        <w:rPr>
          <w:noProof/>
          <w:lang w:val="fr-FR"/>
        </w:rPr>
        <w:t>’</w:t>
      </w:r>
      <w:r w:rsidRPr="00F96730">
        <w:rPr>
          <w:noProof/>
          <w:lang w:val="fr-FR"/>
        </w:rPr>
        <w:t xml:space="preserve">ordre dans lequel </w:t>
      </w:r>
      <w:r w:rsidR="00FA6ADD" w:rsidRPr="00F96730">
        <w:rPr>
          <w:noProof/>
          <w:lang w:val="fr-FR"/>
        </w:rPr>
        <w:t xml:space="preserve">les groupes régionaux assumeraient la présidence du </w:t>
      </w:r>
      <w:r w:rsidR="00C50AF5" w:rsidRPr="00F96730">
        <w:rPr>
          <w:noProof/>
          <w:lang w:val="fr-FR"/>
        </w:rPr>
        <w:t>Bureau.</w:t>
      </w:r>
    </w:p>
    <w:p w14:paraId="49F66C7A" w14:textId="2B107390" w:rsidR="00C50AF5" w:rsidRPr="00F96730" w:rsidRDefault="00FA6ADD" w:rsidP="008763CD">
      <w:pPr>
        <w:pStyle w:val="Normalnumber"/>
        <w:numPr>
          <w:ilvl w:val="0"/>
          <w:numId w:val="4"/>
        </w:numPr>
        <w:ind w:left="1247" w:firstLine="0"/>
        <w:rPr>
          <w:noProof/>
          <w:lang w:val="fr-FR"/>
        </w:rPr>
      </w:pPr>
      <w:r w:rsidRPr="00F96730">
        <w:rPr>
          <w:noProof/>
          <w:lang w:val="fr-FR"/>
        </w:rPr>
        <w:t>Le Président a annoncé qu</w:t>
      </w:r>
      <w:r w:rsidR="00D179A2">
        <w:rPr>
          <w:noProof/>
          <w:lang w:val="fr-FR"/>
        </w:rPr>
        <w:t>’</w:t>
      </w:r>
      <w:r w:rsidRPr="00F96730">
        <w:rPr>
          <w:noProof/>
          <w:lang w:val="fr-FR"/>
        </w:rPr>
        <w:t xml:space="preserve">il tiendrait des </w:t>
      </w:r>
      <w:r w:rsidR="00C50AF5" w:rsidRPr="00F96730">
        <w:rPr>
          <w:noProof/>
          <w:lang w:val="fr-FR"/>
        </w:rPr>
        <w:t>consultations</w:t>
      </w:r>
      <w:r w:rsidRPr="00F96730">
        <w:rPr>
          <w:noProof/>
          <w:lang w:val="fr-FR"/>
        </w:rPr>
        <w:t xml:space="preserve"> informelles</w:t>
      </w:r>
      <w:r w:rsidR="00FC21DA" w:rsidRPr="00F96730">
        <w:rPr>
          <w:noProof/>
          <w:lang w:val="fr-FR"/>
        </w:rPr>
        <w:t xml:space="preserve"> sur la question</w:t>
      </w:r>
      <w:r w:rsidRPr="00F96730">
        <w:rPr>
          <w:noProof/>
          <w:lang w:val="fr-FR"/>
        </w:rPr>
        <w:t xml:space="preserve"> avec les groupes régionaux et</w:t>
      </w:r>
      <w:r w:rsidR="00FC21DA" w:rsidRPr="00F96730">
        <w:rPr>
          <w:noProof/>
          <w:lang w:val="fr-FR"/>
        </w:rPr>
        <w:t xml:space="preserve"> qu</w:t>
      </w:r>
      <w:r w:rsidR="00D179A2">
        <w:rPr>
          <w:noProof/>
          <w:lang w:val="fr-FR"/>
        </w:rPr>
        <w:t>’</w:t>
      </w:r>
      <w:r w:rsidR="00FC21DA" w:rsidRPr="00F96730">
        <w:rPr>
          <w:noProof/>
          <w:lang w:val="fr-FR"/>
        </w:rPr>
        <w:t>il</w:t>
      </w:r>
      <w:r w:rsidRPr="00F96730">
        <w:rPr>
          <w:noProof/>
          <w:lang w:val="fr-FR"/>
        </w:rPr>
        <w:t xml:space="preserve"> ferait rapport sur les résultats de ces consultations à la session en cours. </w:t>
      </w:r>
      <w:r w:rsidR="00C47CCB">
        <w:rPr>
          <w:noProof/>
          <w:lang w:val="fr-FR"/>
        </w:rPr>
        <w:t>U</w:t>
      </w:r>
      <w:r w:rsidR="00897CDF">
        <w:rPr>
          <w:noProof/>
          <w:lang w:val="fr-FR"/>
        </w:rPr>
        <w:t>ne </w:t>
      </w:r>
      <w:r w:rsidRPr="00F96730">
        <w:rPr>
          <w:noProof/>
          <w:lang w:val="fr-FR"/>
        </w:rPr>
        <w:t xml:space="preserve">représentante a </w:t>
      </w:r>
      <w:r w:rsidR="00C47CCB">
        <w:rPr>
          <w:noProof/>
          <w:lang w:val="fr-FR"/>
        </w:rPr>
        <w:t xml:space="preserve">alors </w:t>
      </w:r>
      <w:r w:rsidRPr="00F96730">
        <w:rPr>
          <w:noProof/>
          <w:lang w:val="fr-FR"/>
        </w:rPr>
        <w:t>rappelé que la procé</w:t>
      </w:r>
      <w:r w:rsidR="00C50AF5" w:rsidRPr="00F96730">
        <w:rPr>
          <w:noProof/>
          <w:lang w:val="fr-FR"/>
        </w:rPr>
        <w:t xml:space="preserve">dure </w:t>
      </w:r>
      <w:r w:rsidRPr="00F96730">
        <w:rPr>
          <w:noProof/>
          <w:lang w:val="fr-FR"/>
        </w:rPr>
        <w:t xml:space="preserve">à suivre avait déjà été examinée en profondeur et arrêtée à la première </w:t>
      </w:r>
      <w:r w:rsidR="00C50AF5" w:rsidRPr="00F96730">
        <w:rPr>
          <w:noProof/>
          <w:lang w:val="fr-FR"/>
        </w:rPr>
        <w:t xml:space="preserve">session </w:t>
      </w:r>
      <w:r w:rsidRPr="00F96730">
        <w:rPr>
          <w:noProof/>
          <w:lang w:val="fr-FR"/>
        </w:rPr>
        <w:t>de la Plénière et qu</w:t>
      </w:r>
      <w:r w:rsidR="00D179A2">
        <w:rPr>
          <w:noProof/>
          <w:lang w:val="fr-FR"/>
        </w:rPr>
        <w:t>’</w:t>
      </w:r>
      <w:r w:rsidRPr="00F96730">
        <w:rPr>
          <w:noProof/>
          <w:lang w:val="fr-FR"/>
        </w:rPr>
        <w:t xml:space="preserve">elle ne voyait aucune raison de la modifier. </w:t>
      </w:r>
    </w:p>
    <w:p w14:paraId="2E148E10" w14:textId="63247521" w:rsidR="00EC3435" w:rsidRPr="00F96730" w:rsidRDefault="00D917BC" w:rsidP="008763CD">
      <w:pPr>
        <w:pStyle w:val="Normalnumber"/>
        <w:numPr>
          <w:ilvl w:val="0"/>
          <w:numId w:val="4"/>
        </w:numPr>
        <w:ind w:left="1247" w:firstLine="0"/>
        <w:rPr>
          <w:b/>
          <w:noProof/>
          <w:lang w:val="fr-FR"/>
        </w:rPr>
      </w:pPr>
      <w:bookmarkStart w:id="35" w:name="_DV_C62"/>
      <w:r w:rsidRPr="00F96730">
        <w:rPr>
          <w:rStyle w:val="DeltaViewInsertion"/>
          <w:rFonts w:eastAsia="SimSun"/>
          <w:color w:val="auto"/>
          <w:w w:val="0"/>
          <w:szCs w:val="24"/>
          <w:u w:val="none"/>
          <w:lang w:val="fr-FR"/>
        </w:rPr>
        <w:t>Faisant rapport sur les conclusions des consultations informelles</w:t>
      </w:r>
      <w:r w:rsidR="00B80BE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qu</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 xml:space="preserve">il avait conduites avec le concours des membres du </w:t>
      </w:r>
      <w:r w:rsidR="00B80BEC" w:rsidRPr="00F96730">
        <w:rPr>
          <w:rStyle w:val="DeltaViewInsertion"/>
          <w:rFonts w:eastAsia="SimSun"/>
          <w:color w:val="auto"/>
          <w:w w:val="0"/>
          <w:szCs w:val="24"/>
          <w:u w:val="none"/>
          <w:lang w:val="fr-FR"/>
        </w:rPr>
        <w:t xml:space="preserve">Bureau, </w:t>
      </w:r>
      <w:r w:rsidRPr="00F96730">
        <w:rPr>
          <w:rStyle w:val="DeltaViewInsertion"/>
          <w:rFonts w:eastAsia="SimSun"/>
          <w:color w:val="auto"/>
          <w:w w:val="0"/>
          <w:szCs w:val="24"/>
          <w:u w:val="none"/>
          <w:lang w:val="fr-FR"/>
        </w:rPr>
        <w:t>le Président a affirmé que tous les groupes régionaux avaient réaffirmé que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 xml:space="preserve">article </w:t>
      </w:r>
      <w:r w:rsidR="00B80BEC" w:rsidRPr="00F96730">
        <w:rPr>
          <w:rStyle w:val="DeltaViewInsertion"/>
          <w:rFonts w:eastAsia="SimSun"/>
          <w:color w:val="auto"/>
          <w:w w:val="0"/>
          <w:szCs w:val="24"/>
          <w:u w:val="none"/>
          <w:lang w:val="fr-FR"/>
        </w:rPr>
        <w:t xml:space="preserve">15 </w:t>
      </w:r>
      <w:r w:rsidRPr="00F96730">
        <w:rPr>
          <w:rStyle w:val="DeltaViewInsertion"/>
          <w:rFonts w:eastAsia="SimSun"/>
          <w:color w:val="auto"/>
          <w:w w:val="0"/>
          <w:szCs w:val="24"/>
          <w:u w:val="none"/>
          <w:lang w:val="fr-FR"/>
        </w:rPr>
        <w:t>du règlement intérieur s</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appliquait aux séances de la Plénière</w:t>
      </w:r>
      <w:r w:rsidR="00B80BE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 xml:space="preserve">notamment la disposition selon laquelle la présidence du </w:t>
      </w:r>
      <w:r w:rsidR="00B80BEC" w:rsidRPr="00F96730">
        <w:rPr>
          <w:rStyle w:val="DeltaViewInsertion"/>
          <w:rFonts w:eastAsia="SimSun"/>
          <w:color w:val="auto"/>
          <w:w w:val="0"/>
          <w:szCs w:val="24"/>
          <w:u w:val="none"/>
          <w:lang w:val="fr-FR"/>
        </w:rPr>
        <w:t xml:space="preserve">Bureau </w:t>
      </w:r>
      <w:r w:rsidR="003F7982" w:rsidRPr="00F96730">
        <w:rPr>
          <w:rStyle w:val="DeltaViewInsertion"/>
          <w:rFonts w:eastAsia="SimSun"/>
          <w:color w:val="auto"/>
          <w:w w:val="0"/>
          <w:szCs w:val="24"/>
          <w:u w:val="none"/>
          <w:lang w:val="fr-FR"/>
        </w:rPr>
        <w:t>serait assurée tour à tour par une d</w:t>
      </w:r>
      <w:r w:rsidRPr="00F96730">
        <w:rPr>
          <w:rStyle w:val="DeltaViewInsertion"/>
          <w:rFonts w:eastAsia="SimSun"/>
          <w:color w:val="auto"/>
          <w:w w:val="0"/>
          <w:szCs w:val="24"/>
          <w:u w:val="none"/>
          <w:lang w:val="fr-FR"/>
        </w:rPr>
        <w:t>es cinq régions de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 xml:space="preserve">ONU </w:t>
      </w:r>
      <w:r w:rsidR="003F7982" w:rsidRPr="00F96730">
        <w:rPr>
          <w:rStyle w:val="DeltaViewInsertion"/>
          <w:rFonts w:eastAsia="SimSun"/>
          <w:color w:val="auto"/>
          <w:w w:val="0"/>
          <w:szCs w:val="24"/>
          <w:u w:val="none"/>
          <w:lang w:val="fr-FR"/>
        </w:rPr>
        <w:t>pendant une période non renouvelable de trois ans</w:t>
      </w:r>
      <w:r w:rsidR="00B80BEC" w:rsidRPr="00F96730">
        <w:rPr>
          <w:rStyle w:val="DeltaViewInsertion"/>
          <w:rFonts w:eastAsia="SimSun"/>
          <w:color w:val="auto"/>
          <w:w w:val="0"/>
          <w:szCs w:val="24"/>
          <w:u w:val="none"/>
          <w:lang w:val="fr-FR"/>
        </w:rPr>
        <w:t xml:space="preserve">. </w:t>
      </w:r>
      <w:r w:rsidR="003F7982" w:rsidRPr="00F96730">
        <w:rPr>
          <w:rStyle w:val="DeltaViewInsertion"/>
          <w:rFonts w:eastAsia="SimSun"/>
          <w:color w:val="auto"/>
          <w:w w:val="0"/>
          <w:szCs w:val="24"/>
          <w:u w:val="none"/>
          <w:lang w:val="fr-FR"/>
        </w:rPr>
        <w:t xml:space="preserve">Si toutes les </w:t>
      </w:r>
      <w:r w:rsidR="00B80BEC" w:rsidRPr="00F96730">
        <w:rPr>
          <w:rStyle w:val="DeltaViewInsertion"/>
          <w:rFonts w:eastAsia="SimSun"/>
          <w:color w:val="auto"/>
          <w:w w:val="0"/>
          <w:szCs w:val="24"/>
          <w:u w:val="none"/>
          <w:lang w:val="fr-FR"/>
        </w:rPr>
        <w:t>r</w:t>
      </w:r>
      <w:r w:rsidR="003F7982" w:rsidRPr="00F96730">
        <w:rPr>
          <w:rStyle w:val="DeltaViewInsertion"/>
          <w:rFonts w:eastAsia="SimSun"/>
          <w:color w:val="auto"/>
          <w:w w:val="0"/>
          <w:szCs w:val="24"/>
          <w:u w:val="none"/>
          <w:lang w:val="fr-FR"/>
        </w:rPr>
        <w:t>é</w:t>
      </w:r>
      <w:r w:rsidR="00B80BEC" w:rsidRPr="00F96730">
        <w:rPr>
          <w:rStyle w:val="DeltaViewInsertion"/>
          <w:rFonts w:eastAsia="SimSun"/>
          <w:color w:val="auto"/>
          <w:w w:val="0"/>
          <w:szCs w:val="24"/>
          <w:u w:val="none"/>
          <w:lang w:val="fr-FR"/>
        </w:rPr>
        <w:t xml:space="preserve">gions </w:t>
      </w:r>
      <w:r w:rsidR="003F7982" w:rsidRPr="00F96730">
        <w:rPr>
          <w:rStyle w:val="DeltaViewInsertion"/>
          <w:rFonts w:eastAsia="SimSun"/>
          <w:color w:val="auto"/>
          <w:w w:val="0"/>
          <w:szCs w:val="24"/>
          <w:u w:val="none"/>
          <w:lang w:val="fr-FR"/>
        </w:rPr>
        <w:t>avaient admis que l</w:t>
      </w:r>
      <w:r w:rsidR="00D179A2">
        <w:rPr>
          <w:rStyle w:val="DeltaViewInsertion"/>
          <w:rFonts w:eastAsia="SimSun"/>
          <w:color w:val="auto"/>
          <w:w w:val="0"/>
          <w:szCs w:val="24"/>
          <w:u w:val="none"/>
          <w:lang w:val="fr-FR"/>
        </w:rPr>
        <w:t>’</w:t>
      </w:r>
      <w:r w:rsidR="003F7982" w:rsidRPr="00F96730">
        <w:rPr>
          <w:rStyle w:val="DeltaViewInsertion"/>
          <w:rFonts w:eastAsia="SimSun"/>
          <w:color w:val="auto"/>
          <w:w w:val="0"/>
          <w:szCs w:val="24"/>
          <w:u w:val="none"/>
          <w:lang w:val="fr-FR"/>
        </w:rPr>
        <w:t>application de cette règle supposait que le prochain président de la Plateforme serait issu d</w:t>
      </w:r>
      <w:r w:rsidR="00D179A2">
        <w:rPr>
          <w:rStyle w:val="DeltaViewInsertion"/>
          <w:rFonts w:eastAsia="SimSun"/>
          <w:color w:val="auto"/>
          <w:w w:val="0"/>
          <w:szCs w:val="24"/>
          <w:u w:val="none"/>
          <w:lang w:val="fr-FR"/>
        </w:rPr>
        <w:t>’</w:t>
      </w:r>
      <w:r w:rsidR="003F7982" w:rsidRPr="00F96730">
        <w:rPr>
          <w:rStyle w:val="DeltaViewInsertion"/>
          <w:rFonts w:eastAsia="SimSun"/>
          <w:color w:val="auto"/>
          <w:w w:val="0"/>
          <w:szCs w:val="24"/>
          <w:u w:val="none"/>
          <w:lang w:val="fr-FR"/>
        </w:rPr>
        <w:t>Afrique, d</w:t>
      </w:r>
      <w:r w:rsidR="00D179A2">
        <w:rPr>
          <w:rStyle w:val="DeltaViewInsertion"/>
          <w:rFonts w:eastAsia="SimSun"/>
          <w:color w:val="auto"/>
          <w:w w:val="0"/>
          <w:szCs w:val="24"/>
          <w:u w:val="none"/>
          <w:lang w:val="fr-FR"/>
        </w:rPr>
        <w:t>’</w:t>
      </w:r>
      <w:r w:rsidR="003F7982" w:rsidRPr="00F96730">
        <w:rPr>
          <w:rStyle w:val="DeltaViewInsertion"/>
          <w:rFonts w:eastAsia="SimSun"/>
          <w:color w:val="auto"/>
          <w:w w:val="0"/>
          <w:szCs w:val="24"/>
          <w:u w:val="none"/>
          <w:lang w:val="fr-FR"/>
        </w:rPr>
        <w:t>Europe orientale ou d</w:t>
      </w:r>
      <w:r w:rsidR="00D179A2">
        <w:rPr>
          <w:rStyle w:val="DeltaViewInsertion"/>
          <w:rFonts w:eastAsia="SimSun"/>
          <w:color w:val="auto"/>
          <w:w w:val="0"/>
          <w:szCs w:val="24"/>
          <w:u w:val="none"/>
          <w:lang w:val="fr-FR"/>
        </w:rPr>
        <w:t>’</w:t>
      </w:r>
      <w:r w:rsidR="003F7982" w:rsidRPr="00F96730">
        <w:rPr>
          <w:rStyle w:val="DeltaViewInsertion"/>
          <w:rFonts w:eastAsia="SimSun"/>
          <w:color w:val="auto"/>
          <w:w w:val="0"/>
          <w:szCs w:val="24"/>
          <w:u w:val="none"/>
          <w:lang w:val="fr-FR"/>
        </w:rPr>
        <w:t xml:space="preserve">Amérique latine ou des Caraïbes, </w:t>
      </w:r>
      <w:r w:rsidR="00902082">
        <w:rPr>
          <w:rStyle w:val="DeltaViewInsertion"/>
          <w:rFonts w:eastAsia="SimSun"/>
          <w:color w:val="auto"/>
          <w:w w:val="0"/>
          <w:szCs w:val="24"/>
          <w:u w:val="none"/>
          <w:lang w:val="fr-FR"/>
        </w:rPr>
        <w:t>aucun consensus n</w:t>
      </w:r>
      <w:r w:rsidR="00D179A2">
        <w:rPr>
          <w:rStyle w:val="DeltaViewInsertion"/>
          <w:rFonts w:eastAsia="SimSun"/>
          <w:color w:val="auto"/>
          <w:w w:val="0"/>
          <w:szCs w:val="24"/>
          <w:u w:val="none"/>
          <w:lang w:val="fr-FR"/>
        </w:rPr>
        <w:t>’</w:t>
      </w:r>
      <w:r w:rsidR="00902082">
        <w:rPr>
          <w:rStyle w:val="DeltaViewInsertion"/>
          <w:rFonts w:eastAsia="SimSun"/>
          <w:color w:val="auto"/>
          <w:w w:val="0"/>
          <w:szCs w:val="24"/>
          <w:u w:val="none"/>
          <w:lang w:val="fr-FR"/>
        </w:rPr>
        <w:t xml:space="preserve">avait pu être dégagé quant à la </w:t>
      </w:r>
      <w:r w:rsidR="003F7982" w:rsidRPr="00F96730">
        <w:rPr>
          <w:rStyle w:val="DeltaViewInsertion"/>
          <w:rFonts w:eastAsia="SimSun"/>
          <w:color w:val="auto"/>
          <w:w w:val="0"/>
          <w:szCs w:val="24"/>
          <w:u w:val="none"/>
          <w:lang w:val="fr-FR"/>
        </w:rPr>
        <w:t>question de savoir si la Plénière devait décider de l</w:t>
      </w:r>
      <w:r w:rsidR="00D179A2">
        <w:rPr>
          <w:rStyle w:val="DeltaViewInsertion"/>
          <w:rFonts w:eastAsia="SimSun"/>
          <w:color w:val="auto"/>
          <w:w w:val="0"/>
          <w:szCs w:val="24"/>
          <w:u w:val="none"/>
          <w:lang w:val="fr-FR"/>
        </w:rPr>
        <w:t>’</w:t>
      </w:r>
      <w:r w:rsidR="003F7982" w:rsidRPr="00F96730">
        <w:rPr>
          <w:rStyle w:val="DeltaViewInsertion"/>
          <w:rFonts w:eastAsia="SimSun"/>
          <w:color w:val="auto"/>
          <w:w w:val="0"/>
          <w:szCs w:val="24"/>
          <w:u w:val="none"/>
          <w:lang w:val="fr-FR"/>
        </w:rPr>
        <w:t xml:space="preserve">ordre dans lequel les </w:t>
      </w:r>
      <w:r w:rsidR="00B80BEC" w:rsidRPr="00F96730">
        <w:rPr>
          <w:rStyle w:val="DeltaViewInsertion"/>
          <w:rFonts w:eastAsia="SimSun"/>
          <w:color w:val="auto"/>
          <w:w w:val="0"/>
          <w:szCs w:val="24"/>
          <w:u w:val="none"/>
          <w:lang w:val="fr-FR"/>
        </w:rPr>
        <w:t>r</w:t>
      </w:r>
      <w:r w:rsidR="003F7982" w:rsidRPr="00F96730">
        <w:rPr>
          <w:rStyle w:val="DeltaViewInsertion"/>
          <w:rFonts w:eastAsia="SimSun"/>
          <w:color w:val="auto"/>
          <w:w w:val="0"/>
          <w:szCs w:val="24"/>
          <w:u w:val="none"/>
          <w:lang w:val="fr-FR"/>
        </w:rPr>
        <w:t>é</w:t>
      </w:r>
      <w:r w:rsidR="00B80BEC" w:rsidRPr="00F96730">
        <w:rPr>
          <w:rStyle w:val="DeltaViewInsertion"/>
          <w:rFonts w:eastAsia="SimSun"/>
          <w:color w:val="auto"/>
          <w:w w:val="0"/>
          <w:szCs w:val="24"/>
          <w:u w:val="none"/>
          <w:lang w:val="fr-FR"/>
        </w:rPr>
        <w:t xml:space="preserve">gions </w:t>
      </w:r>
      <w:r w:rsidR="003F7982" w:rsidRPr="00F96730">
        <w:rPr>
          <w:rStyle w:val="DeltaViewInsertion"/>
          <w:rFonts w:eastAsia="SimSun"/>
          <w:color w:val="auto"/>
          <w:w w:val="0"/>
          <w:szCs w:val="24"/>
          <w:u w:val="none"/>
          <w:lang w:val="fr-FR"/>
        </w:rPr>
        <w:t>assurerai</w:t>
      </w:r>
      <w:r w:rsidR="00F96730">
        <w:rPr>
          <w:rStyle w:val="DeltaViewInsertion"/>
          <w:rFonts w:eastAsia="SimSun"/>
          <w:color w:val="auto"/>
          <w:w w:val="0"/>
          <w:szCs w:val="24"/>
          <w:u w:val="none"/>
          <w:lang w:val="fr-FR"/>
        </w:rPr>
        <w:t>en</w:t>
      </w:r>
      <w:r w:rsidR="003F7982" w:rsidRPr="00F96730">
        <w:rPr>
          <w:rStyle w:val="DeltaViewInsertion"/>
          <w:rFonts w:eastAsia="SimSun"/>
          <w:color w:val="auto"/>
          <w:w w:val="0"/>
          <w:szCs w:val="24"/>
          <w:u w:val="none"/>
          <w:lang w:val="fr-FR"/>
        </w:rPr>
        <w:t>t la présidence</w:t>
      </w:r>
      <w:r w:rsidR="00B80BEC" w:rsidRPr="00F96730">
        <w:rPr>
          <w:rStyle w:val="DeltaViewInsertion"/>
          <w:rFonts w:eastAsia="SimSun"/>
          <w:color w:val="auto"/>
          <w:w w:val="0"/>
          <w:szCs w:val="24"/>
          <w:u w:val="none"/>
          <w:lang w:val="fr-FR"/>
        </w:rPr>
        <w:t xml:space="preserve">. </w:t>
      </w:r>
      <w:r w:rsidR="00902082">
        <w:rPr>
          <w:rStyle w:val="DeltaViewInsertion"/>
          <w:rFonts w:eastAsia="SimSun"/>
          <w:color w:val="auto"/>
          <w:w w:val="0"/>
          <w:szCs w:val="24"/>
          <w:u w:val="none"/>
          <w:lang w:val="fr-FR"/>
        </w:rPr>
        <w:t>Aussi l</w:t>
      </w:r>
      <w:r w:rsidR="003F7982" w:rsidRPr="00F96730">
        <w:rPr>
          <w:rStyle w:val="DeltaViewInsertion"/>
          <w:rFonts w:eastAsia="SimSun"/>
          <w:color w:val="auto"/>
          <w:w w:val="0"/>
          <w:szCs w:val="24"/>
          <w:u w:val="none"/>
          <w:lang w:val="fr-FR"/>
        </w:rPr>
        <w:t>a Plénière a</w:t>
      </w:r>
      <w:r w:rsidR="00902082">
        <w:rPr>
          <w:rStyle w:val="DeltaViewInsertion"/>
          <w:rFonts w:eastAsia="SimSun"/>
          <w:color w:val="auto"/>
          <w:w w:val="0"/>
          <w:szCs w:val="24"/>
          <w:u w:val="none"/>
          <w:lang w:val="fr-FR"/>
        </w:rPr>
        <w:noBreakHyphen/>
        <w:t>t</w:t>
      </w:r>
      <w:r w:rsidR="00902082">
        <w:rPr>
          <w:rStyle w:val="DeltaViewInsertion"/>
          <w:rFonts w:eastAsia="SimSun"/>
          <w:color w:val="auto"/>
          <w:w w:val="0"/>
          <w:szCs w:val="24"/>
          <w:u w:val="none"/>
          <w:lang w:val="fr-FR"/>
        </w:rPr>
        <w:noBreakHyphen/>
        <w:t>elle</w:t>
      </w:r>
      <w:r w:rsidR="003F7982" w:rsidRPr="00F96730">
        <w:rPr>
          <w:rStyle w:val="DeltaViewInsertion"/>
          <w:rFonts w:eastAsia="SimSun"/>
          <w:color w:val="auto"/>
          <w:w w:val="0"/>
          <w:szCs w:val="24"/>
          <w:u w:val="none"/>
          <w:lang w:val="fr-FR"/>
        </w:rPr>
        <w:t xml:space="preserve"> décidé de </w:t>
      </w:r>
      <w:r w:rsidR="00902082">
        <w:rPr>
          <w:rStyle w:val="DeltaViewInsertion"/>
          <w:rFonts w:eastAsia="SimSun"/>
          <w:color w:val="auto"/>
          <w:w w:val="0"/>
          <w:szCs w:val="24"/>
          <w:u w:val="none"/>
          <w:lang w:val="fr-FR"/>
        </w:rPr>
        <w:t>continuer d</w:t>
      </w:r>
      <w:r w:rsidR="00D179A2">
        <w:rPr>
          <w:rStyle w:val="DeltaViewInsertion"/>
          <w:rFonts w:eastAsia="SimSun"/>
          <w:color w:val="auto"/>
          <w:w w:val="0"/>
          <w:szCs w:val="24"/>
          <w:u w:val="none"/>
          <w:lang w:val="fr-FR"/>
        </w:rPr>
        <w:t>’</w:t>
      </w:r>
      <w:r w:rsidR="00902082">
        <w:rPr>
          <w:rStyle w:val="DeltaViewInsertion"/>
          <w:rFonts w:eastAsia="SimSun"/>
          <w:color w:val="auto"/>
          <w:w w:val="0"/>
          <w:szCs w:val="24"/>
          <w:u w:val="none"/>
          <w:lang w:val="fr-FR"/>
        </w:rPr>
        <w:t>appliquer l</w:t>
      </w:r>
      <w:r w:rsidR="00D179A2">
        <w:rPr>
          <w:rStyle w:val="DeltaViewInsertion"/>
          <w:rFonts w:eastAsia="SimSun"/>
          <w:color w:val="auto"/>
          <w:w w:val="0"/>
          <w:szCs w:val="24"/>
          <w:u w:val="none"/>
          <w:lang w:val="fr-FR"/>
        </w:rPr>
        <w:t>’</w:t>
      </w:r>
      <w:r w:rsidR="00902082">
        <w:rPr>
          <w:rStyle w:val="DeltaViewInsertion"/>
          <w:rFonts w:eastAsia="SimSun"/>
          <w:color w:val="auto"/>
          <w:w w:val="0"/>
          <w:szCs w:val="24"/>
          <w:u w:val="none"/>
          <w:lang w:val="fr-FR"/>
        </w:rPr>
        <w:t xml:space="preserve">article 15 et de </w:t>
      </w:r>
      <w:r w:rsidR="003F7982" w:rsidRPr="00F96730">
        <w:rPr>
          <w:rStyle w:val="DeltaViewInsertion"/>
          <w:rFonts w:eastAsia="SimSun"/>
          <w:color w:val="auto"/>
          <w:w w:val="0"/>
          <w:szCs w:val="24"/>
          <w:u w:val="none"/>
          <w:lang w:val="fr-FR"/>
        </w:rPr>
        <w:t xml:space="preserve">consigner </w:t>
      </w:r>
      <w:r w:rsidR="00902082">
        <w:rPr>
          <w:rStyle w:val="DeltaViewInsertion"/>
          <w:rFonts w:eastAsia="SimSun"/>
          <w:color w:val="auto"/>
          <w:w w:val="0"/>
          <w:szCs w:val="24"/>
          <w:u w:val="none"/>
          <w:lang w:val="fr-FR"/>
        </w:rPr>
        <w:t xml:space="preserve">cette décision </w:t>
      </w:r>
      <w:r w:rsidR="003F7982" w:rsidRPr="00F96730">
        <w:rPr>
          <w:rStyle w:val="DeltaViewInsertion"/>
          <w:rFonts w:eastAsia="SimSun"/>
          <w:color w:val="auto"/>
          <w:w w:val="0"/>
          <w:szCs w:val="24"/>
          <w:u w:val="none"/>
          <w:lang w:val="fr-FR"/>
        </w:rPr>
        <w:t xml:space="preserve">dans le rapport sur les travaux de la </w:t>
      </w:r>
      <w:r w:rsidR="00B80BEC" w:rsidRPr="00F96730">
        <w:rPr>
          <w:rStyle w:val="DeltaViewInsertion"/>
          <w:rFonts w:eastAsia="SimSun"/>
          <w:color w:val="auto"/>
          <w:w w:val="0"/>
          <w:szCs w:val="24"/>
          <w:u w:val="none"/>
          <w:lang w:val="fr-FR"/>
        </w:rPr>
        <w:t>session.</w:t>
      </w:r>
      <w:bookmarkEnd w:id="35"/>
    </w:p>
    <w:p w14:paraId="58E670C7" w14:textId="22786AAC" w:rsidR="00447AB9" w:rsidRPr="00F96730" w:rsidRDefault="00FF5BAA" w:rsidP="00FF5BAA">
      <w:pPr>
        <w:pStyle w:val="CH1"/>
        <w:rPr>
          <w:rFonts w:eastAsia="SimSun"/>
          <w:noProof/>
          <w:lang w:val="fr-FR"/>
        </w:rPr>
      </w:pPr>
      <w:r w:rsidRPr="00F96730">
        <w:rPr>
          <w:rFonts w:eastAsia="SimSun"/>
          <w:noProof/>
          <w:lang w:val="fr-FR"/>
        </w:rPr>
        <w:tab/>
        <w:t>III.</w:t>
      </w:r>
      <w:r w:rsidRPr="00F96730">
        <w:rPr>
          <w:rFonts w:eastAsia="SimSun"/>
          <w:noProof/>
          <w:lang w:val="fr-FR"/>
        </w:rPr>
        <w:tab/>
      </w:r>
      <w:r w:rsidR="00447AB9" w:rsidRPr="00F96730">
        <w:rPr>
          <w:rFonts w:eastAsia="SimSun"/>
          <w:noProof/>
          <w:lang w:val="fr-FR"/>
        </w:rPr>
        <w:t xml:space="preserve">Admission </w:t>
      </w:r>
      <w:r w:rsidR="00D306C5" w:rsidRPr="00F96730">
        <w:rPr>
          <w:rFonts w:eastAsia="SimSun"/>
          <w:noProof/>
          <w:lang w:val="fr-FR"/>
        </w:rPr>
        <w:t>d</w:t>
      </w:r>
      <w:r w:rsidR="00D179A2">
        <w:rPr>
          <w:rFonts w:eastAsia="SimSun"/>
          <w:noProof/>
          <w:lang w:val="fr-FR"/>
        </w:rPr>
        <w:t>’</w:t>
      </w:r>
      <w:r w:rsidR="00D306C5" w:rsidRPr="00F96730">
        <w:rPr>
          <w:rFonts w:eastAsia="SimSun"/>
          <w:noProof/>
          <w:lang w:val="fr-FR"/>
        </w:rPr>
        <w:t>observateurs à la sixième</w:t>
      </w:r>
      <w:r w:rsidR="00447AB9" w:rsidRPr="00F96730">
        <w:rPr>
          <w:rFonts w:eastAsia="SimSun"/>
          <w:noProof/>
          <w:lang w:val="fr-FR"/>
        </w:rPr>
        <w:t xml:space="preserve"> session</w:t>
      </w:r>
      <w:r w:rsidRPr="00F96730">
        <w:rPr>
          <w:rFonts w:eastAsia="SimSun"/>
          <w:noProof/>
          <w:lang w:val="fr-FR"/>
        </w:rPr>
        <w:t xml:space="preserve"> </w:t>
      </w:r>
      <w:r w:rsidR="00D306C5" w:rsidRPr="00F96730">
        <w:rPr>
          <w:rFonts w:eastAsia="SimSun"/>
          <w:noProof/>
          <w:lang w:val="fr-FR"/>
        </w:rPr>
        <w:t xml:space="preserve">de la Plénière </w:t>
      </w:r>
      <w:r w:rsidR="002D713A" w:rsidRPr="00F96730">
        <w:rPr>
          <w:rFonts w:eastAsia="SimSun"/>
          <w:noProof/>
          <w:lang w:val="fr-FR"/>
        </w:rPr>
        <w:br/>
      </w:r>
      <w:r w:rsidR="00D306C5" w:rsidRPr="00F96730">
        <w:rPr>
          <w:rFonts w:eastAsia="SimSun"/>
          <w:noProof/>
          <w:lang w:val="fr-FR"/>
        </w:rPr>
        <w:t xml:space="preserve">de la </w:t>
      </w:r>
      <w:r w:rsidRPr="00F96730">
        <w:rPr>
          <w:rFonts w:eastAsia="SimSun"/>
          <w:noProof/>
          <w:lang w:val="fr-FR"/>
        </w:rPr>
        <w:t>Plat</w:t>
      </w:r>
      <w:r w:rsidR="00D306C5" w:rsidRPr="00F96730">
        <w:rPr>
          <w:rFonts w:eastAsia="SimSun"/>
          <w:noProof/>
          <w:lang w:val="fr-FR"/>
        </w:rPr>
        <w:t>e</w:t>
      </w:r>
      <w:r w:rsidRPr="00F96730">
        <w:rPr>
          <w:rFonts w:eastAsia="SimSun"/>
          <w:noProof/>
          <w:lang w:val="fr-FR"/>
        </w:rPr>
        <w:t>form</w:t>
      </w:r>
      <w:r w:rsidR="00D306C5" w:rsidRPr="00F96730">
        <w:rPr>
          <w:rFonts w:eastAsia="SimSun"/>
          <w:noProof/>
          <w:lang w:val="fr-FR"/>
        </w:rPr>
        <w:t>e</w:t>
      </w:r>
    </w:p>
    <w:p w14:paraId="14205DEE" w14:textId="4DD3114D" w:rsidR="00205EE6" w:rsidRPr="00F96730" w:rsidRDefault="00FA6ADD" w:rsidP="008763CD">
      <w:pPr>
        <w:pStyle w:val="Normalnumber"/>
        <w:numPr>
          <w:ilvl w:val="0"/>
          <w:numId w:val="4"/>
        </w:numPr>
        <w:ind w:left="1247" w:firstLine="0"/>
        <w:rPr>
          <w:noProof/>
          <w:lang w:val="fr-FR"/>
        </w:rPr>
      </w:pPr>
      <w:r w:rsidRPr="00F96730">
        <w:rPr>
          <w:noProof/>
          <w:lang w:val="fr-FR"/>
        </w:rPr>
        <w:t>Présentant ce point, le Président a rappelé qu</w:t>
      </w:r>
      <w:r w:rsidR="00D179A2">
        <w:rPr>
          <w:noProof/>
          <w:lang w:val="fr-FR"/>
        </w:rPr>
        <w:t>’</w:t>
      </w:r>
      <w:r w:rsidRPr="00F96730">
        <w:rPr>
          <w:noProof/>
          <w:lang w:val="fr-FR"/>
        </w:rPr>
        <w:t>à sa cinquième session, la Plénière avait décidé</w:t>
      </w:r>
      <w:r w:rsidR="00205EE6" w:rsidRPr="00F96730">
        <w:rPr>
          <w:noProof/>
          <w:lang w:val="fr-FR"/>
        </w:rPr>
        <w:t xml:space="preserve"> </w:t>
      </w:r>
      <w:r w:rsidRPr="00F96730">
        <w:rPr>
          <w:noProof/>
          <w:lang w:val="fr-FR"/>
        </w:rPr>
        <w:t xml:space="preserve">que la procédure provisoire </w:t>
      </w:r>
      <w:r w:rsidR="008C79EE">
        <w:rPr>
          <w:noProof/>
          <w:lang w:val="fr-FR"/>
        </w:rPr>
        <w:t>régissant</w:t>
      </w:r>
      <w:r w:rsidRPr="00F96730">
        <w:rPr>
          <w:noProof/>
          <w:lang w:val="fr-FR"/>
        </w:rPr>
        <w:t xml:space="preserve"> l</w:t>
      </w:r>
      <w:r w:rsidR="00D179A2">
        <w:rPr>
          <w:noProof/>
          <w:lang w:val="fr-FR"/>
        </w:rPr>
        <w:t>’</w:t>
      </w:r>
      <w:r w:rsidR="00205EE6" w:rsidRPr="00F96730">
        <w:rPr>
          <w:noProof/>
          <w:lang w:val="fr-FR"/>
        </w:rPr>
        <w:t xml:space="preserve">admission </w:t>
      </w:r>
      <w:r w:rsidRPr="00F96730">
        <w:rPr>
          <w:noProof/>
          <w:lang w:val="fr-FR"/>
        </w:rPr>
        <w:t>d</w:t>
      </w:r>
      <w:r w:rsidR="00D179A2">
        <w:rPr>
          <w:noProof/>
          <w:lang w:val="fr-FR"/>
        </w:rPr>
        <w:t>’</w:t>
      </w:r>
      <w:r w:rsidRPr="00F96730">
        <w:rPr>
          <w:noProof/>
          <w:lang w:val="fr-FR"/>
        </w:rPr>
        <w:t xml:space="preserve">observateurs </w:t>
      </w:r>
      <w:r w:rsidR="008C79EE">
        <w:rPr>
          <w:noProof/>
          <w:lang w:val="fr-FR"/>
        </w:rPr>
        <w:t>à ses</w:t>
      </w:r>
      <w:r w:rsidRPr="00F96730">
        <w:rPr>
          <w:noProof/>
          <w:lang w:val="fr-FR"/>
        </w:rPr>
        <w:t xml:space="preserve"> </w:t>
      </w:r>
      <w:r w:rsidR="00205EE6" w:rsidRPr="00F96730">
        <w:rPr>
          <w:noProof/>
          <w:lang w:val="fr-FR"/>
        </w:rPr>
        <w:t>sessions</w:t>
      </w:r>
      <w:r w:rsidRPr="00F96730">
        <w:rPr>
          <w:noProof/>
          <w:lang w:val="fr-FR"/>
        </w:rPr>
        <w:t>,</w:t>
      </w:r>
      <w:r w:rsidR="00CE4252" w:rsidRPr="00F96730">
        <w:rPr>
          <w:noProof/>
          <w:lang w:val="fr-FR"/>
        </w:rPr>
        <w:t xml:space="preserve"> décrite</w:t>
      </w:r>
      <w:r w:rsidRPr="00F96730">
        <w:rPr>
          <w:noProof/>
          <w:lang w:val="fr-FR"/>
        </w:rPr>
        <w:t xml:space="preserve"> au </w:t>
      </w:r>
      <w:r w:rsidR="00205EE6" w:rsidRPr="00F96730">
        <w:rPr>
          <w:noProof/>
          <w:lang w:val="fr-FR"/>
        </w:rPr>
        <w:t>paragraph</w:t>
      </w:r>
      <w:r w:rsidRPr="00F96730">
        <w:rPr>
          <w:noProof/>
          <w:lang w:val="fr-FR"/>
        </w:rPr>
        <w:t>e</w:t>
      </w:r>
      <w:r w:rsidR="002D713A" w:rsidRPr="00F96730">
        <w:rPr>
          <w:noProof/>
          <w:lang w:val="fr-FR"/>
        </w:rPr>
        <w:t> </w:t>
      </w:r>
      <w:r w:rsidR="00205EE6" w:rsidRPr="00F96730">
        <w:rPr>
          <w:noProof/>
          <w:lang w:val="fr-FR"/>
        </w:rPr>
        <w:t>22</w:t>
      </w:r>
      <w:r w:rsidRPr="00F96730">
        <w:rPr>
          <w:noProof/>
          <w:lang w:val="fr-FR"/>
        </w:rPr>
        <w:t xml:space="preserve"> du rapport sur les travaux de </w:t>
      </w:r>
      <w:r w:rsidR="008C79EE">
        <w:rPr>
          <w:noProof/>
          <w:lang w:val="fr-FR"/>
        </w:rPr>
        <w:t>s</w:t>
      </w:r>
      <w:r w:rsidRPr="00F96730">
        <w:rPr>
          <w:noProof/>
          <w:lang w:val="fr-FR"/>
        </w:rPr>
        <w:t xml:space="preserve">a première </w:t>
      </w:r>
      <w:r w:rsidR="00205EE6" w:rsidRPr="00F96730">
        <w:rPr>
          <w:noProof/>
          <w:lang w:val="fr-FR"/>
        </w:rPr>
        <w:t xml:space="preserve">session </w:t>
      </w:r>
      <w:r w:rsidRPr="00F96730">
        <w:rPr>
          <w:noProof/>
          <w:lang w:val="fr-FR"/>
        </w:rPr>
        <w:t>(IPBES/1/12)</w:t>
      </w:r>
      <w:r w:rsidR="008C79EE">
        <w:rPr>
          <w:noProof/>
          <w:lang w:val="fr-FR"/>
        </w:rPr>
        <w:t xml:space="preserve"> et</w:t>
      </w:r>
      <w:r w:rsidRPr="00F96730">
        <w:rPr>
          <w:noProof/>
          <w:lang w:val="fr-FR"/>
        </w:rPr>
        <w:t xml:space="preserve"> qui avait été appliquée à ses deuxième, troisième, quatrième et cinquième </w:t>
      </w:r>
      <w:r w:rsidR="00205EE6" w:rsidRPr="00F96730">
        <w:rPr>
          <w:noProof/>
          <w:lang w:val="fr-FR"/>
        </w:rPr>
        <w:t xml:space="preserve">sessions, </w:t>
      </w:r>
      <w:r w:rsidRPr="00F96730">
        <w:rPr>
          <w:noProof/>
          <w:lang w:val="fr-FR"/>
        </w:rPr>
        <w:t xml:space="preserve">serait </w:t>
      </w:r>
      <w:r w:rsidR="00CE4252" w:rsidRPr="00F96730">
        <w:rPr>
          <w:noProof/>
          <w:lang w:val="fr-FR"/>
        </w:rPr>
        <w:t xml:space="preserve">également </w:t>
      </w:r>
      <w:r w:rsidRPr="00F96730">
        <w:rPr>
          <w:noProof/>
          <w:lang w:val="fr-FR"/>
        </w:rPr>
        <w:t xml:space="preserve">appliquée à sa sixième </w:t>
      </w:r>
      <w:r w:rsidR="00205EE6" w:rsidRPr="00F96730">
        <w:rPr>
          <w:noProof/>
          <w:lang w:val="fr-FR"/>
        </w:rPr>
        <w:t xml:space="preserve">session. </w:t>
      </w:r>
    </w:p>
    <w:p w14:paraId="38C03613" w14:textId="44E54D3E" w:rsidR="00205EE6" w:rsidRPr="00E7036C" w:rsidRDefault="00CE4252" w:rsidP="008763CD">
      <w:pPr>
        <w:pStyle w:val="Normalnumber"/>
        <w:numPr>
          <w:ilvl w:val="0"/>
          <w:numId w:val="4"/>
        </w:numPr>
        <w:ind w:left="1247" w:firstLine="0"/>
        <w:rPr>
          <w:lang w:val="fr-FR"/>
        </w:rPr>
      </w:pPr>
      <w:r w:rsidRPr="00F96730">
        <w:rPr>
          <w:noProof/>
          <w:lang w:val="fr-FR"/>
        </w:rPr>
        <w:t xml:space="preserve">Conformément aux décisions prises par la Plénière à ses précédentes </w:t>
      </w:r>
      <w:r w:rsidR="00BF4F5C" w:rsidRPr="00F96730">
        <w:rPr>
          <w:noProof/>
          <w:lang w:val="fr-FR"/>
        </w:rPr>
        <w:t>sessions</w:t>
      </w:r>
      <w:r w:rsidR="00205EE6" w:rsidRPr="00F96730">
        <w:rPr>
          <w:noProof/>
          <w:lang w:val="fr-FR"/>
        </w:rPr>
        <w:t>,</w:t>
      </w:r>
      <w:r w:rsidRPr="00F96730">
        <w:rPr>
          <w:noProof/>
          <w:lang w:val="fr-FR"/>
        </w:rPr>
        <w:t xml:space="preserve"> les organisa</w:t>
      </w:r>
      <w:r w:rsidR="00205EE6" w:rsidRPr="00F96730">
        <w:rPr>
          <w:noProof/>
          <w:lang w:val="fr-FR"/>
        </w:rPr>
        <w:t>tions</w:t>
      </w:r>
      <w:r w:rsidRPr="00F96730">
        <w:rPr>
          <w:noProof/>
          <w:lang w:val="fr-FR"/>
        </w:rPr>
        <w:t xml:space="preserve"> ci-après ont été admises à participer à la </w:t>
      </w:r>
      <w:r w:rsidR="00205EE6" w:rsidRPr="00F96730">
        <w:rPr>
          <w:noProof/>
          <w:lang w:val="fr-FR"/>
        </w:rPr>
        <w:t xml:space="preserve">session </w:t>
      </w:r>
      <w:r w:rsidR="0052678E" w:rsidRPr="00F96730">
        <w:rPr>
          <w:noProof/>
          <w:lang w:val="fr-FR"/>
        </w:rPr>
        <w:t xml:space="preserve">en cours </w:t>
      </w:r>
      <w:r w:rsidRPr="00F96730">
        <w:rPr>
          <w:noProof/>
          <w:lang w:val="fr-FR"/>
        </w:rPr>
        <w:t>en tant qu</w:t>
      </w:r>
      <w:r w:rsidR="00D179A2">
        <w:rPr>
          <w:noProof/>
          <w:lang w:val="fr-FR"/>
        </w:rPr>
        <w:t>’</w:t>
      </w:r>
      <w:r w:rsidRPr="00F96730">
        <w:rPr>
          <w:noProof/>
          <w:lang w:val="fr-FR"/>
        </w:rPr>
        <w:t xml:space="preserve">observateurs, en plus des États, </w:t>
      </w:r>
      <w:r w:rsidR="00205EE6" w:rsidRPr="00F96730">
        <w:rPr>
          <w:noProof/>
          <w:lang w:val="fr-FR"/>
        </w:rPr>
        <w:t>conventions,</w:t>
      </w:r>
      <w:r w:rsidRPr="00F96730">
        <w:rPr>
          <w:noProof/>
          <w:lang w:val="fr-FR"/>
        </w:rPr>
        <w:t xml:space="preserve"> organisations multilatérales, organismes et institutions spécialisées des </w:t>
      </w:r>
      <w:r w:rsidR="00205EE6" w:rsidRPr="00F96730">
        <w:rPr>
          <w:noProof/>
          <w:lang w:val="fr-FR"/>
        </w:rPr>
        <w:t xml:space="preserve">Nations </w:t>
      </w:r>
      <w:r w:rsidRPr="00F96730">
        <w:rPr>
          <w:noProof/>
          <w:lang w:val="fr-FR"/>
        </w:rPr>
        <w:t>Unies,</w:t>
      </w:r>
      <w:r w:rsidR="0052678E" w:rsidRPr="00F96730">
        <w:rPr>
          <w:noProof/>
          <w:lang w:val="fr-FR"/>
        </w:rPr>
        <w:t xml:space="preserve"> et</w:t>
      </w:r>
      <w:r w:rsidR="00D179A2">
        <w:rPr>
          <w:noProof/>
          <w:lang w:val="fr-FR"/>
        </w:rPr>
        <w:t> </w:t>
      </w:r>
      <w:r w:rsidRPr="00F96730">
        <w:rPr>
          <w:noProof/>
          <w:lang w:val="fr-FR"/>
        </w:rPr>
        <w:t>autres organis</w:t>
      </w:r>
      <w:r w:rsidR="00205EE6" w:rsidRPr="00F96730">
        <w:rPr>
          <w:noProof/>
          <w:lang w:val="fr-FR"/>
        </w:rPr>
        <w:t>ations</w:t>
      </w:r>
      <w:r w:rsidR="0052678E" w:rsidRPr="00F96730">
        <w:rPr>
          <w:noProof/>
          <w:lang w:val="fr-FR"/>
        </w:rPr>
        <w:t xml:space="preserve"> qui avaient été</w:t>
      </w:r>
      <w:r w:rsidRPr="00F96730">
        <w:rPr>
          <w:noProof/>
          <w:lang w:val="fr-FR"/>
        </w:rPr>
        <w:t xml:space="preserve"> admises à participer à ses première, deuxième, troisième, quatrième et cinquième  </w:t>
      </w:r>
      <w:r w:rsidR="00205EE6" w:rsidRPr="00F96730">
        <w:rPr>
          <w:noProof/>
          <w:lang w:val="fr-FR"/>
        </w:rPr>
        <w:t>sessions</w:t>
      </w:r>
      <w:r w:rsidR="002D713A" w:rsidRPr="00F96730">
        <w:rPr>
          <w:noProof/>
          <w:lang w:val="fr-FR"/>
        </w:rPr>
        <w:t> </w:t>
      </w:r>
      <w:r w:rsidR="00205EE6" w:rsidRPr="00F96730">
        <w:rPr>
          <w:noProof/>
          <w:lang w:val="fr-FR"/>
        </w:rPr>
        <w:t>:</w:t>
      </w:r>
      <w:r w:rsidR="00205EE6" w:rsidRPr="00F96730">
        <w:rPr>
          <w:lang w:val="fr-FR"/>
        </w:rPr>
        <w:t xml:space="preserve"> Agroambientalistas</w:t>
      </w:r>
      <w:r w:rsidR="00897CDF">
        <w:rPr>
          <w:lang w:val="fr-FR"/>
        </w:rPr>
        <w:t> </w:t>
      </w:r>
      <w:r w:rsidR="00205EE6" w:rsidRPr="00F96730">
        <w:rPr>
          <w:lang w:val="fr-FR"/>
        </w:rPr>
        <w:t>; Ambivium Institute on Security and Cooperation</w:t>
      </w:r>
      <w:r w:rsidR="002D713A" w:rsidRPr="00F96730">
        <w:rPr>
          <w:lang w:val="fr-FR"/>
        </w:rPr>
        <w:t> </w:t>
      </w:r>
      <w:r w:rsidR="00205EE6" w:rsidRPr="00F96730">
        <w:rPr>
          <w:lang w:val="fr-FR"/>
        </w:rPr>
        <w:t>; Amis de l</w:t>
      </w:r>
      <w:r w:rsidR="00D179A2">
        <w:rPr>
          <w:lang w:val="fr-FR"/>
        </w:rPr>
        <w:t>’</w:t>
      </w:r>
      <w:r w:rsidRPr="00F96730">
        <w:rPr>
          <w:lang w:val="fr-FR"/>
        </w:rPr>
        <w:t>Afrique Francophone-Bé</w:t>
      </w:r>
      <w:r w:rsidR="00205EE6" w:rsidRPr="00F96730">
        <w:rPr>
          <w:lang w:val="fr-FR"/>
        </w:rPr>
        <w:t>nin</w:t>
      </w:r>
      <w:r w:rsidR="002D713A" w:rsidRPr="00F96730">
        <w:rPr>
          <w:lang w:val="fr-FR"/>
        </w:rPr>
        <w:t> </w:t>
      </w:r>
      <w:r w:rsidR="00205EE6" w:rsidRPr="00F96730">
        <w:rPr>
          <w:lang w:val="fr-FR"/>
        </w:rPr>
        <w:t>;</w:t>
      </w:r>
      <w:r w:rsidRPr="00F96730">
        <w:rPr>
          <w:lang w:val="fr-FR"/>
        </w:rPr>
        <w:t xml:space="preserve"> </w:t>
      </w:r>
      <w:r w:rsidR="00205EE6" w:rsidRPr="00F96730">
        <w:rPr>
          <w:lang w:val="fr-FR"/>
        </w:rPr>
        <w:t>Belarusian-Russian University</w:t>
      </w:r>
      <w:r w:rsidR="002D713A" w:rsidRPr="00F96730">
        <w:rPr>
          <w:lang w:val="fr-FR"/>
        </w:rPr>
        <w:t> </w:t>
      </w:r>
      <w:r w:rsidR="00205EE6" w:rsidRPr="00F96730">
        <w:rPr>
          <w:lang w:val="fr-FR"/>
        </w:rPr>
        <w:t>; Brazilian Platform on Biodiversity and Ecosystem Services</w:t>
      </w:r>
      <w:r w:rsidR="002D713A" w:rsidRPr="00F96730">
        <w:rPr>
          <w:lang w:val="fr-FR"/>
        </w:rPr>
        <w:t> </w:t>
      </w:r>
      <w:r w:rsidR="00205EE6" w:rsidRPr="00F96730">
        <w:rPr>
          <w:lang w:val="fr-FR"/>
        </w:rPr>
        <w:t>; C</w:t>
      </w:r>
      <w:r w:rsidR="008C79EE">
        <w:rPr>
          <w:lang w:val="fr-FR"/>
        </w:rPr>
        <w:t>entre de recherche pour la gestion de la b</w:t>
      </w:r>
      <w:r w:rsidR="00205EE6" w:rsidRPr="00F96730">
        <w:rPr>
          <w:lang w:val="fr-FR"/>
        </w:rPr>
        <w:t>iodiversité</w:t>
      </w:r>
      <w:r w:rsidR="002D713A" w:rsidRPr="00F96730">
        <w:rPr>
          <w:lang w:val="fr-FR"/>
        </w:rPr>
        <w:t> </w:t>
      </w:r>
      <w:r w:rsidR="00205EE6" w:rsidRPr="00F96730">
        <w:rPr>
          <w:lang w:val="fr-FR"/>
        </w:rPr>
        <w:t>; Commonwealth Scientific and Industrial Research Organi</w:t>
      </w:r>
      <w:r w:rsidR="00902082">
        <w:rPr>
          <w:lang w:val="fr-FR"/>
        </w:rPr>
        <w:t>z</w:t>
      </w:r>
      <w:r w:rsidR="00205EE6" w:rsidRPr="00F96730">
        <w:rPr>
          <w:lang w:val="fr-FR"/>
        </w:rPr>
        <w:t>ation</w:t>
      </w:r>
      <w:r w:rsidR="002D713A" w:rsidRPr="00F96730">
        <w:rPr>
          <w:lang w:val="fr-FR"/>
        </w:rPr>
        <w:t> </w:t>
      </w:r>
      <w:r w:rsidR="00205EE6" w:rsidRPr="00F96730">
        <w:rPr>
          <w:lang w:val="fr-FR"/>
        </w:rPr>
        <w:t>; Cross River State Government</w:t>
      </w:r>
      <w:r w:rsidR="002D713A" w:rsidRPr="00F96730">
        <w:rPr>
          <w:lang w:val="fr-FR"/>
        </w:rPr>
        <w:t> </w:t>
      </w:r>
      <w:r w:rsidR="00902082">
        <w:rPr>
          <w:lang w:val="fr-FR"/>
        </w:rPr>
        <w:t>; Desert Research Cent</w:t>
      </w:r>
      <w:r w:rsidR="00205EE6" w:rsidRPr="00F96730">
        <w:rPr>
          <w:lang w:val="fr-FR"/>
        </w:rPr>
        <w:t>r</w:t>
      </w:r>
      <w:r w:rsidR="00902082">
        <w:rPr>
          <w:lang w:val="fr-FR"/>
        </w:rPr>
        <w:t>e</w:t>
      </w:r>
      <w:r w:rsidR="002D713A" w:rsidRPr="00F96730">
        <w:rPr>
          <w:lang w:val="fr-FR"/>
        </w:rPr>
        <w:t> </w:t>
      </w:r>
      <w:r w:rsidR="00205EE6" w:rsidRPr="00F96730">
        <w:rPr>
          <w:lang w:val="fr-FR"/>
        </w:rPr>
        <w:t>; D</w:t>
      </w:r>
      <w:r w:rsidRPr="00F96730">
        <w:rPr>
          <w:lang w:val="fr-FR"/>
        </w:rPr>
        <w:t>HI Water &amp; Environment (Malaisie</w:t>
      </w:r>
      <w:r w:rsidR="00205EE6" w:rsidRPr="00F96730">
        <w:rPr>
          <w:lang w:val="fr-FR"/>
        </w:rPr>
        <w:t>)</w:t>
      </w:r>
      <w:r w:rsidR="002D713A" w:rsidRPr="00F96730">
        <w:rPr>
          <w:lang w:val="fr-FR"/>
        </w:rPr>
        <w:t> </w:t>
      </w:r>
      <w:r w:rsidR="00205EE6" w:rsidRPr="00F96730">
        <w:rPr>
          <w:lang w:val="fr-FR"/>
        </w:rPr>
        <w:t>; EAFIT University</w:t>
      </w:r>
      <w:r w:rsidR="00B72E5B" w:rsidRPr="00F96730">
        <w:rPr>
          <w:lang w:val="fr-FR"/>
        </w:rPr>
        <w:t> </w:t>
      </w:r>
      <w:r w:rsidR="00205EE6" w:rsidRPr="00F96730">
        <w:rPr>
          <w:lang w:val="fr-FR"/>
        </w:rPr>
        <w:t xml:space="preserve">; Ecological Association </w:t>
      </w:r>
      <w:r w:rsidR="008C79EE">
        <w:rPr>
          <w:lang w:val="fr-FR"/>
        </w:rPr>
        <w:t>« </w:t>
      </w:r>
      <w:r w:rsidR="00205EE6" w:rsidRPr="00F96730">
        <w:rPr>
          <w:lang w:val="fr-FR"/>
        </w:rPr>
        <w:t>Eko Viciana</w:t>
      </w:r>
      <w:r w:rsidR="008C79EE">
        <w:rPr>
          <w:lang w:val="fr-FR"/>
        </w:rPr>
        <w:t> »</w:t>
      </w:r>
      <w:r w:rsidR="00B72E5B" w:rsidRPr="00F96730">
        <w:rPr>
          <w:lang w:val="fr-FR"/>
        </w:rPr>
        <w:t> </w:t>
      </w:r>
      <w:r w:rsidRPr="00F96730">
        <w:rPr>
          <w:lang w:val="fr-FR"/>
        </w:rPr>
        <w:t>; Fundación Botánica y Zooló</w:t>
      </w:r>
      <w:r w:rsidR="00205EE6" w:rsidRPr="00F96730">
        <w:rPr>
          <w:lang w:val="fr-FR"/>
        </w:rPr>
        <w:t>gica de Barranquilla</w:t>
      </w:r>
      <w:r w:rsidR="00B72E5B" w:rsidRPr="00F96730">
        <w:rPr>
          <w:lang w:val="fr-FR"/>
        </w:rPr>
        <w:t> </w:t>
      </w:r>
      <w:r w:rsidR="00205EE6" w:rsidRPr="00F96730">
        <w:rPr>
          <w:lang w:val="fr-FR"/>
        </w:rPr>
        <w:t>; Fundación Humedales</w:t>
      </w:r>
      <w:r w:rsidR="00B72E5B" w:rsidRPr="00F96730">
        <w:rPr>
          <w:lang w:val="fr-FR"/>
        </w:rPr>
        <w:t> </w:t>
      </w:r>
      <w:r w:rsidR="00205EE6" w:rsidRPr="00F96730">
        <w:rPr>
          <w:lang w:val="fr-FR"/>
        </w:rPr>
        <w:t>; Huqooq-ul-Ebad Development Foundation</w:t>
      </w:r>
      <w:r w:rsidR="0020461A">
        <w:rPr>
          <w:lang w:val="fr-FR"/>
        </w:rPr>
        <w:t> </w:t>
      </w:r>
      <w:r w:rsidR="00205EE6" w:rsidRPr="00F96730">
        <w:rPr>
          <w:lang w:val="fr-FR"/>
        </w:rPr>
        <w:t>; Indigenous Peoples Major Group for Sustainable Development</w:t>
      </w:r>
      <w:r w:rsidR="00B72E5B" w:rsidRPr="00F96730">
        <w:rPr>
          <w:lang w:val="fr-FR"/>
        </w:rPr>
        <w:t> </w:t>
      </w:r>
      <w:r w:rsidRPr="00F96730">
        <w:rPr>
          <w:lang w:val="fr-FR"/>
        </w:rPr>
        <w:t>; Instituto Sinchi ;</w:t>
      </w:r>
      <w:r w:rsidR="00205EE6" w:rsidRPr="00F96730">
        <w:rPr>
          <w:lang w:val="fr-FR"/>
        </w:rPr>
        <w:t xml:space="preserve"> International Academy of Science</w:t>
      </w:r>
      <w:r w:rsidR="00B72E5B" w:rsidRPr="00F96730">
        <w:rPr>
          <w:lang w:val="fr-FR"/>
        </w:rPr>
        <w:t> </w:t>
      </w:r>
      <w:r w:rsidR="00205EE6" w:rsidRPr="00F96730">
        <w:rPr>
          <w:lang w:val="fr-FR"/>
        </w:rPr>
        <w:t>; International Analog Forestry Network</w:t>
      </w:r>
      <w:r w:rsidR="00B72E5B" w:rsidRPr="00F96730">
        <w:rPr>
          <w:lang w:val="fr-FR"/>
        </w:rPr>
        <w:t> </w:t>
      </w:r>
      <w:r w:rsidR="00205EE6" w:rsidRPr="00F96730">
        <w:rPr>
          <w:lang w:val="fr-FR"/>
        </w:rPr>
        <w:t>; International University of Business Agriculture and Technology</w:t>
      </w:r>
      <w:r w:rsidR="00B72E5B" w:rsidRPr="00F96730">
        <w:rPr>
          <w:lang w:val="fr-FR"/>
        </w:rPr>
        <w:t> </w:t>
      </w:r>
      <w:r w:rsidR="00205EE6" w:rsidRPr="00F96730">
        <w:rPr>
          <w:lang w:val="fr-FR"/>
        </w:rPr>
        <w:t>; Keio University</w:t>
      </w:r>
      <w:r w:rsidR="0052678E" w:rsidRPr="00F96730">
        <w:rPr>
          <w:lang w:val="fr-FR"/>
        </w:rPr>
        <w:t> </w:t>
      </w:r>
      <w:r w:rsidR="00153D09" w:rsidRPr="00E7036C">
        <w:rPr>
          <w:lang w:val="fr-FR"/>
        </w:rPr>
        <w:t>; LatInformation News et</w:t>
      </w:r>
      <w:r w:rsidR="00205EE6" w:rsidRPr="00E7036C">
        <w:rPr>
          <w:lang w:val="fr-FR"/>
        </w:rPr>
        <w:t xml:space="preserve"> El</w:t>
      </w:r>
      <w:r w:rsidR="00B66A03" w:rsidRPr="00E7036C">
        <w:rPr>
          <w:lang w:val="fr-FR"/>
        </w:rPr>
        <w:t> </w:t>
      </w:r>
      <w:r w:rsidR="00153D09" w:rsidRPr="00E7036C">
        <w:rPr>
          <w:lang w:val="fr-FR"/>
        </w:rPr>
        <w:t>Á</w:t>
      </w:r>
      <w:r w:rsidRPr="00E7036C">
        <w:rPr>
          <w:lang w:val="fr-FR"/>
        </w:rPr>
        <w:t>rbol Amé</w:t>
      </w:r>
      <w:r w:rsidR="00205EE6" w:rsidRPr="00E7036C">
        <w:rPr>
          <w:lang w:val="fr-FR"/>
        </w:rPr>
        <w:t>rica Latina</w:t>
      </w:r>
      <w:r w:rsidR="00B72E5B" w:rsidRPr="00E7036C">
        <w:rPr>
          <w:lang w:val="fr-FR"/>
        </w:rPr>
        <w:t> </w:t>
      </w:r>
      <w:r w:rsidR="00205EE6" w:rsidRPr="00E7036C">
        <w:rPr>
          <w:lang w:val="fr-FR"/>
        </w:rPr>
        <w:t>; Manchester Metropolitan University</w:t>
      </w:r>
      <w:r w:rsidR="0052678E" w:rsidRPr="00E7036C">
        <w:rPr>
          <w:lang w:val="fr-FR"/>
        </w:rPr>
        <w:t> </w:t>
      </w:r>
      <w:r w:rsidR="00205EE6" w:rsidRPr="00E7036C">
        <w:rPr>
          <w:lang w:val="fr-FR"/>
        </w:rPr>
        <w:t>; Massachusetts Institute of Technology</w:t>
      </w:r>
      <w:r w:rsidR="00B72E5B" w:rsidRPr="00E7036C">
        <w:rPr>
          <w:lang w:val="fr-FR"/>
        </w:rPr>
        <w:t> </w:t>
      </w:r>
      <w:r w:rsidR="00205EE6" w:rsidRPr="00E7036C">
        <w:rPr>
          <w:lang w:val="fr-FR"/>
        </w:rPr>
        <w:t>; Nigeria National Park Service</w:t>
      </w:r>
      <w:r w:rsidR="00B72E5B" w:rsidRPr="00E7036C">
        <w:rPr>
          <w:lang w:val="fr-FR"/>
        </w:rPr>
        <w:t> </w:t>
      </w:r>
      <w:r w:rsidR="00205EE6" w:rsidRPr="00E7036C">
        <w:rPr>
          <w:lang w:val="fr-FR"/>
        </w:rPr>
        <w:t>; OASIS</w:t>
      </w:r>
      <w:r w:rsidRPr="00E7036C">
        <w:rPr>
          <w:lang w:val="fr-FR"/>
        </w:rPr>
        <w:t xml:space="preserve"> </w:t>
      </w:r>
      <w:r w:rsidR="00205EE6" w:rsidRPr="00E7036C">
        <w:rPr>
          <w:lang w:val="fr-FR"/>
        </w:rPr>
        <w:t>; Obafemi Awolowo University</w:t>
      </w:r>
      <w:r w:rsidR="00B72E5B" w:rsidRPr="00E7036C">
        <w:rPr>
          <w:lang w:val="fr-FR"/>
        </w:rPr>
        <w:t> </w:t>
      </w:r>
      <w:r w:rsidR="00205EE6" w:rsidRPr="00E7036C">
        <w:rPr>
          <w:lang w:val="fr-FR"/>
        </w:rPr>
        <w:t>; Organización indígena para la investigación Tierra y Vida</w:t>
      </w:r>
      <w:r w:rsidR="00B72E5B" w:rsidRPr="00E7036C">
        <w:rPr>
          <w:lang w:val="fr-FR"/>
        </w:rPr>
        <w:t> </w:t>
      </w:r>
      <w:r w:rsidR="00205EE6" w:rsidRPr="00E7036C">
        <w:rPr>
          <w:lang w:val="fr-FR"/>
        </w:rPr>
        <w:t xml:space="preserve">; </w:t>
      </w:r>
      <w:r w:rsidR="00902082" w:rsidRPr="00902082">
        <w:rPr>
          <w:lang w:val="fr-FR"/>
        </w:rPr>
        <w:t>Pan African Institute for Development – West Africa</w:t>
      </w:r>
      <w:r w:rsidR="00902082">
        <w:rPr>
          <w:lang w:val="fr-FR"/>
        </w:rPr>
        <w:t xml:space="preserve"> ; </w:t>
      </w:r>
      <w:r w:rsidR="00205EE6" w:rsidRPr="00E7036C">
        <w:rPr>
          <w:lang w:val="fr-FR"/>
        </w:rPr>
        <w:t>Pan Africa</w:t>
      </w:r>
      <w:r w:rsidR="00902082">
        <w:rPr>
          <w:lang w:val="fr-FR"/>
        </w:rPr>
        <w:t>n</w:t>
      </w:r>
      <w:r w:rsidR="00205EE6" w:rsidRPr="00E7036C">
        <w:rPr>
          <w:lang w:val="fr-FR"/>
        </w:rPr>
        <w:t xml:space="preserve"> University Institute of Water and Energy Sciences</w:t>
      </w:r>
      <w:r w:rsidR="00B72E5B" w:rsidRPr="00E7036C">
        <w:rPr>
          <w:lang w:val="fr-FR"/>
        </w:rPr>
        <w:t> </w:t>
      </w:r>
      <w:r w:rsidR="00205EE6" w:rsidRPr="00E7036C">
        <w:rPr>
          <w:lang w:val="fr-FR"/>
        </w:rPr>
        <w:t>; Rainforest Foundation Norway</w:t>
      </w:r>
      <w:r w:rsidR="00B72E5B" w:rsidRPr="00E7036C">
        <w:rPr>
          <w:lang w:val="fr-FR"/>
        </w:rPr>
        <w:t> </w:t>
      </w:r>
      <w:r w:rsidR="00F61B5F" w:rsidRPr="00E7036C">
        <w:rPr>
          <w:lang w:val="fr-FR"/>
        </w:rPr>
        <w:t>; Red de Mujeres Indí</w:t>
      </w:r>
      <w:r w:rsidR="00205EE6" w:rsidRPr="00E7036C">
        <w:rPr>
          <w:lang w:val="fr-FR"/>
        </w:rPr>
        <w:t>genas sobre Biodiversidad</w:t>
      </w:r>
      <w:r w:rsidR="00B72E5B" w:rsidRPr="00E7036C">
        <w:rPr>
          <w:lang w:val="fr-FR"/>
        </w:rPr>
        <w:t> </w:t>
      </w:r>
      <w:r w:rsidR="00205EE6" w:rsidRPr="00E7036C">
        <w:rPr>
          <w:lang w:val="fr-FR"/>
        </w:rPr>
        <w:t>; Rice University</w:t>
      </w:r>
      <w:r w:rsidR="00B72E5B" w:rsidRPr="00E7036C">
        <w:rPr>
          <w:lang w:val="fr-FR"/>
        </w:rPr>
        <w:t> </w:t>
      </w:r>
      <w:r w:rsidR="00205EE6" w:rsidRPr="00E7036C">
        <w:rPr>
          <w:lang w:val="fr-FR"/>
        </w:rPr>
        <w:t>; Sustainable Development Policy Institute</w:t>
      </w:r>
      <w:r w:rsidR="00D32768">
        <w:rPr>
          <w:lang w:val="fr-FR"/>
        </w:rPr>
        <w:t xml:space="preserve"> ; </w:t>
      </w:r>
      <w:r w:rsidR="00205EE6" w:rsidRPr="00E7036C">
        <w:rPr>
          <w:lang w:val="fr-FR"/>
        </w:rPr>
        <w:t>(SDPI - Nepal)</w:t>
      </w:r>
      <w:r w:rsidR="00B72E5B" w:rsidRPr="00E7036C">
        <w:rPr>
          <w:lang w:val="fr-FR"/>
        </w:rPr>
        <w:t> </w:t>
      </w:r>
      <w:r w:rsidR="00205EE6" w:rsidRPr="00E7036C">
        <w:rPr>
          <w:lang w:val="fr-FR"/>
        </w:rPr>
        <w:t>; The University of the West Indies</w:t>
      </w:r>
      <w:r w:rsidR="00B72E5B" w:rsidRPr="00E7036C">
        <w:rPr>
          <w:lang w:val="fr-FR"/>
        </w:rPr>
        <w:t> </w:t>
      </w:r>
      <w:r w:rsidR="00205EE6" w:rsidRPr="00E7036C">
        <w:rPr>
          <w:lang w:val="fr-FR"/>
        </w:rPr>
        <w:t>; Tribhuvan University</w:t>
      </w:r>
      <w:r w:rsidR="00B72E5B" w:rsidRPr="00E7036C">
        <w:rPr>
          <w:lang w:val="fr-FR"/>
        </w:rPr>
        <w:t> </w:t>
      </w:r>
      <w:r w:rsidR="00205EE6" w:rsidRPr="00E7036C">
        <w:rPr>
          <w:lang w:val="fr-FR"/>
        </w:rPr>
        <w:t xml:space="preserve">; Universidade </w:t>
      </w:r>
      <w:r w:rsidR="001F139A" w:rsidRPr="00E7036C">
        <w:rPr>
          <w:lang w:val="fr-FR"/>
        </w:rPr>
        <w:t xml:space="preserve">de Coimbra ; Universidade </w:t>
      </w:r>
      <w:r w:rsidR="00205EE6" w:rsidRPr="00E7036C">
        <w:rPr>
          <w:lang w:val="fr-FR"/>
        </w:rPr>
        <w:t>Federal de Sergipe</w:t>
      </w:r>
      <w:r w:rsidR="00B72E5B" w:rsidRPr="00E7036C">
        <w:rPr>
          <w:lang w:val="fr-FR"/>
        </w:rPr>
        <w:t> </w:t>
      </w:r>
      <w:r w:rsidR="00205EE6" w:rsidRPr="00E7036C">
        <w:rPr>
          <w:lang w:val="fr-FR"/>
        </w:rPr>
        <w:t>; Université Laval</w:t>
      </w:r>
      <w:r w:rsidR="00B72E5B" w:rsidRPr="00E7036C">
        <w:rPr>
          <w:lang w:val="fr-FR"/>
        </w:rPr>
        <w:t> </w:t>
      </w:r>
      <w:r w:rsidR="00205EE6" w:rsidRPr="00E7036C">
        <w:rPr>
          <w:lang w:val="fr-FR"/>
        </w:rPr>
        <w:t xml:space="preserve">; </w:t>
      </w:r>
      <w:r w:rsidR="001F139A" w:rsidRPr="00E7036C">
        <w:rPr>
          <w:lang w:val="fr-FR"/>
        </w:rPr>
        <w:t xml:space="preserve">Université suédoise des sciences agricoles ; </w:t>
      </w:r>
      <w:r w:rsidR="00205EE6" w:rsidRPr="00E7036C">
        <w:rPr>
          <w:lang w:val="fr-FR"/>
        </w:rPr>
        <w:t>Universidad Nacional de Colombia</w:t>
      </w:r>
      <w:r w:rsidR="00B72E5B" w:rsidRPr="00E7036C">
        <w:rPr>
          <w:lang w:val="fr-FR"/>
        </w:rPr>
        <w:t> </w:t>
      </w:r>
      <w:r w:rsidR="00205EE6" w:rsidRPr="00E7036C">
        <w:rPr>
          <w:lang w:val="fr-FR"/>
        </w:rPr>
        <w:t>; University of Calabar</w:t>
      </w:r>
      <w:r w:rsidR="001F139A" w:rsidRPr="00E7036C">
        <w:rPr>
          <w:lang w:val="fr-FR"/>
        </w:rPr>
        <w:t> </w:t>
      </w:r>
      <w:r w:rsidR="00205EE6" w:rsidRPr="00E7036C">
        <w:rPr>
          <w:lang w:val="fr-FR"/>
        </w:rPr>
        <w:t>; University of Cape Town</w:t>
      </w:r>
      <w:r w:rsidR="00B72E5B" w:rsidRPr="00E7036C">
        <w:rPr>
          <w:lang w:val="fr-FR"/>
        </w:rPr>
        <w:t> </w:t>
      </w:r>
      <w:r w:rsidR="001F139A" w:rsidRPr="00E7036C">
        <w:rPr>
          <w:lang w:val="fr-FR"/>
        </w:rPr>
        <w:t xml:space="preserve">; </w:t>
      </w:r>
      <w:r w:rsidR="00205EE6" w:rsidRPr="00E7036C">
        <w:rPr>
          <w:lang w:val="fr-FR"/>
        </w:rPr>
        <w:t>University of Technology Sydney</w:t>
      </w:r>
      <w:r w:rsidR="00B72E5B" w:rsidRPr="00E7036C">
        <w:rPr>
          <w:lang w:val="fr-FR"/>
        </w:rPr>
        <w:t> </w:t>
      </w:r>
      <w:r w:rsidR="00205EE6" w:rsidRPr="00E7036C">
        <w:rPr>
          <w:lang w:val="fr-FR"/>
        </w:rPr>
        <w:t>; University of Zimbabwe</w:t>
      </w:r>
      <w:r w:rsidR="00B72E5B" w:rsidRPr="00E7036C">
        <w:rPr>
          <w:lang w:val="fr-FR"/>
        </w:rPr>
        <w:t> </w:t>
      </w:r>
      <w:r w:rsidR="00205EE6" w:rsidRPr="00E7036C">
        <w:rPr>
          <w:lang w:val="fr-FR"/>
        </w:rPr>
        <w:t>; Young Ecosystem Services Specialists</w:t>
      </w:r>
      <w:r w:rsidR="00B72E5B" w:rsidRPr="00E7036C">
        <w:rPr>
          <w:lang w:val="fr-FR"/>
        </w:rPr>
        <w:t> </w:t>
      </w:r>
      <w:r w:rsidR="00205EE6" w:rsidRPr="00E7036C">
        <w:rPr>
          <w:lang w:val="fr-FR"/>
        </w:rPr>
        <w:t>; YPFB Petroandina SAM</w:t>
      </w:r>
      <w:r w:rsidR="00B72E5B" w:rsidRPr="00E7036C">
        <w:rPr>
          <w:lang w:val="fr-FR"/>
        </w:rPr>
        <w:t> </w:t>
      </w:r>
      <w:r w:rsidR="00205EE6" w:rsidRPr="00E7036C">
        <w:rPr>
          <w:lang w:val="fr-FR"/>
        </w:rPr>
        <w:t>; Zoological Survey of India.</w:t>
      </w:r>
    </w:p>
    <w:p w14:paraId="70EC611F" w14:textId="2F104E44" w:rsidR="008C26BE" w:rsidRPr="00F96730" w:rsidRDefault="007C3C62" w:rsidP="003F7982">
      <w:pPr>
        <w:pStyle w:val="Normalnumber"/>
        <w:numPr>
          <w:ilvl w:val="0"/>
          <w:numId w:val="4"/>
        </w:numPr>
        <w:ind w:left="1247" w:firstLine="0"/>
        <w:rPr>
          <w:lang w:val="fr-FR"/>
        </w:rPr>
      </w:pPr>
      <w:r w:rsidRPr="00F96730">
        <w:rPr>
          <w:lang w:val="fr-FR"/>
        </w:rPr>
        <w:t>Le Président a appelé l</w:t>
      </w:r>
      <w:r w:rsidR="00D179A2">
        <w:rPr>
          <w:lang w:val="fr-FR"/>
        </w:rPr>
        <w:t>’</w:t>
      </w:r>
      <w:r w:rsidR="00205EE6" w:rsidRPr="00F96730">
        <w:rPr>
          <w:lang w:val="fr-FR"/>
        </w:rPr>
        <w:t xml:space="preserve">attention </w:t>
      </w:r>
      <w:r w:rsidR="008C79EE">
        <w:rPr>
          <w:lang w:val="fr-FR"/>
        </w:rPr>
        <w:t xml:space="preserve">des participants </w:t>
      </w:r>
      <w:r w:rsidRPr="00F96730">
        <w:rPr>
          <w:lang w:val="fr-FR"/>
        </w:rPr>
        <w:t>sur le projet de politique et de procédure</w:t>
      </w:r>
      <w:r w:rsidR="00B60CED" w:rsidRPr="00F96730">
        <w:rPr>
          <w:lang w:val="fr-FR"/>
        </w:rPr>
        <w:t>s d</w:t>
      </w:r>
      <w:r w:rsidR="00D179A2">
        <w:rPr>
          <w:lang w:val="fr-FR"/>
        </w:rPr>
        <w:t>’</w:t>
      </w:r>
      <w:r w:rsidR="00B60CED" w:rsidRPr="00F96730">
        <w:rPr>
          <w:lang w:val="fr-FR"/>
        </w:rPr>
        <w:t xml:space="preserve">admission des </w:t>
      </w:r>
      <w:r w:rsidRPr="00F96730">
        <w:rPr>
          <w:lang w:val="fr-FR"/>
        </w:rPr>
        <w:t xml:space="preserve">observateurs </w:t>
      </w:r>
      <w:r w:rsidR="00B60CED" w:rsidRPr="00F96730">
        <w:rPr>
          <w:lang w:val="fr-FR"/>
        </w:rPr>
        <w:t>(IPBES/6/14) qui, comme il l</w:t>
      </w:r>
      <w:r w:rsidR="00D179A2">
        <w:rPr>
          <w:lang w:val="fr-FR"/>
        </w:rPr>
        <w:t>’</w:t>
      </w:r>
      <w:r w:rsidR="00B60CED" w:rsidRPr="00F96730">
        <w:rPr>
          <w:lang w:val="fr-FR"/>
        </w:rPr>
        <w:t>a rappelé, avait fait l</w:t>
      </w:r>
      <w:r w:rsidR="00D179A2">
        <w:rPr>
          <w:lang w:val="fr-FR"/>
        </w:rPr>
        <w:t>’</w:t>
      </w:r>
      <w:r w:rsidR="00B60CED" w:rsidRPr="00F96730">
        <w:rPr>
          <w:lang w:val="fr-FR"/>
        </w:rPr>
        <w:t>objet de désaccords aux</w:t>
      </w:r>
      <w:r w:rsidR="00700616" w:rsidRPr="00F96730">
        <w:rPr>
          <w:lang w:val="fr-FR"/>
        </w:rPr>
        <w:t xml:space="preserve"> cinq </w:t>
      </w:r>
      <w:r w:rsidR="001F139A" w:rsidRPr="00F96730">
        <w:rPr>
          <w:lang w:val="fr-FR"/>
        </w:rPr>
        <w:t xml:space="preserve">précédentes sessions </w:t>
      </w:r>
      <w:r w:rsidR="00B60CED" w:rsidRPr="00F96730">
        <w:rPr>
          <w:lang w:val="fr-FR"/>
        </w:rPr>
        <w:t>de la Plénière, s</w:t>
      </w:r>
      <w:r w:rsidR="00D179A2">
        <w:rPr>
          <w:lang w:val="fr-FR"/>
        </w:rPr>
        <w:t>’</w:t>
      </w:r>
      <w:r w:rsidR="00B60CED" w:rsidRPr="00F96730">
        <w:rPr>
          <w:lang w:val="fr-FR"/>
        </w:rPr>
        <w:t xml:space="preserve">agissant en particulier des </w:t>
      </w:r>
      <w:r w:rsidR="00205EE6" w:rsidRPr="00F96730">
        <w:rPr>
          <w:lang w:val="fr-FR"/>
        </w:rPr>
        <w:t>paragraph</w:t>
      </w:r>
      <w:r w:rsidR="00700616" w:rsidRPr="00F96730">
        <w:rPr>
          <w:lang w:val="fr-FR"/>
        </w:rPr>
        <w:t>es </w:t>
      </w:r>
      <w:r w:rsidR="00B60CED" w:rsidRPr="00F96730">
        <w:rPr>
          <w:lang w:val="fr-FR"/>
        </w:rPr>
        <w:t>14 à</w:t>
      </w:r>
      <w:r w:rsidR="008C79EE">
        <w:rPr>
          <w:lang w:val="fr-FR"/>
        </w:rPr>
        <w:t xml:space="preserve"> 17</w:t>
      </w:r>
      <w:r w:rsidR="00205EE6" w:rsidRPr="00F96730">
        <w:rPr>
          <w:lang w:val="fr-FR"/>
        </w:rPr>
        <w:t xml:space="preserve"> </w:t>
      </w:r>
      <w:r w:rsidR="00B60CED" w:rsidRPr="00F96730">
        <w:rPr>
          <w:lang w:val="fr-FR"/>
        </w:rPr>
        <w:t>qui, par conséquent, restaient entre crochets. Il a demandé aux membres si l</w:t>
      </w:r>
      <w:r w:rsidR="00D179A2">
        <w:rPr>
          <w:lang w:val="fr-FR"/>
        </w:rPr>
        <w:t>’</w:t>
      </w:r>
      <w:r w:rsidR="00B60CED" w:rsidRPr="00F96730">
        <w:rPr>
          <w:lang w:val="fr-FR"/>
        </w:rPr>
        <w:t>un quelconque d</w:t>
      </w:r>
      <w:r w:rsidR="00D179A2">
        <w:rPr>
          <w:lang w:val="fr-FR"/>
        </w:rPr>
        <w:t>’</w:t>
      </w:r>
      <w:r w:rsidR="00B60CED" w:rsidRPr="00F96730">
        <w:rPr>
          <w:lang w:val="fr-FR"/>
        </w:rPr>
        <w:t>entre eux avait changé de point de vue sur la question.</w:t>
      </w:r>
      <w:r w:rsidR="00205EE6" w:rsidRPr="00F96730">
        <w:rPr>
          <w:lang w:val="fr-FR"/>
        </w:rPr>
        <w:t xml:space="preserve"> </w:t>
      </w:r>
      <w:r w:rsidR="00547FA2" w:rsidRPr="00F96730">
        <w:rPr>
          <w:lang w:val="fr-FR"/>
        </w:rPr>
        <w:t>Aucun membre n</w:t>
      </w:r>
      <w:r w:rsidR="00D179A2">
        <w:rPr>
          <w:lang w:val="fr-FR"/>
        </w:rPr>
        <w:t>’</w:t>
      </w:r>
      <w:r w:rsidR="00547FA2" w:rsidRPr="00F96730">
        <w:rPr>
          <w:lang w:val="fr-FR"/>
        </w:rPr>
        <w:t>étant intervenu, la Plénière a décidé que la procédure provisoire régissant l</w:t>
      </w:r>
      <w:r w:rsidR="00D179A2">
        <w:rPr>
          <w:lang w:val="fr-FR"/>
        </w:rPr>
        <w:t>’</w:t>
      </w:r>
      <w:r w:rsidR="00205EE6" w:rsidRPr="00F96730">
        <w:rPr>
          <w:lang w:val="fr-FR"/>
        </w:rPr>
        <w:t>admission</w:t>
      </w:r>
      <w:r w:rsidR="00547FA2" w:rsidRPr="00F96730">
        <w:rPr>
          <w:lang w:val="fr-FR"/>
        </w:rPr>
        <w:t xml:space="preserve"> d</w:t>
      </w:r>
      <w:r w:rsidR="00D179A2">
        <w:rPr>
          <w:lang w:val="fr-FR"/>
        </w:rPr>
        <w:t>’</w:t>
      </w:r>
      <w:r w:rsidR="00547FA2" w:rsidRPr="00F96730">
        <w:rPr>
          <w:lang w:val="fr-FR"/>
        </w:rPr>
        <w:t xml:space="preserve">observateurs </w:t>
      </w:r>
      <w:r w:rsidR="008C79EE">
        <w:rPr>
          <w:lang w:val="fr-FR"/>
        </w:rPr>
        <w:t>à ses</w:t>
      </w:r>
      <w:r w:rsidR="00547FA2" w:rsidRPr="00F96730">
        <w:rPr>
          <w:lang w:val="fr-FR"/>
        </w:rPr>
        <w:t xml:space="preserve"> </w:t>
      </w:r>
      <w:r w:rsidR="00205EE6" w:rsidRPr="00F96730">
        <w:rPr>
          <w:lang w:val="fr-FR"/>
        </w:rPr>
        <w:t>sessions</w:t>
      </w:r>
      <w:r w:rsidR="00547FA2" w:rsidRPr="00F96730">
        <w:rPr>
          <w:lang w:val="fr-FR"/>
        </w:rPr>
        <w:t xml:space="preserve">, telle que décrite au </w:t>
      </w:r>
      <w:r w:rsidR="00205EE6" w:rsidRPr="00F96730">
        <w:rPr>
          <w:lang w:val="fr-FR"/>
        </w:rPr>
        <w:t>paragraph</w:t>
      </w:r>
      <w:r w:rsidR="00547FA2" w:rsidRPr="00F96730">
        <w:rPr>
          <w:lang w:val="fr-FR"/>
        </w:rPr>
        <w:t>e</w:t>
      </w:r>
      <w:r w:rsidR="00700616" w:rsidRPr="00F96730">
        <w:rPr>
          <w:lang w:val="fr-FR"/>
        </w:rPr>
        <w:t> </w:t>
      </w:r>
      <w:r w:rsidR="00205EE6" w:rsidRPr="00F96730">
        <w:rPr>
          <w:lang w:val="fr-FR"/>
        </w:rPr>
        <w:t>22</w:t>
      </w:r>
      <w:r w:rsidR="00547FA2" w:rsidRPr="00F96730">
        <w:rPr>
          <w:lang w:val="fr-FR"/>
        </w:rPr>
        <w:t xml:space="preserve"> du rapport sur les travaux de </w:t>
      </w:r>
      <w:r w:rsidR="008C79EE">
        <w:rPr>
          <w:lang w:val="fr-FR"/>
        </w:rPr>
        <w:t>s</w:t>
      </w:r>
      <w:r w:rsidR="00547FA2" w:rsidRPr="00F96730">
        <w:rPr>
          <w:lang w:val="fr-FR"/>
        </w:rPr>
        <w:t xml:space="preserve">a première </w:t>
      </w:r>
      <w:r w:rsidR="00205EE6" w:rsidRPr="00F96730">
        <w:rPr>
          <w:lang w:val="fr-FR"/>
        </w:rPr>
        <w:t>session</w:t>
      </w:r>
      <w:r w:rsidR="00547FA2" w:rsidRPr="00F96730">
        <w:rPr>
          <w:lang w:val="fr-FR"/>
        </w:rPr>
        <w:t xml:space="preserve"> </w:t>
      </w:r>
      <w:r w:rsidR="00205EE6" w:rsidRPr="00F96730">
        <w:rPr>
          <w:lang w:val="fr-FR"/>
        </w:rPr>
        <w:t xml:space="preserve">(IPBES/1/12) </w:t>
      </w:r>
      <w:r w:rsidR="00547FA2" w:rsidRPr="00F96730">
        <w:rPr>
          <w:lang w:val="fr-FR"/>
        </w:rPr>
        <w:t xml:space="preserve">et appliquée à ses </w:t>
      </w:r>
      <w:r w:rsidR="001F139A" w:rsidRPr="00F96730">
        <w:rPr>
          <w:lang w:val="fr-FR"/>
        </w:rPr>
        <w:t xml:space="preserve">six précédentes </w:t>
      </w:r>
      <w:r w:rsidR="00205EE6" w:rsidRPr="00F96730">
        <w:rPr>
          <w:lang w:val="fr-FR"/>
        </w:rPr>
        <w:t xml:space="preserve">sessions, </w:t>
      </w:r>
      <w:r w:rsidR="00547FA2" w:rsidRPr="00F96730">
        <w:rPr>
          <w:lang w:val="fr-FR"/>
        </w:rPr>
        <w:t>serait</w:t>
      </w:r>
      <w:r w:rsidR="001F139A" w:rsidRPr="00F96730">
        <w:rPr>
          <w:lang w:val="fr-FR"/>
        </w:rPr>
        <w:t xml:space="preserve"> également</w:t>
      </w:r>
      <w:r w:rsidR="00547FA2" w:rsidRPr="00F96730">
        <w:rPr>
          <w:lang w:val="fr-FR"/>
        </w:rPr>
        <w:t xml:space="preserve"> appliquée à sa septième session, étant entendu que les observateurs admis à participer</w:t>
      </w:r>
      <w:r w:rsidR="009D5CB4" w:rsidRPr="00F96730">
        <w:rPr>
          <w:lang w:val="fr-FR"/>
        </w:rPr>
        <w:t xml:space="preserve"> jusque-</w:t>
      </w:r>
      <w:r w:rsidR="001F139A" w:rsidRPr="00F96730">
        <w:rPr>
          <w:lang w:val="fr-FR"/>
        </w:rPr>
        <w:t>là</w:t>
      </w:r>
      <w:r w:rsidR="00547FA2" w:rsidRPr="00F96730">
        <w:rPr>
          <w:lang w:val="fr-FR"/>
        </w:rPr>
        <w:t xml:space="preserve"> à ses sessions feraient partie des observateurs admis à participer à sa septième </w:t>
      </w:r>
      <w:r w:rsidR="00205EE6" w:rsidRPr="00F96730">
        <w:rPr>
          <w:lang w:val="fr-FR"/>
        </w:rPr>
        <w:t>session.</w:t>
      </w:r>
      <w:r w:rsidR="008C26BE" w:rsidRPr="00F96730">
        <w:rPr>
          <w:lang w:val="fr-FR"/>
        </w:rPr>
        <w:t xml:space="preserve"> </w:t>
      </w:r>
      <w:r w:rsidR="003F7982" w:rsidRPr="00F96730">
        <w:rPr>
          <w:rStyle w:val="DeltaViewInsertion"/>
          <w:rFonts w:eastAsia="SimSun"/>
          <w:color w:val="auto"/>
          <w:w w:val="0"/>
          <w:szCs w:val="24"/>
          <w:u w:val="none"/>
          <w:lang w:val="fr-FR"/>
        </w:rPr>
        <w:t>Elle a également décidé qu</w:t>
      </w:r>
      <w:r w:rsidR="00D179A2">
        <w:rPr>
          <w:rStyle w:val="DeltaViewInsertion"/>
          <w:rFonts w:eastAsia="SimSun"/>
          <w:color w:val="auto"/>
          <w:w w:val="0"/>
          <w:szCs w:val="24"/>
          <w:u w:val="none"/>
          <w:lang w:val="fr-FR"/>
        </w:rPr>
        <w:t>’</w:t>
      </w:r>
      <w:r w:rsidR="003F7982" w:rsidRPr="00F96730">
        <w:rPr>
          <w:rStyle w:val="DeltaViewInsertion"/>
          <w:rFonts w:eastAsia="SimSun"/>
          <w:color w:val="auto"/>
          <w:w w:val="0"/>
          <w:szCs w:val="24"/>
          <w:u w:val="none"/>
          <w:lang w:val="fr-FR"/>
        </w:rPr>
        <w:t>elle examinerait à nouveau, à sa septième session, le projet de politique et de procédures d</w:t>
      </w:r>
      <w:r w:rsidR="00D179A2">
        <w:rPr>
          <w:rStyle w:val="DeltaViewInsertion"/>
          <w:rFonts w:eastAsia="SimSun"/>
          <w:color w:val="auto"/>
          <w:w w:val="0"/>
          <w:szCs w:val="24"/>
          <w:u w:val="none"/>
          <w:lang w:val="fr-FR"/>
        </w:rPr>
        <w:t>’</w:t>
      </w:r>
      <w:r w:rsidR="003F7982" w:rsidRPr="00F96730">
        <w:rPr>
          <w:rStyle w:val="DeltaViewInsertion"/>
          <w:rFonts w:eastAsia="SimSun"/>
          <w:color w:val="auto"/>
          <w:w w:val="0"/>
          <w:szCs w:val="24"/>
          <w:u w:val="none"/>
          <w:lang w:val="fr-FR"/>
        </w:rPr>
        <w:t>admission des observateurs</w:t>
      </w:r>
      <w:r w:rsidR="003F7982" w:rsidRPr="00F96730">
        <w:rPr>
          <w:lang w:val="fr-FR"/>
        </w:rPr>
        <w:t>.</w:t>
      </w:r>
    </w:p>
    <w:p w14:paraId="1B8157A4" w14:textId="47F31B23" w:rsidR="00447AB9" w:rsidRPr="00F96730" w:rsidRDefault="00FF5BAA" w:rsidP="00FF5BAA">
      <w:pPr>
        <w:pStyle w:val="CH1"/>
        <w:rPr>
          <w:rFonts w:eastAsia="SimSun"/>
          <w:lang w:val="fr-FR"/>
        </w:rPr>
      </w:pPr>
      <w:r w:rsidRPr="00F96730">
        <w:rPr>
          <w:rFonts w:eastAsia="SimSun"/>
          <w:lang w:val="fr-FR"/>
        </w:rPr>
        <w:tab/>
        <w:t>IV.</w:t>
      </w:r>
      <w:r w:rsidRPr="00F96730">
        <w:rPr>
          <w:rFonts w:eastAsia="SimSun"/>
          <w:lang w:val="fr-FR"/>
        </w:rPr>
        <w:tab/>
      </w:r>
      <w:r w:rsidR="00B60CED" w:rsidRPr="00F96730">
        <w:rPr>
          <w:rFonts w:eastAsia="SimSun"/>
          <w:lang w:val="fr-FR"/>
        </w:rPr>
        <w:t xml:space="preserve">Vérification des pouvoirs des représentants </w:t>
      </w:r>
    </w:p>
    <w:p w14:paraId="003F2265" w14:textId="119B0D7D" w:rsidR="00700616" w:rsidRPr="00F96730" w:rsidRDefault="00001FCC" w:rsidP="008763CD">
      <w:pPr>
        <w:pStyle w:val="Normalnumber"/>
        <w:numPr>
          <w:ilvl w:val="0"/>
          <w:numId w:val="4"/>
        </w:numPr>
        <w:ind w:left="1247" w:firstLine="0"/>
        <w:rPr>
          <w:lang w:val="fr-FR"/>
        </w:rPr>
      </w:pPr>
      <w:r w:rsidRPr="00F96730">
        <w:rPr>
          <w:lang w:val="fr-FR"/>
        </w:rPr>
        <w:t>Conformément à l</w:t>
      </w:r>
      <w:r w:rsidR="00D179A2">
        <w:rPr>
          <w:lang w:val="fr-FR"/>
        </w:rPr>
        <w:t>’</w:t>
      </w:r>
      <w:r w:rsidRPr="00F96730">
        <w:rPr>
          <w:lang w:val="fr-FR"/>
        </w:rPr>
        <w:t>article </w:t>
      </w:r>
      <w:r w:rsidR="00700616" w:rsidRPr="00F96730">
        <w:rPr>
          <w:lang w:val="fr-FR"/>
        </w:rPr>
        <w:t>13 du règlement intérieur et avec l</w:t>
      </w:r>
      <w:r w:rsidR="00D179A2">
        <w:rPr>
          <w:lang w:val="fr-FR"/>
        </w:rPr>
        <w:t>’</w:t>
      </w:r>
      <w:r w:rsidR="00700616" w:rsidRPr="00F96730">
        <w:rPr>
          <w:lang w:val="fr-FR"/>
        </w:rPr>
        <w:t>aide du secrétariat, le Bureau a examiné les p</w:t>
      </w:r>
      <w:r w:rsidR="00F61B5F" w:rsidRPr="00F96730">
        <w:rPr>
          <w:lang w:val="fr-FR"/>
        </w:rPr>
        <w:t>ouvoirs des représentants des 86</w:t>
      </w:r>
      <w:r w:rsidRPr="00F96730">
        <w:rPr>
          <w:lang w:val="fr-FR"/>
        </w:rPr>
        <w:t> </w:t>
      </w:r>
      <w:r w:rsidR="00700616" w:rsidRPr="00F96730">
        <w:rPr>
          <w:lang w:val="fr-FR"/>
        </w:rPr>
        <w:t>membres de la Plateforme participant à la session en cours. Il a déterminé que les p</w:t>
      </w:r>
      <w:r w:rsidR="00F61B5F" w:rsidRPr="00F96730">
        <w:rPr>
          <w:lang w:val="fr-FR"/>
        </w:rPr>
        <w:t>ouvoirs des représentants des 7</w:t>
      </w:r>
      <w:r w:rsidR="008C26BE" w:rsidRPr="00F96730">
        <w:rPr>
          <w:lang w:val="fr-FR"/>
        </w:rPr>
        <w:t>7</w:t>
      </w:r>
      <w:r w:rsidR="00700616" w:rsidRPr="00F96730">
        <w:rPr>
          <w:lang w:val="fr-FR"/>
        </w:rPr>
        <w:t> membres ci-après, qui avaient été délivrés soit par les chefs d</w:t>
      </w:r>
      <w:r w:rsidR="00D179A2">
        <w:rPr>
          <w:lang w:val="fr-FR"/>
        </w:rPr>
        <w:t>’</w:t>
      </w:r>
      <w:r w:rsidR="00700616" w:rsidRPr="00F96730">
        <w:rPr>
          <w:lang w:val="fr-FR"/>
        </w:rPr>
        <w:t>État o</w:t>
      </w:r>
      <w:r w:rsidR="008C79EE">
        <w:rPr>
          <w:lang w:val="fr-FR"/>
        </w:rPr>
        <w:t>u de gouvernement soit par les M</w:t>
      </w:r>
      <w:r w:rsidR="00700616" w:rsidRPr="00F96730">
        <w:rPr>
          <w:lang w:val="fr-FR"/>
        </w:rPr>
        <w:t>inistres des affaires étrangères, ou en leur nom, comme le prescrit l</w:t>
      </w:r>
      <w:r w:rsidR="00D179A2">
        <w:rPr>
          <w:lang w:val="fr-FR"/>
        </w:rPr>
        <w:t>’</w:t>
      </w:r>
      <w:r w:rsidR="00700616" w:rsidRPr="00F96730">
        <w:rPr>
          <w:lang w:val="fr-FR"/>
        </w:rPr>
        <w:t>article 12, étaient en bonne et due forme : Afrique du Sud, Algérie, Allemagne, Antigua-et-Barbuda, Argentine, Arménie, Australie, Autriche, Azerbaïdjan, Bélarus, Belgique, Bénin, Bhoutan</w:t>
      </w:r>
      <w:r w:rsidR="00A7502A" w:rsidRPr="00F96730">
        <w:rPr>
          <w:lang w:val="fr-FR"/>
        </w:rPr>
        <w:t>, Bolivie (État plurinational de)</w:t>
      </w:r>
      <w:r w:rsidR="00700616" w:rsidRPr="00F96730">
        <w:rPr>
          <w:lang w:val="fr-FR"/>
        </w:rPr>
        <w:t xml:space="preserve">, Bosnie-Herzégovine, Brésil, Bulgarie, Cambodge, Cameroun, Canada, Chine, Colombie, Costa Rica, Cuba, Danemark, </w:t>
      </w:r>
      <w:r w:rsidR="00F61B5F" w:rsidRPr="00F96730">
        <w:rPr>
          <w:lang w:val="fr-FR"/>
        </w:rPr>
        <w:t xml:space="preserve">Égypte, </w:t>
      </w:r>
      <w:r w:rsidR="00700616" w:rsidRPr="00F96730">
        <w:rPr>
          <w:lang w:val="fr-FR"/>
        </w:rPr>
        <w:t xml:space="preserve">Équateur, Estonie, </w:t>
      </w:r>
      <w:r w:rsidR="00A7502A" w:rsidRPr="00F96730">
        <w:rPr>
          <w:lang w:val="fr-FR"/>
        </w:rPr>
        <w:t>États-Unis</w:t>
      </w:r>
      <w:r w:rsidR="00700616" w:rsidRPr="00F96730">
        <w:rPr>
          <w:lang w:val="fr-FR"/>
        </w:rPr>
        <w:t xml:space="preserve">, Éthiopie, Fédération de Russie, Finlande, France, Géorgie, Ghana, Grenade, Guatemala, Guinée-Bissau, </w:t>
      </w:r>
      <w:r w:rsidR="008C26BE" w:rsidRPr="00F96730">
        <w:rPr>
          <w:lang w:val="fr-FR"/>
        </w:rPr>
        <w:t xml:space="preserve">Honduras, </w:t>
      </w:r>
      <w:r w:rsidR="00700616" w:rsidRPr="00F96730">
        <w:rPr>
          <w:lang w:val="fr-FR"/>
        </w:rPr>
        <w:t xml:space="preserve">Hongrie, </w:t>
      </w:r>
      <w:r w:rsidR="00F61B5F" w:rsidRPr="00F96730">
        <w:rPr>
          <w:lang w:val="fr-FR"/>
        </w:rPr>
        <w:t>Inde, Iran (République islamique d</w:t>
      </w:r>
      <w:r w:rsidR="00D179A2">
        <w:rPr>
          <w:lang w:val="fr-FR"/>
        </w:rPr>
        <w:t>’</w:t>
      </w:r>
      <w:r w:rsidR="00F61B5F" w:rsidRPr="00F96730">
        <w:rPr>
          <w:lang w:val="fr-FR"/>
        </w:rPr>
        <w:t xml:space="preserve">), Irlande, </w:t>
      </w:r>
      <w:r w:rsidR="00700616" w:rsidRPr="00F96730">
        <w:rPr>
          <w:lang w:val="fr-FR"/>
        </w:rPr>
        <w:t xml:space="preserve">Israël, Japon, Luxembourg, Malaisie, Maldives, </w:t>
      </w:r>
      <w:r w:rsidR="00F61B5F" w:rsidRPr="00F96730">
        <w:rPr>
          <w:lang w:val="fr-FR"/>
        </w:rPr>
        <w:t xml:space="preserve">Malawi, </w:t>
      </w:r>
      <w:r w:rsidR="00700616" w:rsidRPr="00F96730">
        <w:rPr>
          <w:lang w:val="fr-FR"/>
        </w:rPr>
        <w:t>Maroc, Mexique, Monaco, Népal, Norvège, Nouvelle-Zélande, Ouganda, Pakistan, Pays-Bas, République de Corée, République dominicaine, République-Unie de Tanzanie, Roumanie, Royaume-Uni de Grande-Bretagne et d</w:t>
      </w:r>
      <w:r w:rsidR="00D179A2">
        <w:rPr>
          <w:lang w:val="fr-FR"/>
        </w:rPr>
        <w:t>’</w:t>
      </w:r>
      <w:r w:rsidR="00700616" w:rsidRPr="00F96730">
        <w:rPr>
          <w:lang w:val="fr-FR"/>
        </w:rPr>
        <w:t xml:space="preserve">Irlande du Nord, Sainte-Lucie, Saint-Kitts-et-Nevis, Sénégal, Slovaquie, Suède, Suisse, Thaïlande, Togo, </w:t>
      </w:r>
      <w:r w:rsidR="00D179A2">
        <w:rPr>
          <w:lang w:val="fr-FR"/>
        </w:rPr>
        <w:br/>
      </w:r>
      <w:r w:rsidR="00700616" w:rsidRPr="00F96730">
        <w:rPr>
          <w:lang w:val="fr-FR"/>
        </w:rPr>
        <w:t>Trinité-et-Tobag</w:t>
      </w:r>
      <w:r w:rsidR="00F61B5F" w:rsidRPr="00F96730">
        <w:rPr>
          <w:lang w:val="fr-FR"/>
        </w:rPr>
        <w:t xml:space="preserve">o, Tunisie, Turquie, Uruguay, </w:t>
      </w:r>
      <w:r w:rsidR="00700616" w:rsidRPr="00F96730">
        <w:rPr>
          <w:lang w:val="fr-FR"/>
        </w:rPr>
        <w:t>Zambie</w:t>
      </w:r>
      <w:r w:rsidR="00F61B5F" w:rsidRPr="00F96730">
        <w:rPr>
          <w:lang w:val="fr-FR"/>
        </w:rPr>
        <w:t xml:space="preserve"> et Zimbabwe</w:t>
      </w:r>
      <w:r w:rsidR="00700616" w:rsidRPr="00F96730">
        <w:rPr>
          <w:lang w:val="fr-FR"/>
        </w:rPr>
        <w:t>.</w:t>
      </w:r>
    </w:p>
    <w:p w14:paraId="11172262" w14:textId="701DFF91" w:rsidR="00700616" w:rsidRPr="00F96730" w:rsidRDefault="00F61B5F" w:rsidP="008763CD">
      <w:pPr>
        <w:pStyle w:val="Normalnumber"/>
        <w:numPr>
          <w:ilvl w:val="0"/>
          <w:numId w:val="4"/>
        </w:numPr>
        <w:ind w:left="1247" w:firstLine="0"/>
        <w:rPr>
          <w:lang w:val="fr-FR"/>
        </w:rPr>
      </w:pPr>
      <w:r w:rsidRPr="00F96730">
        <w:rPr>
          <w:lang w:val="fr-FR"/>
        </w:rPr>
        <w:t xml:space="preserve">Les représentants de </w:t>
      </w:r>
      <w:r w:rsidR="003F7982" w:rsidRPr="00F96730">
        <w:rPr>
          <w:lang w:val="fr-FR"/>
        </w:rPr>
        <w:t>neuf</w:t>
      </w:r>
      <w:r w:rsidR="008C26BE" w:rsidRPr="00F96730">
        <w:rPr>
          <w:lang w:val="fr-FR"/>
        </w:rPr>
        <w:t> </w:t>
      </w:r>
      <w:r w:rsidR="00700616" w:rsidRPr="00F96730">
        <w:rPr>
          <w:lang w:val="fr-FR"/>
        </w:rPr>
        <w:t>autres membres de la Plateforme ont participé à la session en cours sans être munis de pouvoirs valables. Ils ont en conséquence été considérés comme des observateurs.</w:t>
      </w:r>
    </w:p>
    <w:p w14:paraId="3F8ECB17" w14:textId="77777777" w:rsidR="00700616" w:rsidRPr="00F96730" w:rsidRDefault="00700616" w:rsidP="008763CD">
      <w:pPr>
        <w:pStyle w:val="Normalnumber"/>
        <w:numPr>
          <w:ilvl w:val="0"/>
          <w:numId w:val="4"/>
        </w:numPr>
        <w:ind w:left="1247" w:firstLine="0"/>
        <w:rPr>
          <w:lang w:val="fr-FR"/>
        </w:rPr>
      </w:pPr>
      <w:r w:rsidRPr="00F96730">
        <w:rPr>
          <w:lang w:val="fr-FR"/>
        </w:rPr>
        <w:t>La Plénière a approuvé le rapport du Bureau sur la vérification des pouvoirs.</w:t>
      </w:r>
    </w:p>
    <w:p w14:paraId="4C0BDDC8" w14:textId="522B0965" w:rsidR="00447AB9" w:rsidRPr="00F96730" w:rsidRDefault="00FF5BAA" w:rsidP="00FF5BAA">
      <w:pPr>
        <w:pStyle w:val="CH1"/>
        <w:rPr>
          <w:rFonts w:eastAsia="SimSun"/>
          <w:lang w:val="fr-FR"/>
        </w:rPr>
      </w:pPr>
      <w:r w:rsidRPr="00F96730">
        <w:rPr>
          <w:rFonts w:eastAsia="SimSun"/>
          <w:lang w:val="fr-FR"/>
        </w:rPr>
        <w:tab/>
        <w:t>V.</w:t>
      </w:r>
      <w:r w:rsidRPr="00F96730">
        <w:rPr>
          <w:rFonts w:eastAsia="SimSun"/>
          <w:lang w:val="fr-FR"/>
        </w:rPr>
        <w:tab/>
      </w:r>
      <w:r w:rsidR="00447AB9" w:rsidRPr="00F96730">
        <w:rPr>
          <w:rFonts w:eastAsia="SimSun"/>
          <w:lang w:val="fr-FR"/>
        </w:rPr>
        <w:t>R</w:t>
      </w:r>
      <w:r w:rsidR="00547FA2" w:rsidRPr="00F96730">
        <w:rPr>
          <w:rFonts w:eastAsia="SimSun"/>
          <w:lang w:val="fr-FR"/>
        </w:rPr>
        <w:t xml:space="preserve">apport de la Secrétaire exécutive sur la mise en œuvre </w:t>
      </w:r>
      <w:r w:rsidR="008F15C5" w:rsidRPr="00F96730">
        <w:rPr>
          <w:rFonts w:eastAsia="SimSun"/>
          <w:lang w:val="fr-FR"/>
        </w:rPr>
        <w:br/>
      </w:r>
      <w:r w:rsidR="00547FA2" w:rsidRPr="00F96730">
        <w:rPr>
          <w:rFonts w:eastAsia="SimSun"/>
          <w:lang w:val="fr-FR"/>
        </w:rPr>
        <w:t xml:space="preserve">du premier </w:t>
      </w:r>
      <w:r w:rsidR="00447AB9" w:rsidRPr="00F96730">
        <w:rPr>
          <w:rFonts w:eastAsia="SimSun"/>
          <w:lang w:val="fr-FR"/>
        </w:rPr>
        <w:t>pro</w:t>
      </w:r>
      <w:r w:rsidR="00547FA2" w:rsidRPr="00F96730">
        <w:rPr>
          <w:rFonts w:eastAsia="SimSun"/>
          <w:lang w:val="fr-FR"/>
        </w:rPr>
        <w:t>gramme de travail pour la période 2014-</w:t>
      </w:r>
      <w:r w:rsidRPr="00F96730">
        <w:rPr>
          <w:rFonts w:eastAsia="SimSun"/>
          <w:lang w:val="fr-FR"/>
        </w:rPr>
        <w:t>2018</w:t>
      </w:r>
    </w:p>
    <w:p w14:paraId="055F2F59" w14:textId="10321F0E" w:rsidR="00D86ACB" w:rsidRPr="00F96730" w:rsidRDefault="00697333" w:rsidP="008763CD">
      <w:pPr>
        <w:pStyle w:val="Normalnumber"/>
        <w:numPr>
          <w:ilvl w:val="0"/>
          <w:numId w:val="4"/>
        </w:numPr>
        <w:ind w:left="1247" w:firstLine="0"/>
        <w:rPr>
          <w:lang w:val="fr-FR"/>
        </w:rPr>
      </w:pPr>
      <w:r w:rsidRPr="00F96730">
        <w:rPr>
          <w:lang w:val="fr-FR"/>
        </w:rPr>
        <w:t xml:space="preserve">Présentant ce point, la Secrétaire exécutive a fait état des progrès considérables accomplis dans la mise en œuvre du premier </w:t>
      </w:r>
      <w:r w:rsidR="00C52ED4" w:rsidRPr="00F96730">
        <w:rPr>
          <w:lang w:val="fr-FR"/>
        </w:rPr>
        <w:t xml:space="preserve">programme </w:t>
      </w:r>
      <w:r w:rsidRPr="00F96730">
        <w:rPr>
          <w:lang w:val="fr-FR"/>
        </w:rPr>
        <w:t xml:space="preserve">de travail depuis la précédente </w:t>
      </w:r>
      <w:r w:rsidR="00C52ED4" w:rsidRPr="00F96730">
        <w:rPr>
          <w:lang w:val="fr-FR"/>
        </w:rPr>
        <w:t xml:space="preserve">session, </w:t>
      </w:r>
      <w:r w:rsidRPr="00F96730">
        <w:rPr>
          <w:lang w:val="fr-FR"/>
        </w:rPr>
        <w:t xml:space="preserve">résumant les </w:t>
      </w:r>
      <w:r w:rsidR="00C52ED4" w:rsidRPr="00F96730">
        <w:rPr>
          <w:lang w:val="fr-FR"/>
        </w:rPr>
        <w:t>information</w:t>
      </w:r>
      <w:r w:rsidRPr="00F96730">
        <w:rPr>
          <w:lang w:val="fr-FR"/>
        </w:rPr>
        <w:t xml:space="preserve">s présentées dans son rapport sur la question </w:t>
      </w:r>
      <w:r w:rsidR="00C52ED4" w:rsidRPr="00F96730">
        <w:rPr>
          <w:lang w:val="fr-FR"/>
        </w:rPr>
        <w:t>(IPBES/6/2)</w:t>
      </w:r>
      <w:r w:rsidRPr="00F96730">
        <w:rPr>
          <w:lang w:val="fr-FR"/>
        </w:rPr>
        <w:t xml:space="preserve"> ainsi que dans les documents d</w:t>
      </w:r>
      <w:r w:rsidR="00D179A2">
        <w:rPr>
          <w:lang w:val="fr-FR"/>
        </w:rPr>
        <w:t>’</w:t>
      </w:r>
      <w:r w:rsidR="00C52ED4" w:rsidRPr="00F96730">
        <w:rPr>
          <w:lang w:val="fr-FR"/>
        </w:rPr>
        <w:t xml:space="preserve">information </w:t>
      </w:r>
      <w:r w:rsidRPr="00F96730">
        <w:rPr>
          <w:lang w:val="fr-FR"/>
        </w:rPr>
        <w:t>connexes mentionnés dans son rapport, en appelant l</w:t>
      </w:r>
      <w:r w:rsidR="00D179A2">
        <w:rPr>
          <w:lang w:val="fr-FR"/>
        </w:rPr>
        <w:t>’</w:t>
      </w:r>
      <w:r w:rsidR="00C52ED4" w:rsidRPr="00F96730">
        <w:rPr>
          <w:lang w:val="fr-FR"/>
        </w:rPr>
        <w:t>attention</w:t>
      </w:r>
      <w:r w:rsidRPr="00F96730">
        <w:rPr>
          <w:lang w:val="fr-FR"/>
        </w:rPr>
        <w:t xml:space="preserve"> </w:t>
      </w:r>
      <w:r w:rsidR="00C15CE6">
        <w:rPr>
          <w:lang w:val="fr-FR"/>
        </w:rPr>
        <w:t xml:space="preserve">des représentants </w:t>
      </w:r>
      <w:r w:rsidRPr="00F96730">
        <w:rPr>
          <w:lang w:val="fr-FR"/>
        </w:rPr>
        <w:t>sur les projets de décision relatifs aux quatre objectif</w:t>
      </w:r>
      <w:r w:rsidR="00C52ED4" w:rsidRPr="00F96730">
        <w:rPr>
          <w:lang w:val="fr-FR"/>
        </w:rPr>
        <w:t xml:space="preserve">s </w:t>
      </w:r>
      <w:r w:rsidRPr="00F96730">
        <w:rPr>
          <w:lang w:val="fr-FR"/>
        </w:rPr>
        <w:t>du</w:t>
      </w:r>
      <w:r w:rsidR="00C52ED4" w:rsidRPr="00F96730">
        <w:rPr>
          <w:lang w:val="fr-FR"/>
        </w:rPr>
        <w:t xml:space="preserve"> programme</w:t>
      </w:r>
      <w:r w:rsidRPr="00F96730">
        <w:rPr>
          <w:lang w:val="fr-FR"/>
        </w:rPr>
        <w:t>,</w:t>
      </w:r>
      <w:r w:rsidR="00C52ED4" w:rsidRPr="00F96730">
        <w:rPr>
          <w:lang w:val="fr-FR"/>
        </w:rPr>
        <w:t xml:space="preserve"> </w:t>
      </w:r>
      <w:r w:rsidRPr="00F96730">
        <w:rPr>
          <w:lang w:val="fr-FR"/>
        </w:rPr>
        <w:t xml:space="preserve">reproduits dans la </w:t>
      </w:r>
      <w:r w:rsidR="00C52ED4" w:rsidRPr="00F96730">
        <w:rPr>
          <w:lang w:val="fr-FR"/>
        </w:rPr>
        <w:t>note</w:t>
      </w:r>
      <w:r w:rsidRPr="00F96730">
        <w:rPr>
          <w:lang w:val="fr-FR"/>
        </w:rPr>
        <w:t xml:space="preserve"> du secrétariat sur les projets de décision soumis à la sixième </w:t>
      </w:r>
      <w:r w:rsidR="00C52ED4" w:rsidRPr="00F96730">
        <w:rPr>
          <w:lang w:val="fr-FR"/>
        </w:rPr>
        <w:t xml:space="preserve">session (IPBES/6/1/Add.2). </w:t>
      </w:r>
    </w:p>
    <w:p w14:paraId="65D47CB2" w14:textId="633E3CFC" w:rsidR="00C52ED4" w:rsidRPr="00F96730" w:rsidRDefault="009D5CB4" w:rsidP="008763CD">
      <w:pPr>
        <w:pStyle w:val="Normalnumber"/>
        <w:numPr>
          <w:ilvl w:val="0"/>
          <w:numId w:val="4"/>
        </w:numPr>
        <w:ind w:left="1247" w:firstLine="0"/>
        <w:rPr>
          <w:lang w:val="fr-FR"/>
        </w:rPr>
      </w:pPr>
      <w:r w:rsidRPr="00F96730">
        <w:rPr>
          <w:lang w:val="fr-FR"/>
        </w:rPr>
        <w:t xml:space="preserve">Mettant en exergue un certain nombre de détails ressortant des documents, </w:t>
      </w:r>
      <w:r w:rsidR="001450BE" w:rsidRPr="00F96730">
        <w:rPr>
          <w:lang w:val="fr-FR"/>
        </w:rPr>
        <w:t xml:space="preserve">la Secrétaire exécutive </w:t>
      </w:r>
      <w:r w:rsidRPr="00F96730">
        <w:rPr>
          <w:lang w:val="fr-FR"/>
        </w:rPr>
        <w:t>a signalé, à propos de l</w:t>
      </w:r>
      <w:r w:rsidR="00D179A2">
        <w:rPr>
          <w:lang w:val="fr-FR"/>
        </w:rPr>
        <w:t>’</w:t>
      </w:r>
      <w:r w:rsidRPr="00F96730">
        <w:rPr>
          <w:lang w:val="fr-FR"/>
        </w:rPr>
        <w:t>objectif</w:t>
      </w:r>
      <w:r w:rsidR="00C15CE6">
        <w:rPr>
          <w:lang w:val="fr-FR"/>
        </w:rPr>
        <w:t xml:space="preserve"> n</w:t>
      </w:r>
      <w:r w:rsidR="00C15CE6" w:rsidRPr="00C15CE6">
        <w:rPr>
          <w:vertAlign w:val="superscript"/>
          <w:lang w:val="fr-FR"/>
        </w:rPr>
        <w:t>o</w:t>
      </w:r>
      <w:r w:rsidR="00C52ED4" w:rsidRPr="00F96730">
        <w:rPr>
          <w:lang w:val="fr-FR"/>
        </w:rPr>
        <w:t> 1,</w:t>
      </w:r>
      <w:r w:rsidRPr="00F96730">
        <w:rPr>
          <w:lang w:val="fr-FR"/>
        </w:rPr>
        <w:t xml:space="preserve"> qu</w:t>
      </w:r>
      <w:r w:rsidR="00D179A2">
        <w:rPr>
          <w:lang w:val="fr-FR"/>
        </w:rPr>
        <w:t>’</w:t>
      </w:r>
      <w:r w:rsidRPr="00F96730">
        <w:rPr>
          <w:lang w:val="fr-FR"/>
        </w:rPr>
        <w:t>une évaluation du programme de bourses d</w:t>
      </w:r>
      <w:r w:rsidR="00D179A2">
        <w:rPr>
          <w:lang w:val="fr-FR"/>
        </w:rPr>
        <w:t>’</w:t>
      </w:r>
      <w:r w:rsidRPr="00F96730">
        <w:rPr>
          <w:lang w:val="fr-FR"/>
        </w:rPr>
        <w:t>étude de la Plateforme serait réalisée ; qu</w:t>
      </w:r>
      <w:r w:rsidR="00D179A2">
        <w:rPr>
          <w:lang w:val="fr-FR"/>
        </w:rPr>
        <w:t>’</w:t>
      </w:r>
      <w:r w:rsidRPr="00F96730">
        <w:rPr>
          <w:lang w:val="fr-FR"/>
        </w:rPr>
        <w:t xml:space="preserve">un appel avait été lancé </w:t>
      </w:r>
      <w:r w:rsidR="0012377B" w:rsidRPr="00F96730">
        <w:rPr>
          <w:lang w:val="fr-FR"/>
        </w:rPr>
        <w:t>le</w:t>
      </w:r>
      <w:r w:rsidRPr="00F96730">
        <w:rPr>
          <w:lang w:val="fr-FR"/>
        </w:rPr>
        <w:t xml:space="preserve"> jour</w:t>
      </w:r>
      <w:r w:rsidR="0012377B" w:rsidRPr="00F96730">
        <w:rPr>
          <w:lang w:val="fr-FR"/>
        </w:rPr>
        <w:t xml:space="preserve"> même</w:t>
      </w:r>
      <w:r w:rsidRPr="00F96730">
        <w:rPr>
          <w:lang w:val="fr-FR"/>
        </w:rPr>
        <w:t xml:space="preserve"> pour que d</w:t>
      </w:r>
      <w:r w:rsidR="00D179A2">
        <w:rPr>
          <w:lang w:val="fr-FR"/>
        </w:rPr>
        <w:t>’</w:t>
      </w:r>
      <w:r w:rsidRPr="00F96730">
        <w:rPr>
          <w:lang w:val="fr-FR"/>
        </w:rPr>
        <w:t>autres partenaires soumettent des propositions visant à faciliter la diffusion des résultats des évaluations sur le point d</w:t>
      </w:r>
      <w:r w:rsidR="00D179A2">
        <w:rPr>
          <w:lang w:val="fr-FR"/>
        </w:rPr>
        <w:t>’</w:t>
      </w:r>
      <w:r w:rsidRPr="00F96730">
        <w:rPr>
          <w:lang w:val="fr-FR"/>
        </w:rPr>
        <w:t>être publiés</w:t>
      </w:r>
      <w:r w:rsidR="00C52ED4" w:rsidRPr="00F96730">
        <w:rPr>
          <w:lang w:val="fr-FR"/>
        </w:rPr>
        <w:t xml:space="preserve">, </w:t>
      </w:r>
      <w:r w:rsidRPr="00F96730">
        <w:rPr>
          <w:lang w:val="fr-FR"/>
        </w:rPr>
        <w:t xml:space="preserve">qui pourraient être examinés lors de la troisième réunion du forum sur le renforcement des capacités de la Plateforme prévu fin </w:t>
      </w:r>
      <w:r w:rsidR="00C52ED4" w:rsidRPr="00F96730">
        <w:rPr>
          <w:lang w:val="fr-FR"/>
        </w:rPr>
        <w:t xml:space="preserve">2018, </w:t>
      </w:r>
      <w:r w:rsidRPr="00F96730">
        <w:rPr>
          <w:lang w:val="fr-FR"/>
        </w:rPr>
        <w:t xml:space="preserve">au cas où la Plénière </w:t>
      </w:r>
      <w:r w:rsidR="0012377B" w:rsidRPr="00F96730">
        <w:rPr>
          <w:lang w:val="fr-FR"/>
        </w:rPr>
        <w:t>accepterait de demander la tenue d</w:t>
      </w:r>
      <w:r w:rsidR="00D179A2">
        <w:rPr>
          <w:lang w:val="fr-FR"/>
        </w:rPr>
        <w:t>’</w:t>
      </w:r>
      <w:r w:rsidR="0012377B" w:rsidRPr="00F96730">
        <w:rPr>
          <w:lang w:val="fr-FR"/>
        </w:rPr>
        <w:t>une telle réunion ; et que des travaux substantiels avaient été entrepris en vue d</w:t>
      </w:r>
      <w:r w:rsidR="00D179A2">
        <w:rPr>
          <w:lang w:val="fr-FR"/>
        </w:rPr>
        <w:t>’</w:t>
      </w:r>
      <w:r w:rsidR="0012377B" w:rsidRPr="00F96730">
        <w:rPr>
          <w:lang w:val="fr-FR"/>
        </w:rPr>
        <w:t>élaborer des directives</w:t>
      </w:r>
      <w:r w:rsidR="00F2650D" w:rsidRPr="00F96730">
        <w:rPr>
          <w:lang w:val="fr-FR"/>
        </w:rPr>
        <w:t xml:space="preserve"> ayant pour but</w:t>
      </w:r>
      <w:r w:rsidR="0012377B" w:rsidRPr="00F96730">
        <w:rPr>
          <w:lang w:val="fr-FR"/>
        </w:rPr>
        <w:t xml:space="preserve"> </w:t>
      </w:r>
      <w:r w:rsidR="00F2650D" w:rsidRPr="00F96730">
        <w:rPr>
          <w:lang w:val="fr-FR"/>
        </w:rPr>
        <w:t>d</w:t>
      </w:r>
      <w:r w:rsidR="00D179A2">
        <w:rPr>
          <w:lang w:val="fr-FR"/>
        </w:rPr>
        <w:t>’</w:t>
      </w:r>
      <w:r w:rsidR="0012377B" w:rsidRPr="00F96730">
        <w:rPr>
          <w:lang w:val="fr-FR"/>
        </w:rPr>
        <w:t>aider les pays à mener à bien le</w:t>
      </w:r>
      <w:r w:rsidR="00F2650D" w:rsidRPr="00F96730">
        <w:rPr>
          <w:lang w:val="fr-FR"/>
        </w:rPr>
        <w:t>ur</w:t>
      </w:r>
      <w:r w:rsidR="0012377B" w:rsidRPr="00F96730">
        <w:rPr>
          <w:lang w:val="fr-FR"/>
        </w:rPr>
        <w:t xml:space="preserve">s évaluations </w:t>
      </w:r>
      <w:r w:rsidR="00C52ED4" w:rsidRPr="00F96730">
        <w:rPr>
          <w:lang w:val="fr-FR"/>
        </w:rPr>
        <w:t>national</w:t>
      </w:r>
      <w:r w:rsidR="0012377B" w:rsidRPr="00F96730">
        <w:rPr>
          <w:lang w:val="fr-FR"/>
        </w:rPr>
        <w:t>es et à mettre en place des plateformes</w:t>
      </w:r>
      <w:r w:rsidR="00C52ED4" w:rsidRPr="00F96730">
        <w:rPr>
          <w:lang w:val="fr-FR"/>
        </w:rPr>
        <w:t xml:space="preserve"> national</w:t>
      </w:r>
      <w:r w:rsidR="0012377B" w:rsidRPr="00F96730">
        <w:rPr>
          <w:lang w:val="fr-FR"/>
        </w:rPr>
        <w:t>es science-politique</w:t>
      </w:r>
      <w:r w:rsidR="00C52ED4" w:rsidRPr="00F96730">
        <w:rPr>
          <w:lang w:val="fr-FR"/>
        </w:rPr>
        <w:t>.</w:t>
      </w:r>
      <w:r w:rsidR="0012377B" w:rsidRPr="00F96730">
        <w:rPr>
          <w:lang w:val="fr-FR"/>
        </w:rPr>
        <w:t xml:space="preserve"> S</w:t>
      </w:r>
      <w:r w:rsidR="00D179A2">
        <w:rPr>
          <w:lang w:val="fr-FR"/>
        </w:rPr>
        <w:t>’</w:t>
      </w:r>
      <w:r w:rsidR="0012377B" w:rsidRPr="00F96730">
        <w:rPr>
          <w:lang w:val="fr-FR"/>
        </w:rPr>
        <w:t>agissant des prochaines étapes, elle a appelé l</w:t>
      </w:r>
      <w:r w:rsidR="00D179A2">
        <w:rPr>
          <w:lang w:val="fr-FR"/>
        </w:rPr>
        <w:t>’</w:t>
      </w:r>
      <w:r w:rsidR="00C52ED4" w:rsidRPr="00F96730">
        <w:rPr>
          <w:lang w:val="fr-FR"/>
        </w:rPr>
        <w:t>attention</w:t>
      </w:r>
      <w:r w:rsidR="007136FC" w:rsidRPr="00F96730">
        <w:rPr>
          <w:lang w:val="fr-FR"/>
        </w:rPr>
        <w:t xml:space="preserve"> des participants</w:t>
      </w:r>
      <w:r w:rsidR="00C52ED4" w:rsidRPr="00F96730">
        <w:rPr>
          <w:lang w:val="fr-FR"/>
        </w:rPr>
        <w:t xml:space="preserve"> </w:t>
      </w:r>
      <w:r w:rsidR="0012377B" w:rsidRPr="00F96730">
        <w:rPr>
          <w:lang w:val="fr-FR"/>
        </w:rPr>
        <w:t xml:space="preserve">sur </w:t>
      </w:r>
      <w:r w:rsidR="007136FC" w:rsidRPr="00F96730">
        <w:rPr>
          <w:lang w:val="fr-FR"/>
        </w:rPr>
        <w:t xml:space="preserve">une proposition tendant à </w:t>
      </w:r>
      <w:r w:rsidR="0012377B" w:rsidRPr="00F96730">
        <w:rPr>
          <w:lang w:val="fr-FR"/>
        </w:rPr>
        <w:t>organis</w:t>
      </w:r>
      <w:r w:rsidR="007136FC" w:rsidRPr="00F96730">
        <w:rPr>
          <w:lang w:val="fr-FR"/>
        </w:rPr>
        <w:t>er</w:t>
      </w:r>
      <w:r w:rsidR="0012377B" w:rsidRPr="00F96730">
        <w:rPr>
          <w:lang w:val="fr-FR"/>
        </w:rPr>
        <w:t xml:space="preserve"> une série de </w:t>
      </w:r>
      <w:r w:rsidR="00C52ED4" w:rsidRPr="00F96730">
        <w:rPr>
          <w:lang w:val="fr-FR"/>
        </w:rPr>
        <w:t>dialogue</w:t>
      </w:r>
      <w:r w:rsidR="0012377B" w:rsidRPr="00F96730">
        <w:rPr>
          <w:lang w:val="fr-FR"/>
        </w:rPr>
        <w:t xml:space="preserve">s régionaux </w:t>
      </w:r>
      <w:r w:rsidR="007136FC" w:rsidRPr="00F96730">
        <w:rPr>
          <w:lang w:val="fr-FR"/>
        </w:rPr>
        <w:t xml:space="preserve">destinés </w:t>
      </w:r>
      <w:r w:rsidR="0012377B" w:rsidRPr="00F96730">
        <w:rPr>
          <w:lang w:val="fr-FR"/>
        </w:rPr>
        <w:t xml:space="preserve">notamment à trouver </w:t>
      </w:r>
      <w:r w:rsidR="00C15CE6">
        <w:rPr>
          <w:lang w:val="fr-FR"/>
        </w:rPr>
        <w:t>d</w:t>
      </w:r>
      <w:r w:rsidR="0012377B" w:rsidRPr="00F96730">
        <w:rPr>
          <w:lang w:val="fr-FR"/>
        </w:rPr>
        <w:t xml:space="preserve">es moyens </w:t>
      </w:r>
      <w:r w:rsidR="00C15CE6">
        <w:rPr>
          <w:lang w:val="fr-FR"/>
        </w:rPr>
        <w:t>d</w:t>
      </w:r>
      <w:r w:rsidR="00D179A2">
        <w:rPr>
          <w:lang w:val="fr-FR"/>
        </w:rPr>
        <w:t>’</w:t>
      </w:r>
      <w:r w:rsidR="00C15CE6">
        <w:rPr>
          <w:lang w:val="fr-FR"/>
        </w:rPr>
        <w:t>améliorer</w:t>
      </w:r>
      <w:r w:rsidR="0012377B" w:rsidRPr="00F96730">
        <w:rPr>
          <w:lang w:val="fr-FR"/>
        </w:rPr>
        <w:t xml:space="preserve"> le processus </w:t>
      </w:r>
      <w:r w:rsidR="00C15CE6">
        <w:rPr>
          <w:lang w:val="fr-FR"/>
        </w:rPr>
        <w:t>de soumission d</w:t>
      </w:r>
      <w:r w:rsidR="00D179A2">
        <w:rPr>
          <w:lang w:val="fr-FR"/>
        </w:rPr>
        <w:t>’</w:t>
      </w:r>
      <w:r w:rsidR="0012377B" w:rsidRPr="00F96730">
        <w:rPr>
          <w:lang w:val="fr-FR"/>
        </w:rPr>
        <w:t>observations aux fins de l</w:t>
      </w:r>
      <w:r w:rsidR="00D179A2">
        <w:rPr>
          <w:lang w:val="fr-FR"/>
        </w:rPr>
        <w:t>’</w:t>
      </w:r>
      <w:r w:rsidR="0012377B" w:rsidRPr="00F96730">
        <w:rPr>
          <w:lang w:val="fr-FR"/>
        </w:rPr>
        <w:t xml:space="preserve">évaluation mondiale et de </w:t>
      </w:r>
      <w:r w:rsidR="007136FC" w:rsidRPr="00F96730">
        <w:rPr>
          <w:lang w:val="fr-FR"/>
        </w:rPr>
        <w:t xml:space="preserve">mettre </w:t>
      </w:r>
      <w:r w:rsidR="0012377B" w:rsidRPr="00F96730">
        <w:rPr>
          <w:lang w:val="fr-FR"/>
        </w:rPr>
        <w:t xml:space="preserve">en place une plateforme </w:t>
      </w:r>
      <w:r w:rsidR="00C15CE6">
        <w:rPr>
          <w:lang w:val="fr-FR"/>
        </w:rPr>
        <w:t>de collecte</w:t>
      </w:r>
      <w:r w:rsidR="0012377B" w:rsidRPr="00F96730">
        <w:rPr>
          <w:lang w:val="fr-FR"/>
        </w:rPr>
        <w:t xml:space="preserve"> des suggestions </w:t>
      </w:r>
      <w:r w:rsidR="00C15CE6">
        <w:rPr>
          <w:lang w:val="fr-FR"/>
        </w:rPr>
        <w:t>concernant</w:t>
      </w:r>
      <w:r w:rsidR="0012377B" w:rsidRPr="00F96730">
        <w:rPr>
          <w:lang w:val="fr-FR"/>
        </w:rPr>
        <w:t xml:space="preserve"> le deuxième programme de travail.</w:t>
      </w:r>
      <w:r w:rsidR="00C52ED4" w:rsidRPr="00F96730">
        <w:rPr>
          <w:lang w:val="fr-FR"/>
        </w:rPr>
        <w:t xml:space="preserve"> </w:t>
      </w:r>
    </w:p>
    <w:p w14:paraId="750B6347" w14:textId="6BF47106" w:rsidR="00F836BF" w:rsidRPr="00F96730" w:rsidRDefault="00C321CF" w:rsidP="008763CD">
      <w:pPr>
        <w:pStyle w:val="Normalnumber"/>
        <w:numPr>
          <w:ilvl w:val="0"/>
          <w:numId w:val="4"/>
        </w:numPr>
        <w:ind w:left="1247" w:firstLine="0"/>
        <w:rPr>
          <w:lang w:val="fr-FR"/>
        </w:rPr>
      </w:pPr>
      <w:r>
        <w:rPr>
          <w:lang w:val="fr-FR"/>
        </w:rPr>
        <w:t>Pour ce qui est d</w:t>
      </w:r>
      <w:r w:rsidR="000834AC" w:rsidRPr="00F96730">
        <w:rPr>
          <w:lang w:val="fr-FR"/>
        </w:rPr>
        <w:t>es systèmes de savoirs</w:t>
      </w:r>
      <w:r w:rsidR="00F836BF" w:rsidRPr="00F96730">
        <w:rPr>
          <w:lang w:val="fr-FR"/>
        </w:rPr>
        <w:t xml:space="preserve"> autochtones et locaux, </w:t>
      </w:r>
      <w:r w:rsidR="001450BE" w:rsidRPr="00F96730">
        <w:rPr>
          <w:lang w:val="fr-FR"/>
        </w:rPr>
        <w:t xml:space="preserve">la Secrétaire exécutive </w:t>
      </w:r>
      <w:r w:rsidR="00F836BF" w:rsidRPr="00F96730">
        <w:rPr>
          <w:lang w:val="fr-FR"/>
        </w:rPr>
        <w:t>a indiqué que les experts compétents étaient en train d</w:t>
      </w:r>
      <w:r w:rsidR="00D179A2">
        <w:rPr>
          <w:lang w:val="fr-FR"/>
        </w:rPr>
        <w:t>’</w:t>
      </w:r>
      <w:r w:rsidR="007136FC" w:rsidRPr="00F96730">
        <w:rPr>
          <w:lang w:val="fr-FR"/>
        </w:rPr>
        <w:t xml:space="preserve">analyser les nombreuses contributions </w:t>
      </w:r>
      <w:r w:rsidR="00F836BF" w:rsidRPr="00F96730">
        <w:rPr>
          <w:lang w:val="fr-FR"/>
        </w:rPr>
        <w:t>reçu</w:t>
      </w:r>
      <w:r w:rsidR="007136FC" w:rsidRPr="00F96730">
        <w:rPr>
          <w:lang w:val="fr-FR"/>
        </w:rPr>
        <w:t>e</w:t>
      </w:r>
      <w:r w:rsidR="00F836BF" w:rsidRPr="00F96730">
        <w:rPr>
          <w:lang w:val="fr-FR"/>
        </w:rPr>
        <w:t xml:space="preserve">s </w:t>
      </w:r>
      <w:r w:rsidR="007136FC" w:rsidRPr="00F96730">
        <w:rPr>
          <w:lang w:val="fr-FR"/>
        </w:rPr>
        <w:t xml:space="preserve">comme suite </w:t>
      </w:r>
      <w:r w:rsidR="00F836BF" w:rsidRPr="00F96730">
        <w:rPr>
          <w:lang w:val="fr-FR"/>
        </w:rPr>
        <w:t>à un appel à contributions visant à intégrer une solide composante de savoirs autochtones et locaux dans l</w:t>
      </w:r>
      <w:r w:rsidR="00D179A2">
        <w:rPr>
          <w:lang w:val="fr-FR"/>
        </w:rPr>
        <w:t>’</w:t>
      </w:r>
      <w:r w:rsidR="00F836BF" w:rsidRPr="00F96730">
        <w:rPr>
          <w:lang w:val="fr-FR"/>
        </w:rPr>
        <w:t xml:space="preserve">évaluation mondiale ; que des consultations avaient été tenues pour </w:t>
      </w:r>
      <w:r>
        <w:rPr>
          <w:lang w:val="fr-FR"/>
        </w:rPr>
        <w:t>associer</w:t>
      </w:r>
      <w:r w:rsidR="00F836BF" w:rsidRPr="00F96730">
        <w:rPr>
          <w:lang w:val="fr-FR"/>
        </w:rPr>
        <w:t xml:space="preserve"> les peuples autochtones et les communautés locales ; et que les orientations </w:t>
      </w:r>
      <w:r w:rsidR="007136FC" w:rsidRPr="00F96730">
        <w:rPr>
          <w:lang w:val="fr-FR"/>
        </w:rPr>
        <w:t xml:space="preserve">méthodologiques </w:t>
      </w:r>
      <w:r w:rsidR="00F836BF" w:rsidRPr="00F96730">
        <w:rPr>
          <w:lang w:val="fr-FR"/>
        </w:rPr>
        <w:t>en cours d</w:t>
      </w:r>
      <w:r w:rsidR="00D179A2">
        <w:rPr>
          <w:lang w:val="fr-FR"/>
        </w:rPr>
        <w:t>’</w:t>
      </w:r>
      <w:r w:rsidR="00F836BF" w:rsidRPr="00F96730">
        <w:rPr>
          <w:lang w:val="fr-FR"/>
        </w:rPr>
        <w:t xml:space="preserve">élaboration </w:t>
      </w:r>
      <w:r w:rsidR="001450BE" w:rsidRPr="00F96730">
        <w:rPr>
          <w:lang w:val="fr-FR"/>
        </w:rPr>
        <w:t>dans le cadre de l</w:t>
      </w:r>
      <w:r w:rsidR="00D179A2">
        <w:rPr>
          <w:lang w:val="fr-FR"/>
        </w:rPr>
        <w:t>’</w:t>
      </w:r>
      <w:r w:rsidR="001450BE" w:rsidRPr="00F96730">
        <w:rPr>
          <w:lang w:val="fr-FR"/>
        </w:rPr>
        <w:t>application de l</w:t>
      </w:r>
      <w:r w:rsidR="00D179A2">
        <w:rPr>
          <w:lang w:val="fr-FR"/>
        </w:rPr>
        <w:t>’</w:t>
      </w:r>
      <w:r w:rsidR="001450BE" w:rsidRPr="00F96730">
        <w:rPr>
          <w:lang w:val="fr-FR"/>
        </w:rPr>
        <w:t>approche concernant la reconnaissance et l</w:t>
      </w:r>
      <w:r w:rsidR="00D179A2">
        <w:rPr>
          <w:lang w:val="fr-FR"/>
        </w:rPr>
        <w:t>’</w:t>
      </w:r>
      <w:r w:rsidR="001450BE" w:rsidRPr="00F96730">
        <w:rPr>
          <w:lang w:val="fr-FR"/>
        </w:rPr>
        <w:t>utilisation des savoirs autochtones et locaux, tel</w:t>
      </w:r>
      <w:r>
        <w:rPr>
          <w:lang w:val="fr-FR"/>
        </w:rPr>
        <w:t>le</w:t>
      </w:r>
      <w:r w:rsidR="001450BE" w:rsidRPr="00F96730">
        <w:rPr>
          <w:lang w:val="fr-FR"/>
        </w:rPr>
        <w:t xml:space="preserve"> que définie dans l</w:t>
      </w:r>
      <w:r w:rsidR="00D179A2">
        <w:rPr>
          <w:lang w:val="fr-FR"/>
        </w:rPr>
        <w:t>’</w:t>
      </w:r>
      <w:r w:rsidR="001450BE" w:rsidRPr="00F96730">
        <w:rPr>
          <w:lang w:val="fr-FR"/>
        </w:rPr>
        <w:t xml:space="preserve">annexe II de la décision IPBES-5/1, </w:t>
      </w:r>
      <w:r w:rsidR="00F836BF" w:rsidRPr="00F96730">
        <w:rPr>
          <w:lang w:val="fr-FR"/>
        </w:rPr>
        <w:t xml:space="preserve">prendraient en compte les enseignements tirés de la mise en œuvre </w:t>
      </w:r>
      <w:r w:rsidR="001450BE" w:rsidRPr="00F96730">
        <w:rPr>
          <w:lang w:val="fr-FR"/>
        </w:rPr>
        <w:t>de cette approche à ce jour</w:t>
      </w:r>
      <w:r w:rsidR="00F836BF" w:rsidRPr="00F96730">
        <w:rPr>
          <w:lang w:val="fr-FR"/>
        </w:rPr>
        <w:t>, ainsi que la réflexion sur les modalités de mise en p</w:t>
      </w:r>
      <w:r w:rsidR="001450BE" w:rsidRPr="00F96730">
        <w:rPr>
          <w:lang w:val="fr-FR"/>
        </w:rPr>
        <w:t>lace du mécanisme participatif.</w:t>
      </w:r>
    </w:p>
    <w:p w14:paraId="50EC97C6" w14:textId="547788A6" w:rsidR="00F836BF" w:rsidRPr="00F96730" w:rsidRDefault="00F836BF" w:rsidP="00F96730">
      <w:pPr>
        <w:pStyle w:val="Normalnumber"/>
        <w:numPr>
          <w:ilvl w:val="0"/>
          <w:numId w:val="4"/>
        </w:numPr>
        <w:ind w:left="1253" w:firstLine="0"/>
        <w:rPr>
          <w:lang w:val="fr-FR"/>
        </w:rPr>
      </w:pPr>
      <w:r w:rsidRPr="00F96730">
        <w:rPr>
          <w:lang w:val="fr-FR"/>
        </w:rPr>
        <w:t xml:space="preserve">En ce qui concerne les connaissances et les données, </w:t>
      </w:r>
      <w:r w:rsidR="001450BE" w:rsidRPr="00F96730">
        <w:rPr>
          <w:lang w:val="fr-FR"/>
        </w:rPr>
        <w:t xml:space="preserve">la Secrétaire exécutive </w:t>
      </w:r>
      <w:r w:rsidRPr="00F96730">
        <w:rPr>
          <w:lang w:val="fr-FR"/>
        </w:rPr>
        <w:t>a déclaré que les travaux</w:t>
      </w:r>
      <w:r w:rsidR="00D26199">
        <w:rPr>
          <w:lang w:val="fr-FR"/>
        </w:rPr>
        <w:t>, qui étaient auparavant</w:t>
      </w:r>
      <w:r w:rsidRPr="00F96730">
        <w:rPr>
          <w:lang w:val="fr-FR"/>
        </w:rPr>
        <w:t xml:space="preserve"> axés essentiellement sur les indicateurs spécifiques aux sciences naturelles retenus jusqu</w:t>
      </w:r>
      <w:r w:rsidR="00D179A2">
        <w:rPr>
          <w:lang w:val="fr-FR"/>
        </w:rPr>
        <w:t>’</w:t>
      </w:r>
      <w:r w:rsidRPr="00F96730">
        <w:rPr>
          <w:lang w:val="fr-FR"/>
        </w:rPr>
        <w:t>à présent</w:t>
      </w:r>
      <w:r w:rsidR="00D26199">
        <w:rPr>
          <w:lang w:val="fr-FR"/>
        </w:rPr>
        <w:t>,</w:t>
      </w:r>
      <w:r w:rsidRPr="00F96730">
        <w:rPr>
          <w:lang w:val="fr-FR"/>
        </w:rPr>
        <w:t xml:space="preserve"> </w:t>
      </w:r>
      <w:r w:rsidR="00D26199">
        <w:rPr>
          <w:lang w:val="fr-FR"/>
        </w:rPr>
        <w:t>s</w:t>
      </w:r>
      <w:r w:rsidR="00D179A2">
        <w:rPr>
          <w:lang w:val="fr-FR"/>
        </w:rPr>
        <w:t>’</w:t>
      </w:r>
      <w:r w:rsidR="00D26199">
        <w:rPr>
          <w:lang w:val="fr-FR"/>
        </w:rPr>
        <w:t>étendaient aujourd</w:t>
      </w:r>
      <w:r w:rsidR="00D179A2">
        <w:rPr>
          <w:lang w:val="fr-FR"/>
        </w:rPr>
        <w:t>’</w:t>
      </w:r>
      <w:r w:rsidR="00D26199">
        <w:rPr>
          <w:lang w:val="fr-FR"/>
        </w:rPr>
        <w:t xml:space="preserve">hui à </w:t>
      </w:r>
      <w:r w:rsidRPr="00F96730">
        <w:rPr>
          <w:lang w:val="fr-FR"/>
        </w:rPr>
        <w:t>l</w:t>
      </w:r>
      <w:r w:rsidR="00D179A2">
        <w:rPr>
          <w:lang w:val="fr-FR"/>
        </w:rPr>
        <w:t>’</w:t>
      </w:r>
      <w:r w:rsidRPr="00F96730">
        <w:rPr>
          <w:lang w:val="fr-FR"/>
        </w:rPr>
        <w:t>élaboration de « groupes » d</w:t>
      </w:r>
      <w:r w:rsidR="00D179A2">
        <w:rPr>
          <w:lang w:val="fr-FR"/>
        </w:rPr>
        <w:t>’</w:t>
      </w:r>
      <w:r w:rsidRPr="00F96730">
        <w:rPr>
          <w:lang w:val="fr-FR"/>
        </w:rPr>
        <w:t>indicateurs socioécologiques utilisés dans l</w:t>
      </w:r>
      <w:r w:rsidR="00D179A2">
        <w:rPr>
          <w:lang w:val="fr-FR"/>
        </w:rPr>
        <w:t>’</w:t>
      </w:r>
      <w:r w:rsidRPr="00F96730">
        <w:rPr>
          <w:lang w:val="fr-FR"/>
        </w:rPr>
        <w:t xml:space="preserve">évaluation mondiale ; </w:t>
      </w:r>
      <w:r w:rsidR="00055261">
        <w:rPr>
          <w:lang w:val="fr-FR"/>
        </w:rPr>
        <w:t>au</w:t>
      </w:r>
      <w:r w:rsidRPr="00F96730">
        <w:rPr>
          <w:lang w:val="fr-FR"/>
        </w:rPr>
        <w:t xml:space="preserve"> nouveau site Web de l</w:t>
      </w:r>
      <w:r w:rsidR="000834AC" w:rsidRPr="00F96730">
        <w:rPr>
          <w:lang w:val="fr-FR"/>
        </w:rPr>
        <w:t>a Plateforme</w:t>
      </w:r>
      <w:r w:rsidRPr="00F96730">
        <w:rPr>
          <w:lang w:val="fr-FR"/>
        </w:rPr>
        <w:t xml:space="preserve"> </w:t>
      </w:r>
      <w:r w:rsidR="00055261">
        <w:rPr>
          <w:lang w:val="fr-FR"/>
        </w:rPr>
        <w:t>qui devait répondre aux</w:t>
      </w:r>
      <w:r w:rsidRPr="00F96730">
        <w:rPr>
          <w:lang w:val="fr-FR"/>
        </w:rPr>
        <w:t xml:space="preserve"> besoins en matière de gestion des données et de l</w:t>
      </w:r>
      <w:r w:rsidR="00D179A2">
        <w:rPr>
          <w:lang w:val="fr-FR"/>
        </w:rPr>
        <w:t>’</w:t>
      </w:r>
      <w:r w:rsidRPr="00F96730">
        <w:rPr>
          <w:lang w:val="fr-FR"/>
        </w:rPr>
        <w:t xml:space="preserve">information ; et </w:t>
      </w:r>
      <w:r w:rsidR="00055261">
        <w:rPr>
          <w:lang w:val="fr-FR"/>
        </w:rPr>
        <w:t>à la définition d</w:t>
      </w:r>
      <w:r w:rsidR="00D179A2">
        <w:rPr>
          <w:lang w:val="fr-FR"/>
        </w:rPr>
        <w:t>’</w:t>
      </w:r>
      <w:r w:rsidRPr="00F96730">
        <w:rPr>
          <w:lang w:val="fr-FR"/>
        </w:rPr>
        <w:t xml:space="preserve">une approche en trois étapes pour </w:t>
      </w:r>
      <w:r w:rsidR="00055261">
        <w:rPr>
          <w:lang w:val="fr-FR"/>
        </w:rPr>
        <w:t>faciliter</w:t>
      </w:r>
      <w:r w:rsidRPr="00F96730">
        <w:rPr>
          <w:lang w:val="fr-FR"/>
        </w:rPr>
        <w:t xml:space="preserve"> la </w:t>
      </w:r>
      <w:r w:rsidR="00055261">
        <w:rPr>
          <w:lang w:val="fr-FR"/>
        </w:rPr>
        <w:t>production</w:t>
      </w:r>
      <w:r w:rsidRPr="00F96730">
        <w:rPr>
          <w:lang w:val="fr-FR"/>
        </w:rPr>
        <w:t xml:space="preserve"> de nouvelles connaissances. </w:t>
      </w:r>
    </w:p>
    <w:p w14:paraId="3DA06E44" w14:textId="1206D773" w:rsidR="00F836BF" w:rsidRPr="00F96730" w:rsidRDefault="00F836BF" w:rsidP="008763CD">
      <w:pPr>
        <w:pStyle w:val="Normalnumber"/>
        <w:numPr>
          <w:ilvl w:val="0"/>
          <w:numId w:val="4"/>
        </w:numPr>
        <w:ind w:left="1247" w:firstLine="0"/>
        <w:rPr>
          <w:lang w:val="fr-FR"/>
        </w:rPr>
      </w:pPr>
      <w:r w:rsidRPr="00F96730">
        <w:rPr>
          <w:lang w:val="fr-FR"/>
        </w:rPr>
        <w:t>À cet égard, l</w:t>
      </w:r>
      <w:r w:rsidR="00D179A2">
        <w:rPr>
          <w:lang w:val="fr-FR"/>
        </w:rPr>
        <w:t>’</w:t>
      </w:r>
      <w:r w:rsidR="000834AC" w:rsidRPr="00F96730">
        <w:rPr>
          <w:lang w:val="fr-FR"/>
        </w:rPr>
        <w:t>é</w:t>
      </w:r>
      <w:r w:rsidRPr="00F96730">
        <w:rPr>
          <w:lang w:val="fr-FR"/>
        </w:rPr>
        <w:t>quipe spéciale sur les connaissances et les données avait achevé une première phase portant sur l</w:t>
      </w:r>
      <w:r w:rsidR="00D179A2">
        <w:rPr>
          <w:lang w:val="fr-FR"/>
        </w:rPr>
        <w:t>’</w:t>
      </w:r>
      <w:r w:rsidRPr="00F96730">
        <w:rPr>
          <w:lang w:val="fr-FR"/>
        </w:rPr>
        <w:t>évaluation des pollinisateurs, de la pollinisation et de la production alimentaire, lors de laquelle les experts compétents avaient été invités à examiner les priorités en matière de recherche mises en évidence dans cette évaluation ; une vaste consultation en ligne serait menée pour finaliser la liste des lacunes qu</w:t>
      </w:r>
      <w:r w:rsidR="00D179A2">
        <w:rPr>
          <w:lang w:val="fr-FR"/>
        </w:rPr>
        <w:t>’</w:t>
      </w:r>
      <w:r w:rsidRPr="00F96730">
        <w:rPr>
          <w:lang w:val="fr-FR"/>
        </w:rPr>
        <w:t xml:space="preserve">ils avaient identifiées et hiérarchisées. Les conclusions de cette évaluation seraient également examinées dans le cadre des travaux menés </w:t>
      </w:r>
      <w:r w:rsidR="000A236B">
        <w:rPr>
          <w:lang w:val="fr-FR"/>
        </w:rPr>
        <w:t>au regard de</w:t>
      </w:r>
      <w:r w:rsidRPr="00F96730">
        <w:rPr>
          <w:lang w:val="fr-FR"/>
        </w:rPr>
        <w:t xml:space="preserve"> l</w:t>
      </w:r>
      <w:r w:rsidR="00D179A2">
        <w:rPr>
          <w:lang w:val="fr-FR"/>
        </w:rPr>
        <w:t>’</w:t>
      </w:r>
      <w:r w:rsidRPr="00F96730">
        <w:rPr>
          <w:lang w:val="fr-FR"/>
        </w:rPr>
        <w:t>objectif</w:t>
      </w:r>
      <w:r w:rsidR="000A236B">
        <w:rPr>
          <w:lang w:val="fr-FR"/>
        </w:rPr>
        <w:t xml:space="preserve"> n</w:t>
      </w:r>
      <w:r w:rsidR="000A236B" w:rsidRPr="000A236B">
        <w:rPr>
          <w:vertAlign w:val="superscript"/>
          <w:lang w:val="fr-FR"/>
        </w:rPr>
        <w:t>o</w:t>
      </w:r>
      <w:r w:rsidRPr="00F96730">
        <w:rPr>
          <w:lang w:val="fr-FR"/>
        </w:rPr>
        <w:t> 3, d</w:t>
      </w:r>
      <w:r w:rsidR="00D179A2">
        <w:rPr>
          <w:lang w:val="fr-FR"/>
        </w:rPr>
        <w:t>’</w:t>
      </w:r>
      <w:r w:rsidRPr="00F96730">
        <w:rPr>
          <w:lang w:val="fr-FR"/>
        </w:rPr>
        <w:t>abord en marge de la s</w:t>
      </w:r>
      <w:r w:rsidR="000834AC" w:rsidRPr="00F96730">
        <w:rPr>
          <w:lang w:val="fr-FR"/>
        </w:rPr>
        <w:t>e</w:t>
      </w:r>
      <w:r w:rsidRPr="00F96730">
        <w:rPr>
          <w:lang w:val="fr-FR"/>
        </w:rPr>
        <w:t xml:space="preserve">ssion </w:t>
      </w:r>
      <w:r w:rsidR="000834AC" w:rsidRPr="00F96730">
        <w:rPr>
          <w:lang w:val="fr-FR"/>
        </w:rPr>
        <w:t xml:space="preserve">en cours </w:t>
      </w:r>
      <w:r w:rsidR="000A236B">
        <w:rPr>
          <w:lang w:val="fr-FR"/>
        </w:rPr>
        <w:t>de la P</w:t>
      </w:r>
      <w:r w:rsidRPr="00F96730">
        <w:rPr>
          <w:lang w:val="fr-FR"/>
        </w:rPr>
        <w:t>lénière, à une réunion de la « coalition des volontaires » —</w:t>
      </w:r>
      <w:r w:rsidR="000A236B">
        <w:rPr>
          <w:lang w:val="fr-FR"/>
        </w:rPr>
        <w:t xml:space="preserve"> </w:t>
      </w:r>
      <w:r w:rsidRPr="00F96730">
        <w:rPr>
          <w:lang w:val="fr-FR"/>
        </w:rPr>
        <w:t>consortium de</w:t>
      </w:r>
      <w:r w:rsidR="00D179A2">
        <w:rPr>
          <w:lang w:val="fr-FR"/>
        </w:rPr>
        <w:t> </w:t>
      </w:r>
      <w:r w:rsidRPr="00F96730">
        <w:rPr>
          <w:lang w:val="fr-FR"/>
        </w:rPr>
        <w:t>pays souhaitant donner suite à ces conclusions —</w:t>
      </w:r>
      <w:r w:rsidR="000834AC" w:rsidRPr="00F96730">
        <w:rPr>
          <w:lang w:val="fr-FR"/>
        </w:rPr>
        <w:t>,</w:t>
      </w:r>
      <w:r w:rsidRPr="00F96730">
        <w:rPr>
          <w:lang w:val="fr-FR"/>
        </w:rPr>
        <w:t xml:space="preserve"> puis à la vingt-deuxième réunion de l</w:t>
      </w:r>
      <w:r w:rsidR="00D179A2">
        <w:rPr>
          <w:lang w:val="fr-FR"/>
        </w:rPr>
        <w:t>’</w:t>
      </w:r>
      <w:r w:rsidRPr="00F96730">
        <w:rPr>
          <w:lang w:val="fr-FR"/>
        </w:rPr>
        <w:t>Organe</w:t>
      </w:r>
      <w:r w:rsidR="00D179A2">
        <w:rPr>
          <w:lang w:val="fr-FR"/>
        </w:rPr>
        <w:t> </w:t>
      </w:r>
      <w:r w:rsidRPr="00F96730">
        <w:rPr>
          <w:lang w:val="fr-FR"/>
        </w:rPr>
        <w:t>subsidiaire chargé de fournir des avis scientifiques, techniques et technologiques de la</w:t>
      </w:r>
      <w:r w:rsidR="00D179A2">
        <w:rPr>
          <w:lang w:val="fr-FR"/>
        </w:rPr>
        <w:t> </w:t>
      </w:r>
      <w:r w:rsidRPr="00F96730">
        <w:rPr>
          <w:lang w:val="fr-FR"/>
        </w:rPr>
        <w:t>Convention sur</w:t>
      </w:r>
      <w:r w:rsidR="00D179A2">
        <w:rPr>
          <w:lang w:val="fr-FR"/>
        </w:rPr>
        <w:t> </w:t>
      </w:r>
      <w:r w:rsidRPr="00F96730">
        <w:rPr>
          <w:lang w:val="fr-FR"/>
        </w:rPr>
        <w:t>la diversité biologique, qui se tiendrait en juillet 2018 et lors de laquelle seraient examinés</w:t>
      </w:r>
      <w:r w:rsidR="000834AC" w:rsidRPr="00F96730">
        <w:rPr>
          <w:lang w:val="fr-FR"/>
        </w:rPr>
        <w:t xml:space="preserve"> les</w:t>
      </w:r>
      <w:r w:rsidR="00D179A2">
        <w:rPr>
          <w:lang w:val="fr-FR"/>
        </w:rPr>
        <w:t> </w:t>
      </w:r>
      <w:r w:rsidR="000834AC" w:rsidRPr="00F96730">
        <w:rPr>
          <w:lang w:val="fr-FR"/>
        </w:rPr>
        <w:t>progrès accomplis par les P</w:t>
      </w:r>
      <w:r w:rsidRPr="00F96730">
        <w:rPr>
          <w:lang w:val="fr-FR"/>
        </w:rPr>
        <w:t>arties à cette Convention dans la mise en œuvre de la décision</w:t>
      </w:r>
      <w:r w:rsidR="00D179A2">
        <w:rPr>
          <w:lang w:val="fr-FR"/>
        </w:rPr>
        <w:t> </w:t>
      </w:r>
      <w:r w:rsidRPr="00F96730">
        <w:rPr>
          <w:lang w:val="fr-FR"/>
        </w:rPr>
        <w:t>CBD/COP/DEC/XIII/15 concernant les incidences de l</w:t>
      </w:r>
      <w:r w:rsidR="00D179A2">
        <w:rPr>
          <w:lang w:val="fr-FR"/>
        </w:rPr>
        <w:t>’</w:t>
      </w:r>
      <w:r w:rsidRPr="00F96730">
        <w:rPr>
          <w:lang w:val="fr-FR"/>
        </w:rPr>
        <w:t xml:space="preserve">évaluation des pollinisateurs, de la pollinisation et de la production alimentaire sur les travaux de la Convention. </w:t>
      </w:r>
      <w:r w:rsidR="001450BE" w:rsidRPr="00F96730">
        <w:rPr>
          <w:lang w:val="fr-FR"/>
        </w:rPr>
        <w:t xml:space="preserve">La Secrétaire exécutive </w:t>
      </w:r>
      <w:r w:rsidRPr="00F96730">
        <w:rPr>
          <w:lang w:val="fr-FR"/>
        </w:rPr>
        <w:t>a</w:t>
      </w:r>
      <w:r w:rsidR="00D179A2">
        <w:rPr>
          <w:lang w:val="fr-FR"/>
        </w:rPr>
        <w:t> </w:t>
      </w:r>
      <w:r w:rsidRPr="00F96730">
        <w:rPr>
          <w:lang w:val="fr-FR"/>
        </w:rPr>
        <w:t>déclaré que l</w:t>
      </w:r>
      <w:r w:rsidR="00D179A2">
        <w:rPr>
          <w:lang w:val="fr-FR"/>
        </w:rPr>
        <w:t>’</w:t>
      </w:r>
      <w:r w:rsidRPr="00F96730">
        <w:rPr>
          <w:lang w:val="fr-FR"/>
        </w:rPr>
        <w:t>évaluation avait aussi suscité une multitude d</w:t>
      </w:r>
      <w:r w:rsidR="00D179A2">
        <w:rPr>
          <w:lang w:val="fr-FR"/>
        </w:rPr>
        <w:t>’</w:t>
      </w:r>
      <w:r w:rsidRPr="00F96730">
        <w:rPr>
          <w:lang w:val="fr-FR"/>
        </w:rPr>
        <w:t>activités et de décisions nationales et infranationales et que des demandes d</w:t>
      </w:r>
      <w:r w:rsidR="00D179A2">
        <w:rPr>
          <w:lang w:val="fr-FR"/>
        </w:rPr>
        <w:t>’</w:t>
      </w:r>
      <w:r w:rsidRPr="00F96730">
        <w:rPr>
          <w:lang w:val="fr-FR"/>
        </w:rPr>
        <w:t xml:space="preserve">informations à ce sujet seraient bientôt publiées </w:t>
      </w:r>
      <w:r w:rsidR="00D32768">
        <w:rPr>
          <w:lang w:val="fr-FR"/>
        </w:rPr>
        <w:t xml:space="preserve">afin d’alimenter </w:t>
      </w:r>
      <w:r w:rsidRPr="00F96730">
        <w:rPr>
          <w:lang w:val="fr-FR"/>
        </w:rPr>
        <w:t xml:space="preserve">un système de suivi récemment mis au point. </w:t>
      </w:r>
    </w:p>
    <w:p w14:paraId="4EB2F66D" w14:textId="78B91370" w:rsidR="00F836BF" w:rsidRPr="00F96730" w:rsidRDefault="00F836BF" w:rsidP="00D179A2">
      <w:pPr>
        <w:pStyle w:val="Normalnumber"/>
        <w:keepLines/>
        <w:numPr>
          <w:ilvl w:val="0"/>
          <w:numId w:val="4"/>
        </w:numPr>
        <w:ind w:left="1247" w:firstLine="0"/>
        <w:rPr>
          <w:lang w:val="fr-FR"/>
        </w:rPr>
      </w:pPr>
      <w:r w:rsidRPr="00F96730">
        <w:rPr>
          <w:lang w:val="fr-FR"/>
        </w:rPr>
        <w:t>S</w:t>
      </w:r>
      <w:r w:rsidR="00D179A2">
        <w:rPr>
          <w:lang w:val="fr-FR"/>
        </w:rPr>
        <w:t>’</w:t>
      </w:r>
      <w:r w:rsidRPr="00F96730">
        <w:rPr>
          <w:lang w:val="fr-FR"/>
        </w:rPr>
        <w:t>agissant de la poursuite des travaux sur les scénarios et modèles, le Forum Belmont et le</w:t>
      </w:r>
      <w:r w:rsidR="00D179A2">
        <w:rPr>
          <w:lang w:val="fr-FR"/>
        </w:rPr>
        <w:t> </w:t>
      </w:r>
      <w:r w:rsidRPr="00F96730">
        <w:rPr>
          <w:lang w:val="fr-FR"/>
        </w:rPr>
        <w:t>réseau BiodivERsA étaient en train d</w:t>
      </w:r>
      <w:r w:rsidR="00D179A2">
        <w:rPr>
          <w:lang w:val="fr-FR"/>
        </w:rPr>
        <w:t>’</w:t>
      </w:r>
      <w:r w:rsidRPr="00F96730">
        <w:rPr>
          <w:lang w:val="fr-FR"/>
        </w:rPr>
        <w:t xml:space="preserve">évaluer et de sélectionner des projets parmi plus de 100 propositions reçues </w:t>
      </w:r>
      <w:r w:rsidR="004B79EC">
        <w:rPr>
          <w:lang w:val="fr-FR"/>
        </w:rPr>
        <w:t xml:space="preserve">à la suite de </w:t>
      </w:r>
      <w:r w:rsidRPr="00F96730">
        <w:rPr>
          <w:lang w:val="fr-FR"/>
        </w:rPr>
        <w:t>leur appel conjoint à mener des recherches sur les lacunes recensées par le groupe d</w:t>
      </w:r>
      <w:r w:rsidR="00D179A2">
        <w:rPr>
          <w:lang w:val="fr-FR"/>
        </w:rPr>
        <w:t>’</w:t>
      </w:r>
      <w:r w:rsidRPr="00F96730">
        <w:rPr>
          <w:lang w:val="fr-FR"/>
        </w:rPr>
        <w:t>experts sur les scénarios et modèles, qu</w:t>
      </w:r>
      <w:r w:rsidR="00D179A2">
        <w:rPr>
          <w:lang w:val="fr-FR"/>
        </w:rPr>
        <w:t>’</w:t>
      </w:r>
      <w:r w:rsidRPr="00F96730">
        <w:rPr>
          <w:lang w:val="fr-FR"/>
        </w:rPr>
        <w:t>ils finançaient à hauteur de 25 millions d</w:t>
      </w:r>
      <w:r w:rsidR="00D179A2">
        <w:rPr>
          <w:lang w:val="fr-FR"/>
        </w:rPr>
        <w:t>’</w:t>
      </w:r>
      <w:r w:rsidRPr="00F96730">
        <w:rPr>
          <w:lang w:val="fr-FR"/>
        </w:rPr>
        <w:t>euros. La deuxième phase des travaux du groupe d</w:t>
      </w:r>
      <w:r w:rsidR="00D179A2">
        <w:rPr>
          <w:lang w:val="fr-FR"/>
        </w:rPr>
        <w:t>’</w:t>
      </w:r>
      <w:r w:rsidRPr="00F96730">
        <w:rPr>
          <w:lang w:val="fr-FR"/>
        </w:rPr>
        <w:t>experts, a ajouté</w:t>
      </w:r>
      <w:r w:rsidR="001450BE" w:rsidRPr="00F96730">
        <w:rPr>
          <w:lang w:val="fr-FR"/>
        </w:rPr>
        <w:t xml:space="preserve"> la Secrétaire exécutive</w:t>
      </w:r>
      <w:r w:rsidRPr="00F96730">
        <w:rPr>
          <w:lang w:val="fr-FR"/>
        </w:rPr>
        <w:t>, serait axée sur le maintien de l</w:t>
      </w:r>
      <w:r w:rsidR="00D179A2">
        <w:rPr>
          <w:lang w:val="fr-FR"/>
        </w:rPr>
        <w:t>’</w:t>
      </w:r>
      <w:r w:rsidRPr="00F96730">
        <w:rPr>
          <w:lang w:val="fr-FR"/>
        </w:rPr>
        <w:t>aide à l</w:t>
      </w:r>
      <w:r w:rsidR="00D179A2">
        <w:rPr>
          <w:lang w:val="fr-FR"/>
        </w:rPr>
        <w:t>’</w:t>
      </w:r>
      <w:r w:rsidRPr="00F96730">
        <w:rPr>
          <w:lang w:val="fr-FR"/>
        </w:rPr>
        <w:t>utilisation des scénarios et modèles dans les évaluations de l</w:t>
      </w:r>
      <w:r w:rsidR="000834AC" w:rsidRPr="00F96730">
        <w:rPr>
          <w:lang w:val="fr-FR"/>
        </w:rPr>
        <w:t>a Plateforme</w:t>
      </w:r>
      <w:r w:rsidRPr="00F96730">
        <w:rPr>
          <w:lang w:val="fr-FR"/>
        </w:rPr>
        <w:t xml:space="preserve"> et </w:t>
      </w:r>
      <w:r w:rsidR="000834AC" w:rsidRPr="00F96730">
        <w:rPr>
          <w:lang w:val="fr-FR"/>
        </w:rPr>
        <w:t>sur la promotion de</w:t>
      </w:r>
      <w:r w:rsidRPr="00F96730">
        <w:rPr>
          <w:lang w:val="fr-FR"/>
        </w:rPr>
        <w:t xml:space="preserve"> la mise au point de la prochaine génération de scénarios et modèles par l</w:t>
      </w:r>
      <w:r w:rsidR="00D179A2">
        <w:rPr>
          <w:lang w:val="fr-FR"/>
        </w:rPr>
        <w:t>’</w:t>
      </w:r>
      <w:r w:rsidRPr="00F96730">
        <w:rPr>
          <w:lang w:val="fr-FR"/>
        </w:rPr>
        <w:t xml:space="preserve">ensemble de la communauté scientifique </w:t>
      </w:r>
      <w:r w:rsidR="004B79EC">
        <w:rPr>
          <w:lang w:val="fr-FR"/>
        </w:rPr>
        <w:t>dans le cadre d</w:t>
      </w:r>
      <w:r w:rsidR="00D179A2">
        <w:rPr>
          <w:lang w:val="fr-FR"/>
        </w:rPr>
        <w:t>’</w:t>
      </w:r>
      <w:r w:rsidR="004B79EC">
        <w:rPr>
          <w:lang w:val="fr-FR"/>
        </w:rPr>
        <w:t xml:space="preserve">une </w:t>
      </w:r>
      <w:r w:rsidRPr="00F96730">
        <w:rPr>
          <w:lang w:val="fr-FR"/>
        </w:rPr>
        <w:t>approche participative et inclusive, notamment la collaboration sur les « trajectoires socioéconomiques partagées » avec les experts des changements climatiques.</w:t>
      </w:r>
    </w:p>
    <w:p w14:paraId="3A17DFE2" w14:textId="633EDDB8" w:rsidR="00294C4D" w:rsidRPr="00F96730" w:rsidRDefault="00F836BF" w:rsidP="008763CD">
      <w:pPr>
        <w:pStyle w:val="Normalnumber"/>
        <w:numPr>
          <w:ilvl w:val="0"/>
          <w:numId w:val="4"/>
        </w:numPr>
        <w:ind w:left="1247" w:firstLine="0"/>
        <w:rPr>
          <w:lang w:val="fr-FR"/>
        </w:rPr>
      </w:pPr>
      <w:r w:rsidRPr="00F96730">
        <w:rPr>
          <w:lang w:val="fr-FR"/>
        </w:rPr>
        <w:t>En ce qui concerne l</w:t>
      </w:r>
      <w:r w:rsidR="00D179A2">
        <w:rPr>
          <w:lang w:val="fr-FR"/>
        </w:rPr>
        <w:t>’</w:t>
      </w:r>
      <w:r w:rsidRPr="00F96730">
        <w:rPr>
          <w:lang w:val="fr-FR"/>
        </w:rPr>
        <w:t>objectif </w:t>
      </w:r>
      <w:r w:rsidR="004B79EC">
        <w:rPr>
          <w:lang w:val="fr-FR"/>
        </w:rPr>
        <w:t>n</w:t>
      </w:r>
      <w:r w:rsidR="004B79EC" w:rsidRPr="004B79EC">
        <w:rPr>
          <w:vertAlign w:val="superscript"/>
          <w:lang w:val="fr-FR"/>
        </w:rPr>
        <w:t>o</w:t>
      </w:r>
      <w:r w:rsidR="004B79EC">
        <w:rPr>
          <w:lang w:val="fr-FR"/>
        </w:rPr>
        <w:t> </w:t>
      </w:r>
      <w:r w:rsidRPr="00F96730">
        <w:rPr>
          <w:lang w:val="fr-FR"/>
        </w:rPr>
        <w:t xml:space="preserve">4, </w:t>
      </w:r>
      <w:r w:rsidR="001450BE" w:rsidRPr="00F96730">
        <w:rPr>
          <w:lang w:val="fr-FR"/>
        </w:rPr>
        <w:t xml:space="preserve">la Secrétaire exécutive </w:t>
      </w:r>
      <w:r w:rsidRPr="00F96730">
        <w:rPr>
          <w:lang w:val="fr-FR"/>
        </w:rPr>
        <w:t>a fait observer que le groupe d</w:t>
      </w:r>
      <w:r w:rsidR="00D179A2">
        <w:rPr>
          <w:lang w:val="fr-FR"/>
        </w:rPr>
        <w:t>’</w:t>
      </w:r>
      <w:r w:rsidRPr="00F96730">
        <w:rPr>
          <w:lang w:val="fr-FR"/>
        </w:rPr>
        <w:t>experts reconstitué sur les outils et méthodes d</w:t>
      </w:r>
      <w:r w:rsidR="00D179A2">
        <w:rPr>
          <w:lang w:val="fr-FR"/>
        </w:rPr>
        <w:t>’</w:t>
      </w:r>
      <w:r w:rsidRPr="00F96730">
        <w:rPr>
          <w:lang w:val="fr-FR"/>
        </w:rPr>
        <w:t>appui à l</w:t>
      </w:r>
      <w:r w:rsidR="00D179A2">
        <w:rPr>
          <w:lang w:val="fr-FR"/>
        </w:rPr>
        <w:t>’</w:t>
      </w:r>
      <w:r w:rsidRPr="00F96730">
        <w:rPr>
          <w:lang w:val="fr-FR"/>
        </w:rPr>
        <w:t>élaboration des politiques continuerait d</w:t>
      </w:r>
      <w:r w:rsidR="00D179A2">
        <w:rPr>
          <w:lang w:val="fr-FR"/>
        </w:rPr>
        <w:t>’</w:t>
      </w:r>
      <w:r w:rsidRPr="00F96730">
        <w:rPr>
          <w:lang w:val="fr-FR"/>
        </w:rPr>
        <w:t>orienter la mise au point du catalogue en ligne d</w:t>
      </w:r>
      <w:r w:rsidR="00D179A2">
        <w:rPr>
          <w:lang w:val="fr-FR"/>
        </w:rPr>
        <w:t>’</w:t>
      </w:r>
      <w:r w:rsidRPr="00F96730">
        <w:rPr>
          <w:lang w:val="fr-FR"/>
        </w:rPr>
        <w:t>outils et de méthodes et que le contenu téléchargé par divers partenaires était en cours d</w:t>
      </w:r>
      <w:r w:rsidR="00D179A2">
        <w:rPr>
          <w:lang w:val="fr-FR"/>
        </w:rPr>
        <w:t>’</w:t>
      </w:r>
      <w:r w:rsidRPr="00F96730">
        <w:rPr>
          <w:lang w:val="fr-FR"/>
        </w:rPr>
        <w:t>examen ; le projet de décision sur le sujet, a-t-elle ajouté, invitait d</w:t>
      </w:r>
      <w:r w:rsidR="00D179A2">
        <w:rPr>
          <w:lang w:val="fr-FR"/>
        </w:rPr>
        <w:t>’</w:t>
      </w:r>
      <w:r w:rsidRPr="00F96730">
        <w:rPr>
          <w:lang w:val="fr-FR"/>
        </w:rPr>
        <w:t>autres partenaires à se joindre à cette entreprise. S</w:t>
      </w:r>
      <w:r w:rsidR="00D179A2">
        <w:rPr>
          <w:lang w:val="fr-FR"/>
        </w:rPr>
        <w:t>’</w:t>
      </w:r>
      <w:r w:rsidRPr="00F96730">
        <w:rPr>
          <w:lang w:val="fr-FR"/>
        </w:rPr>
        <w:t xml:space="preserve">agissant de la communication et de </w:t>
      </w:r>
      <w:r w:rsidR="004B79EC">
        <w:rPr>
          <w:lang w:val="fr-FR"/>
        </w:rPr>
        <w:t>l</w:t>
      </w:r>
      <w:r w:rsidR="00D179A2">
        <w:rPr>
          <w:lang w:val="fr-FR"/>
        </w:rPr>
        <w:t>’</w:t>
      </w:r>
      <w:r w:rsidR="004B79EC">
        <w:rPr>
          <w:lang w:val="fr-FR"/>
        </w:rPr>
        <w:t>association</w:t>
      </w:r>
      <w:r w:rsidRPr="00F96730">
        <w:rPr>
          <w:lang w:val="fr-FR"/>
        </w:rPr>
        <w:t xml:space="preserve"> des parties prenantes, elle a </w:t>
      </w:r>
      <w:r w:rsidR="000834AC" w:rsidRPr="00F96730">
        <w:rPr>
          <w:lang w:val="fr-FR"/>
        </w:rPr>
        <w:t>indiqué</w:t>
      </w:r>
      <w:r w:rsidRPr="00F96730">
        <w:rPr>
          <w:lang w:val="fr-FR"/>
        </w:rPr>
        <w:t xml:space="preserve"> que la présence de la Plateforme dans les médias traditionnels et sociaux avait </w:t>
      </w:r>
      <w:r w:rsidR="004B79EC">
        <w:rPr>
          <w:lang w:val="fr-FR"/>
        </w:rPr>
        <w:t>énormément augmenté</w:t>
      </w:r>
      <w:r w:rsidRPr="00F96730">
        <w:rPr>
          <w:lang w:val="fr-FR"/>
        </w:rPr>
        <w:t xml:space="preserve"> et que des efforts avaient été déployés pour entrer en contact avec de nouvelles parties intéressées. </w:t>
      </w:r>
    </w:p>
    <w:p w14:paraId="42A497A1" w14:textId="2B8411D3" w:rsidR="00F836BF" w:rsidRPr="00F96730" w:rsidRDefault="00F836BF" w:rsidP="00F96730">
      <w:pPr>
        <w:pStyle w:val="Normalnumber"/>
        <w:numPr>
          <w:ilvl w:val="0"/>
          <w:numId w:val="4"/>
        </w:numPr>
        <w:ind w:left="1253" w:firstLine="0"/>
        <w:rPr>
          <w:lang w:val="fr-FR"/>
        </w:rPr>
      </w:pPr>
      <w:r w:rsidRPr="00F96730">
        <w:rPr>
          <w:lang w:val="fr-FR"/>
        </w:rPr>
        <w:t>Concernant la mise en œuvre de la politique en matière de conflits d</w:t>
      </w:r>
      <w:r w:rsidR="00D179A2">
        <w:rPr>
          <w:lang w:val="fr-FR"/>
        </w:rPr>
        <w:t>’</w:t>
      </w:r>
      <w:r w:rsidRPr="00F96730">
        <w:rPr>
          <w:lang w:val="fr-FR"/>
        </w:rPr>
        <w:t>intérêts, le Comité sur les conflits d</w:t>
      </w:r>
      <w:r w:rsidR="00D179A2">
        <w:rPr>
          <w:lang w:val="fr-FR"/>
        </w:rPr>
        <w:t>’</w:t>
      </w:r>
      <w:r w:rsidRPr="00F96730">
        <w:rPr>
          <w:lang w:val="fr-FR"/>
        </w:rPr>
        <w:t>intérêts n</w:t>
      </w:r>
      <w:r w:rsidR="00D179A2">
        <w:rPr>
          <w:lang w:val="fr-FR"/>
        </w:rPr>
        <w:t>’</w:t>
      </w:r>
      <w:r w:rsidRPr="00F96730">
        <w:rPr>
          <w:lang w:val="fr-FR"/>
        </w:rPr>
        <w:t xml:space="preserve">avait relevé aucun cas </w:t>
      </w:r>
      <w:r w:rsidR="001450BE" w:rsidRPr="00F96730">
        <w:rPr>
          <w:lang w:val="fr-FR"/>
        </w:rPr>
        <w:t>de conflit d</w:t>
      </w:r>
      <w:r w:rsidR="00D179A2">
        <w:rPr>
          <w:lang w:val="fr-FR"/>
        </w:rPr>
        <w:t>’</w:t>
      </w:r>
      <w:r w:rsidR="001450BE" w:rsidRPr="00F96730">
        <w:rPr>
          <w:lang w:val="fr-FR"/>
        </w:rPr>
        <w:t>intérêts sur la base d</w:t>
      </w:r>
      <w:r w:rsidRPr="00F96730">
        <w:rPr>
          <w:lang w:val="fr-FR"/>
        </w:rPr>
        <w:t>es 67 formulaires reçus par</w:t>
      </w:r>
      <w:r w:rsidR="00D179A2">
        <w:rPr>
          <w:lang w:val="fr-FR"/>
        </w:rPr>
        <w:t> </w:t>
      </w:r>
      <w:r w:rsidRPr="00F96730">
        <w:rPr>
          <w:lang w:val="fr-FR"/>
        </w:rPr>
        <w:t>le secrétariat depuis la cinquième session de</w:t>
      </w:r>
      <w:r w:rsidR="009027B6" w:rsidRPr="00F96730">
        <w:rPr>
          <w:lang w:val="fr-FR"/>
        </w:rPr>
        <w:t xml:space="preserve"> la P</w:t>
      </w:r>
      <w:r w:rsidRPr="00F96730">
        <w:rPr>
          <w:lang w:val="fr-FR"/>
        </w:rPr>
        <w:t>lénière, mais 14 experts n</w:t>
      </w:r>
      <w:r w:rsidR="00D179A2">
        <w:rPr>
          <w:lang w:val="fr-FR"/>
        </w:rPr>
        <w:t>’</w:t>
      </w:r>
      <w:r w:rsidRPr="00F96730">
        <w:rPr>
          <w:lang w:val="fr-FR"/>
        </w:rPr>
        <w:t>avaient pas encore</w:t>
      </w:r>
      <w:r w:rsidR="00D179A2">
        <w:rPr>
          <w:lang w:val="fr-FR"/>
        </w:rPr>
        <w:t> </w:t>
      </w:r>
      <w:r w:rsidRPr="00F96730">
        <w:rPr>
          <w:lang w:val="fr-FR"/>
        </w:rPr>
        <w:t>communiqué leurs formulaires et 6 formulaires manquaien</w:t>
      </w:r>
      <w:r w:rsidR="009027B6" w:rsidRPr="00F96730">
        <w:rPr>
          <w:lang w:val="fr-FR"/>
        </w:rPr>
        <w:t>t encore pour les candidats au G</w:t>
      </w:r>
      <w:r w:rsidRPr="00F96730">
        <w:rPr>
          <w:lang w:val="fr-FR"/>
        </w:rPr>
        <w:t>roupe</w:t>
      </w:r>
      <w:r w:rsidR="00D179A2">
        <w:rPr>
          <w:lang w:val="fr-FR"/>
        </w:rPr>
        <w:t> </w:t>
      </w:r>
      <w:r w:rsidRPr="00F96730">
        <w:rPr>
          <w:lang w:val="fr-FR"/>
        </w:rPr>
        <w:t>d</w:t>
      </w:r>
      <w:r w:rsidR="00D179A2">
        <w:rPr>
          <w:lang w:val="fr-FR"/>
        </w:rPr>
        <w:t>’</w:t>
      </w:r>
      <w:r w:rsidRPr="00F96730">
        <w:rPr>
          <w:lang w:val="fr-FR"/>
        </w:rPr>
        <w:t xml:space="preserve">experts multidisciplinaire ; </w:t>
      </w:r>
      <w:r w:rsidR="001450BE" w:rsidRPr="00F96730">
        <w:rPr>
          <w:lang w:val="fr-FR"/>
        </w:rPr>
        <w:t xml:space="preserve">la Secrétaire exécutive </w:t>
      </w:r>
      <w:r w:rsidRPr="00F96730">
        <w:rPr>
          <w:lang w:val="fr-FR"/>
        </w:rPr>
        <w:t>a rappelé que ces 6 formulaires devaient être communiqués</w:t>
      </w:r>
      <w:r w:rsidR="001450BE" w:rsidRPr="00F96730">
        <w:rPr>
          <w:lang w:val="fr-FR"/>
        </w:rPr>
        <w:t xml:space="preserve"> le</w:t>
      </w:r>
      <w:r w:rsidRPr="00F96730">
        <w:rPr>
          <w:lang w:val="fr-FR"/>
        </w:rPr>
        <w:t xml:space="preserve"> lundi 19 mars au plus tard. </w:t>
      </w:r>
      <w:r w:rsidR="009E14A6">
        <w:rPr>
          <w:lang w:val="fr-FR"/>
        </w:rPr>
        <w:t>L</w:t>
      </w:r>
      <w:r w:rsidR="001450BE" w:rsidRPr="00F96730">
        <w:rPr>
          <w:lang w:val="fr-FR"/>
        </w:rPr>
        <w:t xml:space="preserve">a Secrétaire exécutive </w:t>
      </w:r>
      <w:r w:rsidRPr="00F96730">
        <w:rPr>
          <w:lang w:val="fr-FR"/>
        </w:rPr>
        <w:t>a aussi noté que tous les experts des quatre évaluations régionales et de l</w:t>
      </w:r>
      <w:r w:rsidR="00D179A2">
        <w:rPr>
          <w:lang w:val="fr-FR"/>
        </w:rPr>
        <w:t>’</w:t>
      </w:r>
      <w:r w:rsidRPr="00F96730">
        <w:rPr>
          <w:lang w:val="fr-FR"/>
        </w:rPr>
        <w:t xml:space="preserve">évaluation de la dégradation et de la </w:t>
      </w:r>
      <w:r w:rsidR="009027B6" w:rsidRPr="00F96730">
        <w:rPr>
          <w:lang w:val="fr-FR"/>
        </w:rPr>
        <w:t>restauration</w:t>
      </w:r>
      <w:r w:rsidRPr="00F96730">
        <w:rPr>
          <w:lang w:val="fr-FR"/>
        </w:rPr>
        <w:t xml:space="preserve"> des</w:t>
      </w:r>
      <w:r w:rsidR="00D179A2">
        <w:rPr>
          <w:lang w:val="fr-FR"/>
        </w:rPr>
        <w:t> </w:t>
      </w:r>
      <w:r w:rsidRPr="00F96730">
        <w:rPr>
          <w:lang w:val="fr-FR"/>
        </w:rPr>
        <w:t>terres, en cours d</w:t>
      </w:r>
      <w:r w:rsidR="00D179A2">
        <w:rPr>
          <w:lang w:val="fr-FR"/>
        </w:rPr>
        <w:t>’</w:t>
      </w:r>
      <w:r w:rsidRPr="00F96730">
        <w:rPr>
          <w:lang w:val="fr-FR"/>
        </w:rPr>
        <w:t>examen lors de la sixième session, respectaient la politique en matière de conflits</w:t>
      </w:r>
      <w:r w:rsidR="00D179A2">
        <w:rPr>
          <w:lang w:val="fr-FR"/>
        </w:rPr>
        <w:t> </w:t>
      </w:r>
      <w:r w:rsidRPr="00F96730">
        <w:rPr>
          <w:lang w:val="fr-FR"/>
        </w:rPr>
        <w:t>d</w:t>
      </w:r>
      <w:r w:rsidR="00D179A2">
        <w:rPr>
          <w:lang w:val="fr-FR"/>
        </w:rPr>
        <w:t>’</w:t>
      </w:r>
      <w:r w:rsidRPr="00F96730">
        <w:rPr>
          <w:lang w:val="fr-FR"/>
        </w:rPr>
        <w:t>intérêts.</w:t>
      </w:r>
    </w:p>
    <w:p w14:paraId="3F59C1C5" w14:textId="198CBB31" w:rsidR="00F836BF" w:rsidRPr="00F96730" w:rsidRDefault="00F836BF" w:rsidP="00F96730">
      <w:pPr>
        <w:pStyle w:val="Normalnumber"/>
        <w:numPr>
          <w:ilvl w:val="0"/>
          <w:numId w:val="4"/>
        </w:numPr>
        <w:ind w:left="1253" w:firstLine="0"/>
        <w:rPr>
          <w:lang w:val="fr-FR"/>
        </w:rPr>
      </w:pPr>
      <w:r w:rsidRPr="00F96730">
        <w:rPr>
          <w:lang w:val="fr-FR"/>
        </w:rPr>
        <w:t xml:space="preserve">Enfin, </w:t>
      </w:r>
      <w:r w:rsidR="00FB20D9" w:rsidRPr="00F96730">
        <w:rPr>
          <w:lang w:val="fr-FR"/>
        </w:rPr>
        <w:t xml:space="preserve">la Secrétaire exécutive </w:t>
      </w:r>
      <w:r w:rsidRPr="00F96730">
        <w:rPr>
          <w:lang w:val="fr-FR"/>
        </w:rPr>
        <w:t xml:space="preserve">a </w:t>
      </w:r>
      <w:r w:rsidR="003025A1" w:rsidRPr="00F96730">
        <w:rPr>
          <w:lang w:val="fr-FR"/>
        </w:rPr>
        <w:t>précisé</w:t>
      </w:r>
      <w:r w:rsidRPr="00F96730">
        <w:rPr>
          <w:lang w:val="fr-FR"/>
        </w:rPr>
        <w:t xml:space="preserve"> que </w:t>
      </w:r>
      <w:r w:rsidR="003025A1" w:rsidRPr="00F96730">
        <w:rPr>
          <w:lang w:val="fr-FR"/>
        </w:rPr>
        <w:t>tous les postes de secrétariat approuvés avaient été pourvus</w:t>
      </w:r>
      <w:r w:rsidRPr="00F96730">
        <w:rPr>
          <w:lang w:val="fr-FR"/>
        </w:rPr>
        <w:t xml:space="preserve">. </w:t>
      </w:r>
    </w:p>
    <w:p w14:paraId="716B8AF0" w14:textId="6555CD08" w:rsidR="00F836BF" w:rsidRPr="00F96730" w:rsidRDefault="00F836BF" w:rsidP="00F96730">
      <w:pPr>
        <w:pStyle w:val="Normalnumber"/>
        <w:numPr>
          <w:ilvl w:val="0"/>
          <w:numId w:val="4"/>
        </w:numPr>
        <w:ind w:left="1253" w:firstLine="0"/>
        <w:rPr>
          <w:lang w:val="fr-FR"/>
        </w:rPr>
      </w:pPr>
      <w:r w:rsidRPr="00F96730">
        <w:rPr>
          <w:lang w:val="fr-FR"/>
        </w:rPr>
        <w:t>Mme Sandra Diaz, coprésidente de l</w:t>
      </w:r>
      <w:r w:rsidR="00D179A2">
        <w:rPr>
          <w:lang w:val="fr-FR"/>
        </w:rPr>
        <w:t>’</w:t>
      </w:r>
      <w:r w:rsidRPr="00F96730">
        <w:rPr>
          <w:lang w:val="fr-FR"/>
        </w:rPr>
        <w:t xml:space="preserve">évaluation mondiale de la biodiversité et des services écosystémiques, a ensuite rendu compte des progrès réalisés dans </w:t>
      </w:r>
      <w:r w:rsidR="003025A1" w:rsidRPr="00F96730">
        <w:rPr>
          <w:lang w:val="fr-FR"/>
        </w:rPr>
        <w:t>l</w:t>
      </w:r>
      <w:r w:rsidR="00D179A2">
        <w:rPr>
          <w:lang w:val="fr-FR"/>
        </w:rPr>
        <w:t>’</w:t>
      </w:r>
      <w:r w:rsidR="003025A1" w:rsidRPr="00F96730">
        <w:rPr>
          <w:lang w:val="fr-FR"/>
        </w:rPr>
        <w:t xml:space="preserve">élaboration </w:t>
      </w:r>
      <w:r w:rsidRPr="00F96730">
        <w:rPr>
          <w:lang w:val="fr-FR"/>
        </w:rPr>
        <w:t>de l</w:t>
      </w:r>
      <w:r w:rsidR="00D179A2">
        <w:rPr>
          <w:lang w:val="fr-FR"/>
        </w:rPr>
        <w:t>’</w:t>
      </w:r>
      <w:r w:rsidRPr="00F96730">
        <w:rPr>
          <w:lang w:val="fr-FR"/>
        </w:rPr>
        <w:t>évaluation mondiale</w:t>
      </w:r>
      <w:r w:rsidR="003025A1" w:rsidRPr="00F96730">
        <w:rPr>
          <w:lang w:val="fr-FR"/>
        </w:rPr>
        <w:t>. Elle a rappelé que, conformément au rapport de cadrage de l</w:t>
      </w:r>
      <w:r w:rsidR="00D179A2">
        <w:rPr>
          <w:lang w:val="fr-FR"/>
        </w:rPr>
        <w:t>’</w:t>
      </w:r>
      <w:r w:rsidR="003025A1" w:rsidRPr="00F96730">
        <w:rPr>
          <w:lang w:val="fr-FR"/>
        </w:rPr>
        <w:t>évaluation figurant dans l</w:t>
      </w:r>
      <w:r w:rsidR="00D179A2">
        <w:rPr>
          <w:lang w:val="fr-FR"/>
        </w:rPr>
        <w:t>’</w:t>
      </w:r>
      <w:r w:rsidR="003025A1" w:rsidRPr="00F96730">
        <w:rPr>
          <w:lang w:val="fr-FR"/>
        </w:rPr>
        <w:t>annexe I de la décision IPBES-4/1, l</w:t>
      </w:r>
      <w:r w:rsidR="00D179A2">
        <w:rPr>
          <w:lang w:val="fr-FR"/>
        </w:rPr>
        <w:t>’</w:t>
      </w:r>
      <w:r w:rsidR="003025A1" w:rsidRPr="00F96730">
        <w:rPr>
          <w:lang w:val="fr-FR"/>
        </w:rPr>
        <w:t xml:space="preserve">évaluation </w:t>
      </w:r>
      <w:r w:rsidRPr="00F96730">
        <w:rPr>
          <w:lang w:val="fr-FR"/>
        </w:rPr>
        <w:t>s</w:t>
      </w:r>
      <w:r w:rsidR="00D179A2">
        <w:rPr>
          <w:lang w:val="fr-FR"/>
        </w:rPr>
        <w:t>’</w:t>
      </w:r>
      <w:r w:rsidRPr="00F96730">
        <w:rPr>
          <w:lang w:val="fr-FR"/>
        </w:rPr>
        <w:t>appuierait sur les évaluations régionales</w:t>
      </w:r>
      <w:r w:rsidR="003025A1" w:rsidRPr="00F96730">
        <w:rPr>
          <w:lang w:val="fr-FR"/>
        </w:rPr>
        <w:t>,</w:t>
      </w:r>
      <w:r w:rsidRPr="00F96730">
        <w:rPr>
          <w:lang w:val="fr-FR"/>
        </w:rPr>
        <w:t xml:space="preserve"> l</w:t>
      </w:r>
      <w:r w:rsidR="00D179A2">
        <w:rPr>
          <w:lang w:val="fr-FR"/>
        </w:rPr>
        <w:t>’</w:t>
      </w:r>
      <w:r w:rsidR="003025A1" w:rsidRPr="00F96730">
        <w:rPr>
          <w:lang w:val="fr-FR"/>
        </w:rPr>
        <w:t>évaluation thématique</w:t>
      </w:r>
      <w:r w:rsidRPr="00F96730">
        <w:rPr>
          <w:lang w:val="fr-FR"/>
        </w:rPr>
        <w:t xml:space="preserve"> sur la dégradation et la restauration des terres et </w:t>
      </w:r>
      <w:r w:rsidR="003025A1" w:rsidRPr="00F96730">
        <w:rPr>
          <w:lang w:val="fr-FR"/>
        </w:rPr>
        <w:t>l</w:t>
      </w:r>
      <w:r w:rsidR="00D179A2">
        <w:rPr>
          <w:lang w:val="fr-FR"/>
        </w:rPr>
        <w:t>’</w:t>
      </w:r>
      <w:r w:rsidR="003025A1" w:rsidRPr="00F96730">
        <w:rPr>
          <w:lang w:val="fr-FR"/>
        </w:rPr>
        <w:t xml:space="preserve">évaluation thématique </w:t>
      </w:r>
      <w:r w:rsidRPr="00F96730">
        <w:rPr>
          <w:lang w:val="fr-FR"/>
        </w:rPr>
        <w:t>sur les pollinisateurs, la pollinisation et la production alimentaire, tout en incorporant des informations nouvelles sur les questions intercontinentales et mondiales, telles que les interactions causales entre des zones éloignées (telecoupling), la haute mer et les systèmes socioécologiques transfrontières. Les importants travaux menés à ce jour comprenaient les efforts visant à intégrer les savoirs autochtones et locaux dans l</w:t>
      </w:r>
      <w:r w:rsidR="00D179A2">
        <w:rPr>
          <w:lang w:val="fr-FR"/>
        </w:rPr>
        <w:t>’</w:t>
      </w:r>
      <w:r w:rsidRPr="00F96730">
        <w:rPr>
          <w:lang w:val="fr-FR"/>
        </w:rPr>
        <w:t xml:space="preserve">évaluation mondiale, notamment </w:t>
      </w:r>
      <w:r w:rsidR="003025A1" w:rsidRPr="00F96730">
        <w:rPr>
          <w:lang w:val="fr-FR"/>
        </w:rPr>
        <w:t xml:space="preserve">grâce à </w:t>
      </w:r>
      <w:r w:rsidRPr="00F96730">
        <w:rPr>
          <w:lang w:val="fr-FR"/>
        </w:rPr>
        <w:t>de</w:t>
      </w:r>
      <w:r w:rsidR="003025A1" w:rsidRPr="00F96730">
        <w:rPr>
          <w:lang w:val="fr-FR"/>
        </w:rPr>
        <w:t>s</w:t>
      </w:r>
      <w:r w:rsidRPr="00F96730">
        <w:rPr>
          <w:lang w:val="fr-FR"/>
        </w:rPr>
        <w:t xml:space="preserve"> consultations en ligne et </w:t>
      </w:r>
      <w:r w:rsidR="003025A1" w:rsidRPr="00F96730">
        <w:rPr>
          <w:lang w:val="fr-FR"/>
        </w:rPr>
        <w:t xml:space="preserve">à des </w:t>
      </w:r>
      <w:r w:rsidRPr="00F96730">
        <w:rPr>
          <w:lang w:val="fr-FR"/>
        </w:rPr>
        <w:t>dialogue</w:t>
      </w:r>
      <w:r w:rsidR="003025A1" w:rsidRPr="00F96730">
        <w:rPr>
          <w:lang w:val="fr-FR"/>
        </w:rPr>
        <w:t>s</w:t>
      </w:r>
      <w:r w:rsidRPr="00F96730">
        <w:rPr>
          <w:lang w:val="fr-FR"/>
        </w:rPr>
        <w:t xml:space="preserve"> en face à face, et d</w:t>
      </w:r>
      <w:r w:rsidR="00D179A2">
        <w:rPr>
          <w:lang w:val="fr-FR"/>
        </w:rPr>
        <w:t>’</w:t>
      </w:r>
      <w:r w:rsidRPr="00F96730">
        <w:rPr>
          <w:lang w:val="fr-FR"/>
        </w:rPr>
        <w:t>activités liées au renforcement des capacités, notamment en matière d</w:t>
      </w:r>
      <w:r w:rsidR="00D179A2">
        <w:rPr>
          <w:lang w:val="fr-FR"/>
        </w:rPr>
        <w:t>’</w:t>
      </w:r>
      <w:r w:rsidRPr="00F96730">
        <w:rPr>
          <w:lang w:val="fr-FR"/>
        </w:rPr>
        <w:t xml:space="preserve">apprentissage et de participation ; </w:t>
      </w:r>
      <w:r w:rsidR="009713BD" w:rsidRPr="00F96730">
        <w:rPr>
          <w:lang w:val="fr-FR"/>
        </w:rPr>
        <w:t>à faire progresser l</w:t>
      </w:r>
      <w:r w:rsidRPr="00F96730">
        <w:rPr>
          <w:lang w:val="fr-FR"/>
        </w:rPr>
        <w:t>es travaux sur les indicateurs socioécologiques, en mettant l</w:t>
      </w:r>
      <w:r w:rsidR="00D179A2">
        <w:rPr>
          <w:lang w:val="fr-FR"/>
        </w:rPr>
        <w:t>’</w:t>
      </w:r>
      <w:r w:rsidRPr="00F96730">
        <w:rPr>
          <w:lang w:val="fr-FR"/>
        </w:rPr>
        <w:t>accent sur les examens systématiques lors de l</w:t>
      </w:r>
      <w:r w:rsidR="00D179A2">
        <w:rPr>
          <w:lang w:val="fr-FR"/>
        </w:rPr>
        <w:t>’</w:t>
      </w:r>
      <w:r w:rsidRPr="00F96730">
        <w:rPr>
          <w:lang w:val="fr-FR"/>
        </w:rPr>
        <w:t>élaboration des différents chapitres de l</w:t>
      </w:r>
      <w:r w:rsidR="00D179A2">
        <w:rPr>
          <w:lang w:val="fr-FR"/>
        </w:rPr>
        <w:t>’</w:t>
      </w:r>
      <w:r w:rsidRPr="00F96730">
        <w:rPr>
          <w:lang w:val="fr-FR"/>
        </w:rPr>
        <w:t xml:space="preserve">évaluation mondiale pour veiller à ce que toutes les affirmations soient solides et fondées sur des données factuelles ; </w:t>
      </w:r>
      <w:r w:rsidR="009713BD" w:rsidRPr="00F96730">
        <w:rPr>
          <w:lang w:val="fr-FR"/>
        </w:rPr>
        <w:t>à intégrer les</w:t>
      </w:r>
      <w:r w:rsidRPr="00F96730">
        <w:rPr>
          <w:lang w:val="fr-FR"/>
        </w:rPr>
        <w:t xml:space="preserve"> multiples valeurs de la nature et des contributions apportées par la nature aux populations dans chaque chapitre. </w:t>
      </w:r>
      <w:r w:rsidR="00FB20D9" w:rsidRPr="00F96730">
        <w:rPr>
          <w:lang w:val="fr-FR"/>
        </w:rPr>
        <w:t>La coprésidente</w:t>
      </w:r>
      <w:r w:rsidR="009713BD" w:rsidRPr="00F96730">
        <w:rPr>
          <w:lang w:val="fr-FR"/>
        </w:rPr>
        <w:t xml:space="preserve"> a souligné </w:t>
      </w:r>
      <w:r w:rsidRPr="00F96730">
        <w:rPr>
          <w:lang w:val="fr-FR"/>
        </w:rPr>
        <w:t>certaines des réalisations à ce jour, telles que présentées dans le rapport intérimaire sur la mise en œuvre de l</w:t>
      </w:r>
      <w:r w:rsidR="00D179A2">
        <w:rPr>
          <w:lang w:val="fr-FR"/>
        </w:rPr>
        <w:t>’</w:t>
      </w:r>
      <w:r w:rsidRPr="00F96730">
        <w:rPr>
          <w:lang w:val="fr-FR"/>
        </w:rPr>
        <w:t>évaluation mondiale de la biodiversité et des services écosystémiques (voir IPBES/6/INF/11), qui comprenait le premier examen d</w:t>
      </w:r>
      <w:r w:rsidR="00D179A2">
        <w:rPr>
          <w:lang w:val="fr-FR"/>
        </w:rPr>
        <w:t>’</w:t>
      </w:r>
      <w:r w:rsidR="003025A1" w:rsidRPr="00F96730">
        <w:rPr>
          <w:lang w:val="fr-FR"/>
        </w:rPr>
        <w:t>un projet d</w:t>
      </w:r>
      <w:r w:rsidR="00D179A2">
        <w:rPr>
          <w:lang w:val="fr-FR"/>
        </w:rPr>
        <w:t>’</w:t>
      </w:r>
      <w:r w:rsidRPr="00F96730">
        <w:rPr>
          <w:lang w:val="fr-FR"/>
        </w:rPr>
        <w:t>évaluation par les experts, une deuxième réunion des auteurs, des réunions pour chaque chapitre et une réunion sur l</w:t>
      </w:r>
      <w:r w:rsidR="00D179A2">
        <w:rPr>
          <w:lang w:val="fr-FR"/>
        </w:rPr>
        <w:t>’</w:t>
      </w:r>
      <w:r w:rsidRPr="00F96730">
        <w:rPr>
          <w:lang w:val="fr-FR"/>
        </w:rPr>
        <w:t>élaboration du résumé à l</w:t>
      </w:r>
      <w:r w:rsidR="00D179A2">
        <w:rPr>
          <w:lang w:val="fr-FR"/>
        </w:rPr>
        <w:t>’</w:t>
      </w:r>
      <w:r w:rsidR="009713BD" w:rsidRPr="00F96730">
        <w:rPr>
          <w:lang w:val="fr-FR"/>
        </w:rPr>
        <w:t xml:space="preserve">intention des décideurs. Elle a ensuite </w:t>
      </w:r>
      <w:r w:rsidRPr="00F96730">
        <w:rPr>
          <w:lang w:val="fr-FR"/>
        </w:rPr>
        <w:t>appelé l</w:t>
      </w:r>
      <w:r w:rsidR="00D179A2">
        <w:rPr>
          <w:lang w:val="fr-FR"/>
        </w:rPr>
        <w:t>’</w:t>
      </w:r>
      <w:r w:rsidRPr="00F96730">
        <w:rPr>
          <w:lang w:val="fr-FR"/>
        </w:rPr>
        <w:t>attention</w:t>
      </w:r>
      <w:r w:rsidR="003025A1" w:rsidRPr="00F96730">
        <w:rPr>
          <w:lang w:val="fr-FR"/>
        </w:rPr>
        <w:t xml:space="preserve"> des participants</w:t>
      </w:r>
      <w:r w:rsidRPr="00F96730">
        <w:rPr>
          <w:lang w:val="fr-FR"/>
        </w:rPr>
        <w:t xml:space="preserve"> sur les prochaines étapes : </w:t>
      </w:r>
      <w:r w:rsidR="003025A1" w:rsidRPr="00F96730">
        <w:rPr>
          <w:lang w:val="fr-FR"/>
        </w:rPr>
        <w:t xml:space="preserve">le </w:t>
      </w:r>
      <w:r w:rsidRPr="00F96730">
        <w:rPr>
          <w:lang w:val="fr-FR"/>
        </w:rPr>
        <w:t xml:space="preserve">deuxième examen </w:t>
      </w:r>
      <w:r w:rsidR="009D62A4">
        <w:rPr>
          <w:lang w:val="fr-FR"/>
        </w:rPr>
        <w:t>de l’</w:t>
      </w:r>
      <w:r w:rsidR="00CB2699">
        <w:rPr>
          <w:lang w:val="fr-FR"/>
        </w:rPr>
        <w:t xml:space="preserve">ébauche </w:t>
      </w:r>
      <w:r w:rsidR="003025A1" w:rsidRPr="00F96730">
        <w:rPr>
          <w:lang w:val="fr-FR"/>
        </w:rPr>
        <w:t>d</w:t>
      </w:r>
      <w:r w:rsidR="00CB2699">
        <w:rPr>
          <w:lang w:val="fr-FR"/>
        </w:rPr>
        <w:t>e l</w:t>
      </w:r>
      <w:r w:rsidR="00D179A2">
        <w:rPr>
          <w:lang w:val="fr-FR"/>
        </w:rPr>
        <w:t>’</w:t>
      </w:r>
      <w:r w:rsidR="003025A1" w:rsidRPr="00F96730">
        <w:rPr>
          <w:lang w:val="fr-FR"/>
        </w:rPr>
        <w:t xml:space="preserve">évaluation </w:t>
      </w:r>
      <w:r w:rsidRPr="00F96730">
        <w:rPr>
          <w:lang w:val="fr-FR"/>
        </w:rPr>
        <w:t xml:space="preserve">par les experts et les gouvernements, </w:t>
      </w:r>
      <w:r w:rsidR="003025A1" w:rsidRPr="00F96730">
        <w:rPr>
          <w:lang w:val="fr-FR"/>
        </w:rPr>
        <w:t xml:space="preserve">la </w:t>
      </w:r>
      <w:r w:rsidRPr="00F96730">
        <w:rPr>
          <w:lang w:val="fr-FR"/>
        </w:rPr>
        <w:t>troisième réunion des auteurs, des consultations supplémentaires avec les gouvernements, les peuples autochtones et les communautés locales, et la livraison du texte définitif aux gouvernements d</w:t>
      </w:r>
      <w:r w:rsidR="00D179A2">
        <w:rPr>
          <w:lang w:val="fr-FR"/>
        </w:rPr>
        <w:t>’</w:t>
      </w:r>
      <w:r w:rsidRPr="00F96730">
        <w:rPr>
          <w:lang w:val="fr-FR"/>
        </w:rPr>
        <w:t>ici au début de 2019, aboutissant à l</w:t>
      </w:r>
      <w:r w:rsidR="00D179A2">
        <w:rPr>
          <w:lang w:val="fr-FR"/>
        </w:rPr>
        <w:t>’</w:t>
      </w:r>
      <w:r w:rsidRPr="00F96730">
        <w:rPr>
          <w:lang w:val="fr-FR"/>
        </w:rPr>
        <w:t>examen du projet finalisé par la Plénière à sa septième session, prévue en mai 2019.</w:t>
      </w:r>
    </w:p>
    <w:p w14:paraId="45BE1A5D" w14:textId="46207228" w:rsidR="00F836BF" w:rsidRPr="00F96730" w:rsidRDefault="00F836BF" w:rsidP="002C364B">
      <w:pPr>
        <w:pStyle w:val="Normalnumber"/>
        <w:keepNext/>
        <w:keepLines/>
        <w:numPr>
          <w:ilvl w:val="0"/>
          <w:numId w:val="4"/>
        </w:numPr>
        <w:ind w:left="1247" w:firstLine="0"/>
        <w:rPr>
          <w:lang w:val="fr-FR"/>
        </w:rPr>
      </w:pPr>
      <w:r w:rsidRPr="00F96730">
        <w:rPr>
          <w:lang w:val="fr-FR"/>
        </w:rPr>
        <w:t>Le Président a remercié la Secrétaire exécutive et la coprésidente de l</w:t>
      </w:r>
      <w:r w:rsidR="00D179A2">
        <w:rPr>
          <w:lang w:val="fr-FR"/>
        </w:rPr>
        <w:t>’</w:t>
      </w:r>
      <w:r w:rsidRPr="00F96730">
        <w:rPr>
          <w:lang w:val="fr-FR"/>
        </w:rPr>
        <w:t xml:space="preserve">évaluation mondiale </w:t>
      </w:r>
      <w:r w:rsidR="009713BD" w:rsidRPr="00F96730">
        <w:rPr>
          <w:lang w:val="fr-FR"/>
        </w:rPr>
        <w:t xml:space="preserve">pour les informations fournies, </w:t>
      </w:r>
      <w:r w:rsidRPr="00F96730">
        <w:rPr>
          <w:lang w:val="fr-FR"/>
        </w:rPr>
        <w:t>ainsi que les experts participant aux travaux cruciaux sur l</w:t>
      </w:r>
      <w:r w:rsidR="00D179A2">
        <w:rPr>
          <w:lang w:val="fr-FR"/>
        </w:rPr>
        <w:t>’</w:t>
      </w:r>
      <w:r w:rsidRPr="00F96730">
        <w:rPr>
          <w:lang w:val="fr-FR"/>
        </w:rPr>
        <w:t>ensemble des différentes évaluations, y compris l</w:t>
      </w:r>
      <w:r w:rsidR="00D179A2">
        <w:rPr>
          <w:lang w:val="fr-FR"/>
        </w:rPr>
        <w:t>’</w:t>
      </w:r>
      <w:r w:rsidRPr="00F96730">
        <w:rPr>
          <w:lang w:val="fr-FR"/>
        </w:rPr>
        <w:t xml:space="preserve">évaluation mondiale, </w:t>
      </w:r>
      <w:r w:rsidR="009713BD" w:rsidRPr="00F96730">
        <w:rPr>
          <w:lang w:val="fr-FR"/>
        </w:rPr>
        <w:t>pour avoir</w:t>
      </w:r>
      <w:r w:rsidRPr="00F96730">
        <w:rPr>
          <w:lang w:val="fr-FR"/>
        </w:rPr>
        <w:t xml:space="preserve"> consacré </w:t>
      </w:r>
      <w:r w:rsidR="004B79EC">
        <w:rPr>
          <w:lang w:val="fr-FR"/>
        </w:rPr>
        <w:t>gracieusement</w:t>
      </w:r>
      <w:r w:rsidRPr="00F96730">
        <w:rPr>
          <w:lang w:val="fr-FR"/>
        </w:rPr>
        <w:t xml:space="preserve"> une part considérable de leur temps à ces travaux.</w:t>
      </w:r>
    </w:p>
    <w:p w14:paraId="29064152" w14:textId="62CAF773" w:rsidR="00F836BF" w:rsidRPr="00F96730" w:rsidRDefault="00F836BF" w:rsidP="008763CD">
      <w:pPr>
        <w:pStyle w:val="Normalnumber"/>
        <w:numPr>
          <w:ilvl w:val="0"/>
          <w:numId w:val="4"/>
        </w:numPr>
        <w:ind w:left="1247" w:firstLine="0"/>
        <w:rPr>
          <w:lang w:val="fr-FR"/>
        </w:rPr>
      </w:pPr>
      <w:r w:rsidRPr="00F96730">
        <w:rPr>
          <w:lang w:val="fr-FR"/>
        </w:rPr>
        <w:t>La Plénière a pris note des informations communiquées et s</w:t>
      </w:r>
      <w:r w:rsidR="00D179A2">
        <w:rPr>
          <w:lang w:val="fr-FR"/>
        </w:rPr>
        <w:t>’</w:t>
      </w:r>
      <w:r w:rsidRPr="00F96730">
        <w:rPr>
          <w:lang w:val="fr-FR"/>
        </w:rPr>
        <w:t>est félicitée des travaux menés à ce jour par les divers groupes d</w:t>
      </w:r>
      <w:r w:rsidR="00D179A2">
        <w:rPr>
          <w:lang w:val="fr-FR"/>
        </w:rPr>
        <w:t>’</w:t>
      </w:r>
      <w:r w:rsidRPr="00F96730">
        <w:rPr>
          <w:lang w:val="fr-FR"/>
        </w:rPr>
        <w:t xml:space="preserve">experts. </w:t>
      </w:r>
      <w:r w:rsidR="004B79EC">
        <w:rPr>
          <w:lang w:val="fr-FR"/>
        </w:rPr>
        <w:t>Sachant qu</w:t>
      </w:r>
      <w:r w:rsidR="00D179A2">
        <w:rPr>
          <w:lang w:val="fr-FR"/>
        </w:rPr>
        <w:t>’</w:t>
      </w:r>
      <w:r w:rsidR="004B79EC">
        <w:rPr>
          <w:lang w:val="fr-FR"/>
        </w:rPr>
        <w:t>il importe</w:t>
      </w:r>
      <w:r w:rsidRPr="00F96730">
        <w:rPr>
          <w:lang w:val="fr-FR"/>
        </w:rPr>
        <w:t xml:space="preserve"> d</w:t>
      </w:r>
      <w:r w:rsidR="00D179A2">
        <w:rPr>
          <w:lang w:val="fr-FR"/>
        </w:rPr>
        <w:t>’</w:t>
      </w:r>
      <w:r w:rsidRPr="00F96730">
        <w:rPr>
          <w:lang w:val="fr-FR"/>
        </w:rPr>
        <w:t>assurer la poursuite de ces travaux, la Plénière a également décidé de renvoyer l</w:t>
      </w:r>
      <w:r w:rsidR="00D179A2">
        <w:rPr>
          <w:lang w:val="fr-FR"/>
        </w:rPr>
        <w:t>’</w:t>
      </w:r>
      <w:r w:rsidRPr="00F96730">
        <w:rPr>
          <w:lang w:val="fr-FR"/>
        </w:rPr>
        <w:t>examen du rapport de la Secrétaire exécutive sur la mise en œuvre du premier programme de travail (IPBES/6/2) ainsi que des projets de décision connexes (IPBES/6/1/Add.2) aux réunions du groupe de contact cré</w:t>
      </w:r>
      <w:r w:rsidR="00670C97" w:rsidRPr="00F96730">
        <w:rPr>
          <w:lang w:val="fr-FR"/>
        </w:rPr>
        <w:t>é pour examiner les points 10 (Examen de la Plateforme) et 11 (É</w:t>
      </w:r>
      <w:r w:rsidRPr="00F96730">
        <w:rPr>
          <w:lang w:val="fr-FR"/>
        </w:rPr>
        <w:t>laboration d</w:t>
      </w:r>
      <w:r w:rsidR="00D179A2">
        <w:rPr>
          <w:lang w:val="fr-FR"/>
        </w:rPr>
        <w:t>’</w:t>
      </w:r>
      <w:r w:rsidRPr="00F96730">
        <w:rPr>
          <w:lang w:val="fr-FR"/>
        </w:rPr>
        <w:t>un deuxième programme de travail) de l</w:t>
      </w:r>
      <w:r w:rsidR="00D179A2">
        <w:rPr>
          <w:lang w:val="fr-FR"/>
        </w:rPr>
        <w:t>’</w:t>
      </w:r>
      <w:r w:rsidRPr="00F96730">
        <w:rPr>
          <w:lang w:val="fr-FR"/>
        </w:rPr>
        <w:t>ordre du jour.</w:t>
      </w:r>
    </w:p>
    <w:p w14:paraId="7004B0F7" w14:textId="787DD359" w:rsidR="00F836BF" w:rsidRPr="00F96730" w:rsidRDefault="00F836BF" w:rsidP="008763CD">
      <w:pPr>
        <w:pStyle w:val="Normalnumber"/>
        <w:numPr>
          <w:ilvl w:val="0"/>
          <w:numId w:val="4"/>
        </w:numPr>
        <w:ind w:left="1247" w:firstLine="0"/>
        <w:rPr>
          <w:lang w:val="fr-FR"/>
        </w:rPr>
      </w:pPr>
      <w:r w:rsidRPr="00F96730">
        <w:rPr>
          <w:lang w:val="fr-FR"/>
        </w:rPr>
        <w:t>Au cours du débat qui a suivi, un représentant s</w:t>
      </w:r>
      <w:r w:rsidR="00D179A2">
        <w:rPr>
          <w:lang w:val="fr-FR"/>
        </w:rPr>
        <w:t>’</w:t>
      </w:r>
      <w:r w:rsidRPr="00F96730">
        <w:rPr>
          <w:lang w:val="fr-FR"/>
        </w:rPr>
        <w:t>est déclaré préoccupé par le fait qu</w:t>
      </w:r>
      <w:r w:rsidR="00D179A2">
        <w:rPr>
          <w:lang w:val="fr-FR"/>
        </w:rPr>
        <w:t>’</w:t>
      </w:r>
      <w:r w:rsidRPr="00F96730">
        <w:rPr>
          <w:lang w:val="fr-FR"/>
        </w:rPr>
        <w:t>il serait peut-être difficile pour les petites délégations d</w:t>
      </w:r>
      <w:r w:rsidR="00D179A2">
        <w:rPr>
          <w:lang w:val="fr-FR"/>
        </w:rPr>
        <w:t>’</w:t>
      </w:r>
      <w:r w:rsidRPr="00F96730">
        <w:rPr>
          <w:lang w:val="fr-FR"/>
        </w:rPr>
        <w:t>assister aux réunions des groupes de contact lors desquelles se poursuivrait l</w:t>
      </w:r>
      <w:r w:rsidR="00D179A2">
        <w:rPr>
          <w:lang w:val="fr-FR"/>
        </w:rPr>
        <w:t>’</w:t>
      </w:r>
      <w:r w:rsidRPr="00F96730">
        <w:rPr>
          <w:lang w:val="fr-FR"/>
        </w:rPr>
        <w:t>examen de la présente question.</w:t>
      </w:r>
    </w:p>
    <w:p w14:paraId="40CCEFCF" w14:textId="205F5CD1" w:rsidR="00294C4D" w:rsidRPr="00F96730" w:rsidRDefault="003025A1" w:rsidP="008763CD">
      <w:pPr>
        <w:pStyle w:val="Normalnumber"/>
        <w:numPr>
          <w:ilvl w:val="0"/>
          <w:numId w:val="4"/>
        </w:numPr>
        <w:ind w:left="1247" w:firstLine="0"/>
        <w:rPr>
          <w:rFonts w:eastAsia="SimSun"/>
          <w:i/>
          <w:w w:val="0"/>
          <w:szCs w:val="24"/>
          <w:lang w:val="fr-FR"/>
        </w:rPr>
      </w:pPr>
      <w:bookmarkStart w:id="36" w:name="_DV_C130"/>
      <w:r w:rsidRPr="00F96730">
        <w:rPr>
          <w:rStyle w:val="DeltaViewInsertion"/>
          <w:rFonts w:eastAsia="SimSun"/>
          <w:color w:val="auto"/>
          <w:w w:val="0"/>
          <w:szCs w:val="24"/>
          <w:u w:val="none"/>
          <w:lang w:val="fr-FR"/>
        </w:rPr>
        <w:t>Ensuite, la Plénière</w:t>
      </w:r>
      <w:r w:rsidR="00294C4D"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a examiné</w:t>
      </w:r>
      <w:r w:rsidR="00294C4D"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un projet de</w:t>
      </w:r>
      <w:r w:rsidR="00294C4D" w:rsidRPr="00F96730">
        <w:rPr>
          <w:rStyle w:val="DeltaViewInsertion"/>
          <w:rFonts w:eastAsia="SimSun"/>
          <w:color w:val="auto"/>
          <w:w w:val="0"/>
          <w:szCs w:val="24"/>
          <w:u w:val="none"/>
          <w:lang w:val="fr-FR"/>
        </w:rPr>
        <w:t xml:space="preserve"> d</w:t>
      </w:r>
      <w:r w:rsidRPr="00F96730">
        <w:rPr>
          <w:rStyle w:val="DeltaViewInsertion"/>
          <w:rFonts w:eastAsia="SimSun"/>
          <w:color w:val="auto"/>
          <w:w w:val="0"/>
          <w:szCs w:val="24"/>
          <w:u w:val="none"/>
          <w:lang w:val="fr-FR"/>
        </w:rPr>
        <w:t>é</w:t>
      </w:r>
      <w:r w:rsidR="00294C4D" w:rsidRPr="00F96730">
        <w:rPr>
          <w:rStyle w:val="DeltaViewInsertion"/>
          <w:rFonts w:eastAsia="SimSun"/>
          <w:color w:val="auto"/>
          <w:w w:val="0"/>
          <w:szCs w:val="24"/>
          <w:u w:val="none"/>
          <w:lang w:val="fr-FR"/>
        </w:rPr>
        <w:t xml:space="preserve">cision </w:t>
      </w:r>
      <w:r w:rsidRPr="00F96730">
        <w:rPr>
          <w:rStyle w:val="DeltaViewInsertion"/>
          <w:rFonts w:eastAsia="SimSun"/>
          <w:color w:val="auto"/>
          <w:w w:val="0"/>
          <w:szCs w:val="24"/>
          <w:u w:val="none"/>
          <w:lang w:val="fr-FR"/>
        </w:rPr>
        <w:t>sur la question établi</w:t>
      </w:r>
      <w:r w:rsidR="00294C4D"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 xml:space="preserve">par le </w:t>
      </w:r>
      <w:r w:rsidR="00294C4D" w:rsidRPr="00F96730">
        <w:rPr>
          <w:rStyle w:val="DeltaViewInsertion"/>
          <w:rFonts w:eastAsia="SimSun"/>
          <w:color w:val="auto"/>
          <w:w w:val="0"/>
          <w:szCs w:val="24"/>
          <w:u w:val="none"/>
          <w:lang w:val="fr-FR"/>
        </w:rPr>
        <w:t>secr</w:t>
      </w:r>
      <w:r w:rsidRPr="00F96730">
        <w:rPr>
          <w:rStyle w:val="DeltaViewInsertion"/>
          <w:rFonts w:eastAsia="SimSun"/>
          <w:color w:val="auto"/>
          <w:w w:val="0"/>
          <w:szCs w:val="24"/>
          <w:u w:val="none"/>
          <w:lang w:val="fr-FR"/>
        </w:rPr>
        <w:t>é</w:t>
      </w:r>
      <w:r w:rsidR="00294C4D" w:rsidRPr="00F96730">
        <w:rPr>
          <w:rStyle w:val="DeltaViewInsertion"/>
          <w:rFonts w:eastAsia="SimSun"/>
          <w:color w:val="auto"/>
          <w:w w:val="0"/>
          <w:szCs w:val="24"/>
          <w:u w:val="none"/>
          <w:lang w:val="fr-FR"/>
        </w:rPr>
        <w:t>tariat (IPBES/6/L.10)</w:t>
      </w:r>
      <w:r w:rsidR="00294C4D" w:rsidRPr="00F96730">
        <w:rPr>
          <w:rStyle w:val="DeltaViewInsertion"/>
          <w:rFonts w:eastAsia="SimSun"/>
          <w:i/>
          <w:color w:val="auto"/>
          <w:w w:val="0"/>
          <w:szCs w:val="24"/>
          <w:u w:val="none"/>
          <w:lang w:val="fr-FR"/>
        </w:rPr>
        <w:t>.</w:t>
      </w:r>
      <w:bookmarkEnd w:id="36"/>
    </w:p>
    <w:p w14:paraId="59636975" w14:textId="1D040A3F" w:rsidR="007E2B3C" w:rsidRPr="00F96730" w:rsidRDefault="00FF5BAA" w:rsidP="00FF5BAA">
      <w:pPr>
        <w:pStyle w:val="CH1"/>
        <w:rPr>
          <w:rFonts w:eastAsia="SimSun"/>
          <w:lang w:val="fr-FR"/>
        </w:rPr>
      </w:pPr>
      <w:r w:rsidRPr="00F96730">
        <w:rPr>
          <w:rFonts w:eastAsia="SimSun"/>
          <w:lang w:val="fr-FR"/>
        </w:rPr>
        <w:tab/>
        <w:t>VI.</w:t>
      </w:r>
      <w:r w:rsidRPr="00F96730">
        <w:rPr>
          <w:rFonts w:eastAsia="SimSun"/>
          <w:lang w:val="fr-FR"/>
        </w:rPr>
        <w:tab/>
      </w:r>
      <w:r w:rsidR="00F836BF" w:rsidRPr="00F96730">
        <w:rPr>
          <w:lang w:val="fr-FR"/>
        </w:rPr>
        <w:t xml:space="preserve">Évaluations régionales et sous-régionales de la biodiversité </w:t>
      </w:r>
      <w:r w:rsidR="00670C97" w:rsidRPr="00F96730">
        <w:rPr>
          <w:lang w:val="fr-FR"/>
        </w:rPr>
        <w:br/>
      </w:r>
      <w:r w:rsidR="00F836BF" w:rsidRPr="00F96730">
        <w:rPr>
          <w:lang w:val="fr-FR"/>
        </w:rPr>
        <w:t>et des services écosystémiques</w:t>
      </w:r>
    </w:p>
    <w:p w14:paraId="381A930F" w14:textId="08E0CEC7" w:rsidR="00B52269" w:rsidRPr="00F96730" w:rsidRDefault="00B52269" w:rsidP="00F96730">
      <w:pPr>
        <w:pStyle w:val="Normalnumber"/>
        <w:numPr>
          <w:ilvl w:val="0"/>
          <w:numId w:val="4"/>
        </w:numPr>
        <w:ind w:left="1247" w:firstLine="0"/>
        <w:rPr>
          <w:lang w:val="fr-FR"/>
        </w:rPr>
      </w:pPr>
      <w:r w:rsidRPr="00F96730">
        <w:rPr>
          <w:lang w:val="fr-FR"/>
        </w:rPr>
        <w:t xml:space="preserve">La Secrétaire exécutive a fait un bref exposé sur les éléments génériques </w:t>
      </w:r>
      <w:r w:rsidR="004B79EC">
        <w:rPr>
          <w:lang w:val="fr-FR"/>
        </w:rPr>
        <w:t>communs aux quatre </w:t>
      </w:r>
      <w:r w:rsidRPr="00F96730">
        <w:rPr>
          <w:lang w:val="fr-FR"/>
        </w:rPr>
        <w:t>évaluations régionales et sous-régionales de la biodiversité et des services écosystémiques pour l</w:t>
      </w:r>
      <w:r w:rsidR="00D179A2">
        <w:rPr>
          <w:lang w:val="fr-FR"/>
        </w:rPr>
        <w:t>’</w:t>
      </w:r>
      <w:r w:rsidRPr="00F96730">
        <w:rPr>
          <w:lang w:val="fr-FR"/>
        </w:rPr>
        <w:t>Afrique, l</w:t>
      </w:r>
      <w:r w:rsidR="00D179A2">
        <w:rPr>
          <w:lang w:val="fr-FR"/>
        </w:rPr>
        <w:t>’</w:t>
      </w:r>
      <w:r w:rsidRPr="00F96730">
        <w:rPr>
          <w:lang w:val="fr-FR"/>
        </w:rPr>
        <w:t>Asie et le Pacifique, les Amériques, l</w:t>
      </w:r>
      <w:r w:rsidR="00D179A2">
        <w:rPr>
          <w:lang w:val="fr-FR"/>
        </w:rPr>
        <w:t>’</w:t>
      </w:r>
      <w:r w:rsidRPr="00F96730">
        <w:rPr>
          <w:lang w:val="fr-FR"/>
        </w:rPr>
        <w:t>Europe et l</w:t>
      </w:r>
      <w:r w:rsidR="00D179A2">
        <w:rPr>
          <w:lang w:val="fr-FR"/>
        </w:rPr>
        <w:t>’</w:t>
      </w:r>
      <w:r w:rsidRPr="00F96730">
        <w:rPr>
          <w:lang w:val="fr-FR"/>
        </w:rPr>
        <w:t>Asie centrale. Elle a rappelé que</w:t>
      </w:r>
      <w:r w:rsidR="008A3BE7" w:rsidRPr="00F96730">
        <w:rPr>
          <w:lang w:val="fr-FR"/>
        </w:rPr>
        <w:t xml:space="preserve">, </w:t>
      </w:r>
      <w:r w:rsidRPr="00F96730">
        <w:rPr>
          <w:lang w:val="fr-FR"/>
        </w:rPr>
        <w:t xml:space="preserve">dans </w:t>
      </w:r>
      <w:r w:rsidR="008A3BE7" w:rsidRPr="00F96730">
        <w:rPr>
          <w:lang w:val="fr-FR"/>
        </w:rPr>
        <w:t>s</w:t>
      </w:r>
      <w:r w:rsidRPr="00F96730">
        <w:rPr>
          <w:lang w:val="fr-FR"/>
        </w:rPr>
        <w:t>a décision IPBES-3/1</w:t>
      </w:r>
      <w:r w:rsidR="008A3BE7" w:rsidRPr="00F96730">
        <w:rPr>
          <w:lang w:val="fr-FR"/>
        </w:rPr>
        <w:t xml:space="preserve">, la Plénière avait approuvé la réalisation des évaluations conformément au </w:t>
      </w:r>
      <w:r w:rsidRPr="00F96730">
        <w:rPr>
          <w:lang w:val="fr-FR"/>
        </w:rPr>
        <w:t xml:space="preserve">rapport de cadrage générique </w:t>
      </w:r>
      <w:r w:rsidR="008A3BE7" w:rsidRPr="00F96730">
        <w:rPr>
          <w:lang w:val="fr-FR"/>
        </w:rPr>
        <w:t>figurant dans l</w:t>
      </w:r>
      <w:r w:rsidR="00D179A2">
        <w:rPr>
          <w:lang w:val="fr-FR"/>
        </w:rPr>
        <w:t>’</w:t>
      </w:r>
      <w:r w:rsidR="008A3BE7" w:rsidRPr="00F96730">
        <w:rPr>
          <w:lang w:val="fr-FR"/>
        </w:rPr>
        <w:t>annexe III de la décision et aux</w:t>
      </w:r>
      <w:r w:rsidRPr="00F96730">
        <w:rPr>
          <w:lang w:val="fr-FR"/>
        </w:rPr>
        <w:t xml:space="preserve"> rapport</w:t>
      </w:r>
      <w:r w:rsidR="008A3BE7" w:rsidRPr="00F96730">
        <w:rPr>
          <w:lang w:val="fr-FR"/>
        </w:rPr>
        <w:t>s</w:t>
      </w:r>
      <w:r w:rsidRPr="00F96730">
        <w:rPr>
          <w:lang w:val="fr-FR"/>
        </w:rPr>
        <w:t xml:space="preserve"> de cadrage détaillé</w:t>
      </w:r>
      <w:r w:rsidR="008A3BE7" w:rsidRPr="00F96730">
        <w:rPr>
          <w:lang w:val="fr-FR"/>
        </w:rPr>
        <w:t>s pour chacune des</w:t>
      </w:r>
      <w:r w:rsidRPr="00F96730">
        <w:rPr>
          <w:lang w:val="fr-FR"/>
        </w:rPr>
        <w:t xml:space="preserve"> région</w:t>
      </w:r>
      <w:r w:rsidR="008A3BE7" w:rsidRPr="00F96730">
        <w:rPr>
          <w:lang w:val="fr-FR"/>
        </w:rPr>
        <w:t>s</w:t>
      </w:r>
      <w:r w:rsidRPr="00F96730">
        <w:rPr>
          <w:lang w:val="fr-FR"/>
        </w:rPr>
        <w:t xml:space="preserve"> </w:t>
      </w:r>
      <w:r w:rsidR="008A3BE7" w:rsidRPr="00F96730">
        <w:rPr>
          <w:lang w:val="fr-FR"/>
        </w:rPr>
        <w:t>figurant dans les annexes IV à VII de</w:t>
      </w:r>
      <w:r w:rsidRPr="00F96730">
        <w:rPr>
          <w:lang w:val="fr-FR"/>
        </w:rPr>
        <w:t xml:space="preserve"> la décision. Cha</w:t>
      </w:r>
      <w:r w:rsidR="008A3BE7" w:rsidRPr="00F96730">
        <w:rPr>
          <w:lang w:val="fr-FR"/>
        </w:rPr>
        <w:t>cun des rapports d</w:t>
      </w:r>
      <w:r w:rsidR="00D179A2">
        <w:rPr>
          <w:lang w:val="fr-FR"/>
        </w:rPr>
        <w:t>’</w:t>
      </w:r>
      <w:r w:rsidR="008A3BE7" w:rsidRPr="00F96730">
        <w:rPr>
          <w:lang w:val="fr-FR"/>
        </w:rPr>
        <w:t>évaluation</w:t>
      </w:r>
      <w:r w:rsidRPr="00F96730">
        <w:rPr>
          <w:lang w:val="fr-FR"/>
        </w:rPr>
        <w:t xml:space="preserve"> commençait par un résumé à l</w:t>
      </w:r>
      <w:r w:rsidR="00D179A2">
        <w:rPr>
          <w:lang w:val="fr-FR"/>
        </w:rPr>
        <w:t>’</w:t>
      </w:r>
      <w:r w:rsidRPr="00F96730">
        <w:rPr>
          <w:lang w:val="fr-FR"/>
        </w:rPr>
        <w:t>intention des décideurs</w:t>
      </w:r>
      <w:r w:rsidR="008A3BE7" w:rsidRPr="00F96730">
        <w:rPr>
          <w:lang w:val="fr-FR"/>
        </w:rPr>
        <w:t xml:space="preserve"> suivi de six chapitres, tous les rapports ayant les mêmes rubriques tirées du cadre conceptuel de la Plateforme. C</w:t>
      </w:r>
      <w:r w:rsidRPr="00F96730">
        <w:rPr>
          <w:lang w:val="fr-FR"/>
        </w:rPr>
        <w:t xml:space="preserve">haque évaluation </w:t>
      </w:r>
      <w:r w:rsidR="008A3BE7" w:rsidRPr="00F96730">
        <w:rPr>
          <w:lang w:val="fr-FR"/>
        </w:rPr>
        <w:t xml:space="preserve">était </w:t>
      </w:r>
      <w:r w:rsidRPr="00F96730">
        <w:rPr>
          <w:lang w:val="fr-FR"/>
        </w:rPr>
        <w:t>coordonnée par un groupe d</w:t>
      </w:r>
      <w:r w:rsidR="00D179A2">
        <w:rPr>
          <w:lang w:val="fr-FR"/>
        </w:rPr>
        <w:t>’</w:t>
      </w:r>
      <w:r w:rsidRPr="00F96730">
        <w:rPr>
          <w:lang w:val="fr-FR"/>
        </w:rPr>
        <w:t>appui technique accueilli par une institution de la région concernée.</w:t>
      </w:r>
    </w:p>
    <w:p w14:paraId="6E886DA1" w14:textId="10A1B748" w:rsidR="00B52269" w:rsidRPr="00F96730" w:rsidRDefault="00B52269" w:rsidP="00F96730">
      <w:pPr>
        <w:pStyle w:val="Normalnumber"/>
        <w:numPr>
          <w:ilvl w:val="0"/>
          <w:numId w:val="4"/>
        </w:numPr>
        <w:ind w:left="1247" w:firstLine="0"/>
        <w:rPr>
          <w:lang w:val="fr-FR"/>
        </w:rPr>
      </w:pPr>
      <w:r w:rsidRPr="00F96730">
        <w:rPr>
          <w:lang w:val="fr-FR"/>
        </w:rPr>
        <w:t>Un processus commun avait été suivi pour élaborer les évaluations, de l</w:t>
      </w:r>
      <w:r w:rsidR="00D179A2">
        <w:rPr>
          <w:lang w:val="fr-FR"/>
        </w:rPr>
        <w:t>’</w:t>
      </w:r>
      <w:r w:rsidRPr="00F96730">
        <w:rPr>
          <w:lang w:val="fr-FR"/>
        </w:rPr>
        <w:t>approbation initiale du rapport de cadrage au rapport d</w:t>
      </w:r>
      <w:r w:rsidR="00D179A2">
        <w:rPr>
          <w:lang w:val="fr-FR"/>
        </w:rPr>
        <w:t>’</w:t>
      </w:r>
      <w:r w:rsidRPr="00F96730">
        <w:rPr>
          <w:lang w:val="fr-FR"/>
        </w:rPr>
        <w:t>évaluation final, en passant par une succession de projets et d</w:t>
      </w:r>
      <w:r w:rsidR="00D179A2">
        <w:rPr>
          <w:lang w:val="fr-FR"/>
        </w:rPr>
        <w:t>’</w:t>
      </w:r>
      <w:r w:rsidRPr="00F96730">
        <w:rPr>
          <w:lang w:val="fr-FR"/>
        </w:rPr>
        <w:t>examens</w:t>
      </w:r>
      <w:r w:rsidR="004E3139" w:rsidRPr="00F96730">
        <w:rPr>
          <w:lang w:val="fr-FR"/>
        </w:rPr>
        <w:t xml:space="preserve"> par les pairs</w:t>
      </w:r>
      <w:r w:rsidRPr="00F96730">
        <w:rPr>
          <w:lang w:val="fr-FR"/>
        </w:rPr>
        <w:t>. L</w:t>
      </w:r>
      <w:r w:rsidR="00D179A2">
        <w:rPr>
          <w:lang w:val="fr-FR"/>
        </w:rPr>
        <w:t>’</w:t>
      </w:r>
      <w:r w:rsidR="008A3BE7" w:rsidRPr="00F96730">
        <w:rPr>
          <w:lang w:val="fr-FR"/>
        </w:rPr>
        <w:t>objectif</w:t>
      </w:r>
      <w:r w:rsidRPr="00F96730">
        <w:rPr>
          <w:lang w:val="fr-FR"/>
        </w:rPr>
        <w:t xml:space="preserve"> </w:t>
      </w:r>
      <w:r w:rsidR="004B79EC">
        <w:rPr>
          <w:lang w:val="fr-FR"/>
        </w:rPr>
        <w:t xml:space="preserve">était </w:t>
      </w:r>
      <w:r w:rsidR="008A3BE7" w:rsidRPr="00F96730">
        <w:rPr>
          <w:lang w:val="fr-FR"/>
        </w:rPr>
        <w:t xml:space="preserve">de publier </w:t>
      </w:r>
      <w:r w:rsidRPr="00F96730">
        <w:rPr>
          <w:lang w:val="fr-FR"/>
        </w:rPr>
        <w:t>toutes les observations formulées lors des examens collégiaux ainsi que les réponses correspondantes sur le site Web de la Plateforme à l</w:t>
      </w:r>
      <w:r w:rsidR="00D179A2">
        <w:rPr>
          <w:lang w:val="fr-FR"/>
        </w:rPr>
        <w:t>’</w:t>
      </w:r>
      <w:r w:rsidRPr="00F96730">
        <w:rPr>
          <w:lang w:val="fr-FR"/>
        </w:rPr>
        <w:t>issue de la sixième</w:t>
      </w:r>
      <w:r w:rsidR="00D179A2">
        <w:rPr>
          <w:lang w:val="fr-FR"/>
        </w:rPr>
        <w:t> </w:t>
      </w:r>
      <w:r w:rsidRPr="00F96730">
        <w:rPr>
          <w:lang w:val="fr-FR"/>
        </w:rPr>
        <w:t>session de la Plénière.</w:t>
      </w:r>
      <w:r w:rsidR="008A3BE7" w:rsidRPr="00F96730">
        <w:rPr>
          <w:lang w:val="fr-FR"/>
        </w:rPr>
        <w:t xml:space="preserve"> Plus de 450 experts avaient participé à ces évaluations.</w:t>
      </w:r>
    </w:p>
    <w:p w14:paraId="02E2A8C3" w14:textId="79689889" w:rsidR="00B52269" w:rsidRPr="00F96730" w:rsidRDefault="00B52269" w:rsidP="00F96730">
      <w:pPr>
        <w:pStyle w:val="Normalnumber"/>
        <w:numPr>
          <w:ilvl w:val="0"/>
          <w:numId w:val="4"/>
        </w:numPr>
        <w:ind w:left="1247" w:firstLine="0"/>
        <w:rPr>
          <w:lang w:val="fr-FR"/>
        </w:rPr>
      </w:pPr>
      <w:r w:rsidRPr="00F96730">
        <w:rPr>
          <w:lang w:val="fr-FR"/>
        </w:rPr>
        <w:t>De nombreu</w:t>
      </w:r>
      <w:r w:rsidR="008A3BE7" w:rsidRPr="00F96730">
        <w:rPr>
          <w:lang w:val="fr-FR"/>
        </w:rPr>
        <w:t xml:space="preserve">x supports </w:t>
      </w:r>
      <w:r w:rsidRPr="00F96730">
        <w:rPr>
          <w:lang w:val="fr-FR"/>
        </w:rPr>
        <w:t xml:space="preserve">de communication avaient été </w:t>
      </w:r>
      <w:r w:rsidR="008A3BE7" w:rsidRPr="00F96730">
        <w:rPr>
          <w:lang w:val="fr-FR"/>
        </w:rPr>
        <w:t xml:space="preserve">élaborés et plusieurs activités de communication étaient </w:t>
      </w:r>
      <w:r w:rsidRPr="00F96730">
        <w:rPr>
          <w:lang w:val="fr-FR"/>
        </w:rPr>
        <w:t xml:space="preserve">prévues concernant les quatre évaluations </w:t>
      </w:r>
      <w:r w:rsidR="008A3BE7" w:rsidRPr="00F96730">
        <w:rPr>
          <w:lang w:val="fr-FR"/>
        </w:rPr>
        <w:t>en prévision de leur approbation éventuelle</w:t>
      </w:r>
      <w:r w:rsidRPr="00F96730">
        <w:rPr>
          <w:lang w:val="fr-FR"/>
        </w:rPr>
        <w:t xml:space="preserve">, notamment </w:t>
      </w:r>
      <w:r w:rsidR="008A3BE7" w:rsidRPr="00F96730">
        <w:rPr>
          <w:lang w:val="fr-FR"/>
        </w:rPr>
        <w:t>leur lancement dans les médias</w:t>
      </w:r>
      <w:r w:rsidRPr="00F96730">
        <w:rPr>
          <w:lang w:val="fr-FR"/>
        </w:rPr>
        <w:t xml:space="preserve">, une </w:t>
      </w:r>
      <w:r w:rsidR="008A3BE7" w:rsidRPr="00F96730">
        <w:rPr>
          <w:lang w:val="fr-FR"/>
        </w:rPr>
        <w:t xml:space="preserve">grande campagne médiatique et la </w:t>
      </w:r>
      <w:r w:rsidRPr="00F96730">
        <w:rPr>
          <w:lang w:val="fr-FR"/>
        </w:rPr>
        <w:t xml:space="preserve">promotion </w:t>
      </w:r>
      <w:r w:rsidR="008A3BE7" w:rsidRPr="00F96730">
        <w:rPr>
          <w:lang w:val="fr-FR"/>
        </w:rPr>
        <w:t xml:space="preserve">des évaluations </w:t>
      </w:r>
      <w:r w:rsidRPr="00F96730">
        <w:rPr>
          <w:lang w:val="fr-FR"/>
        </w:rPr>
        <w:t xml:space="preserve">par les </w:t>
      </w:r>
      <w:r w:rsidR="00670C97" w:rsidRPr="00F96730">
        <w:rPr>
          <w:lang w:val="fr-FR"/>
        </w:rPr>
        <w:t>correspondants</w:t>
      </w:r>
      <w:r w:rsidRPr="00F96730">
        <w:rPr>
          <w:lang w:val="fr-FR"/>
        </w:rPr>
        <w:t xml:space="preserve"> nationaux et les experts </w:t>
      </w:r>
      <w:r w:rsidR="008A3BE7" w:rsidRPr="00F96730">
        <w:rPr>
          <w:lang w:val="fr-FR"/>
        </w:rPr>
        <w:t xml:space="preserve">y </w:t>
      </w:r>
      <w:r w:rsidRPr="00F96730">
        <w:rPr>
          <w:lang w:val="fr-FR"/>
        </w:rPr>
        <w:t>ayant participé.</w:t>
      </w:r>
    </w:p>
    <w:p w14:paraId="4C70EA46" w14:textId="41672D37" w:rsidR="00B52269" w:rsidRPr="00F96730" w:rsidRDefault="00B52269" w:rsidP="00F96730">
      <w:pPr>
        <w:pStyle w:val="Normalnumber"/>
        <w:numPr>
          <w:ilvl w:val="0"/>
          <w:numId w:val="4"/>
        </w:numPr>
        <w:ind w:left="1247" w:firstLine="0"/>
        <w:rPr>
          <w:lang w:val="fr-FR"/>
        </w:rPr>
      </w:pPr>
      <w:r w:rsidRPr="00F96730">
        <w:rPr>
          <w:lang w:val="fr-FR"/>
        </w:rPr>
        <w:t>Par la suite, les coprésidents des quatre évaluations régionales ont brièv</w:t>
      </w:r>
      <w:r w:rsidR="008A3BE7" w:rsidRPr="00F96730">
        <w:rPr>
          <w:lang w:val="fr-FR"/>
        </w:rPr>
        <w:t>ement présenté leur évaluation</w:t>
      </w:r>
      <w:r w:rsidRPr="00F96730">
        <w:rPr>
          <w:lang w:val="fr-FR"/>
        </w:rPr>
        <w:t>, en mettant l</w:t>
      </w:r>
      <w:r w:rsidR="00D179A2">
        <w:rPr>
          <w:lang w:val="fr-FR"/>
        </w:rPr>
        <w:t>’</w:t>
      </w:r>
      <w:r w:rsidRPr="00F96730">
        <w:rPr>
          <w:lang w:val="fr-FR"/>
        </w:rPr>
        <w:t>accent sur le résumé à l</w:t>
      </w:r>
      <w:r w:rsidR="00D179A2">
        <w:rPr>
          <w:lang w:val="fr-FR"/>
        </w:rPr>
        <w:t>’</w:t>
      </w:r>
      <w:r w:rsidRPr="00F96730">
        <w:rPr>
          <w:lang w:val="fr-FR"/>
        </w:rPr>
        <w:t xml:space="preserve">intention des décideurs. </w:t>
      </w:r>
    </w:p>
    <w:p w14:paraId="22D86A6F" w14:textId="519E4CF8" w:rsidR="00B52269" w:rsidRPr="00F96730" w:rsidRDefault="00B52269" w:rsidP="00F96730">
      <w:pPr>
        <w:pStyle w:val="Normalnumber"/>
        <w:numPr>
          <w:ilvl w:val="0"/>
          <w:numId w:val="4"/>
        </w:numPr>
        <w:ind w:left="1247" w:firstLine="0"/>
        <w:rPr>
          <w:i/>
          <w:lang w:val="fr-FR"/>
        </w:rPr>
      </w:pPr>
      <w:r w:rsidRPr="00F96730">
        <w:rPr>
          <w:lang w:val="fr-FR"/>
        </w:rPr>
        <w:t xml:space="preserve">Pour gagner du temps, la Plénière </w:t>
      </w:r>
      <w:r w:rsidR="00324058" w:rsidRPr="00F96730">
        <w:rPr>
          <w:lang w:val="fr-FR"/>
        </w:rPr>
        <w:t xml:space="preserve">est </w:t>
      </w:r>
      <w:r w:rsidRPr="00F96730">
        <w:rPr>
          <w:lang w:val="fr-FR"/>
        </w:rPr>
        <w:t>convenu</w:t>
      </w:r>
      <w:r w:rsidR="00324058" w:rsidRPr="00F96730">
        <w:rPr>
          <w:lang w:val="fr-FR"/>
        </w:rPr>
        <w:t>e</w:t>
      </w:r>
      <w:r w:rsidRPr="00F96730">
        <w:rPr>
          <w:lang w:val="fr-FR"/>
        </w:rPr>
        <w:t xml:space="preserve"> de confier l</w:t>
      </w:r>
      <w:r w:rsidR="00D179A2">
        <w:rPr>
          <w:lang w:val="fr-FR"/>
        </w:rPr>
        <w:t>’</w:t>
      </w:r>
      <w:r w:rsidRPr="00F96730">
        <w:rPr>
          <w:lang w:val="fr-FR"/>
        </w:rPr>
        <w:t>examen détaillé des résumés à l</w:t>
      </w:r>
      <w:r w:rsidR="00D179A2">
        <w:rPr>
          <w:lang w:val="fr-FR"/>
        </w:rPr>
        <w:t>’</w:t>
      </w:r>
      <w:r w:rsidRPr="00F96730">
        <w:rPr>
          <w:lang w:val="fr-FR"/>
        </w:rPr>
        <w:t>intention des décideurs des quatre évaluations à quatre</w:t>
      </w:r>
      <w:r w:rsidR="0081764E" w:rsidRPr="00F96730">
        <w:rPr>
          <w:lang w:val="fr-FR"/>
        </w:rPr>
        <w:t> </w:t>
      </w:r>
      <w:r w:rsidRPr="00F96730">
        <w:rPr>
          <w:lang w:val="fr-FR"/>
        </w:rPr>
        <w:t>groupes de contact qui se réuniraient en p</w:t>
      </w:r>
      <w:r w:rsidR="0032102A" w:rsidRPr="00F96730">
        <w:rPr>
          <w:lang w:val="fr-FR"/>
        </w:rPr>
        <w:t>arallèle du dimanche 18 </w:t>
      </w:r>
      <w:r w:rsidRPr="00F96730">
        <w:rPr>
          <w:lang w:val="fr-FR"/>
        </w:rPr>
        <w:t>mars 2018</w:t>
      </w:r>
      <w:r w:rsidR="004B79EC">
        <w:rPr>
          <w:lang w:val="fr-FR"/>
        </w:rPr>
        <w:t xml:space="preserve"> au soir </w:t>
      </w:r>
      <w:r w:rsidR="002C364B">
        <w:rPr>
          <w:lang w:val="fr-FR"/>
        </w:rPr>
        <w:t>a</w:t>
      </w:r>
      <w:r w:rsidRPr="00F96730">
        <w:rPr>
          <w:lang w:val="fr-FR"/>
        </w:rPr>
        <w:t xml:space="preserve">u mardi 20 mars 2018, </w:t>
      </w:r>
      <w:r w:rsidR="004B79EC">
        <w:rPr>
          <w:lang w:val="fr-FR"/>
        </w:rPr>
        <w:t>dans l</w:t>
      </w:r>
      <w:r w:rsidR="00D179A2">
        <w:rPr>
          <w:lang w:val="fr-FR"/>
        </w:rPr>
        <w:t>’</w:t>
      </w:r>
      <w:r w:rsidR="004B79EC">
        <w:rPr>
          <w:lang w:val="fr-FR"/>
        </w:rPr>
        <w:t>après-midi</w:t>
      </w:r>
      <w:r w:rsidR="002C364B">
        <w:rPr>
          <w:lang w:val="fr-FR"/>
        </w:rPr>
        <w:t>,</w:t>
      </w:r>
      <w:r w:rsidR="004B79EC" w:rsidRPr="00F96730">
        <w:rPr>
          <w:lang w:val="fr-FR"/>
        </w:rPr>
        <w:t xml:space="preserve"> </w:t>
      </w:r>
      <w:r w:rsidRPr="00F96730">
        <w:rPr>
          <w:lang w:val="fr-FR"/>
        </w:rPr>
        <w:t>en vue d</w:t>
      </w:r>
      <w:r w:rsidR="00D179A2">
        <w:rPr>
          <w:lang w:val="fr-FR"/>
        </w:rPr>
        <w:t>’</w:t>
      </w:r>
      <w:r w:rsidRPr="00F96730">
        <w:rPr>
          <w:lang w:val="fr-FR"/>
        </w:rPr>
        <w:t xml:space="preserve">établir la version définitive des résumés pour examen et approbation par la Plénière. </w:t>
      </w:r>
      <w:bookmarkStart w:id="37" w:name="_DV_C177"/>
      <w:r w:rsidR="00324058" w:rsidRPr="00F96730">
        <w:rPr>
          <w:rStyle w:val="DeltaViewInsertion"/>
          <w:rFonts w:eastAsia="SimSun"/>
          <w:color w:val="auto"/>
          <w:w w:val="0"/>
          <w:szCs w:val="24"/>
          <w:u w:val="none"/>
          <w:lang w:val="fr-FR"/>
        </w:rPr>
        <w:t>Conformément aux procédures organisant l</w:t>
      </w:r>
      <w:r w:rsidR="00D179A2">
        <w:rPr>
          <w:rStyle w:val="DeltaViewInsertion"/>
          <w:rFonts w:eastAsia="SimSun"/>
          <w:color w:val="auto"/>
          <w:w w:val="0"/>
          <w:szCs w:val="24"/>
          <w:u w:val="none"/>
          <w:lang w:val="fr-FR"/>
        </w:rPr>
        <w:t>’</w:t>
      </w:r>
      <w:r w:rsidR="00324058" w:rsidRPr="00F96730">
        <w:rPr>
          <w:rStyle w:val="DeltaViewInsertion"/>
          <w:rFonts w:eastAsia="SimSun"/>
          <w:color w:val="auto"/>
          <w:w w:val="0"/>
          <w:szCs w:val="24"/>
          <w:u w:val="none"/>
          <w:lang w:val="fr-FR"/>
        </w:rPr>
        <w:t>élaboration des produits de la Plateforme figurant dans l</w:t>
      </w:r>
      <w:r w:rsidR="00D179A2">
        <w:rPr>
          <w:rStyle w:val="DeltaViewInsertion"/>
          <w:rFonts w:eastAsia="SimSun"/>
          <w:color w:val="auto"/>
          <w:w w:val="0"/>
          <w:szCs w:val="24"/>
          <w:u w:val="none"/>
          <w:lang w:val="fr-FR"/>
        </w:rPr>
        <w:t>’</w:t>
      </w:r>
      <w:r w:rsidR="00324058" w:rsidRPr="00F96730">
        <w:rPr>
          <w:rStyle w:val="DeltaViewInsertion"/>
          <w:rFonts w:eastAsia="SimSun"/>
          <w:color w:val="auto"/>
          <w:w w:val="0"/>
          <w:szCs w:val="24"/>
          <w:u w:val="none"/>
          <w:lang w:val="fr-FR"/>
        </w:rPr>
        <w:t>annexe I de la décision IPBES-3/3, les groupes de contact n</w:t>
      </w:r>
      <w:r w:rsidR="00D179A2">
        <w:rPr>
          <w:rStyle w:val="DeltaViewInsertion"/>
          <w:rFonts w:eastAsia="SimSun"/>
          <w:color w:val="auto"/>
          <w:w w:val="0"/>
          <w:szCs w:val="24"/>
          <w:u w:val="none"/>
          <w:lang w:val="fr-FR"/>
        </w:rPr>
        <w:t>’</w:t>
      </w:r>
      <w:r w:rsidR="00324058" w:rsidRPr="00F96730">
        <w:rPr>
          <w:rStyle w:val="DeltaViewInsertion"/>
          <w:rFonts w:eastAsia="SimSun"/>
          <w:color w:val="auto"/>
          <w:w w:val="0"/>
          <w:szCs w:val="24"/>
          <w:u w:val="none"/>
          <w:lang w:val="fr-FR"/>
        </w:rPr>
        <w:t>étaient pas censés</w:t>
      </w:r>
      <w:bookmarkEnd w:id="37"/>
      <w:r w:rsidRPr="00F96730">
        <w:rPr>
          <w:lang w:val="fr-FR"/>
        </w:rPr>
        <w:t xml:space="preserve"> examiner en détail les chapitres des quatre évaluations </w:t>
      </w:r>
      <w:r w:rsidR="004B79EC">
        <w:rPr>
          <w:lang w:val="fr-FR"/>
        </w:rPr>
        <w:t>ni</w:t>
      </w:r>
      <w:r w:rsidRPr="00F96730">
        <w:rPr>
          <w:lang w:val="fr-FR"/>
        </w:rPr>
        <w:t xml:space="preserve"> leur</w:t>
      </w:r>
      <w:r w:rsidR="00B65DCD">
        <w:rPr>
          <w:lang w:val="fr-FR"/>
        </w:rPr>
        <w:t>s</w:t>
      </w:r>
      <w:r w:rsidRPr="00F96730">
        <w:rPr>
          <w:lang w:val="fr-FR"/>
        </w:rPr>
        <w:t xml:space="preserve"> résumé</w:t>
      </w:r>
      <w:r w:rsidR="00B65DCD">
        <w:rPr>
          <w:lang w:val="fr-FR"/>
        </w:rPr>
        <w:t>s analytiques</w:t>
      </w:r>
      <w:r w:rsidRPr="00F96730">
        <w:rPr>
          <w:lang w:val="fr-FR"/>
        </w:rPr>
        <w:t xml:space="preserve">, </w:t>
      </w:r>
      <w:r w:rsidR="00324058" w:rsidRPr="00F96730">
        <w:rPr>
          <w:lang w:val="fr-FR"/>
        </w:rPr>
        <w:t xml:space="preserve">que la Plénière </w:t>
      </w:r>
      <w:r w:rsidRPr="00F96730">
        <w:rPr>
          <w:lang w:val="fr-FR"/>
        </w:rPr>
        <w:t xml:space="preserve">avait été priée </w:t>
      </w:r>
      <w:r w:rsidR="00B65DCD" w:rsidRPr="00F96730">
        <w:rPr>
          <w:lang w:val="fr-FR"/>
        </w:rPr>
        <w:t>d</w:t>
      </w:r>
      <w:r w:rsidR="00B65DCD">
        <w:rPr>
          <w:lang w:val="fr-FR"/>
        </w:rPr>
        <w:t>’</w:t>
      </w:r>
      <w:r w:rsidR="00B65DCD" w:rsidRPr="00F96730">
        <w:rPr>
          <w:lang w:val="fr-FR"/>
        </w:rPr>
        <w:t>a</w:t>
      </w:r>
      <w:r w:rsidR="00B65DCD">
        <w:rPr>
          <w:lang w:val="fr-FR"/>
        </w:rPr>
        <w:t>ccepter</w:t>
      </w:r>
      <w:r w:rsidR="00B65DCD" w:rsidRPr="00F96730">
        <w:rPr>
          <w:lang w:val="fr-FR"/>
        </w:rPr>
        <w:t xml:space="preserve"> </w:t>
      </w:r>
      <w:r w:rsidRPr="00F96730">
        <w:rPr>
          <w:lang w:val="fr-FR"/>
        </w:rPr>
        <w:t>à la session en cours.</w:t>
      </w:r>
      <w:r w:rsidRPr="00F96730">
        <w:rPr>
          <w:i/>
          <w:lang w:val="fr-FR"/>
        </w:rPr>
        <w:t xml:space="preserve"> </w:t>
      </w:r>
    </w:p>
    <w:p w14:paraId="063BBB5F" w14:textId="06F8EA82" w:rsidR="00437C7D" w:rsidRPr="00F96730" w:rsidRDefault="00324058" w:rsidP="00F96730">
      <w:pPr>
        <w:pStyle w:val="Normalnumber"/>
        <w:numPr>
          <w:ilvl w:val="0"/>
          <w:numId w:val="4"/>
        </w:numPr>
        <w:ind w:left="1253" w:firstLine="0"/>
        <w:rPr>
          <w:lang w:val="fr-FR"/>
        </w:rPr>
      </w:pPr>
      <w:r w:rsidRPr="00F96730">
        <w:rPr>
          <w:lang w:val="fr-FR"/>
        </w:rPr>
        <w:t>Répondant</w:t>
      </w:r>
      <w:r w:rsidR="00437C7D" w:rsidRPr="00F96730">
        <w:rPr>
          <w:lang w:val="fr-FR"/>
        </w:rPr>
        <w:t xml:space="preserve"> à une question du représentant du Japon, le conseiller juridique de la Plateforme a confirmé que la note de déni de responsabilité suivante figurerait dans chacun</w:t>
      </w:r>
      <w:r w:rsidRPr="00F96730">
        <w:rPr>
          <w:lang w:val="fr-FR"/>
        </w:rPr>
        <w:t>e</w:t>
      </w:r>
      <w:r w:rsidR="00437C7D" w:rsidRPr="00F96730">
        <w:rPr>
          <w:lang w:val="fr-FR"/>
        </w:rPr>
        <w:t xml:space="preserve"> des évaluations régionales et dans l</w:t>
      </w:r>
      <w:r w:rsidR="00D179A2">
        <w:rPr>
          <w:lang w:val="fr-FR"/>
        </w:rPr>
        <w:t>’</w:t>
      </w:r>
      <w:r w:rsidR="00437C7D" w:rsidRPr="00F96730">
        <w:rPr>
          <w:lang w:val="fr-FR"/>
        </w:rPr>
        <w:t xml:space="preserve">évaluation </w:t>
      </w:r>
      <w:r w:rsidRPr="00F96730">
        <w:rPr>
          <w:lang w:val="fr-FR"/>
        </w:rPr>
        <w:t>de la dégradation et de la restauration des terres</w:t>
      </w:r>
      <w:r w:rsidR="00437C7D" w:rsidRPr="00F96730">
        <w:rPr>
          <w:lang w:val="fr-FR"/>
        </w:rPr>
        <w:t>: « Les appellations employées dans le présent rapport et la présentation des données sur les cartes qui y figurent n</w:t>
      </w:r>
      <w:r w:rsidR="00D179A2">
        <w:rPr>
          <w:lang w:val="fr-FR"/>
        </w:rPr>
        <w:t>’</w:t>
      </w:r>
      <w:r w:rsidR="00437C7D" w:rsidRPr="00F96730">
        <w:rPr>
          <w:lang w:val="fr-FR"/>
        </w:rPr>
        <w:t>impliquent de la part de la Plateforme aucune prise de position quant au statut juridique des pays, territoires, villes ou zones, ou de leurs autorités, ni quant au tracé de leurs frontières ou limites. Ces cartes ont été établies dans le seul but de faciliter l</w:t>
      </w:r>
      <w:r w:rsidR="00D179A2">
        <w:rPr>
          <w:lang w:val="fr-FR"/>
        </w:rPr>
        <w:t>’</w:t>
      </w:r>
      <w:r w:rsidR="00437C7D" w:rsidRPr="00F96730">
        <w:rPr>
          <w:lang w:val="fr-FR"/>
        </w:rPr>
        <w:t xml:space="preserve">évaluation des vastes zones biogéographiques qui </w:t>
      </w:r>
      <w:r w:rsidR="004B79EC">
        <w:rPr>
          <w:lang w:val="fr-FR"/>
        </w:rPr>
        <w:t>s</w:t>
      </w:r>
      <w:r w:rsidR="00D179A2">
        <w:rPr>
          <w:lang w:val="fr-FR"/>
        </w:rPr>
        <w:t>’</w:t>
      </w:r>
      <w:r w:rsidR="00437C7D" w:rsidRPr="00F96730">
        <w:rPr>
          <w:lang w:val="fr-FR"/>
        </w:rPr>
        <w:t xml:space="preserve">y </w:t>
      </w:r>
      <w:r w:rsidR="004B79EC">
        <w:rPr>
          <w:lang w:val="fr-FR"/>
        </w:rPr>
        <w:t>trouvent</w:t>
      </w:r>
      <w:r w:rsidR="00437C7D" w:rsidRPr="00F96730">
        <w:rPr>
          <w:lang w:val="fr-FR"/>
        </w:rPr>
        <w:t>. »</w:t>
      </w:r>
    </w:p>
    <w:p w14:paraId="64B0AC57" w14:textId="0FE14672" w:rsidR="00437C7D" w:rsidRPr="00F96730" w:rsidRDefault="00437C7D" w:rsidP="00F96730">
      <w:pPr>
        <w:pStyle w:val="Normalnumber"/>
        <w:numPr>
          <w:ilvl w:val="0"/>
          <w:numId w:val="4"/>
        </w:numPr>
        <w:ind w:left="1253" w:firstLine="0"/>
        <w:rPr>
          <w:lang w:val="fr-FR"/>
        </w:rPr>
      </w:pPr>
      <w:r w:rsidRPr="00F96730">
        <w:rPr>
          <w:lang w:val="fr-FR"/>
        </w:rPr>
        <w:t xml:space="preserve">La Plénière a créé un groupe des Amis de la </w:t>
      </w:r>
      <w:r w:rsidR="00F84C60" w:rsidRPr="00F96730">
        <w:rPr>
          <w:lang w:val="fr-FR"/>
        </w:rPr>
        <w:t>P</w:t>
      </w:r>
      <w:r w:rsidRPr="00F96730">
        <w:rPr>
          <w:lang w:val="fr-FR"/>
        </w:rPr>
        <w:t>résidence chargé d</w:t>
      </w:r>
      <w:r w:rsidR="00D179A2">
        <w:rPr>
          <w:lang w:val="fr-FR"/>
        </w:rPr>
        <w:t>’</w:t>
      </w:r>
      <w:r w:rsidR="00605DFB" w:rsidRPr="00F96730">
        <w:rPr>
          <w:lang w:val="fr-FR"/>
        </w:rPr>
        <w:t>examiner une liste de concepts et de termes qui devraient être utilisés de façon cohérente dans les quatre évaluations</w:t>
      </w:r>
      <w:r w:rsidRPr="00F96730">
        <w:rPr>
          <w:lang w:val="fr-FR"/>
        </w:rPr>
        <w:t>.</w:t>
      </w:r>
    </w:p>
    <w:p w14:paraId="6377D720" w14:textId="249546F1" w:rsidR="00B52269" w:rsidRPr="00F96730" w:rsidRDefault="00367652" w:rsidP="00F96730">
      <w:pPr>
        <w:pStyle w:val="Normalnumber"/>
        <w:numPr>
          <w:ilvl w:val="0"/>
          <w:numId w:val="4"/>
        </w:numPr>
        <w:ind w:left="1247" w:firstLine="0"/>
        <w:rPr>
          <w:lang w:val="fr-FR"/>
        </w:rPr>
      </w:pPr>
      <w:r w:rsidRPr="00F96730">
        <w:rPr>
          <w:lang w:val="fr-FR"/>
        </w:rPr>
        <w:t xml:space="preserve">Une </w:t>
      </w:r>
      <w:r w:rsidR="00F84C60" w:rsidRPr="00F96730">
        <w:rPr>
          <w:lang w:val="fr-FR"/>
        </w:rPr>
        <w:t>représentante</w:t>
      </w:r>
      <w:r w:rsidRPr="00F96730">
        <w:rPr>
          <w:lang w:val="fr-FR"/>
        </w:rPr>
        <w:t xml:space="preserve"> a </w:t>
      </w:r>
      <w:r w:rsidR="00F84C60" w:rsidRPr="00F96730">
        <w:rPr>
          <w:lang w:val="fr-FR"/>
        </w:rPr>
        <w:t>relevé</w:t>
      </w:r>
      <w:r w:rsidRPr="00F96730">
        <w:rPr>
          <w:lang w:val="fr-FR"/>
        </w:rPr>
        <w:t xml:space="preserve"> qu</w:t>
      </w:r>
      <w:r w:rsidR="00D179A2">
        <w:rPr>
          <w:lang w:val="fr-FR"/>
        </w:rPr>
        <w:t>’</w:t>
      </w:r>
      <w:r w:rsidRPr="00F96730">
        <w:rPr>
          <w:lang w:val="fr-FR"/>
        </w:rPr>
        <w:t>il importa</w:t>
      </w:r>
      <w:r w:rsidR="004B79EC">
        <w:rPr>
          <w:lang w:val="fr-FR"/>
        </w:rPr>
        <w:t>i</w:t>
      </w:r>
      <w:r w:rsidRPr="00F96730">
        <w:rPr>
          <w:lang w:val="fr-FR"/>
        </w:rPr>
        <w:t>t de ti</w:t>
      </w:r>
      <w:r w:rsidR="00F84C60" w:rsidRPr="00F96730">
        <w:rPr>
          <w:lang w:val="fr-FR"/>
        </w:rPr>
        <w:t xml:space="preserve">rer </w:t>
      </w:r>
      <w:r w:rsidRPr="00F96730">
        <w:rPr>
          <w:lang w:val="fr-FR"/>
        </w:rPr>
        <w:t xml:space="preserve">des enseignements des riches </w:t>
      </w:r>
      <w:r w:rsidR="00F84C60" w:rsidRPr="00F96730">
        <w:rPr>
          <w:lang w:val="fr-FR"/>
        </w:rPr>
        <w:t>échanges</w:t>
      </w:r>
      <w:r w:rsidRPr="00F96730">
        <w:rPr>
          <w:lang w:val="fr-FR"/>
        </w:rPr>
        <w:t xml:space="preserve"> qui avaient eu lieu </w:t>
      </w:r>
      <w:r w:rsidR="00F84C60" w:rsidRPr="00F96730">
        <w:rPr>
          <w:lang w:val="fr-FR"/>
        </w:rPr>
        <w:t>d</w:t>
      </w:r>
      <w:r w:rsidRPr="00F96730">
        <w:rPr>
          <w:lang w:val="fr-FR"/>
        </w:rPr>
        <w:t xml:space="preserve">urant la session et de les appliquer </w:t>
      </w:r>
      <w:r w:rsidR="000D41CE" w:rsidRPr="00F96730">
        <w:rPr>
          <w:lang w:val="fr-FR"/>
        </w:rPr>
        <w:t>aux</w:t>
      </w:r>
      <w:r w:rsidR="009B2AD0" w:rsidRPr="00F96730">
        <w:rPr>
          <w:lang w:val="fr-FR"/>
        </w:rPr>
        <w:t xml:space="preserve"> </w:t>
      </w:r>
      <w:r w:rsidRPr="00F96730">
        <w:rPr>
          <w:lang w:val="fr-FR"/>
        </w:rPr>
        <w:t>futur</w:t>
      </w:r>
      <w:r w:rsidR="00F84C60" w:rsidRPr="00F96730">
        <w:rPr>
          <w:lang w:val="fr-FR"/>
        </w:rPr>
        <w:t>e</w:t>
      </w:r>
      <w:r w:rsidRPr="00F96730">
        <w:rPr>
          <w:lang w:val="fr-FR"/>
        </w:rPr>
        <w:t xml:space="preserve">s </w:t>
      </w:r>
      <w:r w:rsidR="00F84C60" w:rsidRPr="00F96730">
        <w:rPr>
          <w:lang w:val="fr-FR"/>
        </w:rPr>
        <w:t>évaluations</w:t>
      </w:r>
      <w:r w:rsidRPr="00F96730">
        <w:rPr>
          <w:lang w:val="fr-FR"/>
        </w:rPr>
        <w:t>, en particulier l</w:t>
      </w:r>
      <w:r w:rsidR="00D179A2">
        <w:rPr>
          <w:lang w:val="fr-FR"/>
        </w:rPr>
        <w:t>’</w:t>
      </w:r>
      <w:r w:rsidR="00F84C60" w:rsidRPr="00F96730">
        <w:rPr>
          <w:lang w:val="fr-FR"/>
        </w:rPr>
        <w:t>évaluation</w:t>
      </w:r>
      <w:r w:rsidRPr="00F96730">
        <w:rPr>
          <w:lang w:val="fr-FR"/>
        </w:rPr>
        <w:t xml:space="preserve"> mondiale de la </w:t>
      </w:r>
      <w:r w:rsidR="00F84C60" w:rsidRPr="00F96730">
        <w:rPr>
          <w:lang w:val="fr-FR"/>
        </w:rPr>
        <w:t>biodiversité</w:t>
      </w:r>
      <w:r w:rsidRPr="00F96730">
        <w:rPr>
          <w:lang w:val="fr-FR"/>
        </w:rPr>
        <w:t xml:space="preserve"> et des services </w:t>
      </w:r>
      <w:r w:rsidR="00F84C60" w:rsidRPr="00F96730">
        <w:rPr>
          <w:lang w:val="fr-FR"/>
        </w:rPr>
        <w:t>écosystémiques</w:t>
      </w:r>
      <w:r w:rsidRPr="00F96730">
        <w:rPr>
          <w:lang w:val="fr-FR"/>
        </w:rPr>
        <w:t xml:space="preserve">. Elle </w:t>
      </w:r>
      <w:r w:rsidR="000A1666" w:rsidRPr="00F96730">
        <w:rPr>
          <w:lang w:val="fr-FR"/>
        </w:rPr>
        <w:t xml:space="preserve">a </w:t>
      </w:r>
      <w:r w:rsidR="004B79EC">
        <w:rPr>
          <w:lang w:val="fr-FR"/>
        </w:rPr>
        <w:t>suggéré</w:t>
      </w:r>
      <w:r w:rsidR="000A1666" w:rsidRPr="00F96730">
        <w:rPr>
          <w:lang w:val="fr-FR"/>
        </w:rPr>
        <w:t xml:space="preserve"> </w:t>
      </w:r>
      <w:r w:rsidR="00324A81" w:rsidRPr="00F96730">
        <w:rPr>
          <w:lang w:val="fr-FR"/>
        </w:rPr>
        <w:t>que l</w:t>
      </w:r>
      <w:r w:rsidR="00D179A2">
        <w:rPr>
          <w:lang w:val="fr-FR"/>
        </w:rPr>
        <w:t>’</w:t>
      </w:r>
      <w:r w:rsidR="00324A81" w:rsidRPr="00F96730">
        <w:rPr>
          <w:lang w:val="fr-FR"/>
        </w:rPr>
        <w:t>expression « </w:t>
      </w:r>
      <w:r w:rsidR="00F84C60" w:rsidRPr="00F96730">
        <w:rPr>
          <w:lang w:val="fr-FR"/>
        </w:rPr>
        <w:t>contributions apportée</w:t>
      </w:r>
      <w:r w:rsidR="00324A81" w:rsidRPr="00F96730">
        <w:rPr>
          <w:lang w:val="fr-FR"/>
        </w:rPr>
        <w:t>s par la nature aux populations »</w:t>
      </w:r>
      <w:r w:rsidR="00F84C60" w:rsidRPr="00F96730">
        <w:rPr>
          <w:lang w:val="fr-FR"/>
        </w:rPr>
        <w:t xml:space="preserve"> ne soit utilisée que dans des déclaration</w:t>
      </w:r>
      <w:r w:rsidR="00324A81" w:rsidRPr="00F96730">
        <w:rPr>
          <w:lang w:val="fr-FR"/>
        </w:rPr>
        <w:t>s générales et que le terme « services écosystémiques »</w:t>
      </w:r>
      <w:r w:rsidR="00F84C60" w:rsidRPr="00F96730">
        <w:rPr>
          <w:lang w:val="fr-FR"/>
        </w:rPr>
        <w:t xml:space="preserve"> soit employé pour d</w:t>
      </w:r>
      <w:r w:rsidR="00011430">
        <w:rPr>
          <w:lang w:val="fr-FR"/>
        </w:rPr>
        <w:t>é</w:t>
      </w:r>
      <w:r w:rsidR="00F84C60" w:rsidRPr="00F96730">
        <w:rPr>
          <w:lang w:val="fr-FR"/>
        </w:rPr>
        <w:t xml:space="preserve">signer des services spécifiques. </w:t>
      </w:r>
    </w:p>
    <w:p w14:paraId="55D1A277" w14:textId="63F3B2BA" w:rsidR="007E2B3C" w:rsidRPr="00F96730" w:rsidRDefault="00FF5BAA" w:rsidP="00F96730">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Sun"/>
          <w:lang w:val="fr-FR"/>
        </w:rPr>
      </w:pPr>
      <w:r w:rsidRPr="00F96730">
        <w:rPr>
          <w:rFonts w:eastAsia="SimSun"/>
          <w:lang w:val="fr-FR"/>
        </w:rPr>
        <w:tab/>
        <w:t>A.</w:t>
      </w:r>
      <w:r w:rsidRPr="00F96730">
        <w:rPr>
          <w:rFonts w:eastAsia="SimSun"/>
          <w:lang w:val="fr-FR"/>
        </w:rPr>
        <w:tab/>
      </w:r>
      <w:r w:rsidR="0009705F" w:rsidRPr="00F96730">
        <w:rPr>
          <w:lang w:val="fr-FR"/>
        </w:rPr>
        <w:t>Évaluation régionale et</w:t>
      </w:r>
      <w:r w:rsidR="0070181F" w:rsidRPr="00F96730">
        <w:rPr>
          <w:lang w:val="fr-FR"/>
        </w:rPr>
        <w:t xml:space="preserve"> évaluations</w:t>
      </w:r>
      <w:r w:rsidR="0009705F" w:rsidRPr="00F96730">
        <w:rPr>
          <w:lang w:val="fr-FR"/>
        </w:rPr>
        <w:t xml:space="preserve"> sous-régionale</w:t>
      </w:r>
      <w:r w:rsidR="0070181F" w:rsidRPr="00F96730">
        <w:rPr>
          <w:lang w:val="fr-FR"/>
        </w:rPr>
        <w:t>s</w:t>
      </w:r>
      <w:r w:rsidR="0009705F" w:rsidRPr="00F96730">
        <w:rPr>
          <w:lang w:val="fr-FR"/>
        </w:rPr>
        <w:t xml:space="preserve"> pour l</w:t>
      </w:r>
      <w:r w:rsidR="00D179A2">
        <w:rPr>
          <w:lang w:val="fr-FR"/>
        </w:rPr>
        <w:t>’</w:t>
      </w:r>
      <w:r w:rsidR="0009705F" w:rsidRPr="00F96730">
        <w:rPr>
          <w:lang w:val="fr-FR"/>
        </w:rPr>
        <w:t>Afrique</w:t>
      </w:r>
    </w:p>
    <w:p w14:paraId="34E38AB5" w14:textId="6F12C5D6" w:rsidR="0009705F" w:rsidRPr="00F96730" w:rsidRDefault="00605DFB" w:rsidP="00F96730">
      <w:pPr>
        <w:pStyle w:val="Normalnumber"/>
        <w:numPr>
          <w:ilvl w:val="0"/>
          <w:numId w:val="4"/>
        </w:numPr>
        <w:ind w:left="1247" w:firstLine="0"/>
        <w:rPr>
          <w:lang w:val="fr-FR"/>
        </w:rPr>
      </w:pPr>
      <w:r w:rsidRPr="00F96730">
        <w:rPr>
          <w:lang w:val="fr-FR"/>
        </w:rPr>
        <w:t>S</w:t>
      </w:r>
      <w:r w:rsidR="00D179A2">
        <w:rPr>
          <w:lang w:val="fr-FR"/>
        </w:rPr>
        <w:t>’</w:t>
      </w:r>
      <w:r w:rsidRPr="00F96730">
        <w:rPr>
          <w:lang w:val="fr-FR"/>
        </w:rPr>
        <w:t xml:space="preserve">exprimant également au nom des deux autres coprésidents, à savoir </w:t>
      </w:r>
      <w:r w:rsidRPr="00F96730">
        <w:rPr>
          <w:rStyle w:val="DeltaViewInsertion"/>
          <w:rFonts w:eastAsia="SimSun"/>
          <w:color w:val="auto"/>
          <w:w w:val="0"/>
          <w:szCs w:val="24"/>
          <w:u w:val="none"/>
          <w:lang w:val="fr-FR"/>
        </w:rPr>
        <w:t>Mme Emma Archer et M. Luthando Dziba</w:t>
      </w:r>
      <w:r w:rsidRPr="00F96730">
        <w:rPr>
          <w:lang w:val="fr-FR"/>
        </w:rPr>
        <w:t xml:space="preserve">, </w:t>
      </w:r>
      <w:r w:rsidR="0009705F" w:rsidRPr="00F96730">
        <w:rPr>
          <w:lang w:val="fr-FR"/>
        </w:rPr>
        <w:t xml:space="preserve">M. Kalemani Jo Mulongoy, coprésident </w:t>
      </w:r>
      <w:r w:rsidRPr="00F96730">
        <w:rPr>
          <w:lang w:val="fr-FR"/>
        </w:rPr>
        <w:t>de</w:t>
      </w:r>
      <w:r w:rsidR="0009705F" w:rsidRPr="00F96730">
        <w:rPr>
          <w:lang w:val="fr-FR"/>
        </w:rPr>
        <w:t xml:space="preserve"> l</w:t>
      </w:r>
      <w:r w:rsidR="00D179A2">
        <w:rPr>
          <w:lang w:val="fr-FR"/>
        </w:rPr>
        <w:t>’</w:t>
      </w:r>
      <w:r w:rsidR="0009705F" w:rsidRPr="00F96730">
        <w:rPr>
          <w:lang w:val="fr-FR"/>
        </w:rPr>
        <w:t xml:space="preserve">évaluation régionale et </w:t>
      </w:r>
      <w:r w:rsidRPr="00F96730">
        <w:rPr>
          <w:lang w:val="fr-FR"/>
        </w:rPr>
        <w:t>d</w:t>
      </w:r>
      <w:r w:rsidR="0070181F" w:rsidRPr="00F96730">
        <w:rPr>
          <w:lang w:val="fr-FR"/>
        </w:rPr>
        <w:t xml:space="preserve">es évaluations </w:t>
      </w:r>
      <w:r w:rsidR="0009705F" w:rsidRPr="00F96730">
        <w:rPr>
          <w:lang w:val="fr-FR"/>
        </w:rPr>
        <w:t>sous-régionale</w:t>
      </w:r>
      <w:r w:rsidRPr="00F96730">
        <w:rPr>
          <w:lang w:val="fr-FR"/>
        </w:rPr>
        <w:t>s</w:t>
      </w:r>
      <w:r w:rsidR="0009705F" w:rsidRPr="00F96730">
        <w:rPr>
          <w:lang w:val="fr-FR"/>
        </w:rPr>
        <w:t xml:space="preserve"> pour l</w:t>
      </w:r>
      <w:r w:rsidR="00D179A2">
        <w:rPr>
          <w:lang w:val="fr-FR"/>
        </w:rPr>
        <w:t>’</w:t>
      </w:r>
      <w:r w:rsidR="0009705F" w:rsidRPr="00F96730">
        <w:rPr>
          <w:lang w:val="fr-FR"/>
        </w:rPr>
        <w:t>Afrique, a dit que l</w:t>
      </w:r>
      <w:r w:rsidR="00D179A2">
        <w:rPr>
          <w:lang w:val="fr-FR"/>
        </w:rPr>
        <w:t>’</w:t>
      </w:r>
      <w:r w:rsidR="0009705F" w:rsidRPr="00F96730">
        <w:rPr>
          <w:lang w:val="fr-FR"/>
        </w:rPr>
        <w:t xml:space="preserve">évaluation </w:t>
      </w:r>
      <w:r w:rsidR="00C63B65" w:rsidRPr="00F96730">
        <w:rPr>
          <w:lang w:val="fr-FR"/>
        </w:rPr>
        <w:t>pour</w:t>
      </w:r>
      <w:r w:rsidR="0009705F" w:rsidRPr="00F96730">
        <w:rPr>
          <w:lang w:val="fr-FR"/>
        </w:rPr>
        <w:t xml:space="preserve"> l</w:t>
      </w:r>
      <w:r w:rsidR="00D179A2">
        <w:rPr>
          <w:lang w:val="fr-FR"/>
        </w:rPr>
        <w:t>’</w:t>
      </w:r>
      <w:r w:rsidR="0009705F" w:rsidRPr="00F96730">
        <w:rPr>
          <w:lang w:val="fr-FR"/>
        </w:rPr>
        <w:t>Afrique représentait une contribution importante à l</w:t>
      </w:r>
      <w:r w:rsidR="00D179A2">
        <w:rPr>
          <w:lang w:val="fr-FR"/>
        </w:rPr>
        <w:t>’</w:t>
      </w:r>
      <w:r w:rsidR="0009705F" w:rsidRPr="00F96730">
        <w:rPr>
          <w:lang w:val="fr-FR"/>
        </w:rPr>
        <w:t>Agenda 2063 de l</w:t>
      </w:r>
      <w:r w:rsidR="00D179A2">
        <w:rPr>
          <w:lang w:val="fr-FR"/>
        </w:rPr>
        <w:t>’</w:t>
      </w:r>
      <w:r w:rsidR="0009705F" w:rsidRPr="00F96730">
        <w:rPr>
          <w:lang w:val="fr-FR"/>
        </w:rPr>
        <w:t>Union africaine, adopté en 2015, qui constituait la feuille de route du continent pour parvenir au développement durable et mentionnait l</w:t>
      </w:r>
      <w:r w:rsidR="00D179A2">
        <w:rPr>
          <w:lang w:val="fr-FR"/>
        </w:rPr>
        <w:t>’</w:t>
      </w:r>
      <w:r w:rsidR="0009705F" w:rsidRPr="00F96730">
        <w:rPr>
          <w:lang w:val="fr-FR"/>
        </w:rPr>
        <w:t>importance de protéger la nature et les écosystèmes, mais ne précisait pas les différentes manières dont la nature contribuait au développement durable et au bien-être humain. Notant que le rapport d</w:t>
      </w:r>
      <w:r w:rsidR="00D179A2">
        <w:rPr>
          <w:lang w:val="fr-FR"/>
        </w:rPr>
        <w:t>’</w:t>
      </w:r>
      <w:r w:rsidR="0009705F" w:rsidRPr="00F96730">
        <w:rPr>
          <w:lang w:val="fr-FR"/>
        </w:rPr>
        <w:t xml:space="preserve">évaluation pourrait servir de base </w:t>
      </w:r>
      <w:r w:rsidR="00011430">
        <w:rPr>
          <w:lang w:val="fr-FR"/>
        </w:rPr>
        <w:t>aux</w:t>
      </w:r>
      <w:r w:rsidR="0009705F" w:rsidRPr="00F96730">
        <w:rPr>
          <w:lang w:val="fr-FR"/>
        </w:rPr>
        <w:t xml:space="preserve"> futures évaluations de la biodiversité en Afrique, il a </w:t>
      </w:r>
      <w:r w:rsidR="00011430">
        <w:rPr>
          <w:lang w:val="fr-FR"/>
        </w:rPr>
        <w:t>ajouté qu</w:t>
      </w:r>
      <w:r w:rsidR="00D179A2">
        <w:rPr>
          <w:lang w:val="fr-FR"/>
        </w:rPr>
        <w:t>’</w:t>
      </w:r>
      <w:r w:rsidR="00011430">
        <w:rPr>
          <w:lang w:val="fr-FR"/>
        </w:rPr>
        <w:t>il importait</w:t>
      </w:r>
      <w:r w:rsidR="0009705F" w:rsidRPr="00F96730">
        <w:rPr>
          <w:lang w:val="fr-FR"/>
        </w:rPr>
        <w:t xml:space="preserve"> de combler un certain nombre de lacunes recensées par le groupe d</w:t>
      </w:r>
      <w:r w:rsidR="00D179A2">
        <w:rPr>
          <w:lang w:val="fr-FR"/>
        </w:rPr>
        <w:t>’</w:t>
      </w:r>
      <w:r w:rsidR="0009705F" w:rsidRPr="00F96730">
        <w:rPr>
          <w:lang w:val="fr-FR"/>
        </w:rPr>
        <w:t>experts, notamment la nécessité d</w:t>
      </w:r>
      <w:r w:rsidR="00D179A2">
        <w:rPr>
          <w:lang w:val="fr-FR"/>
        </w:rPr>
        <w:t>’</w:t>
      </w:r>
      <w:r w:rsidR="0009705F" w:rsidRPr="00F96730">
        <w:rPr>
          <w:lang w:val="fr-FR"/>
        </w:rPr>
        <w:t>étudier les microorganismes, d</w:t>
      </w:r>
      <w:r w:rsidR="00D179A2">
        <w:rPr>
          <w:lang w:val="fr-FR"/>
        </w:rPr>
        <w:t>’</w:t>
      </w:r>
      <w:r w:rsidR="0009705F" w:rsidRPr="00F96730">
        <w:rPr>
          <w:lang w:val="fr-FR"/>
        </w:rPr>
        <w:t>estimer la valeur de la biodiversité, de mieux intégrer les savoirs locaux et autochtones ainsi que la littérature dans des langues autres que l</w:t>
      </w:r>
      <w:r w:rsidR="00D179A2">
        <w:rPr>
          <w:lang w:val="fr-FR"/>
        </w:rPr>
        <w:t>’</w:t>
      </w:r>
      <w:r w:rsidR="0009705F" w:rsidRPr="00F96730">
        <w:rPr>
          <w:lang w:val="fr-FR"/>
        </w:rPr>
        <w:t>anglais dans l</w:t>
      </w:r>
      <w:r w:rsidR="00D179A2">
        <w:rPr>
          <w:lang w:val="fr-FR"/>
        </w:rPr>
        <w:t>’</w:t>
      </w:r>
      <w:r w:rsidR="0009705F" w:rsidRPr="00F96730">
        <w:rPr>
          <w:lang w:val="fr-FR"/>
        </w:rPr>
        <w:t>évaluation de la biodiversité de l</w:t>
      </w:r>
      <w:r w:rsidR="00D179A2">
        <w:rPr>
          <w:lang w:val="fr-FR"/>
        </w:rPr>
        <w:t>’</w:t>
      </w:r>
      <w:r w:rsidR="0009705F" w:rsidRPr="00F96730">
        <w:rPr>
          <w:lang w:val="fr-FR"/>
        </w:rPr>
        <w:t>Afrique, et d</w:t>
      </w:r>
      <w:r w:rsidR="00D179A2">
        <w:rPr>
          <w:lang w:val="fr-FR"/>
        </w:rPr>
        <w:t>’</w:t>
      </w:r>
      <w:r w:rsidR="0009705F" w:rsidRPr="00F96730">
        <w:rPr>
          <w:lang w:val="fr-FR"/>
        </w:rPr>
        <w:t>intégrer la biodiversité dans l</w:t>
      </w:r>
      <w:r w:rsidR="00D179A2">
        <w:rPr>
          <w:lang w:val="fr-FR"/>
        </w:rPr>
        <w:t>’</w:t>
      </w:r>
      <w:r w:rsidR="0009705F" w:rsidRPr="00F96730">
        <w:rPr>
          <w:lang w:val="fr-FR"/>
        </w:rPr>
        <w:t xml:space="preserve">éducation et dans les programmes de sensibilisation et de communication.  </w:t>
      </w:r>
    </w:p>
    <w:p w14:paraId="184D0292" w14:textId="54696CB6" w:rsidR="0009705F" w:rsidRPr="00F96730" w:rsidRDefault="0009705F" w:rsidP="008763CD">
      <w:pPr>
        <w:pStyle w:val="Normalnumber"/>
        <w:numPr>
          <w:ilvl w:val="0"/>
          <w:numId w:val="4"/>
        </w:numPr>
        <w:ind w:left="1247" w:firstLine="0"/>
        <w:rPr>
          <w:lang w:val="fr-FR"/>
        </w:rPr>
      </w:pPr>
      <w:r w:rsidRPr="00F96730">
        <w:rPr>
          <w:lang w:val="fr-FR"/>
        </w:rPr>
        <w:t>La Plénière a créé un groupe de contact, coprésidé par M. Fundisile Mketeni (Afrique du Sud) et M. Alfred Oteng Yeboah (Ghana)</w:t>
      </w:r>
      <w:r w:rsidR="000B3077" w:rsidRPr="00F96730">
        <w:rPr>
          <w:lang w:val="fr-FR"/>
        </w:rPr>
        <w:t>,</w:t>
      </w:r>
      <w:r w:rsidRPr="00F96730">
        <w:rPr>
          <w:lang w:val="fr-FR"/>
        </w:rPr>
        <w:t xml:space="preserve"> pour examiner en détail le résumé à l</w:t>
      </w:r>
      <w:r w:rsidR="00D179A2">
        <w:rPr>
          <w:lang w:val="fr-FR"/>
        </w:rPr>
        <w:t>’</w:t>
      </w:r>
      <w:r w:rsidRPr="00F96730">
        <w:rPr>
          <w:lang w:val="fr-FR"/>
        </w:rPr>
        <w:t>intention des décideurs de l</w:t>
      </w:r>
      <w:r w:rsidR="00D179A2">
        <w:rPr>
          <w:lang w:val="fr-FR"/>
        </w:rPr>
        <w:t>’</w:t>
      </w:r>
      <w:r w:rsidRPr="00F96730">
        <w:rPr>
          <w:lang w:val="fr-FR"/>
        </w:rPr>
        <w:t>évaluation pour l</w:t>
      </w:r>
      <w:r w:rsidR="00D179A2">
        <w:rPr>
          <w:lang w:val="fr-FR"/>
        </w:rPr>
        <w:t>’</w:t>
      </w:r>
      <w:r w:rsidRPr="00F96730">
        <w:rPr>
          <w:lang w:val="fr-FR"/>
        </w:rPr>
        <w:t xml:space="preserve">Afrique, pour examen ultérieur par la Plénière. </w:t>
      </w:r>
    </w:p>
    <w:p w14:paraId="461FE778" w14:textId="00B9F968" w:rsidR="00C52096" w:rsidRPr="00F96730" w:rsidRDefault="00324A81" w:rsidP="008763CD">
      <w:pPr>
        <w:pStyle w:val="Normalnumber"/>
        <w:numPr>
          <w:ilvl w:val="0"/>
          <w:numId w:val="4"/>
        </w:numPr>
        <w:ind w:left="1247" w:firstLine="0"/>
        <w:rPr>
          <w:lang w:val="fr-FR"/>
        </w:rPr>
      </w:pPr>
      <w:r w:rsidRPr="00F96730">
        <w:rPr>
          <w:lang w:val="fr-FR"/>
        </w:rPr>
        <w:t>À</w:t>
      </w:r>
      <w:r w:rsidR="000B3077" w:rsidRPr="00F96730">
        <w:rPr>
          <w:lang w:val="fr-FR"/>
        </w:rPr>
        <w:t xml:space="preserve"> l</w:t>
      </w:r>
      <w:r w:rsidR="00D179A2">
        <w:rPr>
          <w:lang w:val="fr-FR"/>
        </w:rPr>
        <w:t>’</w:t>
      </w:r>
      <w:r w:rsidR="000B3077" w:rsidRPr="00F96730">
        <w:rPr>
          <w:lang w:val="fr-FR"/>
        </w:rPr>
        <w:t>issue des travaux du groupe de contact, son coprésident a rendu compte des délibérations du groupe, déclarant qu</w:t>
      </w:r>
      <w:r w:rsidR="00D179A2">
        <w:rPr>
          <w:lang w:val="fr-FR"/>
        </w:rPr>
        <w:t>’</w:t>
      </w:r>
      <w:r w:rsidR="000B3077" w:rsidRPr="00F96730">
        <w:rPr>
          <w:lang w:val="fr-FR"/>
        </w:rPr>
        <w:t>il était parvenu à un accord sur</w:t>
      </w:r>
      <w:r w:rsidRPr="00F96730">
        <w:rPr>
          <w:lang w:val="fr-FR"/>
        </w:rPr>
        <w:t xml:space="preserve"> une version révisée du résumé à</w:t>
      </w:r>
      <w:r w:rsidR="000B3077" w:rsidRPr="00F96730">
        <w:rPr>
          <w:lang w:val="fr-FR"/>
        </w:rPr>
        <w:t xml:space="preserve"> l</w:t>
      </w:r>
      <w:r w:rsidR="00D179A2">
        <w:rPr>
          <w:lang w:val="fr-FR"/>
        </w:rPr>
        <w:t>’</w:t>
      </w:r>
      <w:r w:rsidR="000B3077" w:rsidRPr="00F96730">
        <w:rPr>
          <w:lang w:val="fr-FR"/>
        </w:rPr>
        <w:t xml:space="preserve">intention des décideurs </w:t>
      </w:r>
      <w:r w:rsidR="00C52096" w:rsidRPr="00F96730">
        <w:rPr>
          <w:lang w:val="fr-FR"/>
        </w:rPr>
        <w:t>(IPBES/6/L.4)</w:t>
      </w:r>
      <w:r w:rsidR="000D41CE" w:rsidRPr="00F96730">
        <w:rPr>
          <w:lang w:val="fr-FR"/>
        </w:rPr>
        <w:t>,</w:t>
      </w:r>
      <w:r w:rsidR="000B3077" w:rsidRPr="00F96730">
        <w:rPr>
          <w:lang w:val="fr-FR"/>
        </w:rPr>
        <w:t xml:space="preserve"> pour examen par </w:t>
      </w:r>
      <w:r w:rsidR="00CB2699">
        <w:rPr>
          <w:lang w:val="fr-FR"/>
        </w:rPr>
        <w:t xml:space="preserve">la </w:t>
      </w:r>
      <w:r w:rsidR="000B3077" w:rsidRPr="00F96730">
        <w:rPr>
          <w:lang w:val="fr-FR"/>
        </w:rPr>
        <w:t xml:space="preserve">Plénière. </w:t>
      </w:r>
      <w:r w:rsidR="00C52096" w:rsidRPr="00F96730">
        <w:rPr>
          <w:lang w:val="fr-FR"/>
        </w:rPr>
        <w:t xml:space="preserve"> </w:t>
      </w:r>
    </w:p>
    <w:p w14:paraId="50FFCF0B" w14:textId="01CA2F17" w:rsidR="00C52096" w:rsidRPr="00F96730" w:rsidRDefault="000B3077" w:rsidP="008763CD">
      <w:pPr>
        <w:pStyle w:val="Normalnumber"/>
        <w:numPr>
          <w:ilvl w:val="0"/>
          <w:numId w:val="4"/>
        </w:numPr>
        <w:ind w:left="1247" w:firstLine="0"/>
        <w:rPr>
          <w:lang w:val="fr-FR"/>
        </w:rPr>
      </w:pPr>
      <w:r w:rsidRPr="00F96730">
        <w:rPr>
          <w:lang w:val="fr-FR"/>
        </w:rPr>
        <w:t xml:space="preserve">Le </w:t>
      </w:r>
      <w:r w:rsidR="00E842D6" w:rsidRPr="00F96730">
        <w:rPr>
          <w:lang w:val="fr-FR"/>
        </w:rPr>
        <w:t>représentant</w:t>
      </w:r>
      <w:r w:rsidRPr="00F96730">
        <w:rPr>
          <w:lang w:val="fr-FR"/>
        </w:rPr>
        <w:t xml:space="preserve"> du Maroc, demandant que ses remarques soient </w:t>
      </w:r>
      <w:r w:rsidR="00E842D6" w:rsidRPr="00F96730">
        <w:rPr>
          <w:lang w:val="fr-FR"/>
        </w:rPr>
        <w:t>consignées</w:t>
      </w:r>
      <w:r w:rsidRPr="00F96730">
        <w:rPr>
          <w:lang w:val="fr-FR"/>
        </w:rPr>
        <w:t xml:space="preserve"> dans le </w:t>
      </w:r>
      <w:r w:rsidR="00E842D6" w:rsidRPr="00F96730">
        <w:rPr>
          <w:lang w:val="fr-FR"/>
        </w:rPr>
        <w:t>présent</w:t>
      </w:r>
      <w:r w:rsidRPr="00F96730">
        <w:rPr>
          <w:lang w:val="fr-FR"/>
        </w:rPr>
        <w:t xml:space="preserve"> rapport, a f</w:t>
      </w:r>
      <w:r w:rsidR="00324A81" w:rsidRPr="00F96730">
        <w:rPr>
          <w:lang w:val="fr-FR"/>
        </w:rPr>
        <w:t>ait observer qu</w:t>
      </w:r>
      <w:r w:rsidR="00D179A2">
        <w:rPr>
          <w:lang w:val="fr-FR"/>
        </w:rPr>
        <w:t>’</w:t>
      </w:r>
      <w:r w:rsidR="00324A81" w:rsidRPr="00F96730">
        <w:rPr>
          <w:lang w:val="fr-FR"/>
        </w:rPr>
        <w:t>il avait recensé</w:t>
      </w:r>
      <w:r w:rsidRPr="00F96730">
        <w:rPr>
          <w:lang w:val="fr-FR"/>
        </w:rPr>
        <w:t xml:space="preserve"> plusieurs lacunes et </w:t>
      </w:r>
      <w:r w:rsidR="00E842D6" w:rsidRPr="00F96730">
        <w:rPr>
          <w:lang w:val="fr-FR"/>
        </w:rPr>
        <w:t>incohérences</w:t>
      </w:r>
      <w:r w:rsidRPr="00F96730">
        <w:rPr>
          <w:lang w:val="fr-FR"/>
        </w:rPr>
        <w:t xml:space="preserve"> dans les chapitres de l</w:t>
      </w:r>
      <w:r w:rsidR="00D179A2">
        <w:rPr>
          <w:lang w:val="fr-FR"/>
        </w:rPr>
        <w:t>’</w:t>
      </w:r>
      <w:r w:rsidR="00E842D6" w:rsidRPr="00F96730">
        <w:rPr>
          <w:lang w:val="fr-FR"/>
        </w:rPr>
        <w:t>évaluation</w:t>
      </w:r>
      <w:r w:rsidRPr="00F96730">
        <w:rPr>
          <w:lang w:val="fr-FR"/>
        </w:rPr>
        <w:t xml:space="preserve"> </w:t>
      </w:r>
      <w:r w:rsidR="00E842D6" w:rsidRPr="00F96730">
        <w:rPr>
          <w:lang w:val="fr-FR"/>
        </w:rPr>
        <w:t>et qu</w:t>
      </w:r>
      <w:r w:rsidR="00D179A2">
        <w:rPr>
          <w:lang w:val="fr-FR"/>
        </w:rPr>
        <w:t>’</w:t>
      </w:r>
      <w:r w:rsidR="00E842D6" w:rsidRPr="00F96730">
        <w:rPr>
          <w:lang w:val="fr-FR"/>
        </w:rPr>
        <w:t xml:space="preserve">il ne pouvait donc pas approuver </w:t>
      </w:r>
      <w:r w:rsidR="00324A81" w:rsidRPr="00F96730">
        <w:rPr>
          <w:lang w:val="fr-FR"/>
        </w:rPr>
        <w:t>le résumé à</w:t>
      </w:r>
      <w:r w:rsidR="00E842D6" w:rsidRPr="00F96730">
        <w:rPr>
          <w:lang w:val="fr-FR"/>
        </w:rPr>
        <w:t xml:space="preserve"> l</w:t>
      </w:r>
      <w:r w:rsidR="00D179A2">
        <w:rPr>
          <w:lang w:val="fr-FR"/>
        </w:rPr>
        <w:t>’</w:t>
      </w:r>
      <w:r w:rsidR="00E842D6" w:rsidRPr="00F96730">
        <w:rPr>
          <w:lang w:val="fr-FR"/>
        </w:rPr>
        <w:t xml:space="preserve">intention des décideurs, ainsi que </w:t>
      </w:r>
      <w:r w:rsidR="007767B8" w:rsidRPr="00F96730">
        <w:rPr>
          <w:lang w:val="fr-FR"/>
        </w:rPr>
        <w:t>l</w:t>
      </w:r>
      <w:r w:rsidR="00E842D6" w:rsidRPr="00F96730">
        <w:rPr>
          <w:lang w:val="fr-FR"/>
        </w:rPr>
        <w:t xml:space="preserve">es chapitres </w:t>
      </w:r>
      <w:r w:rsidR="007767B8" w:rsidRPr="00F96730">
        <w:rPr>
          <w:lang w:val="fr-FR"/>
        </w:rPr>
        <w:t>qui le sous-tendaient</w:t>
      </w:r>
      <w:r w:rsidR="00E842D6" w:rsidRPr="00F96730">
        <w:rPr>
          <w:lang w:val="fr-FR"/>
        </w:rPr>
        <w:t xml:space="preserve"> et leurs résumés analytiques, </w:t>
      </w:r>
      <w:r w:rsidR="00011430">
        <w:rPr>
          <w:lang w:val="fr-FR"/>
        </w:rPr>
        <w:t>et qu</w:t>
      </w:r>
      <w:r w:rsidR="00D179A2">
        <w:rPr>
          <w:lang w:val="fr-FR"/>
        </w:rPr>
        <w:t>’</w:t>
      </w:r>
      <w:r w:rsidR="00011430">
        <w:rPr>
          <w:lang w:val="fr-FR"/>
        </w:rPr>
        <w:t>il ne pouvait en conséquence qu</w:t>
      </w:r>
      <w:r w:rsidR="00D179A2">
        <w:rPr>
          <w:lang w:val="fr-FR"/>
        </w:rPr>
        <w:t>’</w:t>
      </w:r>
      <w:r w:rsidR="00E842D6" w:rsidRPr="00F96730">
        <w:rPr>
          <w:lang w:val="fr-FR"/>
        </w:rPr>
        <w:t xml:space="preserve">en prendre note. </w:t>
      </w:r>
    </w:p>
    <w:p w14:paraId="5D685315" w14:textId="05E9854C" w:rsidR="0009705F" w:rsidRPr="00F96730" w:rsidRDefault="00E842D6" w:rsidP="008763CD">
      <w:pPr>
        <w:pStyle w:val="Normalnumber"/>
        <w:numPr>
          <w:ilvl w:val="0"/>
          <w:numId w:val="4"/>
        </w:numPr>
        <w:ind w:left="1247" w:firstLine="0"/>
        <w:rPr>
          <w:lang w:val="fr-FR"/>
        </w:rPr>
      </w:pPr>
      <w:r w:rsidRPr="00F96730">
        <w:rPr>
          <w:lang w:val="fr-FR"/>
        </w:rPr>
        <w:t xml:space="preserve">Par la suite, la </w:t>
      </w:r>
      <w:r w:rsidR="000A1666" w:rsidRPr="00F96730">
        <w:rPr>
          <w:lang w:val="fr-FR"/>
        </w:rPr>
        <w:t>Plénière</w:t>
      </w:r>
      <w:r w:rsidRPr="00F96730">
        <w:rPr>
          <w:lang w:val="fr-FR"/>
        </w:rPr>
        <w:t xml:space="preserve"> a </w:t>
      </w:r>
      <w:r w:rsidR="000A1666" w:rsidRPr="00F96730">
        <w:rPr>
          <w:lang w:val="fr-FR"/>
        </w:rPr>
        <w:t>approuvé</w:t>
      </w:r>
      <w:r w:rsidRPr="00F96730">
        <w:rPr>
          <w:lang w:val="fr-FR"/>
        </w:rPr>
        <w:t xml:space="preserve"> le </w:t>
      </w:r>
      <w:r w:rsidR="000A1666" w:rsidRPr="00F96730">
        <w:rPr>
          <w:lang w:val="fr-FR"/>
        </w:rPr>
        <w:t>résumé</w:t>
      </w:r>
      <w:r w:rsidR="007859BC" w:rsidRPr="00F96730">
        <w:rPr>
          <w:lang w:val="fr-FR"/>
        </w:rPr>
        <w:t xml:space="preserve"> à</w:t>
      </w:r>
      <w:r w:rsidRPr="00F96730">
        <w:rPr>
          <w:lang w:val="fr-FR"/>
        </w:rPr>
        <w:t xml:space="preserve"> l</w:t>
      </w:r>
      <w:r w:rsidR="00D179A2">
        <w:rPr>
          <w:lang w:val="fr-FR"/>
        </w:rPr>
        <w:t>’</w:t>
      </w:r>
      <w:r w:rsidRPr="00F96730">
        <w:rPr>
          <w:lang w:val="fr-FR"/>
        </w:rPr>
        <w:t xml:space="preserve">intention des </w:t>
      </w:r>
      <w:r w:rsidR="000A1666" w:rsidRPr="00F96730">
        <w:rPr>
          <w:lang w:val="fr-FR"/>
        </w:rPr>
        <w:t>décideurs</w:t>
      </w:r>
      <w:r w:rsidRPr="00F96730">
        <w:rPr>
          <w:lang w:val="fr-FR"/>
        </w:rPr>
        <w:t xml:space="preserve"> de l</w:t>
      </w:r>
      <w:r w:rsidR="00D179A2">
        <w:rPr>
          <w:lang w:val="fr-FR"/>
        </w:rPr>
        <w:t>’</w:t>
      </w:r>
      <w:r w:rsidR="000A1666" w:rsidRPr="00F96730">
        <w:rPr>
          <w:lang w:val="fr-FR"/>
        </w:rPr>
        <w:t>évaluation</w:t>
      </w:r>
      <w:r w:rsidRPr="00F96730">
        <w:rPr>
          <w:lang w:val="fr-FR"/>
        </w:rPr>
        <w:t xml:space="preserve"> </w:t>
      </w:r>
      <w:r w:rsidR="000A1666" w:rsidRPr="00F96730">
        <w:rPr>
          <w:lang w:val="fr-FR"/>
        </w:rPr>
        <w:t>régionale</w:t>
      </w:r>
      <w:r w:rsidRPr="00F96730">
        <w:rPr>
          <w:lang w:val="fr-FR"/>
        </w:rPr>
        <w:t xml:space="preserve"> et des </w:t>
      </w:r>
      <w:r w:rsidR="000A1666" w:rsidRPr="00F96730">
        <w:rPr>
          <w:lang w:val="fr-FR"/>
        </w:rPr>
        <w:t>évaluations</w:t>
      </w:r>
      <w:r w:rsidRPr="00F96730">
        <w:rPr>
          <w:lang w:val="fr-FR"/>
        </w:rPr>
        <w:t xml:space="preserve"> sous-</w:t>
      </w:r>
      <w:r w:rsidR="000A1666" w:rsidRPr="00F96730">
        <w:rPr>
          <w:lang w:val="fr-FR"/>
        </w:rPr>
        <w:t>régionales</w:t>
      </w:r>
      <w:r w:rsidRPr="00F96730">
        <w:rPr>
          <w:lang w:val="fr-FR"/>
        </w:rPr>
        <w:t xml:space="preserve"> pour l</w:t>
      </w:r>
      <w:r w:rsidR="00D179A2">
        <w:rPr>
          <w:lang w:val="fr-FR"/>
        </w:rPr>
        <w:t>’</w:t>
      </w:r>
      <w:r w:rsidRPr="00F96730">
        <w:rPr>
          <w:lang w:val="fr-FR"/>
        </w:rPr>
        <w:t>Afrique (IPBES/6/L4)</w:t>
      </w:r>
      <w:r w:rsidR="00605DFB" w:rsidRPr="00F96730">
        <w:rPr>
          <w:lang w:val="fr-FR"/>
        </w:rPr>
        <w:t>,</w:t>
      </w:r>
      <w:r w:rsidRPr="00F96730">
        <w:rPr>
          <w:lang w:val="fr-FR"/>
        </w:rPr>
        <w:t xml:space="preserve"> </w:t>
      </w:r>
      <w:r w:rsidR="00605DFB" w:rsidRPr="00F96730">
        <w:rPr>
          <w:lang w:val="fr-FR"/>
        </w:rPr>
        <w:t xml:space="preserve">tel que modifié oralement, </w:t>
      </w:r>
      <w:r w:rsidRPr="00F96730">
        <w:rPr>
          <w:lang w:val="fr-FR"/>
        </w:rPr>
        <w:t>et accept</w:t>
      </w:r>
      <w:r w:rsidR="007859BC" w:rsidRPr="00F96730">
        <w:rPr>
          <w:lang w:val="fr-FR"/>
        </w:rPr>
        <w:t>é</w:t>
      </w:r>
      <w:r w:rsidRPr="00F96730">
        <w:rPr>
          <w:lang w:val="fr-FR"/>
        </w:rPr>
        <w:t xml:space="preserve"> les chapitres de l</w:t>
      </w:r>
      <w:r w:rsidR="00D179A2">
        <w:rPr>
          <w:lang w:val="fr-FR"/>
        </w:rPr>
        <w:t>’</w:t>
      </w:r>
      <w:r w:rsidR="000A1666" w:rsidRPr="00F96730">
        <w:rPr>
          <w:lang w:val="fr-FR"/>
        </w:rPr>
        <w:t>évaluation</w:t>
      </w:r>
      <w:r w:rsidRPr="00F96730">
        <w:rPr>
          <w:lang w:val="fr-FR"/>
        </w:rPr>
        <w:t xml:space="preserve"> et leurs </w:t>
      </w:r>
      <w:r w:rsidR="000A1666" w:rsidRPr="00F96730">
        <w:rPr>
          <w:lang w:val="fr-FR"/>
        </w:rPr>
        <w:t>résumés</w:t>
      </w:r>
      <w:r w:rsidRPr="00F96730">
        <w:rPr>
          <w:lang w:val="fr-FR"/>
        </w:rPr>
        <w:t xml:space="preserve"> analytiques </w:t>
      </w:r>
      <w:r w:rsidR="00C52096" w:rsidRPr="00F96730">
        <w:rPr>
          <w:lang w:val="fr-FR"/>
        </w:rPr>
        <w:t xml:space="preserve">(IPBES/6/INF/3), </w:t>
      </w:r>
      <w:r w:rsidR="000A1666" w:rsidRPr="00F96730">
        <w:rPr>
          <w:lang w:val="fr-FR"/>
        </w:rPr>
        <w:t>étant</w:t>
      </w:r>
      <w:r w:rsidRPr="00F96730">
        <w:rPr>
          <w:lang w:val="fr-FR"/>
        </w:rPr>
        <w:t xml:space="preserve"> entendu </w:t>
      </w:r>
      <w:r w:rsidR="00812533">
        <w:rPr>
          <w:lang w:val="fr-FR"/>
        </w:rPr>
        <w:t xml:space="preserve">que ceux-ci </w:t>
      </w:r>
      <w:r w:rsidRPr="00F96730">
        <w:rPr>
          <w:lang w:val="fr-FR"/>
        </w:rPr>
        <w:t xml:space="preserve">seraient </w:t>
      </w:r>
      <w:r w:rsidR="000A1666" w:rsidRPr="00F96730">
        <w:rPr>
          <w:lang w:val="fr-FR"/>
        </w:rPr>
        <w:t>révisés</w:t>
      </w:r>
      <w:r w:rsidRPr="00F96730">
        <w:rPr>
          <w:lang w:val="fr-FR"/>
        </w:rPr>
        <w:t xml:space="preserve"> </w:t>
      </w:r>
      <w:r w:rsidR="000A1666" w:rsidRPr="00F96730">
        <w:rPr>
          <w:lang w:val="fr-FR"/>
        </w:rPr>
        <w:t>après</w:t>
      </w:r>
      <w:r w:rsidRPr="00F96730">
        <w:rPr>
          <w:lang w:val="fr-FR"/>
        </w:rPr>
        <w:t xml:space="preserve"> la session pour corriger les erreurs factuel</w:t>
      </w:r>
      <w:r w:rsidR="000A1666" w:rsidRPr="00F96730">
        <w:rPr>
          <w:lang w:val="fr-FR"/>
        </w:rPr>
        <w:t>le</w:t>
      </w:r>
      <w:r w:rsidRPr="00F96730">
        <w:rPr>
          <w:lang w:val="fr-FR"/>
        </w:rPr>
        <w:t xml:space="preserve">s et assurer une </w:t>
      </w:r>
      <w:r w:rsidR="000A1666" w:rsidRPr="00F96730">
        <w:rPr>
          <w:lang w:val="fr-FR"/>
        </w:rPr>
        <w:t>cohérence</w:t>
      </w:r>
      <w:r w:rsidRPr="00F96730">
        <w:rPr>
          <w:lang w:val="fr-FR"/>
        </w:rPr>
        <w:t xml:space="preserve"> avec le </w:t>
      </w:r>
      <w:r w:rsidR="000A1666" w:rsidRPr="00F96730">
        <w:rPr>
          <w:lang w:val="fr-FR"/>
        </w:rPr>
        <w:t>résumé</w:t>
      </w:r>
      <w:r w:rsidR="007859BC" w:rsidRPr="00F96730">
        <w:rPr>
          <w:lang w:val="fr-FR"/>
        </w:rPr>
        <w:t xml:space="preserve"> à</w:t>
      </w:r>
      <w:r w:rsidRPr="00F96730">
        <w:rPr>
          <w:lang w:val="fr-FR"/>
        </w:rPr>
        <w:t xml:space="preserve"> l</w:t>
      </w:r>
      <w:r w:rsidR="00D179A2">
        <w:rPr>
          <w:lang w:val="fr-FR"/>
        </w:rPr>
        <w:t>’</w:t>
      </w:r>
      <w:r w:rsidRPr="00F96730">
        <w:rPr>
          <w:lang w:val="fr-FR"/>
        </w:rPr>
        <w:t xml:space="preserve">intention des </w:t>
      </w:r>
      <w:r w:rsidR="000A1666" w:rsidRPr="00F96730">
        <w:rPr>
          <w:lang w:val="fr-FR"/>
        </w:rPr>
        <w:t>décideurs</w:t>
      </w:r>
      <w:r w:rsidR="00FA2C63" w:rsidRPr="00F96730">
        <w:rPr>
          <w:lang w:val="fr-FR"/>
        </w:rPr>
        <w:t xml:space="preserve"> tel</w:t>
      </w:r>
      <w:r w:rsidRPr="00F96730">
        <w:rPr>
          <w:lang w:val="fr-FR"/>
        </w:rPr>
        <w:t xml:space="preserve"> qu</w:t>
      </w:r>
      <w:r w:rsidR="00D179A2">
        <w:rPr>
          <w:lang w:val="fr-FR"/>
        </w:rPr>
        <w:t>’</w:t>
      </w:r>
      <w:r w:rsidR="007859BC" w:rsidRPr="00F96730">
        <w:rPr>
          <w:lang w:val="fr-FR"/>
        </w:rPr>
        <w:t>approuvé</w:t>
      </w:r>
      <w:r w:rsidR="007767B8" w:rsidRPr="00F96730">
        <w:rPr>
          <w:lang w:val="fr-FR"/>
        </w:rPr>
        <w:t>,</w:t>
      </w:r>
      <w:r w:rsidRPr="00F96730">
        <w:rPr>
          <w:lang w:val="fr-FR"/>
        </w:rPr>
        <w:t xml:space="preserve"> et seraient </w:t>
      </w:r>
      <w:r w:rsidR="000A1666" w:rsidRPr="00F96730">
        <w:rPr>
          <w:lang w:val="fr-FR"/>
        </w:rPr>
        <w:t>également</w:t>
      </w:r>
      <w:r w:rsidRPr="00F96730">
        <w:rPr>
          <w:lang w:val="fr-FR"/>
        </w:rPr>
        <w:t xml:space="preserve"> </w:t>
      </w:r>
      <w:r w:rsidR="000A1666" w:rsidRPr="00F96730">
        <w:rPr>
          <w:lang w:val="fr-FR"/>
        </w:rPr>
        <w:t>revus par les services d</w:t>
      </w:r>
      <w:r w:rsidR="00D179A2">
        <w:rPr>
          <w:lang w:val="fr-FR"/>
        </w:rPr>
        <w:t>’</w:t>
      </w:r>
      <w:r w:rsidR="000A1666" w:rsidRPr="00F96730">
        <w:rPr>
          <w:lang w:val="fr-FR"/>
        </w:rPr>
        <w:t xml:space="preserve">édition. </w:t>
      </w:r>
    </w:p>
    <w:p w14:paraId="66529DD3" w14:textId="0FC014C5" w:rsidR="007E2B3C" w:rsidRPr="00F96730" w:rsidRDefault="00FF5BAA" w:rsidP="00FF5BAA">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Sun"/>
          <w:lang w:val="fr-FR"/>
        </w:rPr>
      </w:pPr>
      <w:r w:rsidRPr="00F96730">
        <w:rPr>
          <w:rFonts w:eastAsia="SimSun"/>
          <w:lang w:val="fr-FR"/>
        </w:rPr>
        <w:tab/>
        <w:t>B.</w:t>
      </w:r>
      <w:r w:rsidRPr="00F96730">
        <w:rPr>
          <w:rFonts w:eastAsia="SimSun"/>
          <w:lang w:val="fr-FR"/>
        </w:rPr>
        <w:tab/>
      </w:r>
      <w:r w:rsidR="0009705F" w:rsidRPr="00F96730">
        <w:rPr>
          <w:lang w:val="fr-FR"/>
        </w:rPr>
        <w:t xml:space="preserve">Évaluation régionale et </w:t>
      </w:r>
      <w:r w:rsidR="00C63B65" w:rsidRPr="00F96730">
        <w:rPr>
          <w:lang w:val="fr-FR"/>
        </w:rPr>
        <w:t xml:space="preserve">évaluations </w:t>
      </w:r>
      <w:r w:rsidR="0009705F" w:rsidRPr="00F96730">
        <w:rPr>
          <w:lang w:val="fr-FR"/>
        </w:rPr>
        <w:t>sous-régionale</w:t>
      </w:r>
      <w:r w:rsidR="00C63B65" w:rsidRPr="00F96730">
        <w:rPr>
          <w:lang w:val="fr-FR"/>
        </w:rPr>
        <w:t>s</w:t>
      </w:r>
      <w:r w:rsidR="0009705F" w:rsidRPr="00F96730">
        <w:rPr>
          <w:lang w:val="fr-FR"/>
        </w:rPr>
        <w:t xml:space="preserve"> pour les Amériques</w:t>
      </w:r>
    </w:p>
    <w:p w14:paraId="15BC377E" w14:textId="2EF19964" w:rsidR="0009705F" w:rsidRPr="00F96730" w:rsidRDefault="0009705F" w:rsidP="008763CD">
      <w:pPr>
        <w:pStyle w:val="Normalnumber"/>
        <w:numPr>
          <w:ilvl w:val="0"/>
          <w:numId w:val="4"/>
        </w:numPr>
        <w:ind w:left="1247" w:firstLine="0"/>
        <w:rPr>
          <w:lang w:val="fr-FR"/>
        </w:rPr>
      </w:pPr>
      <w:r w:rsidRPr="00F96730">
        <w:rPr>
          <w:lang w:val="fr-FR"/>
        </w:rPr>
        <w:t>Soulignant les principaux messages de l</w:t>
      </w:r>
      <w:r w:rsidR="00D179A2">
        <w:rPr>
          <w:lang w:val="fr-FR"/>
        </w:rPr>
        <w:t>’</w:t>
      </w:r>
      <w:r w:rsidRPr="00F96730">
        <w:rPr>
          <w:lang w:val="fr-FR"/>
        </w:rPr>
        <w:t>évaluation pour les Amériques, Mme Cristiana</w:t>
      </w:r>
      <w:r w:rsidR="00D179A2">
        <w:rPr>
          <w:lang w:val="fr-FR"/>
        </w:rPr>
        <w:t> </w:t>
      </w:r>
      <w:r w:rsidRPr="00F96730">
        <w:rPr>
          <w:lang w:val="fr-FR"/>
        </w:rPr>
        <w:t>Simão</w:t>
      </w:r>
      <w:r w:rsidR="00D179A2">
        <w:rPr>
          <w:lang w:val="fr-FR"/>
        </w:rPr>
        <w:t> </w:t>
      </w:r>
      <w:r w:rsidRPr="00F96730">
        <w:rPr>
          <w:lang w:val="fr-FR"/>
        </w:rPr>
        <w:t xml:space="preserve">Seixas, coprésidente </w:t>
      </w:r>
      <w:r w:rsidR="00605DFB" w:rsidRPr="00F96730">
        <w:rPr>
          <w:lang w:val="fr-FR"/>
        </w:rPr>
        <w:t xml:space="preserve">de </w:t>
      </w:r>
      <w:r w:rsidRPr="00F96730">
        <w:rPr>
          <w:lang w:val="fr-FR"/>
        </w:rPr>
        <w:t>l</w:t>
      </w:r>
      <w:r w:rsidR="00D179A2">
        <w:rPr>
          <w:lang w:val="fr-FR"/>
        </w:rPr>
        <w:t>’</w:t>
      </w:r>
      <w:r w:rsidRPr="00F96730">
        <w:rPr>
          <w:lang w:val="fr-FR"/>
        </w:rPr>
        <w:t xml:space="preserve">évaluation pour les Amériques, </w:t>
      </w:r>
      <w:r w:rsidR="00605DFB" w:rsidRPr="00F96730">
        <w:rPr>
          <w:lang w:val="fr-FR"/>
        </w:rPr>
        <w:t>s</w:t>
      </w:r>
      <w:r w:rsidR="00D179A2">
        <w:rPr>
          <w:lang w:val="fr-FR"/>
        </w:rPr>
        <w:t>’</w:t>
      </w:r>
      <w:r w:rsidR="00605DFB" w:rsidRPr="00F96730">
        <w:rPr>
          <w:lang w:val="fr-FR"/>
        </w:rPr>
        <w:t>expriman</w:t>
      </w:r>
      <w:r w:rsidR="002C364B">
        <w:rPr>
          <w:lang w:val="fr-FR"/>
        </w:rPr>
        <w:t>t également</w:t>
      </w:r>
      <w:r w:rsidR="00D179A2">
        <w:rPr>
          <w:lang w:val="fr-FR"/>
        </w:rPr>
        <w:t> </w:t>
      </w:r>
      <w:r w:rsidR="002C364B">
        <w:rPr>
          <w:lang w:val="fr-FR"/>
        </w:rPr>
        <w:t>au nom des deux </w:t>
      </w:r>
      <w:r w:rsidR="00605DFB" w:rsidRPr="00F96730">
        <w:rPr>
          <w:lang w:val="fr-FR"/>
        </w:rPr>
        <w:t xml:space="preserve">autres coprésidents, à savoir </w:t>
      </w:r>
      <w:r w:rsidR="009A0677" w:rsidRPr="00F96730">
        <w:rPr>
          <w:rStyle w:val="DeltaViewInsertion"/>
          <w:rFonts w:eastAsia="SimSun"/>
          <w:color w:val="auto"/>
          <w:w w:val="0"/>
          <w:szCs w:val="24"/>
          <w:u w:val="none"/>
          <w:lang w:val="fr-FR"/>
        </w:rPr>
        <w:t>M</w:t>
      </w:r>
      <w:r w:rsidR="00605DFB" w:rsidRPr="00F96730">
        <w:rPr>
          <w:rStyle w:val="DeltaViewInsertion"/>
          <w:rFonts w:eastAsia="SimSun"/>
          <w:color w:val="auto"/>
          <w:w w:val="0"/>
          <w:szCs w:val="24"/>
          <w:u w:val="none"/>
          <w:lang w:val="fr-FR"/>
        </w:rPr>
        <w:t>me </w:t>
      </w:r>
      <w:r w:rsidR="00902082" w:rsidRPr="00902082">
        <w:rPr>
          <w:lang w:val="fr-FR"/>
        </w:rPr>
        <w:t>María</w:t>
      </w:r>
      <w:r w:rsidR="00D179A2">
        <w:rPr>
          <w:lang w:val="fr-FR"/>
        </w:rPr>
        <w:t> </w:t>
      </w:r>
      <w:r w:rsidR="009A0677" w:rsidRPr="00F96730">
        <w:rPr>
          <w:rStyle w:val="DeltaViewInsertion"/>
          <w:rFonts w:eastAsia="SimSun"/>
          <w:color w:val="auto"/>
          <w:w w:val="0"/>
          <w:szCs w:val="24"/>
          <w:u w:val="none"/>
          <w:lang w:val="fr-FR"/>
        </w:rPr>
        <w:t>Elena</w:t>
      </w:r>
      <w:r w:rsidR="00D179A2">
        <w:rPr>
          <w:rStyle w:val="DeltaViewInsertion"/>
          <w:rFonts w:eastAsia="SimSun"/>
          <w:color w:val="auto"/>
          <w:w w:val="0"/>
          <w:szCs w:val="24"/>
          <w:u w:val="none"/>
          <w:lang w:val="fr-FR"/>
        </w:rPr>
        <w:t> </w:t>
      </w:r>
      <w:r w:rsidR="009A0677" w:rsidRPr="00F96730">
        <w:rPr>
          <w:rStyle w:val="DeltaViewInsertion"/>
          <w:rFonts w:eastAsia="SimSun"/>
          <w:color w:val="auto"/>
          <w:w w:val="0"/>
          <w:szCs w:val="24"/>
          <w:u w:val="none"/>
          <w:lang w:val="fr-FR"/>
        </w:rPr>
        <w:t xml:space="preserve">Zaccagnini </w:t>
      </w:r>
      <w:r w:rsidR="00605DFB" w:rsidRPr="00F96730">
        <w:rPr>
          <w:rStyle w:val="DeltaViewInsertion"/>
          <w:rFonts w:eastAsia="SimSun"/>
          <w:color w:val="auto"/>
          <w:w w:val="0"/>
          <w:szCs w:val="24"/>
          <w:u w:val="none"/>
          <w:lang w:val="fr-FR"/>
        </w:rPr>
        <w:t xml:space="preserve">et </w:t>
      </w:r>
      <w:r w:rsidR="009A0677" w:rsidRPr="00F96730">
        <w:rPr>
          <w:rStyle w:val="DeltaViewInsertion"/>
          <w:rFonts w:eastAsia="SimSun"/>
          <w:color w:val="auto"/>
          <w:w w:val="0"/>
          <w:szCs w:val="24"/>
          <w:u w:val="none"/>
          <w:lang w:val="fr-FR"/>
        </w:rPr>
        <w:t>M.</w:t>
      </w:r>
      <w:r w:rsidR="00605DFB" w:rsidRPr="00F96730">
        <w:rPr>
          <w:rStyle w:val="DeltaViewInsertion"/>
          <w:rFonts w:eastAsia="SimSun"/>
          <w:color w:val="auto"/>
          <w:w w:val="0"/>
          <w:szCs w:val="24"/>
          <w:u w:val="none"/>
          <w:lang w:val="fr-FR"/>
        </w:rPr>
        <w:t> </w:t>
      </w:r>
      <w:r w:rsidR="009A0677" w:rsidRPr="00F96730">
        <w:rPr>
          <w:rStyle w:val="DeltaViewInsertion"/>
          <w:rFonts w:eastAsia="SimSun"/>
          <w:color w:val="auto"/>
          <w:w w:val="0"/>
          <w:szCs w:val="24"/>
          <w:u w:val="none"/>
          <w:lang w:val="fr-FR"/>
        </w:rPr>
        <w:t>Jake</w:t>
      </w:r>
      <w:r w:rsidR="00D179A2">
        <w:rPr>
          <w:rStyle w:val="DeltaViewInsertion"/>
          <w:rFonts w:eastAsia="SimSun"/>
          <w:color w:val="auto"/>
          <w:w w:val="0"/>
          <w:szCs w:val="24"/>
          <w:u w:val="none"/>
          <w:lang w:val="fr-FR"/>
        </w:rPr>
        <w:t> </w:t>
      </w:r>
      <w:r w:rsidR="009A0677" w:rsidRPr="00F96730">
        <w:rPr>
          <w:rStyle w:val="DeltaViewInsertion"/>
          <w:rFonts w:eastAsia="SimSun"/>
          <w:color w:val="auto"/>
          <w:w w:val="0"/>
          <w:szCs w:val="24"/>
          <w:u w:val="none"/>
          <w:lang w:val="fr-FR"/>
        </w:rPr>
        <w:t>Rice</w:t>
      </w:r>
      <w:r w:rsidR="009A0677" w:rsidRPr="00F96730">
        <w:rPr>
          <w:lang w:val="fr-FR"/>
        </w:rPr>
        <w:t xml:space="preserve">, </w:t>
      </w:r>
      <w:r w:rsidRPr="00F96730">
        <w:rPr>
          <w:lang w:val="fr-FR"/>
        </w:rPr>
        <w:t xml:space="preserve">a déclaré que même si les Amériques comptaient </w:t>
      </w:r>
      <w:r w:rsidR="00812533">
        <w:rPr>
          <w:lang w:val="fr-FR"/>
        </w:rPr>
        <w:t>7</w:t>
      </w:r>
      <w:r w:rsidRPr="00F96730">
        <w:rPr>
          <w:lang w:val="fr-FR"/>
        </w:rPr>
        <w:t xml:space="preserve"> des 17 pays du monde les plus riches en biodiversité et </w:t>
      </w:r>
      <w:r w:rsidR="00812533">
        <w:rPr>
          <w:lang w:val="fr-FR"/>
        </w:rPr>
        <w:t>jouissaient de</w:t>
      </w:r>
      <w:r w:rsidRPr="00F96730">
        <w:rPr>
          <w:lang w:val="fr-FR"/>
        </w:rPr>
        <w:t xml:space="preserve"> 40 % de la capacité mondiale des écosystèmes à fournir de la nourriture, de l</w:t>
      </w:r>
      <w:r w:rsidR="00D179A2">
        <w:rPr>
          <w:lang w:val="fr-FR"/>
        </w:rPr>
        <w:t>’</w:t>
      </w:r>
      <w:r w:rsidRPr="00F96730">
        <w:rPr>
          <w:lang w:val="fr-FR"/>
        </w:rPr>
        <w:t>eau et de l</w:t>
      </w:r>
      <w:r w:rsidR="00D179A2">
        <w:rPr>
          <w:lang w:val="fr-FR"/>
        </w:rPr>
        <w:t>’</w:t>
      </w:r>
      <w:r w:rsidRPr="00F96730">
        <w:rPr>
          <w:lang w:val="fr-FR"/>
        </w:rPr>
        <w:t>énergie aux populations ainsi que des avantages tels que la pollinisation, la régulation du climat, la santé et des moyens de subsistance, la plupart des pays de la région se servaient de la nature de façon non durable du fait de facteurs indirects, tels que la croissance économique non viable, la croissance démographique et la mauvaise gouvernance, et de facteurs directs, notamment la surexploitation des ressources et la conversion, la dégradation et la fragmentation des terres. Ces éléments et d</w:t>
      </w:r>
      <w:r w:rsidR="00D179A2">
        <w:rPr>
          <w:lang w:val="fr-FR"/>
        </w:rPr>
        <w:t>’</w:t>
      </w:r>
      <w:r w:rsidRPr="00F96730">
        <w:rPr>
          <w:lang w:val="fr-FR"/>
        </w:rPr>
        <w:t>autres facteurs, y compris l</w:t>
      </w:r>
      <w:r w:rsidR="00D179A2">
        <w:rPr>
          <w:lang w:val="fr-FR"/>
        </w:rPr>
        <w:t>’</w:t>
      </w:r>
      <w:r w:rsidRPr="00F96730">
        <w:rPr>
          <w:lang w:val="fr-FR"/>
        </w:rPr>
        <w:t xml:space="preserve">agriculture non durable et les changements climatiques, </w:t>
      </w:r>
      <w:r w:rsidR="00812533">
        <w:rPr>
          <w:lang w:val="fr-FR"/>
        </w:rPr>
        <w:t>exacerberaient</w:t>
      </w:r>
      <w:r w:rsidRPr="00F96730">
        <w:rPr>
          <w:lang w:val="fr-FR"/>
        </w:rPr>
        <w:t xml:space="preserve"> la pression sur la biodiversité, de sorte qu</w:t>
      </w:r>
      <w:r w:rsidR="00D179A2">
        <w:rPr>
          <w:lang w:val="fr-FR"/>
        </w:rPr>
        <w:t>’</w:t>
      </w:r>
      <w:r w:rsidRPr="00F96730">
        <w:rPr>
          <w:lang w:val="fr-FR"/>
        </w:rPr>
        <w:t xml:space="preserve">il </w:t>
      </w:r>
      <w:r w:rsidR="00812533">
        <w:rPr>
          <w:lang w:val="fr-FR"/>
        </w:rPr>
        <w:t xml:space="preserve">faudrait </w:t>
      </w:r>
      <w:r w:rsidRPr="00F96730">
        <w:rPr>
          <w:lang w:val="fr-FR"/>
        </w:rPr>
        <w:t>améliorer l</w:t>
      </w:r>
      <w:r w:rsidR="00D179A2">
        <w:rPr>
          <w:lang w:val="fr-FR"/>
        </w:rPr>
        <w:t>’</w:t>
      </w:r>
      <w:r w:rsidRPr="00F96730">
        <w:rPr>
          <w:lang w:val="fr-FR"/>
        </w:rPr>
        <w:t>efficacité des politiques et de la gouvernance. Les principales priorités comprendraient l</w:t>
      </w:r>
      <w:r w:rsidR="00D179A2">
        <w:rPr>
          <w:lang w:val="fr-FR"/>
        </w:rPr>
        <w:t>’</w:t>
      </w:r>
      <w:r w:rsidRPr="00F96730">
        <w:rPr>
          <w:lang w:val="fr-FR"/>
        </w:rPr>
        <w:t xml:space="preserve">utilisation plus durable des ressources dans les zones non protégées, en intégrant les engagements en matière de diversité biologique dans les plans nationaux de développement, en tenant compte des compromis entre la conservation à court terme et à long terme et les objectifs de développement et leurs effets sur les différents acteurs, et en prenant en considération les facteurs autres que les politiques, comme les changements de comportement. </w:t>
      </w:r>
    </w:p>
    <w:p w14:paraId="70A9A1A1" w14:textId="4E9E5CD7" w:rsidR="0009705F" w:rsidRPr="00F96730" w:rsidRDefault="0009705F" w:rsidP="008763CD">
      <w:pPr>
        <w:pStyle w:val="Normalnumber"/>
        <w:numPr>
          <w:ilvl w:val="0"/>
          <w:numId w:val="4"/>
        </w:numPr>
        <w:ind w:left="1247" w:firstLine="0"/>
        <w:rPr>
          <w:lang w:val="fr-FR"/>
        </w:rPr>
      </w:pPr>
      <w:r w:rsidRPr="00F96730">
        <w:rPr>
          <w:lang w:val="fr-FR"/>
        </w:rPr>
        <w:t>La Plénière a créé un groupe de contact, coprésidé par Mme Brigitte Baptiste (Colombie) et M. Watson (Royaume-Uni), pour examiner en détail le résumé à l</w:t>
      </w:r>
      <w:r w:rsidR="00D179A2">
        <w:rPr>
          <w:lang w:val="fr-FR"/>
        </w:rPr>
        <w:t>’</w:t>
      </w:r>
      <w:r w:rsidRPr="00F96730">
        <w:rPr>
          <w:lang w:val="fr-FR"/>
        </w:rPr>
        <w:t>intention des décideurs de l</w:t>
      </w:r>
      <w:r w:rsidR="00D179A2">
        <w:rPr>
          <w:lang w:val="fr-FR"/>
        </w:rPr>
        <w:t>’</w:t>
      </w:r>
      <w:r w:rsidRPr="00F96730">
        <w:rPr>
          <w:lang w:val="fr-FR"/>
        </w:rPr>
        <w:t xml:space="preserve">évaluation pour les Amériques, pour examen ultérieur par la Plénière. </w:t>
      </w:r>
    </w:p>
    <w:p w14:paraId="2717D27D" w14:textId="23E74447" w:rsidR="00C52096" w:rsidRPr="00F96730" w:rsidRDefault="007859BC" w:rsidP="008763CD">
      <w:pPr>
        <w:pStyle w:val="Normalnumber"/>
        <w:numPr>
          <w:ilvl w:val="0"/>
          <w:numId w:val="4"/>
        </w:numPr>
        <w:ind w:left="1247" w:firstLine="0"/>
        <w:rPr>
          <w:lang w:val="fr-FR"/>
        </w:rPr>
      </w:pPr>
      <w:r w:rsidRPr="00F96730">
        <w:rPr>
          <w:lang w:val="fr-FR"/>
        </w:rPr>
        <w:t>À</w:t>
      </w:r>
      <w:r w:rsidR="000A1666" w:rsidRPr="00F96730">
        <w:rPr>
          <w:lang w:val="fr-FR"/>
        </w:rPr>
        <w:t xml:space="preserve"> l</w:t>
      </w:r>
      <w:r w:rsidR="00D179A2">
        <w:rPr>
          <w:lang w:val="fr-FR"/>
        </w:rPr>
        <w:t>’</w:t>
      </w:r>
      <w:r w:rsidR="000A1666" w:rsidRPr="00F96730">
        <w:rPr>
          <w:lang w:val="fr-FR"/>
        </w:rPr>
        <w:t xml:space="preserve">issue des travaux du groupe de contact, son </w:t>
      </w:r>
      <w:r w:rsidR="009B2AD0" w:rsidRPr="00F96730">
        <w:rPr>
          <w:lang w:val="fr-FR"/>
        </w:rPr>
        <w:t>coprésident</w:t>
      </w:r>
      <w:r w:rsidR="000A1666" w:rsidRPr="00F96730">
        <w:rPr>
          <w:lang w:val="fr-FR"/>
        </w:rPr>
        <w:t xml:space="preserve"> a rendu compte des </w:t>
      </w:r>
      <w:r w:rsidR="009B2AD0" w:rsidRPr="00F96730">
        <w:rPr>
          <w:lang w:val="fr-FR"/>
        </w:rPr>
        <w:t>délibérations</w:t>
      </w:r>
      <w:r w:rsidR="000A1666" w:rsidRPr="00F96730">
        <w:rPr>
          <w:lang w:val="fr-FR"/>
        </w:rPr>
        <w:t xml:space="preserve"> du groupe, </w:t>
      </w:r>
      <w:r w:rsidR="009B2AD0" w:rsidRPr="00F96730">
        <w:rPr>
          <w:lang w:val="fr-FR"/>
        </w:rPr>
        <w:t>déclarant</w:t>
      </w:r>
      <w:r w:rsidR="000A1666" w:rsidRPr="00F96730">
        <w:rPr>
          <w:lang w:val="fr-FR"/>
        </w:rPr>
        <w:t xml:space="preserve"> qu</w:t>
      </w:r>
      <w:r w:rsidR="00D179A2">
        <w:rPr>
          <w:lang w:val="fr-FR"/>
        </w:rPr>
        <w:t>’</w:t>
      </w:r>
      <w:r w:rsidR="000A1666" w:rsidRPr="00F96730">
        <w:rPr>
          <w:lang w:val="fr-FR"/>
        </w:rPr>
        <w:t xml:space="preserve">il </w:t>
      </w:r>
      <w:r w:rsidR="009B2AD0" w:rsidRPr="00F96730">
        <w:rPr>
          <w:lang w:val="fr-FR"/>
        </w:rPr>
        <w:t>était</w:t>
      </w:r>
      <w:r w:rsidR="000A1666" w:rsidRPr="00F96730">
        <w:rPr>
          <w:lang w:val="fr-FR"/>
        </w:rPr>
        <w:t xml:space="preserve"> parvenu </w:t>
      </w:r>
      <w:r w:rsidR="009B2AD0" w:rsidRPr="00F96730">
        <w:rPr>
          <w:lang w:val="fr-FR"/>
        </w:rPr>
        <w:t>à</w:t>
      </w:r>
      <w:r w:rsidR="000A1666" w:rsidRPr="00F96730">
        <w:rPr>
          <w:lang w:val="fr-FR"/>
        </w:rPr>
        <w:t xml:space="preserve"> un accord sur une version </w:t>
      </w:r>
      <w:r w:rsidR="009B2AD0" w:rsidRPr="00F96730">
        <w:rPr>
          <w:lang w:val="fr-FR"/>
        </w:rPr>
        <w:t>révisée</w:t>
      </w:r>
      <w:r w:rsidR="000A1666" w:rsidRPr="00F96730">
        <w:rPr>
          <w:lang w:val="fr-FR"/>
        </w:rPr>
        <w:t xml:space="preserve"> du </w:t>
      </w:r>
      <w:r w:rsidR="009B2AD0" w:rsidRPr="00F96730">
        <w:rPr>
          <w:lang w:val="fr-FR"/>
        </w:rPr>
        <w:t>résumé</w:t>
      </w:r>
      <w:r w:rsidRPr="00F96730">
        <w:rPr>
          <w:lang w:val="fr-FR"/>
        </w:rPr>
        <w:t xml:space="preserve"> à</w:t>
      </w:r>
      <w:r w:rsidR="000A1666" w:rsidRPr="00F96730">
        <w:rPr>
          <w:lang w:val="fr-FR"/>
        </w:rPr>
        <w:t xml:space="preserve"> l</w:t>
      </w:r>
      <w:r w:rsidR="00D179A2">
        <w:rPr>
          <w:lang w:val="fr-FR"/>
        </w:rPr>
        <w:t>’</w:t>
      </w:r>
      <w:r w:rsidR="000A1666" w:rsidRPr="00F96730">
        <w:rPr>
          <w:lang w:val="fr-FR"/>
        </w:rPr>
        <w:t xml:space="preserve">intention des </w:t>
      </w:r>
      <w:r w:rsidR="009B2AD0" w:rsidRPr="00F96730">
        <w:rPr>
          <w:lang w:val="fr-FR"/>
        </w:rPr>
        <w:t>décideurs</w:t>
      </w:r>
      <w:r w:rsidR="000A1666" w:rsidRPr="00F96730">
        <w:rPr>
          <w:lang w:val="fr-FR"/>
        </w:rPr>
        <w:t xml:space="preserve"> </w:t>
      </w:r>
      <w:r w:rsidR="00C52096" w:rsidRPr="00F96730">
        <w:rPr>
          <w:lang w:val="fr-FR"/>
        </w:rPr>
        <w:t>(IPBES/6/L.5)</w:t>
      </w:r>
      <w:r w:rsidR="000A1666" w:rsidRPr="00F96730">
        <w:rPr>
          <w:lang w:val="fr-FR"/>
        </w:rPr>
        <w:t>,</w:t>
      </w:r>
      <w:r w:rsidR="00C52096" w:rsidRPr="00F96730">
        <w:rPr>
          <w:lang w:val="fr-FR"/>
        </w:rPr>
        <w:t xml:space="preserve"> </w:t>
      </w:r>
      <w:r w:rsidR="000A1666" w:rsidRPr="00F96730">
        <w:rPr>
          <w:lang w:val="fr-FR"/>
        </w:rPr>
        <w:t xml:space="preserve">pour examen par la </w:t>
      </w:r>
      <w:r w:rsidR="009B2AD0" w:rsidRPr="00F96730">
        <w:rPr>
          <w:lang w:val="fr-FR"/>
        </w:rPr>
        <w:t>Plénière</w:t>
      </w:r>
      <w:r w:rsidR="00C52096" w:rsidRPr="00F96730">
        <w:rPr>
          <w:lang w:val="fr-FR"/>
        </w:rPr>
        <w:t xml:space="preserve">. </w:t>
      </w:r>
      <w:r w:rsidR="000A1666" w:rsidRPr="00F96730">
        <w:rPr>
          <w:lang w:val="fr-FR"/>
        </w:rPr>
        <w:t xml:space="preserve">Le </w:t>
      </w:r>
      <w:r w:rsidR="009B2AD0" w:rsidRPr="00F96730">
        <w:rPr>
          <w:lang w:val="fr-FR"/>
        </w:rPr>
        <w:t>coprésident</w:t>
      </w:r>
      <w:r w:rsidR="000A1666" w:rsidRPr="00F96730">
        <w:rPr>
          <w:lang w:val="fr-FR"/>
        </w:rPr>
        <w:t xml:space="preserve"> a </w:t>
      </w:r>
      <w:r w:rsidR="009B2AD0" w:rsidRPr="00F96730">
        <w:rPr>
          <w:lang w:val="fr-FR"/>
        </w:rPr>
        <w:t>informé</w:t>
      </w:r>
      <w:r w:rsidR="000A1666" w:rsidRPr="00F96730">
        <w:rPr>
          <w:lang w:val="fr-FR"/>
        </w:rPr>
        <w:t xml:space="preserve"> la </w:t>
      </w:r>
      <w:r w:rsidR="009B2AD0" w:rsidRPr="00F96730">
        <w:rPr>
          <w:lang w:val="fr-FR"/>
        </w:rPr>
        <w:t>Plénière</w:t>
      </w:r>
      <w:r w:rsidR="000A1666" w:rsidRPr="00F96730">
        <w:rPr>
          <w:lang w:val="fr-FR"/>
        </w:rPr>
        <w:t xml:space="preserve"> que </w:t>
      </w:r>
      <w:r w:rsidR="009B2AD0" w:rsidRPr="00F96730">
        <w:rPr>
          <w:lang w:val="fr-FR"/>
        </w:rPr>
        <w:t>malgré</w:t>
      </w:r>
      <w:r w:rsidR="000A1666" w:rsidRPr="00F96730">
        <w:rPr>
          <w:lang w:val="fr-FR"/>
        </w:rPr>
        <w:t xml:space="preserve"> tous les efforts </w:t>
      </w:r>
      <w:r w:rsidR="009B2AD0" w:rsidRPr="00F96730">
        <w:rPr>
          <w:lang w:val="fr-FR"/>
        </w:rPr>
        <w:t>déployés</w:t>
      </w:r>
      <w:r w:rsidR="000A1666" w:rsidRPr="00F96730">
        <w:rPr>
          <w:lang w:val="fr-FR"/>
        </w:rPr>
        <w:t xml:space="preserve"> par le </w:t>
      </w:r>
      <w:r w:rsidR="009B2AD0" w:rsidRPr="00F96730">
        <w:rPr>
          <w:lang w:val="fr-FR"/>
        </w:rPr>
        <w:t>secrétariat</w:t>
      </w:r>
      <w:r w:rsidR="000A1666" w:rsidRPr="00F96730">
        <w:rPr>
          <w:lang w:val="fr-FR"/>
        </w:rPr>
        <w:t>, ce dernier n</w:t>
      </w:r>
      <w:r w:rsidR="00D179A2">
        <w:rPr>
          <w:lang w:val="fr-FR"/>
        </w:rPr>
        <w:t>’</w:t>
      </w:r>
      <w:r w:rsidR="000A1666" w:rsidRPr="00F96730">
        <w:rPr>
          <w:lang w:val="fr-FR"/>
        </w:rPr>
        <w:t>avait pu</w:t>
      </w:r>
      <w:r w:rsidR="009B2AD0" w:rsidRPr="00F96730">
        <w:rPr>
          <w:lang w:val="fr-FR"/>
        </w:rPr>
        <w:t xml:space="preserve"> </w:t>
      </w:r>
      <w:r w:rsidR="00605DFB" w:rsidRPr="00F96730">
        <w:rPr>
          <w:lang w:val="fr-FR"/>
        </w:rPr>
        <w:t>mettre</w:t>
      </w:r>
      <w:r w:rsidR="009B2AD0" w:rsidRPr="00F96730">
        <w:rPr>
          <w:lang w:val="fr-FR"/>
        </w:rPr>
        <w:t xml:space="preserve"> l</w:t>
      </w:r>
      <w:r w:rsidR="007767B8" w:rsidRPr="00F96730">
        <w:rPr>
          <w:lang w:val="fr-FR"/>
        </w:rPr>
        <w:t>e</w:t>
      </w:r>
      <w:r w:rsidR="009B2AD0" w:rsidRPr="00F96730">
        <w:rPr>
          <w:lang w:val="fr-FR"/>
        </w:rPr>
        <w:t xml:space="preserve"> </w:t>
      </w:r>
      <w:r w:rsidR="000A1666" w:rsidRPr="00F96730">
        <w:rPr>
          <w:lang w:val="fr-FR"/>
        </w:rPr>
        <w:t xml:space="preserve">document </w:t>
      </w:r>
      <w:r w:rsidR="00605DFB" w:rsidRPr="00F96730">
        <w:rPr>
          <w:lang w:val="fr-FR"/>
        </w:rPr>
        <w:t xml:space="preserve">à disposition </w:t>
      </w:r>
      <w:r w:rsidR="000A1666" w:rsidRPr="00F96730">
        <w:rPr>
          <w:lang w:val="fr-FR"/>
        </w:rPr>
        <w:t>dans les six langues officielles de l</w:t>
      </w:r>
      <w:r w:rsidR="00D179A2">
        <w:rPr>
          <w:lang w:val="fr-FR"/>
        </w:rPr>
        <w:t>’</w:t>
      </w:r>
      <w:r w:rsidR="000A1666" w:rsidRPr="00F96730">
        <w:rPr>
          <w:lang w:val="fr-FR"/>
        </w:rPr>
        <w:t xml:space="preserve">Organisation des Nations Unies </w:t>
      </w:r>
      <w:r w:rsidR="00605DFB" w:rsidRPr="00F96730">
        <w:rPr>
          <w:lang w:val="fr-FR"/>
        </w:rPr>
        <w:t xml:space="preserve">à temps </w:t>
      </w:r>
      <w:r w:rsidR="000A1666" w:rsidRPr="00F96730">
        <w:rPr>
          <w:lang w:val="fr-FR"/>
        </w:rPr>
        <w:t>pour qu</w:t>
      </w:r>
      <w:r w:rsidR="009B2AD0" w:rsidRPr="00F96730">
        <w:rPr>
          <w:lang w:val="fr-FR"/>
        </w:rPr>
        <w:t>e le texte pu</w:t>
      </w:r>
      <w:r w:rsidR="000A1666" w:rsidRPr="00F96730">
        <w:rPr>
          <w:lang w:val="fr-FR"/>
        </w:rPr>
        <w:t xml:space="preserve">isse </w:t>
      </w:r>
      <w:r w:rsidR="009B2AD0" w:rsidRPr="00F96730">
        <w:rPr>
          <w:lang w:val="fr-FR"/>
        </w:rPr>
        <w:t>être</w:t>
      </w:r>
      <w:r w:rsidRPr="00F96730">
        <w:rPr>
          <w:lang w:val="fr-FR"/>
        </w:rPr>
        <w:t xml:space="preserve"> examiné</w:t>
      </w:r>
      <w:r w:rsidR="000A1666" w:rsidRPr="00F96730">
        <w:rPr>
          <w:lang w:val="fr-FR"/>
        </w:rPr>
        <w:t xml:space="preserve"> et </w:t>
      </w:r>
      <w:r w:rsidR="009B2AD0" w:rsidRPr="00F96730">
        <w:rPr>
          <w:lang w:val="fr-FR"/>
        </w:rPr>
        <w:t>éventuellement</w:t>
      </w:r>
      <w:r w:rsidRPr="00F96730">
        <w:rPr>
          <w:lang w:val="fr-FR"/>
        </w:rPr>
        <w:t xml:space="preserve"> approuvé</w:t>
      </w:r>
      <w:r w:rsidR="000A1666" w:rsidRPr="00F96730">
        <w:rPr>
          <w:lang w:val="fr-FR"/>
        </w:rPr>
        <w:t xml:space="preserve"> par la </w:t>
      </w:r>
      <w:r w:rsidR="009B2AD0" w:rsidRPr="00F96730">
        <w:rPr>
          <w:lang w:val="fr-FR"/>
        </w:rPr>
        <w:t>Plénière</w:t>
      </w:r>
      <w:r w:rsidR="00C52096" w:rsidRPr="00F96730">
        <w:rPr>
          <w:lang w:val="fr-FR"/>
        </w:rPr>
        <w:t xml:space="preserve">. </w:t>
      </w:r>
    </w:p>
    <w:p w14:paraId="57F2D0A3" w14:textId="5F7826AF" w:rsidR="00C52096" w:rsidRPr="00F96730" w:rsidRDefault="007278E6" w:rsidP="008763CD">
      <w:pPr>
        <w:pStyle w:val="Normalnumber"/>
        <w:numPr>
          <w:ilvl w:val="0"/>
          <w:numId w:val="4"/>
        </w:numPr>
        <w:ind w:left="1247" w:firstLine="0"/>
        <w:rPr>
          <w:lang w:val="fr-FR"/>
        </w:rPr>
      </w:pPr>
      <w:r w:rsidRPr="00F96730">
        <w:rPr>
          <w:lang w:val="fr-FR"/>
        </w:rPr>
        <w:t xml:space="preserve">La </w:t>
      </w:r>
      <w:r w:rsidR="007C2E30" w:rsidRPr="00F96730">
        <w:rPr>
          <w:lang w:val="fr-FR"/>
        </w:rPr>
        <w:t>représentante</w:t>
      </w:r>
      <w:r w:rsidR="009B2AD0" w:rsidRPr="00F96730">
        <w:rPr>
          <w:lang w:val="fr-FR"/>
        </w:rPr>
        <w:t xml:space="preserve"> </w:t>
      </w:r>
      <w:r w:rsidRPr="00F96730">
        <w:rPr>
          <w:lang w:val="fr-FR"/>
        </w:rPr>
        <w:t xml:space="preserve">du Danemark </w:t>
      </w:r>
      <w:r w:rsidR="008A40BC">
        <w:rPr>
          <w:lang w:val="fr-FR"/>
        </w:rPr>
        <w:t>s</w:t>
      </w:r>
      <w:r w:rsidR="00D179A2">
        <w:rPr>
          <w:lang w:val="fr-FR"/>
        </w:rPr>
        <w:t>’</w:t>
      </w:r>
      <w:r w:rsidR="008A40BC">
        <w:rPr>
          <w:lang w:val="fr-FR"/>
        </w:rPr>
        <w:t>est inquiétée</w:t>
      </w:r>
      <w:r w:rsidR="009B2AD0" w:rsidRPr="00F96730">
        <w:rPr>
          <w:lang w:val="fr-FR"/>
        </w:rPr>
        <w:t xml:space="preserve"> que le </w:t>
      </w:r>
      <w:r w:rsidR="007767B8" w:rsidRPr="00F96730">
        <w:rPr>
          <w:lang w:val="fr-FR"/>
        </w:rPr>
        <w:t>groupe d</w:t>
      </w:r>
      <w:r w:rsidR="00D179A2">
        <w:rPr>
          <w:lang w:val="fr-FR"/>
        </w:rPr>
        <w:t>’</w:t>
      </w:r>
      <w:r w:rsidR="007767B8" w:rsidRPr="00F96730">
        <w:rPr>
          <w:lang w:val="fr-FR"/>
        </w:rPr>
        <w:t>experts n</w:t>
      </w:r>
      <w:r w:rsidR="00D179A2">
        <w:rPr>
          <w:lang w:val="fr-FR"/>
        </w:rPr>
        <w:t>’</w:t>
      </w:r>
      <w:r w:rsidR="007767B8" w:rsidRPr="00F96730">
        <w:rPr>
          <w:lang w:val="fr-FR"/>
        </w:rPr>
        <w:t>avait</w:t>
      </w:r>
      <w:r w:rsidRPr="00F96730">
        <w:rPr>
          <w:lang w:val="fr-FR"/>
        </w:rPr>
        <w:t xml:space="preserve"> pas</w:t>
      </w:r>
      <w:r w:rsidR="007767B8" w:rsidRPr="00F96730">
        <w:rPr>
          <w:lang w:val="fr-FR"/>
        </w:rPr>
        <w:t>, dans l</w:t>
      </w:r>
      <w:r w:rsidR="00D179A2">
        <w:rPr>
          <w:lang w:val="fr-FR"/>
        </w:rPr>
        <w:t>’</w:t>
      </w:r>
      <w:r w:rsidR="007767B8" w:rsidRPr="00F96730">
        <w:rPr>
          <w:lang w:val="fr-FR"/>
        </w:rPr>
        <w:t xml:space="preserve">évaluation, pris en compte comme il convenait le </w:t>
      </w:r>
      <w:r w:rsidR="007024A0" w:rsidRPr="00F96730">
        <w:rPr>
          <w:lang w:val="fr-FR"/>
        </w:rPr>
        <w:t>Groenland, malgré</w:t>
      </w:r>
      <w:r w:rsidRPr="00F96730">
        <w:rPr>
          <w:lang w:val="fr-FR"/>
        </w:rPr>
        <w:t xml:space="preserve"> les informations fournies, y</w:t>
      </w:r>
      <w:r w:rsidR="00D179A2">
        <w:rPr>
          <w:lang w:val="fr-FR"/>
        </w:rPr>
        <w:t> </w:t>
      </w:r>
      <w:r w:rsidRPr="00F96730">
        <w:rPr>
          <w:lang w:val="fr-FR"/>
        </w:rPr>
        <w:t>compris les références aux séries de données et analyses pertinentes, durant le processus d</w:t>
      </w:r>
      <w:r w:rsidR="00D179A2">
        <w:rPr>
          <w:lang w:val="fr-FR"/>
        </w:rPr>
        <w:t>’</w:t>
      </w:r>
      <w:r w:rsidRPr="00F96730">
        <w:rPr>
          <w:lang w:val="fr-FR"/>
        </w:rPr>
        <w:t xml:space="preserve">examen, </w:t>
      </w:r>
      <w:r w:rsidR="009B2AD0" w:rsidRPr="00F96730">
        <w:rPr>
          <w:lang w:val="fr-FR"/>
        </w:rPr>
        <w:t xml:space="preserve">et a </w:t>
      </w:r>
      <w:r w:rsidR="007C2E30" w:rsidRPr="00F96730">
        <w:rPr>
          <w:lang w:val="fr-FR"/>
        </w:rPr>
        <w:t>proposé</w:t>
      </w:r>
      <w:r w:rsidR="009B2AD0" w:rsidRPr="00F96730">
        <w:rPr>
          <w:lang w:val="fr-FR"/>
        </w:rPr>
        <w:t xml:space="preserve"> d</w:t>
      </w:r>
      <w:r w:rsidR="00D179A2">
        <w:rPr>
          <w:lang w:val="fr-FR"/>
        </w:rPr>
        <w:t>’</w:t>
      </w:r>
      <w:r w:rsidR="009B2AD0" w:rsidRPr="00F96730">
        <w:rPr>
          <w:lang w:val="fr-FR"/>
        </w:rPr>
        <w:t xml:space="preserve">ajouter plusieurs notes de bas de page dans le </w:t>
      </w:r>
      <w:r w:rsidR="007C2E30" w:rsidRPr="00F96730">
        <w:rPr>
          <w:lang w:val="fr-FR"/>
        </w:rPr>
        <w:t>résumé</w:t>
      </w:r>
      <w:r w:rsidR="00E971AB" w:rsidRPr="00F96730">
        <w:rPr>
          <w:lang w:val="fr-FR"/>
        </w:rPr>
        <w:t xml:space="preserve"> à</w:t>
      </w:r>
      <w:r w:rsidR="009B2AD0" w:rsidRPr="00F96730">
        <w:rPr>
          <w:lang w:val="fr-FR"/>
        </w:rPr>
        <w:t xml:space="preserve"> l</w:t>
      </w:r>
      <w:r w:rsidR="00D179A2">
        <w:rPr>
          <w:lang w:val="fr-FR"/>
        </w:rPr>
        <w:t>’</w:t>
      </w:r>
      <w:r w:rsidR="009B2AD0" w:rsidRPr="00F96730">
        <w:rPr>
          <w:lang w:val="fr-FR"/>
        </w:rPr>
        <w:t xml:space="preserve">intention des </w:t>
      </w:r>
      <w:r w:rsidR="007C2E30" w:rsidRPr="00F96730">
        <w:rPr>
          <w:lang w:val="fr-FR"/>
        </w:rPr>
        <w:t>décideurs</w:t>
      </w:r>
      <w:r w:rsidR="009B2AD0" w:rsidRPr="00F96730">
        <w:rPr>
          <w:lang w:val="fr-FR"/>
        </w:rPr>
        <w:t xml:space="preserve"> afin de </w:t>
      </w:r>
      <w:r w:rsidR="007C2E30" w:rsidRPr="00F96730">
        <w:rPr>
          <w:lang w:val="fr-FR"/>
        </w:rPr>
        <w:t>préciser</w:t>
      </w:r>
      <w:r w:rsidR="009B2AD0" w:rsidRPr="00F96730">
        <w:rPr>
          <w:lang w:val="fr-FR"/>
        </w:rPr>
        <w:t xml:space="preserve"> qu</w:t>
      </w:r>
      <w:r w:rsidR="00D47F48" w:rsidRPr="00F96730">
        <w:rPr>
          <w:lang w:val="fr-FR"/>
        </w:rPr>
        <w:t>e l</w:t>
      </w:r>
      <w:r w:rsidR="00D179A2">
        <w:rPr>
          <w:lang w:val="fr-FR"/>
        </w:rPr>
        <w:t>’</w:t>
      </w:r>
      <w:r w:rsidR="00D47F48" w:rsidRPr="00F96730">
        <w:rPr>
          <w:lang w:val="fr-FR"/>
        </w:rPr>
        <w:t>analyse n</w:t>
      </w:r>
      <w:r w:rsidR="00D179A2">
        <w:rPr>
          <w:lang w:val="fr-FR"/>
        </w:rPr>
        <w:t>’</w:t>
      </w:r>
      <w:r w:rsidR="00D47F48" w:rsidRPr="00F96730">
        <w:rPr>
          <w:lang w:val="fr-FR"/>
        </w:rPr>
        <w:t xml:space="preserve">incluait pas le </w:t>
      </w:r>
      <w:r w:rsidR="009B2AD0" w:rsidRPr="00F96730">
        <w:rPr>
          <w:lang w:val="fr-FR"/>
        </w:rPr>
        <w:t xml:space="preserve">Groenland. </w:t>
      </w:r>
      <w:r w:rsidR="009605E2" w:rsidRPr="00F96730">
        <w:rPr>
          <w:lang w:val="fr-FR"/>
        </w:rPr>
        <w:t xml:space="preserve">Une autre </w:t>
      </w:r>
      <w:r w:rsidR="007C2E30" w:rsidRPr="00F96730">
        <w:rPr>
          <w:lang w:val="fr-FR"/>
        </w:rPr>
        <w:t>représentante</w:t>
      </w:r>
      <w:r w:rsidR="009605E2" w:rsidRPr="00F96730">
        <w:rPr>
          <w:lang w:val="fr-FR"/>
        </w:rPr>
        <w:t xml:space="preserve"> a fait remarquer que toute la </w:t>
      </w:r>
      <w:r w:rsidR="007C2E30" w:rsidRPr="00F96730">
        <w:rPr>
          <w:lang w:val="fr-FR"/>
        </w:rPr>
        <w:t>région</w:t>
      </w:r>
      <w:r w:rsidR="009605E2" w:rsidRPr="00F96730">
        <w:rPr>
          <w:lang w:val="fr-FR"/>
        </w:rPr>
        <w:t xml:space="preserve"> </w:t>
      </w:r>
      <w:r w:rsidR="00D47F48" w:rsidRPr="00F96730">
        <w:rPr>
          <w:lang w:val="fr-FR"/>
        </w:rPr>
        <w:t>de l</w:t>
      </w:r>
      <w:r w:rsidR="00D179A2">
        <w:rPr>
          <w:lang w:val="fr-FR"/>
        </w:rPr>
        <w:t>’</w:t>
      </w:r>
      <w:r w:rsidR="00D47F48" w:rsidRPr="00F96730">
        <w:rPr>
          <w:lang w:val="fr-FR"/>
        </w:rPr>
        <w:t>A</w:t>
      </w:r>
      <w:r w:rsidR="007C2E30" w:rsidRPr="00F96730">
        <w:rPr>
          <w:lang w:val="fr-FR"/>
        </w:rPr>
        <w:t>rctique</w:t>
      </w:r>
      <w:r w:rsidR="009605E2" w:rsidRPr="00F96730">
        <w:rPr>
          <w:lang w:val="fr-FR"/>
        </w:rPr>
        <w:t xml:space="preserve">, et </w:t>
      </w:r>
      <w:r w:rsidR="00D47F48" w:rsidRPr="00F96730">
        <w:rPr>
          <w:lang w:val="fr-FR"/>
        </w:rPr>
        <w:t>pas seulement l</w:t>
      </w:r>
      <w:r w:rsidR="009605E2" w:rsidRPr="00F96730">
        <w:rPr>
          <w:lang w:val="fr-FR"/>
        </w:rPr>
        <w:t xml:space="preserve">e Groenland, </w:t>
      </w:r>
      <w:r w:rsidR="007C2E30" w:rsidRPr="00F96730">
        <w:rPr>
          <w:lang w:val="fr-FR"/>
        </w:rPr>
        <w:t>était</w:t>
      </w:r>
      <w:r w:rsidR="009605E2" w:rsidRPr="00F96730">
        <w:rPr>
          <w:lang w:val="fr-FR"/>
        </w:rPr>
        <w:t xml:space="preserve"> </w:t>
      </w:r>
      <w:r w:rsidR="007C2E30" w:rsidRPr="00F96730">
        <w:rPr>
          <w:lang w:val="fr-FR"/>
        </w:rPr>
        <w:t>sous-représenté</w:t>
      </w:r>
      <w:r w:rsidR="00D47F48" w:rsidRPr="00F96730">
        <w:rPr>
          <w:lang w:val="fr-FR"/>
        </w:rPr>
        <w:t>e</w:t>
      </w:r>
      <w:r w:rsidR="009605E2" w:rsidRPr="00F96730">
        <w:rPr>
          <w:lang w:val="fr-FR"/>
        </w:rPr>
        <w:t xml:space="preserve"> dans l</w:t>
      </w:r>
      <w:r w:rsidR="00D179A2">
        <w:rPr>
          <w:lang w:val="fr-FR"/>
        </w:rPr>
        <w:t>’</w:t>
      </w:r>
      <w:r w:rsidR="007C2E30" w:rsidRPr="00F96730">
        <w:rPr>
          <w:lang w:val="fr-FR"/>
        </w:rPr>
        <w:t>évaluation</w:t>
      </w:r>
      <w:r w:rsidR="009605E2" w:rsidRPr="00F96730">
        <w:rPr>
          <w:lang w:val="fr-FR"/>
        </w:rPr>
        <w:t xml:space="preserve">, </w:t>
      </w:r>
      <w:r w:rsidR="008A40BC">
        <w:rPr>
          <w:lang w:val="fr-FR"/>
        </w:rPr>
        <w:t>suggérant que cette observation devrait être consignée</w:t>
      </w:r>
      <w:r w:rsidR="009605E2" w:rsidRPr="00F96730">
        <w:rPr>
          <w:lang w:val="fr-FR"/>
        </w:rPr>
        <w:t xml:space="preserve"> dans le rapport de la session.</w:t>
      </w:r>
      <w:r w:rsidR="00C52096" w:rsidRPr="00F96730">
        <w:rPr>
          <w:lang w:val="fr-FR"/>
        </w:rPr>
        <w:t xml:space="preserve"> </w:t>
      </w:r>
    </w:p>
    <w:p w14:paraId="193AE525" w14:textId="155FB9CD" w:rsidR="00C52096" w:rsidRPr="00F96730" w:rsidRDefault="009605E2" w:rsidP="008763CD">
      <w:pPr>
        <w:pStyle w:val="Normalnumber"/>
        <w:numPr>
          <w:ilvl w:val="0"/>
          <w:numId w:val="4"/>
        </w:numPr>
        <w:ind w:left="1247" w:firstLine="0"/>
        <w:rPr>
          <w:lang w:val="fr-FR"/>
        </w:rPr>
      </w:pPr>
      <w:r w:rsidRPr="00F96730">
        <w:rPr>
          <w:lang w:val="fr-FR"/>
        </w:rPr>
        <w:t xml:space="preserve">Plusieurs </w:t>
      </w:r>
      <w:r w:rsidR="007C2E30" w:rsidRPr="00F96730">
        <w:rPr>
          <w:lang w:val="fr-FR"/>
        </w:rPr>
        <w:t>représentantes</w:t>
      </w:r>
      <w:r w:rsidRPr="00F96730">
        <w:rPr>
          <w:lang w:val="fr-FR"/>
        </w:rPr>
        <w:t xml:space="preserve"> ont </w:t>
      </w:r>
      <w:r w:rsidR="007C2E30" w:rsidRPr="00F96730">
        <w:rPr>
          <w:lang w:val="fr-FR"/>
        </w:rPr>
        <w:t>noté</w:t>
      </w:r>
      <w:r w:rsidRPr="00F96730">
        <w:rPr>
          <w:lang w:val="fr-FR"/>
        </w:rPr>
        <w:t xml:space="preserve"> avec </w:t>
      </w:r>
      <w:r w:rsidR="007C2E30" w:rsidRPr="00F96730">
        <w:rPr>
          <w:lang w:val="fr-FR"/>
        </w:rPr>
        <w:t>préoccupation</w:t>
      </w:r>
      <w:r w:rsidRPr="00F96730">
        <w:rPr>
          <w:lang w:val="fr-FR"/>
        </w:rPr>
        <w:t xml:space="preserve"> que l</w:t>
      </w:r>
      <w:r w:rsidR="00D179A2">
        <w:rPr>
          <w:lang w:val="fr-FR"/>
        </w:rPr>
        <w:t>’</w:t>
      </w:r>
      <w:r w:rsidRPr="00F96730">
        <w:rPr>
          <w:lang w:val="fr-FR"/>
        </w:rPr>
        <w:t>on propos</w:t>
      </w:r>
      <w:r w:rsidR="00D47F48" w:rsidRPr="00F96730">
        <w:rPr>
          <w:lang w:val="fr-FR"/>
        </w:rPr>
        <w:t>ait</w:t>
      </w:r>
      <w:r w:rsidRPr="00F96730">
        <w:rPr>
          <w:lang w:val="fr-FR"/>
        </w:rPr>
        <w:t xml:space="preserve"> d</w:t>
      </w:r>
      <w:r w:rsidR="00D179A2">
        <w:rPr>
          <w:lang w:val="fr-FR"/>
        </w:rPr>
        <w:t>’</w:t>
      </w:r>
      <w:r w:rsidRPr="00F96730">
        <w:rPr>
          <w:lang w:val="fr-FR"/>
        </w:rPr>
        <w:t xml:space="preserve">apporter des changements non </w:t>
      </w:r>
      <w:r w:rsidR="007C2E30" w:rsidRPr="00F96730">
        <w:rPr>
          <w:lang w:val="fr-FR"/>
        </w:rPr>
        <w:t>négociés</w:t>
      </w:r>
      <w:r w:rsidRPr="00F96730">
        <w:rPr>
          <w:lang w:val="fr-FR"/>
        </w:rPr>
        <w:t xml:space="preserve"> </w:t>
      </w:r>
      <w:r w:rsidR="00365537" w:rsidRPr="00F96730">
        <w:rPr>
          <w:lang w:val="fr-FR"/>
        </w:rPr>
        <w:t xml:space="preserve">au </w:t>
      </w:r>
      <w:r w:rsidR="007C2E30" w:rsidRPr="00F96730">
        <w:rPr>
          <w:lang w:val="fr-FR"/>
        </w:rPr>
        <w:t>résumé</w:t>
      </w:r>
      <w:r w:rsidR="00E971AB" w:rsidRPr="00F96730">
        <w:rPr>
          <w:lang w:val="fr-FR"/>
        </w:rPr>
        <w:t xml:space="preserve"> à</w:t>
      </w:r>
      <w:r w:rsidR="00365537" w:rsidRPr="00F96730">
        <w:rPr>
          <w:lang w:val="fr-FR"/>
        </w:rPr>
        <w:t xml:space="preserve"> l</w:t>
      </w:r>
      <w:r w:rsidR="00D179A2">
        <w:rPr>
          <w:lang w:val="fr-FR"/>
        </w:rPr>
        <w:t>’</w:t>
      </w:r>
      <w:r w:rsidR="00365537" w:rsidRPr="00F96730">
        <w:rPr>
          <w:lang w:val="fr-FR"/>
        </w:rPr>
        <w:t xml:space="preserve">intention des </w:t>
      </w:r>
      <w:r w:rsidR="007C2E30" w:rsidRPr="00F96730">
        <w:rPr>
          <w:lang w:val="fr-FR"/>
        </w:rPr>
        <w:t>décideurs</w:t>
      </w:r>
      <w:r w:rsidR="00E971AB" w:rsidRPr="00F96730">
        <w:rPr>
          <w:lang w:val="fr-FR"/>
        </w:rPr>
        <w:t xml:space="preserve"> à</w:t>
      </w:r>
      <w:r w:rsidR="005C56C7" w:rsidRPr="00F96730">
        <w:rPr>
          <w:lang w:val="fr-FR"/>
        </w:rPr>
        <w:t xml:space="preserve"> un stade </w:t>
      </w:r>
      <w:r w:rsidR="007C2E30" w:rsidRPr="00F96730">
        <w:rPr>
          <w:lang w:val="fr-FR"/>
        </w:rPr>
        <w:t>aus</w:t>
      </w:r>
      <w:r w:rsidR="005C56C7" w:rsidRPr="00F96730">
        <w:rPr>
          <w:lang w:val="fr-FR"/>
        </w:rPr>
        <w:t xml:space="preserve">si </w:t>
      </w:r>
      <w:r w:rsidR="00E971AB" w:rsidRPr="00F96730">
        <w:rPr>
          <w:lang w:val="fr-FR"/>
        </w:rPr>
        <w:t>avancé</w:t>
      </w:r>
      <w:r w:rsidR="007C2E30" w:rsidRPr="00F96730">
        <w:rPr>
          <w:lang w:val="fr-FR"/>
        </w:rPr>
        <w:t xml:space="preserve"> </w:t>
      </w:r>
      <w:r w:rsidR="005C56C7" w:rsidRPr="00F96730">
        <w:rPr>
          <w:lang w:val="fr-FR"/>
        </w:rPr>
        <w:t>du processus</w:t>
      </w:r>
      <w:r w:rsidR="00A028B1" w:rsidRPr="00F96730">
        <w:rPr>
          <w:lang w:val="fr-FR"/>
        </w:rPr>
        <w:t xml:space="preserve">, soulignant que tous les membres avaient eu la </w:t>
      </w:r>
      <w:r w:rsidR="007C2E30" w:rsidRPr="00F96730">
        <w:rPr>
          <w:lang w:val="fr-FR"/>
        </w:rPr>
        <w:t>possibilité</w:t>
      </w:r>
      <w:r w:rsidR="00A028B1" w:rsidRPr="00F96730">
        <w:rPr>
          <w:lang w:val="fr-FR"/>
        </w:rPr>
        <w:t xml:space="preserve"> </w:t>
      </w:r>
      <w:r w:rsidR="00D2530B">
        <w:rPr>
          <w:lang w:val="fr-FR"/>
        </w:rPr>
        <w:t>de donner leurs avis</w:t>
      </w:r>
      <w:r w:rsidR="007C2E30" w:rsidRPr="00F96730">
        <w:rPr>
          <w:lang w:val="fr-FR"/>
        </w:rPr>
        <w:t xml:space="preserve"> concernant les différents aspects de l</w:t>
      </w:r>
      <w:r w:rsidR="00D179A2">
        <w:rPr>
          <w:lang w:val="fr-FR"/>
        </w:rPr>
        <w:t>’</w:t>
      </w:r>
      <w:r w:rsidR="007C2E30" w:rsidRPr="00F96730">
        <w:rPr>
          <w:lang w:val="fr-FR"/>
        </w:rPr>
        <w:t xml:space="preserve">évaluation dès le début du processus, y compris durant les réunions du groupe de contact </w:t>
      </w:r>
      <w:r w:rsidR="00D2530B">
        <w:rPr>
          <w:lang w:val="fr-FR"/>
        </w:rPr>
        <w:t>à</w:t>
      </w:r>
      <w:r w:rsidR="007C2E30" w:rsidRPr="00F96730">
        <w:rPr>
          <w:lang w:val="fr-FR"/>
        </w:rPr>
        <w:t xml:space="preserve"> la session en cours. </w:t>
      </w:r>
    </w:p>
    <w:p w14:paraId="03756D73" w14:textId="2BC09172" w:rsidR="00C52096" w:rsidRPr="00F96730" w:rsidRDefault="007C2E30" w:rsidP="008763CD">
      <w:pPr>
        <w:pStyle w:val="Normalnumber"/>
        <w:numPr>
          <w:ilvl w:val="0"/>
          <w:numId w:val="4"/>
        </w:numPr>
        <w:ind w:left="1247" w:firstLine="0"/>
        <w:rPr>
          <w:lang w:val="fr-FR"/>
        </w:rPr>
      </w:pPr>
      <w:r w:rsidRPr="00F96730">
        <w:rPr>
          <w:lang w:val="fr-FR"/>
        </w:rPr>
        <w:t xml:space="preserve">La Plénière a convenu de </w:t>
      </w:r>
      <w:r w:rsidR="00D47F48" w:rsidRPr="00F96730">
        <w:rPr>
          <w:lang w:val="fr-FR"/>
        </w:rPr>
        <w:t xml:space="preserve">mentionner </w:t>
      </w:r>
      <w:r w:rsidRPr="00F96730">
        <w:rPr>
          <w:lang w:val="fr-FR"/>
        </w:rPr>
        <w:t xml:space="preserve">dans la </w:t>
      </w:r>
      <w:r w:rsidR="00987107" w:rsidRPr="00F96730">
        <w:rPr>
          <w:lang w:val="fr-FR"/>
        </w:rPr>
        <w:t>préface</w:t>
      </w:r>
      <w:r w:rsidRPr="00F96730">
        <w:rPr>
          <w:lang w:val="fr-FR"/>
        </w:rPr>
        <w:t xml:space="preserve"> du </w:t>
      </w:r>
      <w:r w:rsidR="00987107" w:rsidRPr="00F96730">
        <w:rPr>
          <w:lang w:val="fr-FR"/>
        </w:rPr>
        <w:t>résumé</w:t>
      </w:r>
      <w:r w:rsidR="00E971AB" w:rsidRPr="00F96730">
        <w:rPr>
          <w:lang w:val="fr-FR"/>
        </w:rPr>
        <w:t xml:space="preserve"> à</w:t>
      </w:r>
      <w:r w:rsidRPr="00F96730">
        <w:rPr>
          <w:lang w:val="fr-FR"/>
        </w:rPr>
        <w:t xml:space="preserve"> l</w:t>
      </w:r>
      <w:r w:rsidR="00D179A2">
        <w:rPr>
          <w:lang w:val="fr-FR"/>
        </w:rPr>
        <w:t>’</w:t>
      </w:r>
      <w:r w:rsidRPr="00F96730">
        <w:rPr>
          <w:lang w:val="fr-FR"/>
        </w:rPr>
        <w:t xml:space="preserve">intention des </w:t>
      </w:r>
      <w:r w:rsidR="00987107" w:rsidRPr="00F96730">
        <w:rPr>
          <w:lang w:val="fr-FR"/>
        </w:rPr>
        <w:t>décideurs</w:t>
      </w:r>
      <w:r w:rsidRPr="00F96730">
        <w:rPr>
          <w:lang w:val="fr-FR"/>
        </w:rPr>
        <w:t xml:space="preserve"> </w:t>
      </w:r>
      <w:r w:rsidR="00D47F48" w:rsidRPr="00F96730">
        <w:rPr>
          <w:lang w:val="fr-FR"/>
        </w:rPr>
        <w:t xml:space="preserve">et </w:t>
      </w:r>
      <w:r w:rsidRPr="00F96730">
        <w:rPr>
          <w:lang w:val="fr-FR"/>
        </w:rPr>
        <w:t xml:space="preserve">dans le </w:t>
      </w:r>
      <w:r w:rsidR="00987107" w:rsidRPr="00F96730">
        <w:rPr>
          <w:lang w:val="fr-FR"/>
        </w:rPr>
        <w:t>présent</w:t>
      </w:r>
      <w:r w:rsidRPr="00F96730">
        <w:rPr>
          <w:lang w:val="fr-FR"/>
        </w:rPr>
        <w:t xml:space="preserve"> rapport que l</w:t>
      </w:r>
      <w:r w:rsidR="00D179A2">
        <w:rPr>
          <w:lang w:val="fr-FR"/>
        </w:rPr>
        <w:t>’</w:t>
      </w:r>
      <w:r w:rsidR="00987107" w:rsidRPr="00F96730">
        <w:rPr>
          <w:lang w:val="fr-FR"/>
        </w:rPr>
        <w:t>évaluation</w:t>
      </w:r>
      <w:r w:rsidRPr="00F96730">
        <w:rPr>
          <w:lang w:val="fr-FR"/>
        </w:rPr>
        <w:t xml:space="preserve"> pour les </w:t>
      </w:r>
      <w:r w:rsidR="00987107" w:rsidRPr="00F96730">
        <w:rPr>
          <w:lang w:val="fr-FR"/>
        </w:rPr>
        <w:t>Amériques</w:t>
      </w:r>
      <w:r w:rsidRPr="00F96730">
        <w:rPr>
          <w:lang w:val="fr-FR"/>
        </w:rPr>
        <w:t xml:space="preserve"> n</w:t>
      </w:r>
      <w:r w:rsidR="00D179A2">
        <w:rPr>
          <w:lang w:val="fr-FR"/>
        </w:rPr>
        <w:t>’</w:t>
      </w:r>
      <w:r w:rsidRPr="00F96730">
        <w:rPr>
          <w:lang w:val="fr-FR"/>
        </w:rPr>
        <w:t xml:space="preserve">incluait pas le Groenland ou la </w:t>
      </w:r>
      <w:r w:rsidR="00987107" w:rsidRPr="00F96730">
        <w:rPr>
          <w:lang w:val="fr-FR"/>
        </w:rPr>
        <w:t>région</w:t>
      </w:r>
      <w:r w:rsidRPr="00F96730">
        <w:rPr>
          <w:lang w:val="fr-FR"/>
        </w:rPr>
        <w:t xml:space="preserve"> </w:t>
      </w:r>
      <w:r w:rsidR="007278E6" w:rsidRPr="00F96730">
        <w:rPr>
          <w:lang w:val="fr-FR"/>
        </w:rPr>
        <w:t>de l</w:t>
      </w:r>
      <w:r w:rsidR="00D179A2">
        <w:rPr>
          <w:lang w:val="fr-FR"/>
        </w:rPr>
        <w:t>’</w:t>
      </w:r>
      <w:r w:rsidR="007278E6" w:rsidRPr="00F96730">
        <w:rPr>
          <w:lang w:val="fr-FR"/>
        </w:rPr>
        <w:t>A</w:t>
      </w:r>
      <w:r w:rsidR="00987107" w:rsidRPr="00F96730">
        <w:rPr>
          <w:lang w:val="fr-FR"/>
        </w:rPr>
        <w:t>rctique</w:t>
      </w:r>
      <w:r w:rsidR="007278E6" w:rsidRPr="00F96730">
        <w:rPr>
          <w:lang w:val="fr-FR"/>
        </w:rPr>
        <w:t xml:space="preserve"> et que le Groenland était absent des principales an</w:t>
      </w:r>
      <w:r w:rsidR="00EF69E6" w:rsidRPr="00F96730">
        <w:rPr>
          <w:lang w:val="fr-FR"/>
        </w:rPr>
        <w:t>alyses figurant dans le résumé à</w:t>
      </w:r>
      <w:r w:rsidR="007278E6" w:rsidRPr="00F96730">
        <w:rPr>
          <w:lang w:val="fr-FR"/>
        </w:rPr>
        <w:t xml:space="preserve"> l</w:t>
      </w:r>
      <w:r w:rsidR="00D179A2">
        <w:rPr>
          <w:lang w:val="fr-FR"/>
        </w:rPr>
        <w:t>’</w:t>
      </w:r>
      <w:r w:rsidR="007278E6" w:rsidRPr="00F96730">
        <w:rPr>
          <w:lang w:val="fr-FR"/>
        </w:rPr>
        <w:t>intention des décideurs</w:t>
      </w:r>
      <w:r w:rsidRPr="00F96730">
        <w:rPr>
          <w:lang w:val="fr-FR"/>
        </w:rPr>
        <w:t xml:space="preserve">. </w:t>
      </w:r>
    </w:p>
    <w:p w14:paraId="36AA9AEB" w14:textId="3F1EB339" w:rsidR="0009705F" w:rsidRPr="00F96730" w:rsidRDefault="00987107" w:rsidP="008763CD">
      <w:pPr>
        <w:pStyle w:val="Normalnumber"/>
        <w:numPr>
          <w:ilvl w:val="0"/>
          <w:numId w:val="4"/>
        </w:numPr>
        <w:ind w:left="1247" w:firstLine="0"/>
        <w:rPr>
          <w:i/>
          <w:lang w:val="fr-FR"/>
        </w:rPr>
      </w:pPr>
      <w:r w:rsidRPr="00F96730">
        <w:rPr>
          <w:lang w:val="fr-FR"/>
        </w:rPr>
        <w:t>Par la suite, la Plénière a approuvé le résumé</w:t>
      </w:r>
      <w:r w:rsidR="00180E81" w:rsidRPr="00F96730">
        <w:rPr>
          <w:lang w:val="fr-FR"/>
        </w:rPr>
        <w:t xml:space="preserve"> à</w:t>
      </w:r>
      <w:r w:rsidRPr="00F96730">
        <w:rPr>
          <w:lang w:val="fr-FR"/>
        </w:rPr>
        <w:t xml:space="preserve"> l</w:t>
      </w:r>
      <w:r w:rsidR="00D179A2">
        <w:rPr>
          <w:lang w:val="fr-FR"/>
        </w:rPr>
        <w:t>’</w:t>
      </w:r>
      <w:r w:rsidRPr="00F96730">
        <w:rPr>
          <w:lang w:val="fr-FR"/>
        </w:rPr>
        <w:t>intention des décideurs de l</w:t>
      </w:r>
      <w:r w:rsidR="00D179A2">
        <w:rPr>
          <w:lang w:val="fr-FR"/>
        </w:rPr>
        <w:t>’</w:t>
      </w:r>
      <w:r w:rsidRPr="00F96730">
        <w:rPr>
          <w:lang w:val="fr-FR"/>
        </w:rPr>
        <w:t xml:space="preserve">évaluation régionale et des évaluations sous-régionales pour les Amériques </w:t>
      </w:r>
      <w:r w:rsidR="00C52096" w:rsidRPr="00F96730">
        <w:rPr>
          <w:lang w:val="fr-FR"/>
        </w:rPr>
        <w:t>(IPBES/6/L.5)</w:t>
      </w:r>
      <w:r w:rsidR="00605DFB" w:rsidRPr="00F96730">
        <w:rPr>
          <w:lang w:val="fr-FR"/>
        </w:rPr>
        <w:t xml:space="preserve">, tel que modifié oralement, </w:t>
      </w:r>
      <w:r w:rsidRPr="00F96730">
        <w:rPr>
          <w:lang w:val="fr-FR"/>
        </w:rPr>
        <w:t>et accept</w:t>
      </w:r>
      <w:r w:rsidR="00180E81" w:rsidRPr="00F96730">
        <w:rPr>
          <w:lang w:val="fr-FR"/>
        </w:rPr>
        <w:t>é</w:t>
      </w:r>
      <w:r w:rsidRPr="00F96730">
        <w:rPr>
          <w:lang w:val="fr-FR"/>
        </w:rPr>
        <w:t xml:space="preserve"> les chapitres des évaluations et leurs résumés analytiques </w:t>
      </w:r>
      <w:r w:rsidR="00C52096" w:rsidRPr="00F96730">
        <w:rPr>
          <w:lang w:val="fr-FR"/>
        </w:rPr>
        <w:t xml:space="preserve">(IPBES/6/INF/4), </w:t>
      </w:r>
      <w:r w:rsidRPr="00F96730">
        <w:rPr>
          <w:lang w:val="fr-FR"/>
        </w:rPr>
        <w:t xml:space="preserve">étant entendu </w:t>
      </w:r>
      <w:r w:rsidR="00D2530B">
        <w:rPr>
          <w:lang w:val="fr-FR"/>
        </w:rPr>
        <w:t>que ceux-ci seraient</w:t>
      </w:r>
      <w:r w:rsidRPr="00F96730">
        <w:rPr>
          <w:lang w:val="fr-FR"/>
        </w:rPr>
        <w:t xml:space="preserve"> révisés après la sixième session pour corriger les erreurs factuelles et assur</w:t>
      </w:r>
      <w:r w:rsidR="00180E81" w:rsidRPr="00F96730">
        <w:rPr>
          <w:lang w:val="fr-FR"/>
        </w:rPr>
        <w:t>er la cohérence avec le résumé à</w:t>
      </w:r>
      <w:r w:rsidRPr="00F96730">
        <w:rPr>
          <w:lang w:val="fr-FR"/>
        </w:rPr>
        <w:t xml:space="preserve"> l</w:t>
      </w:r>
      <w:r w:rsidR="00D179A2">
        <w:rPr>
          <w:lang w:val="fr-FR"/>
        </w:rPr>
        <w:t>’</w:t>
      </w:r>
      <w:r w:rsidRPr="00F96730">
        <w:rPr>
          <w:lang w:val="fr-FR"/>
        </w:rPr>
        <w:t>intenti</w:t>
      </w:r>
      <w:r w:rsidR="00180E81" w:rsidRPr="00F96730">
        <w:rPr>
          <w:lang w:val="fr-FR"/>
        </w:rPr>
        <w:t>on des décideurs tel qu</w:t>
      </w:r>
      <w:r w:rsidR="00D179A2">
        <w:rPr>
          <w:lang w:val="fr-FR"/>
        </w:rPr>
        <w:t>’</w:t>
      </w:r>
      <w:r w:rsidR="00180E81" w:rsidRPr="00F96730">
        <w:rPr>
          <w:lang w:val="fr-FR"/>
        </w:rPr>
        <w:t>approuvé</w:t>
      </w:r>
      <w:r w:rsidRPr="00F96730">
        <w:rPr>
          <w:lang w:val="fr-FR"/>
        </w:rPr>
        <w:t>, et seraient également revus par les services d</w:t>
      </w:r>
      <w:r w:rsidR="00D179A2">
        <w:rPr>
          <w:lang w:val="fr-FR"/>
        </w:rPr>
        <w:t>’</w:t>
      </w:r>
      <w:r w:rsidRPr="00F96730">
        <w:rPr>
          <w:lang w:val="fr-FR"/>
        </w:rPr>
        <w:t>édition</w:t>
      </w:r>
      <w:r w:rsidR="00C52096" w:rsidRPr="00F96730">
        <w:rPr>
          <w:lang w:val="fr-FR"/>
        </w:rPr>
        <w:t>.</w:t>
      </w:r>
    </w:p>
    <w:p w14:paraId="0A7D8564" w14:textId="65D561F6" w:rsidR="007E2B3C" w:rsidRPr="00F96730" w:rsidRDefault="00FF5BAA" w:rsidP="00FF5BAA">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Sun"/>
          <w:lang w:val="fr-FR"/>
        </w:rPr>
      </w:pPr>
      <w:r w:rsidRPr="00F96730">
        <w:rPr>
          <w:rFonts w:eastAsia="SimSun"/>
          <w:lang w:val="fr-FR"/>
        </w:rPr>
        <w:tab/>
        <w:t>C.</w:t>
      </w:r>
      <w:r w:rsidRPr="00F96730">
        <w:rPr>
          <w:rFonts w:eastAsia="SimSun"/>
          <w:lang w:val="fr-FR"/>
        </w:rPr>
        <w:tab/>
      </w:r>
      <w:r w:rsidR="005B4062" w:rsidRPr="00F96730">
        <w:rPr>
          <w:bCs/>
          <w:lang w:val="fr-FR"/>
        </w:rPr>
        <w:t xml:space="preserve">Évaluation régionale et </w:t>
      </w:r>
      <w:r w:rsidR="004F0BFC" w:rsidRPr="00F96730">
        <w:rPr>
          <w:bCs/>
          <w:lang w:val="fr-FR"/>
        </w:rPr>
        <w:t xml:space="preserve">évaluations </w:t>
      </w:r>
      <w:r w:rsidR="005B4062" w:rsidRPr="00F96730">
        <w:rPr>
          <w:bCs/>
          <w:lang w:val="fr-FR"/>
        </w:rPr>
        <w:t>sous-régionale</w:t>
      </w:r>
      <w:r w:rsidR="004F0BFC" w:rsidRPr="00F96730">
        <w:rPr>
          <w:bCs/>
          <w:lang w:val="fr-FR"/>
        </w:rPr>
        <w:t>s</w:t>
      </w:r>
      <w:r w:rsidR="005B4062" w:rsidRPr="00F96730">
        <w:rPr>
          <w:bCs/>
          <w:lang w:val="fr-FR"/>
        </w:rPr>
        <w:t xml:space="preserve"> pour l</w:t>
      </w:r>
      <w:r w:rsidR="00D179A2">
        <w:rPr>
          <w:bCs/>
          <w:lang w:val="fr-FR"/>
        </w:rPr>
        <w:t>’</w:t>
      </w:r>
      <w:r w:rsidR="005B4062" w:rsidRPr="00F96730">
        <w:rPr>
          <w:bCs/>
          <w:lang w:val="fr-FR"/>
        </w:rPr>
        <w:t>Asie et le Pacifique</w:t>
      </w:r>
    </w:p>
    <w:p w14:paraId="473C22F3" w14:textId="29BB0A83" w:rsidR="005B4062" w:rsidRPr="00F96730" w:rsidRDefault="005B4062" w:rsidP="008763CD">
      <w:pPr>
        <w:pStyle w:val="Normalnumber"/>
        <w:numPr>
          <w:ilvl w:val="0"/>
          <w:numId w:val="4"/>
        </w:numPr>
        <w:ind w:left="1247" w:firstLine="0"/>
        <w:rPr>
          <w:bCs/>
          <w:lang w:val="fr-FR"/>
        </w:rPr>
      </w:pPr>
      <w:r w:rsidRPr="00F96730">
        <w:rPr>
          <w:lang w:val="fr-FR"/>
        </w:rPr>
        <w:t>Appelant l</w:t>
      </w:r>
      <w:r w:rsidR="00D179A2">
        <w:rPr>
          <w:lang w:val="fr-FR"/>
        </w:rPr>
        <w:t>’</w:t>
      </w:r>
      <w:r w:rsidRPr="00F96730">
        <w:rPr>
          <w:lang w:val="fr-FR"/>
        </w:rPr>
        <w:t xml:space="preserve">attention </w:t>
      </w:r>
      <w:r w:rsidR="004F4607">
        <w:rPr>
          <w:lang w:val="fr-FR"/>
        </w:rPr>
        <w:t xml:space="preserve">des participants </w:t>
      </w:r>
      <w:r w:rsidRPr="00F96730">
        <w:rPr>
          <w:lang w:val="fr-FR"/>
        </w:rPr>
        <w:t xml:space="preserve">sur les </w:t>
      </w:r>
      <w:r w:rsidR="004F0BFC" w:rsidRPr="00F96730">
        <w:rPr>
          <w:lang w:val="fr-FR"/>
        </w:rPr>
        <w:t xml:space="preserve">principaux </w:t>
      </w:r>
      <w:r w:rsidRPr="00F96730">
        <w:rPr>
          <w:lang w:val="fr-FR"/>
        </w:rPr>
        <w:t>messages de l</w:t>
      </w:r>
      <w:r w:rsidR="00D179A2">
        <w:rPr>
          <w:lang w:val="fr-FR"/>
        </w:rPr>
        <w:t>’</w:t>
      </w:r>
      <w:r w:rsidRPr="00F96730">
        <w:rPr>
          <w:lang w:val="fr-FR"/>
        </w:rPr>
        <w:t xml:space="preserve">évaluation </w:t>
      </w:r>
      <w:r w:rsidR="004F0BFC" w:rsidRPr="00F96730">
        <w:rPr>
          <w:lang w:val="fr-FR"/>
        </w:rPr>
        <w:t>pour l</w:t>
      </w:r>
      <w:r w:rsidR="00D179A2">
        <w:rPr>
          <w:lang w:val="fr-FR"/>
        </w:rPr>
        <w:t>’</w:t>
      </w:r>
      <w:r w:rsidR="004F0BFC" w:rsidRPr="00F96730">
        <w:rPr>
          <w:lang w:val="fr-FR"/>
        </w:rPr>
        <w:t>Asie et le Pacifique, M. </w:t>
      </w:r>
      <w:r w:rsidRPr="00F96730">
        <w:rPr>
          <w:lang w:val="fr-FR"/>
        </w:rPr>
        <w:t xml:space="preserve">Madhav Karki, coprésident </w:t>
      </w:r>
      <w:r w:rsidR="00605DFB" w:rsidRPr="00F96730">
        <w:rPr>
          <w:lang w:val="fr-FR"/>
        </w:rPr>
        <w:t xml:space="preserve">de </w:t>
      </w:r>
      <w:r w:rsidRPr="00F96730">
        <w:rPr>
          <w:lang w:val="fr-FR"/>
        </w:rPr>
        <w:t>l</w:t>
      </w:r>
      <w:r w:rsidR="00D179A2">
        <w:rPr>
          <w:lang w:val="fr-FR"/>
        </w:rPr>
        <w:t>’</w:t>
      </w:r>
      <w:r w:rsidRPr="00F96730">
        <w:rPr>
          <w:lang w:val="fr-FR"/>
        </w:rPr>
        <w:t xml:space="preserve">évaluation, </w:t>
      </w:r>
      <w:bookmarkStart w:id="38" w:name="_DV_C209"/>
      <w:r w:rsidR="009A0677" w:rsidRPr="00F96730">
        <w:rPr>
          <w:rStyle w:val="DeltaViewInsertion"/>
          <w:rFonts w:eastAsia="SimSun"/>
          <w:color w:val="auto"/>
          <w:w w:val="0"/>
          <w:szCs w:val="24"/>
          <w:u w:val="none"/>
          <w:lang w:val="fr-FR"/>
        </w:rPr>
        <w:t>s</w:t>
      </w:r>
      <w:r w:rsidR="00D179A2">
        <w:rPr>
          <w:rStyle w:val="DeltaViewInsertion"/>
          <w:rFonts w:eastAsia="SimSun"/>
          <w:color w:val="auto"/>
          <w:w w:val="0"/>
          <w:szCs w:val="24"/>
          <w:u w:val="none"/>
          <w:lang w:val="fr-FR"/>
        </w:rPr>
        <w:t>’</w:t>
      </w:r>
      <w:r w:rsidR="00605DFB" w:rsidRPr="00F96730">
        <w:rPr>
          <w:rStyle w:val="DeltaViewInsertion"/>
          <w:rFonts w:eastAsia="SimSun"/>
          <w:color w:val="auto"/>
          <w:w w:val="0"/>
          <w:szCs w:val="24"/>
          <w:u w:val="none"/>
          <w:lang w:val="fr-FR"/>
        </w:rPr>
        <w:t>exprimant également au nom de l</w:t>
      </w:r>
      <w:r w:rsidR="00D179A2">
        <w:rPr>
          <w:rStyle w:val="DeltaViewInsertion"/>
          <w:rFonts w:eastAsia="SimSun"/>
          <w:color w:val="auto"/>
          <w:w w:val="0"/>
          <w:szCs w:val="24"/>
          <w:u w:val="none"/>
          <w:lang w:val="fr-FR"/>
        </w:rPr>
        <w:t>’</w:t>
      </w:r>
      <w:r w:rsidR="00605DFB" w:rsidRPr="00F96730">
        <w:rPr>
          <w:rStyle w:val="DeltaViewInsertion"/>
          <w:rFonts w:eastAsia="SimSun"/>
          <w:color w:val="auto"/>
          <w:w w:val="0"/>
          <w:szCs w:val="24"/>
          <w:u w:val="none"/>
          <w:lang w:val="fr-FR"/>
        </w:rPr>
        <w:t>autre coprésident</w:t>
      </w:r>
      <w:r w:rsidR="009A0677" w:rsidRPr="00F96730">
        <w:rPr>
          <w:rStyle w:val="DeltaViewInsertion"/>
          <w:rFonts w:eastAsia="SimSun"/>
          <w:color w:val="auto"/>
          <w:w w:val="0"/>
          <w:szCs w:val="24"/>
          <w:u w:val="none"/>
          <w:lang w:val="fr-FR"/>
        </w:rPr>
        <w:t xml:space="preserve">, </w:t>
      </w:r>
      <w:r w:rsidR="00605DFB" w:rsidRPr="00F96730">
        <w:rPr>
          <w:rStyle w:val="DeltaViewInsertion"/>
          <w:rFonts w:eastAsia="SimSun"/>
          <w:color w:val="auto"/>
          <w:w w:val="0"/>
          <w:szCs w:val="24"/>
          <w:u w:val="none"/>
          <w:lang w:val="fr-FR"/>
        </w:rPr>
        <w:t xml:space="preserve">à savoir </w:t>
      </w:r>
      <w:r w:rsidR="009A0677" w:rsidRPr="00F96730">
        <w:rPr>
          <w:rStyle w:val="DeltaViewInsertion"/>
          <w:rFonts w:eastAsia="SimSun"/>
          <w:color w:val="auto"/>
          <w:w w:val="0"/>
          <w:szCs w:val="24"/>
          <w:u w:val="none"/>
          <w:lang w:val="fr-FR"/>
        </w:rPr>
        <w:t>M</w:t>
      </w:r>
      <w:r w:rsidR="00605DFB" w:rsidRPr="00F96730">
        <w:rPr>
          <w:rStyle w:val="DeltaViewInsertion"/>
          <w:rFonts w:eastAsia="SimSun"/>
          <w:color w:val="auto"/>
          <w:w w:val="0"/>
          <w:szCs w:val="24"/>
          <w:u w:val="none"/>
          <w:lang w:val="fr-FR"/>
        </w:rPr>
        <w:t>me</w:t>
      </w:r>
      <w:r w:rsidR="009A0677" w:rsidRPr="00F96730">
        <w:rPr>
          <w:rStyle w:val="DeltaViewInsertion"/>
          <w:rFonts w:eastAsia="SimSun"/>
          <w:color w:val="auto"/>
          <w:w w:val="0"/>
          <w:szCs w:val="24"/>
          <w:u w:val="none"/>
          <w:lang w:val="fr-FR"/>
        </w:rPr>
        <w:t xml:space="preserve"> Sonali Senaratna Sellamuttu,</w:t>
      </w:r>
      <w:r w:rsidR="009A0677" w:rsidRPr="002C364B">
        <w:rPr>
          <w:rStyle w:val="DeltaViewInsertion"/>
          <w:rFonts w:eastAsia="SimSun"/>
          <w:color w:val="auto"/>
          <w:w w:val="0"/>
          <w:szCs w:val="24"/>
          <w:u w:val="none"/>
          <w:lang w:val="fr-FR"/>
        </w:rPr>
        <w:t xml:space="preserve"> </w:t>
      </w:r>
      <w:bookmarkEnd w:id="38"/>
      <w:r w:rsidRPr="00F96730">
        <w:rPr>
          <w:lang w:val="fr-FR"/>
        </w:rPr>
        <w:t>a déclaré que la région Asie-Pacifique présentait une diversité bioculturelle et biophysique unique dont l</w:t>
      </w:r>
      <w:r w:rsidR="00D179A2">
        <w:rPr>
          <w:lang w:val="fr-FR"/>
        </w:rPr>
        <w:t>’</w:t>
      </w:r>
      <w:r w:rsidRPr="00F96730">
        <w:rPr>
          <w:lang w:val="fr-FR"/>
        </w:rPr>
        <w:t>état général se dégradait, et que la biodiversité et les services écosystémiques s</w:t>
      </w:r>
      <w:r w:rsidR="00D179A2">
        <w:rPr>
          <w:lang w:val="fr-FR"/>
        </w:rPr>
        <w:t>’</w:t>
      </w:r>
      <w:r w:rsidRPr="00F96730">
        <w:rPr>
          <w:lang w:val="fr-FR"/>
        </w:rPr>
        <w:t>appauvrissaient d</w:t>
      </w:r>
      <w:r w:rsidR="00D179A2">
        <w:rPr>
          <w:lang w:val="fr-FR"/>
        </w:rPr>
        <w:t>’</w:t>
      </w:r>
      <w:r w:rsidRPr="00F96730">
        <w:rPr>
          <w:lang w:val="fr-FR"/>
        </w:rPr>
        <w:t>une manière générale dans la région, malgré la progression de la couverture forestière et des zones terrestres et marines protégées et malgré l</w:t>
      </w:r>
      <w:r w:rsidR="00D179A2">
        <w:rPr>
          <w:lang w:val="fr-FR"/>
        </w:rPr>
        <w:t>’</w:t>
      </w:r>
      <w:r w:rsidRPr="00F96730">
        <w:rPr>
          <w:lang w:val="fr-FR"/>
        </w:rPr>
        <w:t>augmentation des investissements pour la conservation dans certains pays. Il existait cependant un grand nombre de bonnes pratiques et d</w:t>
      </w:r>
      <w:r w:rsidR="00D179A2">
        <w:rPr>
          <w:lang w:val="fr-FR"/>
        </w:rPr>
        <w:t>’</w:t>
      </w:r>
      <w:r w:rsidRPr="00F96730">
        <w:rPr>
          <w:lang w:val="fr-FR"/>
        </w:rPr>
        <w:t>exemples de réussite qui pou</w:t>
      </w:r>
      <w:r w:rsidR="004F4607">
        <w:rPr>
          <w:lang w:val="fr-FR"/>
        </w:rPr>
        <w:t>v</w:t>
      </w:r>
      <w:r w:rsidRPr="00F96730">
        <w:rPr>
          <w:lang w:val="fr-FR"/>
        </w:rPr>
        <w:t>aient être appliqués à plus grande échelle pour aider à construire un avenir meilleur pour la biodiversité dans la région, y compris la réforme des politiques et l</w:t>
      </w:r>
      <w:r w:rsidR="00D179A2">
        <w:rPr>
          <w:lang w:val="fr-FR"/>
        </w:rPr>
        <w:t>’</w:t>
      </w:r>
      <w:r w:rsidRPr="00F96730">
        <w:rPr>
          <w:lang w:val="fr-FR"/>
        </w:rPr>
        <w:t>intégration systématique de la biodiversité dans les plans et programmes nationaux de développement, le recours à des mécanismes d</w:t>
      </w:r>
      <w:r w:rsidR="00D179A2">
        <w:rPr>
          <w:lang w:val="fr-FR"/>
        </w:rPr>
        <w:t>’</w:t>
      </w:r>
      <w:r w:rsidRPr="00F96730">
        <w:rPr>
          <w:lang w:val="fr-FR"/>
        </w:rPr>
        <w:t>incitation, l</w:t>
      </w:r>
      <w:r w:rsidR="00D179A2">
        <w:rPr>
          <w:lang w:val="fr-FR"/>
        </w:rPr>
        <w:t>’</w:t>
      </w:r>
      <w:r w:rsidRPr="00F96730">
        <w:rPr>
          <w:lang w:val="fr-FR"/>
        </w:rPr>
        <w:t>utilisation de mécanismes transfrontières et le dialogue direct avec certains pays pour traiter des problèmes critiques, le recours à des approches participatives et communautaire et l</w:t>
      </w:r>
      <w:r w:rsidR="00D179A2">
        <w:rPr>
          <w:lang w:val="fr-FR"/>
        </w:rPr>
        <w:t>’</w:t>
      </w:r>
      <w:r w:rsidRPr="00F96730">
        <w:rPr>
          <w:lang w:val="fr-FR"/>
        </w:rPr>
        <w:t xml:space="preserve">établissement de partenariats novateurs avec le secteur privé pour promouvoir les investissements axés sur la protection de la biodiversité. Pour terminer, </w:t>
      </w:r>
      <w:r w:rsidR="00FB20D9" w:rsidRPr="00F96730">
        <w:rPr>
          <w:lang w:val="fr-FR"/>
        </w:rPr>
        <w:t>le coprésident</w:t>
      </w:r>
      <w:r w:rsidRPr="00F96730">
        <w:rPr>
          <w:lang w:val="fr-FR"/>
        </w:rPr>
        <w:t xml:space="preserve"> a dit que de nombreux pays de la région souffraient de lacunes dans les connaissances et les capacités, lesquelles devraient être comblées si l</w:t>
      </w:r>
      <w:r w:rsidR="00D179A2">
        <w:rPr>
          <w:lang w:val="fr-FR"/>
        </w:rPr>
        <w:t>’</w:t>
      </w:r>
      <w:r w:rsidRPr="00F96730">
        <w:rPr>
          <w:lang w:val="fr-FR"/>
        </w:rPr>
        <w:t>on entendait lutter contre l</w:t>
      </w:r>
      <w:r w:rsidR="00D179A2">
        <w:rPr>
          <w:lang w:val="fr-FR"/>
        </w:rPr>
        <w:t>’</w:t>
      </w:r>
      <w:r w:rsidRPr="00F96730">
        <w:rPr>
          <w:lang w:val="fr-FR"/>
        </w:rPr>
        <w:t xml:space="preserve">appauvrissement de la biodiversité. </w:t>
      </w:r>
    </w:p>
    <w:p w14:paraId="52FEC539" w14:textId="5AA7E2A7" w:rsidR="00987107" w:rsidRPr="00F96730" w:rsidRDefault="005B4062" w:rsidP="008763CD">
      <w:pPr>
        <w:pStyle w:val="Normalnumber"/>
        <w:numPr>
          <w:ilvl w:val="0"/>
          <w:numId w:val="4"/>
        </w:numPr>
        <w:ind w:left="1247" w:firstLine="0"/>
        <w:rPr>
          <w:lang w:val="fr-FR"/>
        </w:rPr>
      </w:pPr>
      <w:r w:rsidRPr="00F96730">
        <w:rPr>
          <w:lang w:val="fr-FR"/>
        </w:rPr>
        <w:t>La Plénière a créé un groupe de contact</w:t>
      </w:r>
      <w:r w:rsidR="00BA7A2C" w:rsidRPr="00F96730">
        <w:rPr>
          <w:lang w:val="fr-FR"/>
        </w:rPr>
        <w:t>,</w:t>
      </w:r>
      <w:r w:rsidR="00863936" w:rsidRPr="00F96730">
        <w:rPr>
          <w:lang w:val="fr-FR"/>
        </w:rPr>
        <w:t xml:space="preserve"> coprésidé par M. </w:t>
      </w:r>
      <w:r w:rsidRPr="00F96730">
        <w:rPr>
          <w:lang w:val="fr-FR"/>
        </w:rPr>
        <w:t xml:space="preserve">Youngbae </w:t>
      </w:r>
      <w:r w:rsidR="00863936" w:rsidRPr="00F96730">
        <w:rPr>
          <w:lang w:val="fr-FR"/>
        </w:rPr>
        <w:t>Suh (République de Corée) et M. </w:t>
      </w:r>
      <w:r w:rsidRPr="00F96730">
        <w:rPr>
          <w:lang w:val="fr-FR"/>
        </w:rPr>
        <w:t>Asghar Fazel (République islamique d</w:t>
      </w:r>
      <w:r w:rsidR="00D179A2">
        <w:rPr>
          <w:lang w:val="fr-FR"/>
        </w:rPr>
        <w:t>’</w:t>
      </w:r>
      <w:r w:rsidRPr="00F96730">
        <w:rPr>
          <w:lang w:val="fr-FR"/>
        </w:rPr>
        <w:t xml:space="preserve">Iran), </w:t>
      </w:r>
      <w:r w:rsidR="00BA7A2C" w:rsidRPr="00F96730">
        <w:rPr>
          <w:lang w:val="fr-FR"/>
        </w:rPr>
        <w:t xml:space="preserve">pour </w:t>
      </w:r>
      <w:r w:rsidRPr="00F96730">
        <w:rPr>
          <w:lang w:val="fr-FR"/>
        </w:rPr>
        <w:t>examiner en détail le résumé à l</w:t>
      </w:r>
      <w:r w:rsidR="00D179A2">
        <w:rPr>
          <w:lang w:val="fr-FR"/>
        </w:rPr>
        <w:t>’</w:t>
      </w:r>
      <w:r w:rsidRPr="00F96730">
        <w:rPr>
          <w:lang w:val="fr-FR"/>
        </w:rPr>
        <w:t>intention des décideurs de l</w:t>
      </w:r>
      <w:r w:rsidR="00D179A2">
        <w:rPr>
          <w:lang w:val="fr-FR"/>
        </w:rPr>
        <w:t>’</w:t>
      </w:r>
      <w:r w:rsidRPr="00F96730">
        <w:rPr>
          <w:lang w:val="fr-FR"/>
        </w:rPr>
        <w:t>évaluation pour l</w:t>
      </w:r>
      <w:r w:rsidR="00D179A2">
        <w:rPr>
          <w:lang w:val="fr-FR"/>
        </w:rPr>
        <w:t>’</w:t>
      </w:r>
      <w:r w:rsidRPr="00F96730">
        <w:rPr>
          <w:lang w:val="fr-FR"/>
        </w:rPr>
        <w:t xml:space="preserve">Asie et le Pacifique, </w:t>
      </w:r>
      <w:r w:rsidR="00BA7A2C" w:rsidRPr="00F96730">
        <w:rPr>
          <w:lang w:val="fr-FR"/>
        </w:rPr>
        <w:t>pour</w:t>
      </w:r>
      <w:r w:rsidRPr="00F96730">
        <w:rPr>
          <w:lang w:val="fr-FR"/>
        </w:rPr>
        <w:t xml:space="preserve"> examen </w:t>
      </w:r>
      <w:r w:rsidR="00BA7A2C" w:rsidRPr="00F96730">
        <w:rPr>
          <w:lang w:val="fr-FR"/>
        </w:rPr>
        <w:t xml:space="preserve">ultérieur </w:t>
      </w:r>
      <w:r w:rsidRPr="00F96730">
        <w:rPr>
          <w:lang w:val="fr-FR"/>
        </w:rPr>
        <w:t>par la</w:t>
      </w:r>
      <w:r w:rsidR="00D179A2">
        <w:rPr>
          <w:lang w:val="fr-FR"/>
        </w:rPr>
        <w:t> </w:t>
      </w:r>
      <w:r w:rsidRPr="00F96730">
        <w:rPr>
          <w:lang w:val="fr-FR"/>
        </w:rPr>
        <w:t>Plénière.</w:t>
      </w:r>
      <w:r w:rsidR="00C52096" w:rsidRPr="00F96730">
        <w:rPr>
          <w:lang w:val="fr-FR"/>
        </w:rPr>
        <w:t xml:space="preserve"> </w:t>
      </w:r>
    </w:p>
    <w:p w14:paraId="3DBCC1D9" w14:textId="08B9017D" w:rsidR="00C52096" w:rsidRPr="00F96730" w:rsidRDefault="00180E81" w:rsidP="008763CD">
      <w:pPr>
        <w:pStyle w:val="Normalnumber"/>
        <w:numPr>
          <w:ilvl w:val="0"/>
          <w:numId w:val="4"/>
        </w:numPr>
        <w:ind w:left="1247" w:firstLine="0"/>
        <w:rPr>
          <w:lang w:val="fr-FR"/>
        </w:rPr>
      </w:pPr>
      <w:r w:rsidRPr="00F96730">
        <w:rPr>
          <w:lang w:val="fr-FR"/>
        </w:rPr>
        <w:t>À</w:t>
      </w:r>
      <w:r w:rsidR="00987107" w:rsidRPr="00F96730">
        <w:rPr>
          <w:lang w:val="fr-FR"/>
        </w:rPr>
        <w:t xml:space="preserve"> l</w:t>
      </w:r>
      <w:r w:rsidR="00D179A2">
        <w:rPr>
          <w:lang w:val="fr-FR"/>
        </w:rPr>
        <w:t>’</w:t>
      </w:r>
      <w:r w:rsidR="00987107" w:rsidRPr="00F96730">
        <w:rPr>
          <w:lang w:val="fr-FR"/>
        </w:rPr>
        <w:t>issue des travaux du groupe de contact, son coprésident a rendu compte des délibérations du groupe, déclarant qu</w:t>
      </w:r>
      <w:r w:rsidR="00D179A2">
        <w:rPr>
          <w:lang w:val="fr-FR"/>
        </w:rPr>
        <w:t>’</w:t>
      </w:r>
      <w:r w:rsidR="00987107" w:rsidRPr="00F96730">
        <w:rPr>
          <w:lang w:val="fr-FR"/>
        </w:rPr>
        <w:t>il était parvenu à un accord sur une version révisée</w:t>
      </w:r>
      <w:r w:rsidRPr="00F96730">
        <w:rPr>
          <w:lang w:val="fr-FR"/>
        </w:rPr>
        <w:t xml:space="preserve"> du résumé à</w:t>
      </w:r>
      <w:r w:rsidR="00987107" w:rsidRPr="00F96730">
        <w:rPr>
          <w:lang w:val="fr-FR"/>
        </w:rPr>
        <w:t xml:space="preserve"> l</w:t>
      </w:r>
      <w:r w:rsidR="00D179A2">
        <w:rPr>
          <w:lang w:val="fr-FR"/>
        </w:rPr>
        <w:t>’</w:t>
      </w:r>
      <w:r w:rsidR="00987107" w:rsidRPr="00F96730">
        <w:rPr>
          <w:lang w:val="fr-FR"/>
        </w:rPr>
        <w:t>intention des décideurs (IPBES/6/L.</w:t>
      </w:r>
      <w:r w:rsidR="00D47F48" w:rsidRPr="00F96730">
        <w:rPr>
          <w:lang w:val="fr-FR"/>
        </w:rPr>
        <w:t>2</w:t>
      </w:r>
      <w:r w:rsidR="00987107" w:rsidRPr="00F96730">
        <w:rPr>
          <w:lang w:val="fr-FR"/>
        </w:rPr>
        <w:t>), pour examen par la Plénière.</w:t>
      </w:r>
      <w:r w:rsidR="00C52096" w:rsidRPr="00F96730">
        <w:rPr>
          <w:lang w:val="fr-FR"/>
        </w:rPr>
        <w:t xml:space="preserve"> </w:t>
      </w:r>
    </w:p>
    <w:p w14:paraId="0D657A53" w14:textId="49EC3C84" w:rsidR="00C52096" w:rsidRPr="00F96730" w:rsidRDefault="00987107" w:rsidP="008763CD">
      <w:pPr>
        <w:pStyle w:val="Normalnumber"/>
        <w:numPr>
          <w:ilvl w:val="0"/>
          <w:numId w:val="4"/>
        </w:numPr>
        <w:ind w:left="1247" w:firstLine="0"/>
        <w:rPr>
          <w:rFonts w:eastAsia="SimSun"/>
          <w:lang w:val="fr-FR"/>
        </w:rPr>
      </w:pPr>
      <w:r w:rsidRPr="00F96730">
        <w:rPr>
          <w:lang w:val="fr-FR"/>
        </w:rPr>
        <w:t>Par la suite, la</w:t>
      </w:r>
      <w:r w:rsidR="00335AF3" w:rsidRPr="00F96730">
        <w:rPr>
          <w:lang w:val="fr-FR"/>
        </w:rPr>
        <w:t xml:space="preserve"> Plénière a approuvé le résumé à</w:t>
      </w:r>
      <w:r w:rsidRPr="00F96730">
        <w:rPr>
          <w:lang w:val="fr-FR"/>
        </w:rPr>
        <w:t xml:space="preserve"> l</w:t>
      </w:r>
      <w:r w:rsidR="00D179A2">
        <w:rPr>
          <w:lang w:val="fr-FR"/>
        </w:rPr>
        <w:t>’</w:t>
      </w:r>
      <w:r w:rsidRPr="00F96730">
        <w:rPr>
          <w:lang w:val="fr-FR"/>
        </w:rPr>
        <w:t>intention des décideurs de l</w:t>
      </w:r>
      <w:r w:rsidR="00D179A2">
        <w:rPr>
          <w:lang w:val="fr-FR"/>
        </w:rPr>
        <w:t>’</w:t>
      </w:r>
      <w:r w:rsidRPr="00F96730">
        <w:rPr>
          <w:lang w:val="fr-FR"/>
        </w:rPr>
        <w:t>évaluation régionale et des évaluations sous-régionales pour l</w:t>
      </w:r>
      <w:r w:rsidR="00D179A2">
        <w:rPr>
          <w:lang w:val="fr-FR"/>
        </w:rPr>
        <w:t>’</w:t>
      </w:r>
      <w:r w:rsidRPr="00F96730">
        <w:rPr>
          <w:lang w:val="fr-FR"/>
        </w:rPr>
        <w:t>Asie et le Pacifique (IPBES/6/L.2)</w:t>
      </w:r>
      <w:r w:rsidR="00605DFB" w:rsidRPr="00F96730">
        <w:rPr>
          <w:lang w:val="fr-FR"/>
        </w:rPr>
        <w:t xml:space="preserve">, tel que modifié oralement, </w:t>
      </w:r>
      <w:r w:rsidR="00335AF3" w:rsidRPr="00F96730">
        <w:rPr>
          <w:lang w:val="fr-FR"/>
        </w:rPr>
        <w:t>et accepté</w:t>
      </w:r>
      <w:r w:rsidRPr="00F96730">
        <w:rPr>
          <w:lang w:val="fr-FR"/>
        </w:rPr>
        <w:t xml:space="preserve"> les chapitres des évaluations et leurs résumés analytiques (IPBES/6/INF/5), étant entendu </w:t>
      </w:r>
      <w:r w:rsidR="004F4607">
        <w:rPr>
          <w:lang w:val="fr-FR"/>
        </w:rPr>
        <w:t>que ceux-ci</w:t>
      </w:r>
      <w:r w:rsidRPr="00F96730">
        <w:rPr>
          <w:lang w:val="fr-FR"/>
        </w:rPr>
        <w:t xml:space="preserve"> seraient révisés après la sixième session pour corriger les erreurs factuelles et assur</w:t>
      </w:r>
      <w:r w:rsidR="00335AF3" w:rsidRPr="00F96730">
        <w:rPr>
          <w:lang w:val="fr-FR"/>
        </w:rPr>
        <w:t>er la cohérence avec le résumé à</w:t>
      </w:r>
      <w:r w:rsidRPr="00F96730">
        <w:rPr>
          <w:lang w:val="fr-FR"/>
        </w:rPr>
        <w:t xml:space="preserve"> l</w:t>
      </w:r>
      <w:r w:rsidR="00D179A2">
        <w:rPr>
          <w:lang w:val="fr-FR"/>
        </w:rPr>
        <w:t>’</w:t>
      </w:r>
      <w:r w:rsidRPr="00F96730">
        <w:rPr>
          <w:lang w:val="fr-FR"/>
        </w:rPr>
        <w:t>intenti</w:t>
      </w:r>
      <w:r w:rsidR="00335AF3" w:rsidRPr="00F96730">
        <w:rPr>
          <w:lang w:val="fr-FR"/>
        </w:rPr>
        <w:t>on des décideurs tel qu</w:t>
      </w:r>
      <w:r w:rsidR="00D179A2">
        <w:rPr>
          <w:lang w:val="fr-FR"/>
        </w:rPr>
        <w:t>’</w:t>
      </w:r>
      <w:r w:rsidR="00335AF3" w:rsidRPr="00F96730">
        <w:rPr>
          <w:lang w:val="fr-FR"/>
        </w:rPr>
        <w:t>approuvé</w:t>
      </w:r>
      <w:r w:rsidRPr="00F96730">
        <w:rPr>
          <w:lang w:val="fr-FR"/>
        </w:rPr>
        <w:t>, et seraient également revus par les services d</w:t>
      </w:r>
      <w:r w:rsidR="00D179A2">
        <w:rPr>
          <w:lang w:val="fr-FR"/>
        </w:rPr>
        <w:t>’</w:t>
      </w:r>
      <w:r w:rsidRPr="00F96730">
        <w:rPr>
          <w:lang w:val="fr-FR"/>
        </w:rPr>
        <w:t>édition</w:t>
      </w:r>
      <w:r w:rsidR="00C52096" w:rsidRPr="00F96730">
        <w:rPr>
          <w:lang w:val="fr-FR"/>
        </w:rPr>
        <w:t>.</w:t>
      </w:r>
      <w:r w:rsidR="00C52096" w:rsidRPr="00F96730" w:rsidDel="00AB7E3B">
        <w:rPr>
          <w:i/>
          <w:lang w:val="fr-FR"/>
        </w:rPr>
        <w:t xml:space="preserve"> </w:t>
      </w:r>
    </w:p>
    <w:p w14:paraId="0C7309B9" w14:textId="61B3CC0C" w:rsidR="007E2B3C" w:rsidRPr="00F96730" w:rsidRDefault="00FF5BAA" w:rsidP="00A30EC4">
      <w:pPr>
        <w:pStyle w:val="CH2"/>
        <w:keepLines w:val="0"/>
        <w:tabs>
          <w:tab w:val="clear" w:pos="851"/>
          <w:tab w:val="clear" w:pos="1247"/>
          <w:tab w:val="clear" w:pos="1814"/>
          <w:tab w:val="clear" w:pos="2381"/>
          <w:tab w:val="clear" w:pos="2948"/>
          <w:tab w:val="clear" w:pos="3515"/>
          <w:tab w:val="clear" w:pos="4082"/>
          <w:tab w:val="left" w:pos="624"/>
        </w:tabs>
        <w:ind w:left="1267" w:right="288" w:hanging="1267"/>
        <w:rPr>
          <w:lang w:val="fr-FR"/>
        </w:rPr>
      </w:pPr>
      <w:r w:rsidRPr="00F96730">
        <w:rPr>
          <w:rFonts w:eastAsia="SimSun"/>
          <w:lang w:val="fr-FR"/>
        </w:rPr>
        <w:tab/>
        <w:t>D.</w:t>
      </w:r>
      <w:r w:rsidRPr="00F96730">
        <w:rPr>
          <w:rFonts w:eastAsia="SimSun"/>
          <w:lang w:val="fr-FR"/>
        </w:rPr>
        <w:tab/>
      </w:r>
      <w:r w:rsidR="005B4062" w:rsidRPr="00F96730">
        <w:rPr>
          <w:lang w:val="fr-FR"/>
        </w:rPr>
        <w:t xml:space="preserve">Évaluation </w:t>
      </w:r>
      <w:r w:rsidR="005B4062" w:rsidRPr="00F96730">
        <w:rPr>
          <w:bCs/>
          <w:lang w:val="fr-FR"/>
        </w:rPr>
        <w:t>régionale</w:t>
      </w:r>
      <w:r w:rsidR="005B4062" w:rsidRPr="00F96730">
        <w:rPr>
          <w:lang w:val="fr-FR"/>
        </w:rPr>
        <w:t xml:space="preserve"> et </w:t>
      </w:r>
      <w:r w:rsidR="00BA7A2C" w:rsidRPr="00F96730">
        <w:rPr>
          <w:lang w:val="fr-FR"/>
        </w:rPr>
        <w:t xml:space="preserve">évaluations </w:t>
      </w:r>
      <w:r w:rsidR="005B4062" w:rsidRPr="00F96730">
        <w:rPr>
          <w:lang w:val="fr-FR"/>
        </w:rPr>
        <w:t>sous-régionale</w:t>
      </w:r>
      <w:r w:rsidR="00BA7A2C" w:rsidRPr="00F96730">
        <w:rPr>
          <w:lang w:val="fr-FR"/>
        </w:rPr>
        <w:t>s</w:t>
      </w:r>
      <w:r w:rsidR="005B4062" w:rsidRPr="00F96730">
        <w:rPr>
          <w:lang w:val="fr-FR"/>
        </w:rPr>
        <w:t xml:space="preserve"> pour l</w:t>
      </w:r>
      <w:r w:rsidR="00D179A2">
        <w:rPr>
          <w:lang w:val="fr-FR"/>
        </w:rPr>
        <w:t>’</w:t>
      </w:r>
      <w:r w:rsidR="005B4062" w:rsidRPr="00F96730">
        <w:rPr>
          <w:lang w:val="fr-FR"/>
        </w:rPr>
        <w:t xml:space="preserve">Europe </w:t>
      </w:r>
      <w:r w:rsidR="00254D9E" w:rsidRPr="00F96730">
        <w:rPr>
          <w:lang w:val="fr-FR"/>
        </w:rPr>
        <w:br/>
      </w:r>
      <w:r w:rsidR="005B4062" w:rsidRPr="00F96730">
        <w:rPr>
          <w:lang w:val="fr-FR"/>
        </w:rPr>
        <w:t>et l</w:t>
      </w:r>
      <w:r w:rsidR="00D179A2">
        <w:rPr>
          <w:lang w:val="fr-FR"/>
        </w:rPr>
        <w:t>’</w:t>
      </w:r>
      <w:r w:rsidR="005B4062" w:rsidRPr="00F96730">
        <w:rPr>
          <w:lang w:val="fr-FR"/>
        </w:rPr>
        <w:t>Asie centrale</w:t>
      </w:r>
    </w:p>
    <w:p w14:paraId="124F74D7" w14:textId="35E28659" w:rsidR="005B4062" w:rsidRPr="00F96730" w:rsidRDefault="005B4062" w:rsidP="008763CD">
      <w:pPr>
        <w:pStyle w:val="Normalnumber"/>
        <w:numPr>
          <w:ilvl w:val="0"/>
          <w:numId w:val="4"/>
        </w:numPr>
        <w:ind w:left="1247" w:firstLine="0"/>
        <w:rPr>
          <w:bCs/>
          <w:lang w:val="fr-FR"/>
        </w:rPr>
      </w:pPr>
      <w:r w:rsidRPr="00F96730">
        <w:rPr>
          <w:lang w:val="fr-FR"/>
        </w:rPr>
        <w:t xml:space="preserve">Soulignant les </w:t>
      </w:r>
      <w:r w:rsidR="00254D9E" w:rsidRPr="00F96730">
        <w:rPr>
          <w:lang w:val="fr-FR"/>
        </w:rPr>
        <w:t xml:space="preserve">principaux </w:t>
      </w:r>
      <w:r w:rsidR="004C237A" w:rsidRPr="00F96730">
        <w:rPr>
          <w:lang w:val="fr-FR"/>
        </w:rPr>
        <w:t xml:space="preserve">messages </w:t>
      </w:r>
      <w:r w:rsidRPr="00F96730">
        <w:rPr>
          <w:lang w:val="fr-FR"/>
        </w:rPr>
        <w:t>de l</w:t>
      </w:r>
      <w:r w:rsidR="00D179A2">
        <w:rPr>
          <w:lang w:val="fr-FR"/>
        </w:rPr>
        <w:t>’</w:t>
      </w:r>
      <w:r w:rsidRPr="00F96730">
        <w:rPr>
          <w:lang w:val="fr-FR"/>
        </w:rPr>
        <w:t xml:space="preserve">évaluation pour </w:t>
      </w:r>
      <w:r w:rsidR="00CF0258" w:rsidRPr="00F96730">
        <w:rPr>
          <w:lang w:val="fr-FR"/>
        </w:rPr>
        <w:t>l</w:t>
      </w:r>
      <w:r w:rsidR="00D179A2">
        <w:rPr>
          <w:lang w:val="fr-FR"/>
        </w:rPr>
        <w:t>’</w:t>
      </w:r>
      <w:r w:rsidR="00CF0258" w:rsidRPr="00F96730">
        <w:rPr>
          <w:lang w:val="fr-FR"/>
        </w:rPr>
        <w:t>Europe et l</w:t>
      </w:r>
      <w:r w:rsidR="00D179A2">
        <w:rPr>
          <w:lang w:val="fr-FR"/>
        </w:rPr>
        <w:t>’</w:t>
      </w:r>
      <w:r w:rsidR="00CF0258" w:rsidRPr="00F96730">
        <w:rPr>
          <w:lang w:val="fr-FR"/>
        </w:rPr>
        <w:t>Asie centrale, M. </w:t>
      </w:r>
      <w:r w:rsidR="00254D9E" w:rsidRPr="00F96730">
        <w:rPr>
          <w:lang w:val="fr-FR"/>
        </w:rPr>
        <w:t>Markus</w:t>
      </w:r>
      <w:r w:rsidR="00D179A2">
        <w:rPr>
          <w:lang w:val="fr-FR"/>
        </w:rPr>
        <w:t> </w:t>
      </w:r>
      <w:r w:rsidR="00254D9E" w:rsidRPr="00F96730">
        <w:rPr>
          <w:lang w:val="fr-FR"/>
        </w:rPr>
        <w:t xml:space="preserve">Fischer, coprésident </w:t>
      </w:r>
      <w:r w:rsidR="00605DFB" w:rsidRPr="00F96730">
        <w:rPr>
          <w:lang w:val="fr-FR"/>
        </w:rPr>
        <w:t xml:space="preserve">de </w:t>
      </w:r>
      <w:r w:rsidRPr="00F96730">
        <w:rPr>
          <w:lang w:val="fr-FR"/>
        </w:rPr>
        <w:t>l</w:t>
      </w:r>
      <w:r w:rsidR="00D179A2">
        <w:rPr>
          <w:lang w:val="fr-FR"/>
        </w:rPr>
        <w:t>’</w:t>
      </w:r>
      <w:r w:rsidRPr="00F96730">
        <w:rPr>
          <w:lang w:val="fr-FR"/>
        </w:rPr>
        <w:t xml:space="preserve">évaluation, </w:t>
      </w:r>
      <w:r w:rsidR="00605DFB" w:rsidRPr="00F96730">
        <w:rPr>
          <w:lang w:val="fr-FR"/>
        </w:rPr>
        <w:t>s</w:t>
      </w:r>
      <w:r w:rsidR="00D179A2">
        <w:rPr>
          <w:lang w:val="fr-FR"/>
        </w:rPr>
        <w:t>’</w:t>
      </w:r>
      <w:r w:rsidR="00605DFB" w:rsidRPr="00F96730">
        <w:rPr>
          <w:lang w:val="fr-FR"/>
        </w:rPr>
        <w:t>exprimant également au nom de l</w:t>
      </w:r>
      <w:r w:rsidR="00D179A2">
        <w:rPr>
          <w:lang w:val="fr-FR"/>
        </w:rPr>
        <w:t>’</w:t>
      </w:r>
      <w:r w:rsidR="00605DFB" w:rsidRPr="00F96730">
        <w:rPr>
          <w:lang w:val="fr-FR"/>
        </w:rPr>
        <w:t>autre coprésident</w:t>
      </w:r>
      <w:bookmarkStart w:id="39" w:name="_DV_C213"/>
      <w:r w:rsidR="009A0677" w:rsidRPr="00F96730">
        <w:rPr>
          <w:rStyle w:val="DeltaViewInsertion"/>
          <w:rFonts w:eastAsia="SimSun"/>
          <w:color w:val="auto"/>
          <w:w w:val="0"/>
          <w:szCs w:val="24"/>
          <w:u w:val="none"/>
          <w:lang w:val="fr-FR"/>
        </w:rPr>
        <w:t xml:space="preserve">, </w:t>
      </w:r>
      <w:r w:rsidR="00605DFB" w:rsidRPr="00F96730">
        <w:rPr>
          <w:rStyle w:val="DeltaViewInsertion"/>
          <w:rFonts w:eastAsia="SimSun"/>
          <w:color w:val="auto"/>
          <w:w w:val="0"/>
          <w:szCs w:val="24"/>
          <w:u w:val="none"/>
          <w:lang w:val="fr-FR"/>
        </w:rPr>
        <w:t xml:space="preserve">à savoir </w:t>
      </w:r>
      <w:r w:rsidR="009A0677" w:rsidRPr="00F96730">
        <w:rPr>
          <w:rStyle w:val="DeltaViewInsertion"/>
          <w:rFonts w:eastAsia="SimSun"/>
          <w:color w:val="auto"/>
          <w:w w:val="0"/>
          <w:szCs w:val="24"/>
          <w:u w:val="none"/>
          <w:lang w:val="fr-FR"/>
        </w:rPr>
        <w:t>M.</w:t>
      </w:r>
      <w:r w:rsidR="00605DFB" w:rsidRPr="00F96730">
        <w:rPr>
          <w:rStyle w:val="DeltaViewInsertion"/>
          <w:rFonts w:eastAsia="SimSun"/>
          <w:color w:val="auto"/>
          <w:w w:val="0"/>
          <w:szCs w:val="24"/>
          <w:u w:val="none"/>
          <w:lang w:val="fr-FR"/>
        </w:rPr>
        <w:t> </w:t>
      </w:r>
      <w:r w:rsidR="009A0677" w:rsidRPr="00F96730">
        <w:rPr>
          <w:rStyle w:val="DeltaViewInsertion"/>
          <w:rFonts w:eastAsia="SimSun"/>
          <w:color w:val="auto"/>
          <w:w w:val="0"/>
          <w:szCs w:val="24"/>
          <w:u w:val="none"/>
          <w:lang w:val="fr-FR"/>
        </w:rPr>
        <w:t>Mark Rounsevell</w:t>
      </w:r>
      <w:r w:rsidR="009A0677" w:rsidRPr="002C364B">
        <w:rPr>
          <w:rStyle w:val="DeltaViewInsertion"/>
          <w:rFonts w:eastAsia="SimSun"/>
          <w:color w:val="auto"/>
          <w:w w:val="0"/>
          <w:szCs w:val="24"/>
          <w:u w:val="none"/>
          <w:lang w:val="fr-FR"/>
        </w:rPr>
        <w:t xml:space="preserve"> </w:t>
      </w:r>
      <w:bookmarkEnd w:id="39"/>
      <w:r w:rsidRPr="00F96730">
        <w:rPr>
          <w:lang w:val="fr-FR"/>
        </w:rPr>
        <w:t>a déclaré que l</w:t>
      </w:r>
      <w:r w:rsidR="00D179A2">
        <w:rPr>
          <w:lang w:val="fr-FR"/>
        </w:rPr>
        <w:t>’</w:t>
      </w:r>
      <w:r w:rsidRPr="00F96730">
        <w:rPr>
          <w:lang w:val="fr-FR"/>
        </w:rPr>
        <w:t>empreinte écologique de la région était 1,5 fois plus importante que le rythme auquel les ressources naturelles se reconstituaient dans l</w:t>
      </w:r>
      <w:r w:rsidR="00D179A2">
        <w:rPr>
          <w:lang w:val="fr-FR"/>
        </w:rPr>
        <w:t>’</w:t>
      </w:r>
      <w:r w:rsidRPr="00F96730">
        <w:rPr>
          <w:lang w:val="fr-FR"/>
        </w:rPr>
        <w:t xml:space="preserve">ensemble de la région. Malgré certaines lacunes dans les connaissances, il était donc clair que le capital naturel de la région subissait une érosion liée aux tendances négatives et décroissantes de la biodiversité, lesquelles découlaient de facteurs tels </w:t>
      </w:r>
      <w:r w:rsidR="00A00318">
        <w:rPr>
          <w:lang w:val="fr-FR"/>
        </w:rPr>
        <w:t xml:space="preserve">que </w:t>
      </w:r>
      <w:r w:rsidRPr="00F96730">
        <w:rPr>
          <w:lang w:val="fr-FR"/>
        </w:rPr>
        <w:t>la croissance économique, la croissance démographique, la consommation et le commerce mondial. Si certaines politiques étaient parvenues à inverser les tendances négatives, leur portée était limitée et elles ne s</w:t>
      </w:r>
      <w:r w:rsidR="00D179A2">
        <w:rPr>
          <w:lang w:val="fr-FR"/>
        </w:rPr>
        <w:t>’</w:t>
      </w:r>
      <w:r w:rsidRPr="00F96730">
        <w:rPr>
          <w:lang w:val="fr-FR"/>
        </w:rPr>
        <w:t>appliquaient qu</w:t>
      </w:r>
      <w:r w:rsidR="00D179A2">
        <w:rPr>
          <w:lang w:val="fr-FR"/>
        </w:rPr>
        <w:t>’</w:t>
      </w:r>
      <w:r w:rsidRPr="00F96730">
        <w:rPr>
          <w:lang w:val="fr-FR"/>
        </w:rPr>
        <w:t>à un petit nombre de taxons, et les changements climatiques ainsi que les changements dans l</w:t>
      </w:r>
      <w:r w:rsidR="00D179A2">
        <w:rPr>
          <w:lang w:val="fr-FR"/>
        </w:rPr>
        <w:t>’</w:t>
      </w:r>
      <w:r w:rsidRPr="00F96730">
        <w:rPr>
          <w:lang w:val="fr-FR"/>
        </w:rPr>
        <w:t>affectation des terres sapaient les efforts déployés par la région pour atteindre les objectifs fixés sur le plan international. L</w:t>
      </w:r>
      <w:r w:rsidR="00D179A2">
        <w:rPr>
          <w:lang w:val="fr-FR"/>
        </w:rPr>
        <w:t>’</w:t>
      </w:r>
      <w:r w:rsidRPr="00F96730">
        <w:rPr>
          <w:lang w:val="fr-FR"/>
        </w:rPr>
        <w:t>évaluation montrait que les scénarios axés sur une prise de décisions volontariste ainsi que sur une gestion intégrée et une prise en compte systématique de l</w:t>
      </w:r>
      <w:r w:rsidR="00D179A2">
        <w:rPr>
          <w:lang w:val="fr-FR"/>
        </w:rPr>
        <w:t>’</w:t>
      </w:r>
      <w:r w:rsidRPr="00F96730">
        <w:rPr>
          <w:lang w:val="fr-FR"/>
        </w:rPr>
        <w:t xml:space="preserve">environnement donneraient des résultats plus </w:t>
      </w:r>
      <w:r w:rsidR="00A00318">
        <w:rPr>
          <w:lang w:val="fr-FR"/>
        </w:rPr>
        <w:t>durables</w:t>
      </w:r>
      <w:r w:rsidRPr="00F96730">
        <w:rPr>
          <w:lang w:val="fr-FR"/>
        </w:rPr>
        <w:t xml:space="preserve">, alors que les scénarios </w:t>
      </w:r>
      <w:r w:rsidR="00A00318">
        <w:rPr>
          <w:lang w:val="fr-FR"/>
        </w:rPr>
        <w:t>prônant</w:t>
      </w:r>
      <w:r w:rsidRPr="00F96730">
        <w:rPr>
          <w:lang w:val="fr-FR"/>
        </w:rPr>
        <w:t xml:space="preserve"> le statu quo entraîneraient un appauvrissement continu de la biodiversité. L</w:t>
      </w:r>
      <w:r w:rsidR="00D179A2">
        <w:rPr>
          <w:lang w:val="fr-FR"/>
        </w:rPr>
        <w:t>’</w:t>
      </w:r>
      <w:r w:rsidRPr="00F96730">
        <w:rPr>
          <w:lang w:val="fr-FR"/>
        </w:rPr>
        <w:t>évaluation présentait également des options prometteuses s</w:t>
      </w:r>
      <w:r w:rsidR="00D179A2">
        <w:rPr>
          <w:lang w:val="fr-FR"/>
        </w:rPr>
        <w:t>’</w:t>
      </w:r>
      <w:r w:rsidRPr="00F96730">
        <w:rPr>
          <w:lang w:val="fr-FR"/>
        </w:rPr>
        <w:t>appuyant sur une transformation sociale à long terme par l</w:t>
      </w:r>
      <w:r w:rsidR="00D179A2">
        <w:rPr>
          <w:lang w:val="fr-FR"/>
        </w:rPr>
        <w:t>’</w:t>
      </w:r>
      <w:r w:rsidRPr="00F96730">
        <w:rPr>
          <w:lang w:val="fr-FR"/>
        </w:rPr>
        <w:t xml:space="preserve">éducation ; </w:t>
      </w:r>
      <w:r w:rsidR="00A00318">
        <w:rPr>
          <w:lang w:val="fr-FR"/>
        </w:rPr>
        <w:t>la mise en commun</w:t>
      </w:r>
      <w:r w:rsidRPr="00F96730">
        <w:rPr>
          <w:lang w:val="fr-FR"/>
        </w:rPr>
        <w:t xml:space="preserve"> des connaissances et la prise de décisions participative ; la formulation de choix stratégiques ; le recours à des instruments économiques, financiers et sociaux susceptibles de provoquer des c</w:t>
      </w:r>
      <w:r w:rsidR="00F3173E" w:rsidRPr="00F96730">
        <w:rPr>
          <w:lang w:val="fr-FR"/>
        </w:rPr>
        <w:t>hangements de comportement ; et </w:t>
      </w:r>
      <w:r w:rsidRPr="00F96730">
        <w:rPr>
          <w:lang w:val="fr-FR"/>
        </w:rPr>
        <w:t xml:space="preserve">des approches fondées sur les droits, qui pourraient servir à améliorer la gouvernance, équilibrer les relations de pouvoir et faciliter le renforcement des capacités des populations autochtones et des communautés locales. </w:t>
      </w:r>
    </w:p>
    <w:p w14:paraId="0D4224CA" w14:textId="042B7342" w:rsidR="005B4062" w:rsidRPr="00F96730" w:rsidRDefault="005B4062" w:rsidP="008763CD">
      <w:pPr>
        <w:pStyle w:val="Normalnumber"/>
        <w:numPr>
          <w:ilvl w:val="0"/>
          <w:numId w:val="4"/>
        </w:numPr>
        <w:ind w:left="1247" w:firstLine="0"/>
        <w:rPr>
          <w:lang w:val="fr-FR"/>
        </w:rPr>
      </w:pPr>
      <w:r w:rsidRPr="00F96730">
        <w:rPr>
          <w:lang w:val="fr-FR"/>
        </w:rPr>
        <w:t>La Plénière a créé un groupe de contact coprésidé par</w:t>
      </w:r>
      <w:r w:rsidR="004C237A" w:rsidRPr="00F96730">
        <w:rPr>
          <w:lang w:val="fr-FR"/>
        </w:rPr>
        <w:t xml:space="preserve"> M. Ivar Baste (Norvège) et Mme </w:t>
      </w:r>
      <w:r w:rsidRPr="00F96730">
        <w:rPr>
          <w:lang w:val="fr-FR"/>
        </w:rPr>
        <w:t>Senka</w:t>
      </w:r>
      <w:r w:rsidR="00D179A2">
        <w:rPr>
          <w:lang w:val="fr-FR"/>
        </w:rPr>
        <w:t> </w:t>
      </w:r>
      <w:r w:rsidRPr="00F96730">
        <w:rPr>
          <w:lang w:val="fr-FR"/>
        </w:rPr>
        <w:t>Barudanov</w:t>
      </w:r>
      <w:r w:rsidR="00A00318">
        <w:rPr>
          <w:lang w:val="fr-FR"/>
        </w:rPr>
        <w:t>í</w:t>
      </w:r>
      <w:r w:rsidRPr="00F96730">
        <w:rPr>
          <w:lang w:val="fr-FR"/>
        </w:rPr>
        <w:t xml:space="preserve">c (Bosnie-Herzégovine), </w:t>
      </w:r>
      <w:r w:rsidR="004C237A" w:rsidRPr="00F96730">
        <w:rPr>
          <w:lang w:val="fr-FR"/>
        </w:rPr>
        <w:t xml:space="preserve">pour </w:t>
      </w:r>
      <w:r w:rsidRPr="00F96730">
        <w:rPr>
          <w:lang w:val="fr-FR"/>
        </w:rPr>
        <w:t>examiner en détail le résumé à l</w:t>
      </w:r>
      <w:r w:rsidR="00D179A2">
        <w:rPr>
          <w:lang w:val="fr-FR"/>
        </w:rPr>
        <w:t>’</w:t>
      </w:r>
      <w:r w:rsidRPr="00F96730">
        <w:rPr>
          <w:lang w:val="fr-FR"/>
        </w:rPr>
        <w:t>intention des décideurs de l</w:t>
      </w:r>
      <w:r w:rsidR="00D179A2">
        <w:rPr>
          <w:lang w:val="fr-FR"/>
        </w:rPr>
        <w:t>’</w:t>
      </w:r>
      <w:r w:rsidRPr="00F96730">
        <w:rPr>
          <w:lang w:val="fr-FR"/>
        </w:rPr>
        <w:t>évaluation pour l</w:t>
      </w:r>
      <w:r w:rsidR="00D179A2">
        <w:rPr>
          <w:lang w:val="fr-FR"/>
        </w:rPr>
        <w:t>’</w:t>
      </w:r>
      <w:r w:rsidRPr="00F96730">
        <w:rPr>
          <w:lang w:val="fr-FR"/>
        </w:rPr>
        <w:t>Europe et l</w:t>
      </w:r>
      <w:r w:rsidR="00D179A2">
        <w:rPr>
          <w:lang w:val="fr-FR"/>
        </w:rPr>
        <w:t>’</w:t>
      </w:r>
      <w:r w:rsidRPr="00F96730">
        <w:rPr>
          <w:lang w:val="fr-FR"/>
        </w:rPr>
        <w:t xml:space="preserve">Asie centrale, </w:t>
      </w:r>
      <w:r w:rsidR="00760B5D" w:rsidRPr="00F96730">
        <w:rPr>
          <w:lang w:val="fr-FR"/>
        </w:rPr>
        <w:t>pour</w:t>
      </w:r>
      <w:r w:rsidRPr="00F96730">
        <w:rPr>
          <w:lang w:val="fr-FR"/>
        </w:rPr>
        <w:t xml:space="preserve"> examen </w:t>
      </w:r>
      <w:r w:rsidR="00760B5D" w:rsidRPr="00F96730">
        <w:rPr>
          <w:lang w:val="fr-FR"/>
        </w:rPr>
        <w:t xml:space="preserve">ultérieur </w:t>
      </w:r>
      <w:r w:rsidRPr="00F96730">
        <w:rPr>
          <w:lang w:val="fr-FR"/>
        </w:rPr>
        <w:t xml:space="preserve">par la Plénière. </w:t>
      </w:r>
    </w:p>
    <w:p w14:paraId="51BEB1B5" w14:textId="0DF660DF" w:rsidR="00C52096" w:rsidRPr="00F96730" w:rsidRDefault="00A00318" w:rsidP="008763CD">
      <w:pPr>
        <w:pStyle w:val="Normalnumber"/>
        <w:numPr>
          <w:ilvl w:val="0"/>
          <w:numId w:val="4"/>
        </w:numPr>
        <w:ind w:left="1247" w:firstLine="0"/>
        <w:rPr>
          <w:lang w:val="fr-FR"/>
        </w:rPr>
      </w:pPr>
      <w:r>
        <w:rPr>
          <w:lang w:val="fr-FR"/>
        </w:rPr>
        <w:t>À</w:t>
      </w:r>
      <w:r w:rsidR="000D41CE" w:rsidRPr="00F96730">
        <w:rPr>
          <w:lang w:val="fr-FR"/>
        </w:rPr>
        <w:t xml:space="preserve"> l</w:t>
      </w:r>
      <w:r w:rsidR="00D179A2">
        <w:rPr>
          <w:lang w:val="fr-FR"/>
        </w:rPr>
        <w:t>’</w:t>
      </w:r>
      <w:r w:rsidR="000D41CE" w:rsidRPr="00F96730">
        <w:rPr>
          <w:lang w:val="fr-FR"/>
        </w:rPr>
        <w:t xml:space="preserve">issue des travaux du groupe de contact, son coprésident a rendu compte des délibérations du groupe, déclarant </w:t>
      </w:r>
      <w:r w:rsidR="00953533">
        <w:rPr>
          <w:lang w:val="fr-FR"/>
        </w:rPr>
        <w:t>que celui-ci</w:t>
      </w:r>
      <w:r w:rsidR="000D41CE" w:rsidRPr="00F96730">
        <w:rPr>
          <w:lang w:val="fr-FR"/>
        </w:rPr>
        <w:t xml:space="preserve"> était parvenu à un accord sur une version révisée du résumé </w:t>
      </w:r>
      <w:r w:rsidR="00953533">
        <w:rPr>
          <w:lang w:val="fr-FR"/>
        </w:rPr>
        <w:t>à</w:t>
      </w:r>
      <w:r w:rsidR="000D41CE" w:rsidRPr="00F96730">
        <w:rPr>
          <w:lang w:val="fr-FR"/>
        </w:rPr>
        <w:t xml:space="preserve"> l</w:t>
      </w:r>
      <w:r w:rsidR="00D179A2">
        <w:rPr>
          <w:lang w:val="fr-FR"/>
        </w:rPr>
        <w:t>’</w:t>
      </w:r>
      <w:r w:rsidR="000D41CE" w:rsidRPr="00F96730">
        <w:rPr>
          <w:lang w:val="fr-FR"/>
        </w:rPr>
        <w:t>intention des décideurs (IPBES/6/L.3), pour examen par la Plénière. Le coprésident a informé la</w:t>
      </w:r>
      <w:r w:rsidR="00D179A2">
        <w:rPr>
          <w:lang w:val="fr-FR"/>
        </w:rPr>
        <w:t> </w:t>
      </w:r>
      <w:r w:rsidR="000D41CE" w:rsidRPr="00F96730">
        <w:rPr>
          <w:lang w:val="fr-FR"/>
        </w:rPr>
        <w:t>Plénière que malgré tous les efforts déployés par le secrétariat, ce dernier n</w:t>
      </w:r>
      <w:r w:rsidR="00D179A2">
        <w:rPr>
          <w:lang w:val="fr-FR"/>
        </w:rPr>
        <w:t>’</w:t>
      </w:r>
      <w:r w:rsidR="000D41CE" w:rsidRPr="00F96730">
        <w:rPr>
          <w:lang w:val="fr-FR"/>
        </w:rPr>
        <w:t xml:space="preserve">avait pu </w:t>
      </w:r>
      <w:r w:rsidR="00605DFB" w:rsidRPr="00F96730">
        <w:rPr>
          <w:lang w:val="fr-FR"/>
        </w:rPr>
        <w:t xml:space="preserve">mettre </w:t>
      </w:r>
      <w:r w:rsidR="00A31C84" w:rsidRPr="00F96730">
        <w:rPr>
          <w:lang w:val="fr-FR"/>
        </w:rPr>
        <w:t>le</w:t>
      </w:r>
      <w:r w:rsidR="00D179A2">
        <w:rPr>
          <w:lang w:val="fr-FR"/>
        </w:rPr>
        <w:t> </w:t>
      </w:r>
      <w:r w:rsidR="000D41CE" w:rsidRPr="00F96730">
        <w:rPr>
          <w:lang w:val="fr-FR"/>
        </w:rPr>
        <w:t xml:space="preserve">document </w:t>
      </w:r>
      <w:r w:rsidR="00605DFB" w:rsidRPr="00F96730">
        <w:rPr>
          <w:lang w:val="fr-FR"/>
        </w:rPr>
        <w:t xml:space="preserve">à disposition </w:t>
      </w:r>
      <w:r w:rsidR="000D41CE" w:rsidRPr="00F96730">
        <w:rPr>
          <w:lang w:val="fr-FR"/>
        </w:rPr>
        <w:t>dans les six langues officielles de l</w:t>
      </w:r>
      <w:r w:rsidR="00D179A2">
        <w:rPr>
          <w:lang w:val="fr-FR"/>
        </w:rPr>
        <w:t>’</w:t>
      </w:r>
      <w:r w:rsidR="000D41CE" w:rsidRPr="00F96730">
        <w:rPr>
          <w:lang w:val="fr-FR"/>
        </w:rPr>
        <w:t>Organisation des Nations</w:t>
      </w:r>
      <w:r w:rsidR="00D179A2">
        <w:rPr>
          <w:lang w:val="fr-FR"/>
        </w:rPr>
        <w:t> </w:t>
      </w:r>
      <w:r w:rsidR="000D41CE" w:rsidRPr="00F96730">
        <w:rPr>
          <w:lang w:val="fr-FR"/>
        </w:rPr>
        <w:t xml:space="preserve">Unies </w:t>
      </w:r>
      <w:r w:rsidR="00605DFB" w:rsidRPr="00F96730">
        <w:rPr>
          <w:lang w:val="fr-FR"/>
        </w:rPr>
        <w:t xml:space="preserve">à temps </w:t>
      </w:r>
      <w:r w:rsidR="000D41CE" w:rsidRPr="00F96730">
        <w:rPr>
          <w:lang w:val="fr-FR"/>
        </w:rPr>
        <w:t>pour que le texte puisse être examin</w:t>
      </w:r>
      <w:r w:rsidR="00953533">
        <w:rPr>
          <w:lang w:val="fr-FR"/>
        </w:rPr>
        <w:t>é</w:t>
      </w:r>
      <w:r w:rsidR="000D41CE" w:rsidRPr="00F96730">
        <w:rPr>
          <w:lang w:val="fr-FR"/>
        </w:rPr>
        <w:t xml:space="preserve"> et éventuellement approuv</w:t>
      </w:r>
      <w:r w:rsidR="00953533">
        <w:rPr>
          <w:lang w:val="fr-FR"/>
        </w:rPr>
        <w:t>é</w:t>
      </w:r>
      <w:r w:rsidR="000D41CE" w:rsidRPr="00F96730">
        <w:rPr>
          <w:lang w:val="fr-FR"/>
        </w:rPr>
        <w:t xml:space="preserve"> par la Plénière. </w:t>
      </w:r>
      <w:r w:rsidR="00C52096" w:rsidRPr="00F96730">
        <w:rPr>
          <w:lang w:val="fr-FR"/>
        </w:rPr>
        <w:t xml:space="preserve"> </w:t>
      </w:r>
    </w:p>
    <w:p w14:paraId="312E2E5D" w14:textId="7F126F28" w:rsidR="000D41CE" w:rsidRPr="00F96730" w:rsidRDefault="000D41CE" w:rsidP="008763CD">
      <w:pPr>
        <w:pStyle w:val="Normalnumber"/>
        <w:numPr>
          <w:ilvl w:val="0"/>
          <w:numId w:val="4"/>
        </w:numPr>
        <w:ind w:left="1247" w:firstLine="0"/>
        <w:rPr>
          <w:rFonts w:eastAsia="SimSun"/>
          <w:lang w:val="fr-FR"/>
        </w:rPr>
      </w:pPr>
      <w:r w:rsidRPr="00F96730">
        <w:rPr>
          <w:lang w:val="fr-FR"/>
        </w:rPr>
        <w:t xml:space="preserve">Par la suite, la Plénière a approuvé le résumé </w:t>
      </w:r>
      <w:r w:rsidR="00953533">
        <w:rPr>
          <w:lang w:val="fr-FR"/>
        </w:rPr>
        <w:t>à</w:t>
      </w:r>
      <w:r w:rsidRPr="00F96730">
        <w:rPr>
          <w:lang w:val="fr-FR"/>
        </w:rPr>
        <w:t xml:space="preserve"> l</w:t>
      </w:r>
      <w:r w:rsidR="00D179A2">
        <w:rPr>
          <w:lang w:val="fr-FR"/>
        </w:rPr>
        <w:t>’</w:t>
      </w:r>
      <w:r w:rsidRPr="00F96730">
        <w:rPr>
          <w:lang w:val="fr-FR"/>
        </w:rPr>
        <w:t>intention des décideurs de l</w:t>
      </w:r>
      <w:r w:rsidR="00D179A2">
        <w:rPr>
          <w:lang w:val="fr-FR"/>
        </w:rPr>
        <w:t>’</w:t>
      </w:r>
      <w:r w:rsidRPr="00F96730">
        <w:rPr>
          <w:lang w:val="fr-FR"/>
        </w:rPr>
        <w:t>évaluation régionale et des évaluations sous-régionales pour l</w:t>
      </w:r>
      <w:r w:rsidR="00D179A2">
        <w:rPr>
          <w:lang w:val="fr-FR"/>
        </w:rPr>
        <w:t>’</w:t>
      </w:r>
      <w:r w:rsidRPr="00F96730">
        <w:rPr>
          <w:lang w:val="fr-FR"/>
        </w:rPr>
        <w:t>Europe et l</w:t>
      </w:r>
      <w:r w:rsidR="00D179A2">
        <w:rPr>
          <w:lang w:val="fr-FR"/>
        </w:rPr>
        <w:t>’</w:t>
      </w:r>
      <w:r w:rsidRPr="00F96730">
        <w:rPr>
          <w:lang w:val="fr-FR"/>
        </w:rPr>
        <w:t>Asie centrale (IPBES/6/L.3)</w:t>
      </w:r>
      <w:r w:rsidR="00605DFB" w:rsidRPr="00F96730">
        <w:rPr>
          <w:lang w:val="fr-FR"/>
        </w:rPr>
        <w:t>, tel que modifié oralement,</w:t>
      </w:r>
      <w:r w:rsidRPr="00F96730">
        <w:rPr>
          <w:lang w:val="fr-FR"/>
        </w:rPr>
        <w:t xml:space="preserve"> et </w:t>
      </w:r>
      <w:r w:rsidR="00605DFB" w:rsidRPr="00F96730">
        <w:rPr>
          <w:lang w:val="fr-FR"/>
        </w:rPr>
        <w:t>accepté</w:t>
      </w:r>
      <w:r w:rsidRPr="00F96730">
        <w:rPr>
          <w:lang w:val="fr-FR"/>
        </w:rPr>
        <w:t xml:space="preserve"> les chapitres des évaluations et leurs résumés analytiques (IPBES/6/INF/6), étant entendu </w:t>
      </w:r>
      <w:r w:rsidR="00953533">
        <w:rPr>
          <w:lang w:val="fr-FR"/>
        </w:rPr>
        <w:t>que ceux-ci</w:t>
      </w:r>
      <w:r w:rsidRPr="00F96730">
        <w:rPr>
          <w:lang w:val="fr-FR"/>
        </w:rPr>
        <w:t xml:space="preserve"> seraient révisés après la sixième session pour corriger les erreurs factuelles et assurer la cohérence avec le résumé </w:t>
      </w:r>
      <w:r w:rsidR="00953533">
        <w:rPr>
          <w:lang w:val="fr-FR"/>
        </w:rPr>
        <w:t>à</w:t>
      </w:r>
      <w:r w:rsidRPr="00F96730">
        <w:rPr>
          <w:lang w:val="fr-FR"/>
        </w:rPr>
        <w:t xml:space="preserve"> l</w:t>
      </w:r>
      <w:r w:rsidR="00D179A2">
        <w:rPr>
          <w:lang w:val="fr-FR"/>
        </w:rPr>
        <w:t>’</w:t>
      </w:r>
      <w:r w:rsidRPr="00F96730">
        <w:rPr>
          <w:lang w:val="fr-FR"/>
        </w:rPr>
        <w:t>intention des décideurs tel qu</w:t>
      </w:r>
      <w:r w:rsidR="00D179A2">
        <w:rPr>
          <w:lang w:val="fr-FR"/>
        </w:rPr>
        <w:t>’</w:t>
      </w:r>
      <w:r w:rsidRPr="00F96730">
        <w:rPr>
          <w:lang w:val="fr-FR"/>
        </w:rPr>
        <w:t>approuv</w:t>
      </w:r>
      <w:r w:rsidR="00953533">
        <w:rPr>
          <w:lang w:val="fr-FR"/>
        </w:rPr>
        <w:t>é</w:t>
      </w:r>
      <w:r w:rsidRPr="00F96730">
        <w:rPr>
          <w:lang w:val="fr-FR"/>
        </w:rPr>
        <w:t>, et</w:t>
      </w:r>
      <w:r w:rsidR="00D179A2">
        <w:rPr>
          <w:lang w:val="fr-FR"/>
        </w:rPr>
        <w:t> </w:t>
      </w:r>
      <w:r w:rsidRPr="00F96730">
        <w:rPr>
          <w:lang w:val="fr-FR"/>
        </w:rPr>
        <w:t>seraient également revus par les services d</w:t>
      </w:r>
      <w:r w:rsidR="00D179A2">
        <w:rPr>
          <w:lang w:val="fr-FR"/>
        </w:rPr>
        <w:t>’</w:t>
      </w:r>
      <w:r w:rsidRPr="00F96730">
        <w:rPr>
          <w:lang w:val="fr-FR"/>
        </w:rPr>
        <w:t>édition.</w:t>
      </w:r>
      <w:r w:rsidRPr="00F96730" w:rsidDel="00AB7E3B">
        <w:rPr>
          <w:i/>
          <w:lang w:val="fr-FR"/>
        </w:rPr>
        <w:t xml:space="preserve"> </w:t>
      </w:r>
    </w:p>
    <w:p w14:paraId="4EE88151" w14:textId="59319209" w:rsidR="007E2B3C" w:rsidRPr="00F96730" w:rsidRDefault="00FF5BAA" w:rsidP="00FF5BAA">
      <w:pPr>
        <w:pStyle w:val="CH1"/>
        <w:keepNext w:val="0"/>
        <w:keepLines w:val="0"/>
        <w:rPr>
          <w:rFonts w:eastAsia="SimSun"/>
          <w:lang w:val="fr-FR"/>
        </w:rPr>
      </w:pPr>
      <w:r w:rsidRPr="00F96730">
        <w:rPr>
          <w:rFonts w:eastAsia="SimSun"/>
          <w:lang w:val="fr-FR"/>
        </w:rPr>
        <w:tab/>
        <w:t>VII.</w:t>
      </w:r>
      <w:r w:rsidRPr="00F96730">
        <w:rPr>
          <w:rFonts w:eastAsia="SimSun"/>
          <w:lang w:val="fr-FR"/>
        </w:rPr>
        <w:tab/>
      </w:r>
      <w:r w:rsidR="005B4062" w:rsidRPr="00F96730">
        <w:rPr>
          <w:bCs/>
          <w:lang w:val="fr-FR"/>
        </w:rPr>
        <w:t xml:space="preserve">Évaluation thématique de la dégradation et de la restauration </w:t>
      </w:r>
      <w:r w:rsidR="006C7FB0" w:rsidRPr="00F96730">
        <w:rPr>
          <w:bCs/>
          <w:lang w:val="fr-FR"/>
        </w:rPr>
        <w:br/>
      </w:r>
      <w:r w:rsidR="005B4062" w:rsidRPr="00F96730">
        <w:rPr>
          <w:bCs/>
          <w:lang w:val="fr-FR"/>
        </w:rPr>
        <w:t>des terres</w:t>
      </w:r>
    </w:p>
    <w:p w14:paraId="535F95A9" w14:textId="0088747F" w:rsidR="005B4062" w:rsidRPr="00F96730" w:rsidRDefault="005B4062" w:rsidP="008763CD">
      <w:pPr>
        <w:pStyle w:val="Normalnumber"/>
        <w:numPr>
          <w:ilvl w:val="0"/>
          <w:numId w:val="4"/>
        </w:numPr>
        <w:ind w:left="1247" w:firstLine="0"/>
        <w:rPr>
          <w:bCs/>
          <w:lang w:val="fr-FR"/>
        </w:rPr>
      </w:pPr>
      <w:r w:rsidRPr="00F96730">
        <w:rPr>
          <w:lang w:val="fr-FR"/>
        </w:rPr>
        <w:t>Présentant ce point, le Président a appelé l</w:t>
      </w:r>
      <w:r w:rsidR="00D179A2">
        <w:rPr>
          <w:lang w:val="fr-FR"/>
        </w:rPr>
        <w:t>’</w:t>
      </w:r>
      <w:r w:rsidRPr="00F96730">
        <w:rPr>
          <w:lang w:val="fr-FR"/>
        </w:rPr>
        <w:t xml:space="preserve">attention </w:t>
      </w:r>
      <w:r w:rsidR="00953533">
        <w:rPr>
          <w:lang w:val="fr-FR"/>
        </w:rPr>
        <w:t xml:space="preserve">des représentants </w:t>
      </w:r>
      <w:r w:rsidRPr="00F96730">
        <w:rPr>
          <w:lang w:val="fr-FR"/>
        </w:rPr>
        <w:t>sur le résumé à l</w:t>
      </w:r>
      <w:r w:rsidR="00D179A2">
        <w:rPr>
          <w:lang w:val="fr-FR"/>
        </w:rPr>
        <w:t>’</w:t>
      </w:r>
      <w:r w:rsidRPr="00F96730">
        <w:rPr>
          <w:lang w:val="fr-FR"/>
        </w:rPr>
        <w:t>intention des décideurs de l</w:t>
      </w:r>
      <w:r w:rsidR="00D179A2">
        <w:rPr>
          <w:lang w:val="fr-FR"/>
        </w:rPr>
        <w:t>’</w:t>
      </w:r>
      <w:r w:rsidRPr="00F96730">
        <w:rPr>
          <w:lang w:val="fr-FR"/>
        </w:rPr>
        <w:t>évaluation thématique de la dégradation et de la restauration des terres (IPBES/6/3), les chapitres de l</w:t>
      </w:r>
      <w:r w:rsidR="00D179A2">
        <w:rPr>
          <w:lang w:val="fr-FR"/>
        </w:rPr>
        <w:t>’</w:t>
      </w:r>
      <w:r w:rsidRPr="00F96730">
        <w:rPr>
          <w:lang w:val="fr-FR"/>
        </w:rPr>
        <w:t xml:space="preserve">évaluation thématique </w:t>
      </w:r>
      <w:r w:rsidR="00760B5D" w:rsidRPr="00F96730">
        <w:rPr>
          <w:lang w:val="fr-FR"/>
        </w:rPr>
        <w:t>(IPBES/6/INF/1) et une note du s</w:t>
      </w:r>
      <w:r w:rsidRPr="00F96730">
        <w:rPr>
          <w:lang w:val="fr-FR"/>
        </w:rPr>
        <w:t xml:space="preserve">ecrétariat donnant un aperçu de la procédure suivie pour </w:t>
      </w:r>
      <w:r w:rsidR="00953533">
        <w:rPr>
          <w:lang w:val="fr-FR"/>
        </w:rPr>
        <w:t>produire</w:t>
      </w:r>
      <w:r w:rsidRPr="00F96730">
        <w:rPr>
          <w:lang w:val="fr-FR"/>
        </w:rPr>
        <w:t xml:space="preserve"> l</w:t>
      </w:r>
      <w:r w:rsidR="00D179A2">
        <w:rPr>
          <w:lang w:val="fr-FR"/>
        </w:rPr>
        <w:t>’</w:t>
      </w:r>
      <w:r w:rsidRPr="00F96730">
        <w:rPr>
          <w:lang w:val="fr-FR"/>
        </w:rPr>
        <w:t>évaluation (IPBES/6/INF/2).</w:t>
      </w:r>
    </w:p>
    <w:p w14:paraId="14FD597A" w14:textId="430BD00D" w:rsidR="005B4062" w:rsidRPr="00F96730" w:rsidRDefault="005B4062" w:rsidP="008763CD">
      <w:pPr>
        <w:pStyle w:val="Normalnumber"/>
        <w:numPr>
          <w:ilvl w:val="0"/>
          <w:numId w:val="4"/>
        </w:numPr>
        <w:ind w:left="1247" w:firstLine="0"/>
        <w:rPr>
          <w:lang w:val="fr-FR"/>
        </w:rPr>
      </w:pPr>
      <w:r w:rsidRPr="00F96730">
        <w:rPr>
          <w:lang w:val="fr-FR"/>
        </w:rPr>
        <w:t>La Secrétaire exécutive a donné un aperçu de la procédure suivie pour établir le résumé à l</w:t>
      </w:r>
      <w:r w:rsidR="00D179A2">
        <w:rPr>
          <w:lang w:val="fr-FR"/>
        </w:rPr>
        <w:t>’</w:t>
      </w:r>
      <w:r w:rsidRPr="00F96730">
        <w:rPr>
          <w:lang w:val="fr-FR"/>
        </w:rPr>
        <w:t>intention des décideurs et les chapitres de l</w:t>
      </w:r>
      <w:r w:rsidR="00D179A2">
        <w:rPr>
          <w:lang w:val="fr-FR"/>
        </w:rPr>
        <w:t>’</w:t>
      </w:r>
      <w:r w:rsidRPr="00F96730">
        <w:rPr>
          <w:lang w:val="fr-FR"/>
        </w:rPr>
        <w:t>évaluation, lesquels</w:t>
      </w:r>
      <w:r w:rsidR="00872780" w:rsidRPr="00F96730">
        <w:rPr>
          <w:lang w:val="fr-FR"/>
        </w:rPr>
        <w:t>,</w:t>
      </w:r>
      <w:r w:rsidRPr="00F96730">
        <w:rPr>
          <w:lang w:val="fr-FR"/>
        </w:rPr>
        <w:t xml:space="preserve"> a-t-elle dit</w:t>
      </w:r>
      <w:r w:rsidR="00872780" w:rsidRPr="00F96730">
        <w:rPr>
          <w:lang w:val="fr-FR"/>
        </w:rPr>
        <w:t>,</w:t>
      </w:r>
      <w:r w:rsidRPr="00F96730">
        <w:rPr>
          <w:lang w:val="fr-FR"/>
        </w:rPr>
        <w:t xml:space="preserve"> avaient été formulés par un groupe d</w:t>
      </w:r>
      <w:r w:rsidR="00D179A2">
        <w:rPr>
          <w:lang w:val="fr-FR"/>
        </w:rPr>
        <w:t>’</w:t>
      </w:r>
      <w:r w:rsidRPr="00F96730">
        <w:rPr>
          <w:lang w:val="fr-FR"/>
        </w:rPr>
        <w:t>exp</w:t>
      </w:r>
      <w:r w:rsidR="00760B5D" w:rsidRPr="00F96730">
        <w:rPr>
          <w:lang w:val="fr-FR"/>
        </w:rPr>
        <w:t>erts conformément à la décision </w:t>
      </w:r>
      <w:r w:rsidRPr="00F96730">
        <w:rPr>
          <w:lang w:val="fr-FR"/>
        </w:rPr>
        <w:t>IPBE-3/1 et au rapport de cadrage figurant dans l</w:t>
      </w:r>
      <w:r w:rsidR="00D179A2">
        <w:rPr>
          <w:lang w:val="fr-FR"/>
        </w:rPr>
        <w:t>’</w:t>
      </w:r>
      <w:r w:rsidRPr="00F96730">
        <w:rPr>
          <w:lang w:val="fr-FR"/>
        </w:rPr>
        <w:t xml:space="preserve">annexe </w:t>
      </w:r>
      <w:r w:rsidR="00953533">
        <w:rPr>
          <w:lang w:val="fr-FR"/>
        </w:rPr>
        <w:t>de</w:t>
      </w:r>
      <w:r w:rsidRPr="00F96730">
        <w:rPr>
          <w:lang w:val="fr-FR"/>
        </w:rPr>
        <w:t xml:space="preserve"> cette décision. Leur établissement résultait d</w:t>
      </w:r>
      <w:r w:rsidR="00D179A2">
        <w:rPr>
          <w:lang w:val="fr-FR"/>
        </w:rPr>
        <w:t>’</w:t>
      </w:r>
      <w:r w:rsidRPr="00F96730">
        <w:rPr>
          <w:lang w:val="fr-FR"/>
        </w:rPr>
        <w:t>un processus similaire à celui appliqué pour les évaluations régionales et sous-régiona</w:t>
      </w:r>
      <w:r w:rsidR="00760B5D" w:rsidRPr="00F96730">
        <w:rPr>
          <w:lang w:val="fr-FR"/>
        </w:rPr>
        <w:t>les examinées au titre du point 6</w:t>
      </w:r>
      <w:r w:rsidR="00902082">
        <w:rPr>
          <w:lang w:val="fr-FR"/>
        </w:rPr>
        <w:t xml:space="preserve"> de l</w:t>
      </w:r>
      <w:r w:rsidR="00D179A2">
        <w:rPr>
          <w:lang w:val="fr-FR"/>
        </w:rPr>
        <w:t>’</w:t>
      </w:r>
      <w:r w:rsidR="00902082">
        <w:rPr>
          <w:lang w:val="fr-FR"/>
        </w:rPr>
        <w:t>ordre du jour</w:t>
      </w:r>
      <w:r w:rsidR="00760B5D" w:rsidRPr="00F96730">
        <w:rPr>
          <w:lang w:val="fr-FR"/>
        </w:rPr>
        <w:t>, et plus de 6 000 </w:t>
      </w:r>
      <w:r w:rsidRPr="00F96730">
        <w:rPr>
          <w:lang w:val="fr-FR"/>
        </w:rPr>
        <w:t>observations avaient été reçues ; les réponses à ces observations seraient compilées et publiées sur le site Web de la Plateforme à l</w:t>
      </w:r>
      <w:r w:rsidR="00D179A2">
        <w:rPr>
          <w:lang w:val="fr-FR"/>
        </w:rPr>
        <w:t>’</w:t>
      </w:r>
      <w:r w:rsidRPr="00F96730">
        <w:rPr>
          <w:lang w:val="fr-FR"/>
        </w:rPr>
        <w:t>issue de la session en cours. La Plénière était invitée à approuver le résumé à l</w:t>
      </w:r>
      <w:r w:rsidR="00D179A2">
        <w:rPr>
          <w:lang w:val="fr-FR"/>
        </w:rPr>
        <w:t>’</w:t>
      </w:r>
      <w:r w:rsidRPr="00F96730">
        <w:rPr>
          <w:lang w:val="fr-FR"/>
        </w:rPr>
        <w:t>intention des décideurs et à accepter les chapitres de l</w:t>
      </w:r>
      <w:r w:rsidR="00D179A2">
        <w:rPr>
          <w:lang w:val="fr-FR"/>
        </w:rPr>
        <w:t>’</w:t>
      </w:r>
      <w:r w:rsidRPr="00F96730">
        <w:rPr>
          <w:lang w:val="fr-FR"/>
        </w:rPr>
        <w:t>évaluation qui, une fois parachevés, composeraient le rapport d</w:t>
      </w:r>
      <w:r w:rsidR="00D179A2">
        <w:rPr>
          <w:lang w:val="fr-FR"/>
        </w:rPr>
        <w:t>’</w:t>
      </w:r>
      <w:r w:rsidRPr="00F96730">
        <w:rPr>
          <w:lang w:val="fr-FR"/>
        </w:rPr>
        <w:t>évaluation, dont le lancement se tiendrait à l</w:t>
      </w:r>
      <w:r w:rsidR="00D179A2">
        <w:rPr>
          <w:lang w:val="fr-FR"/>
        </w:rPr>
        <w:t>’</w:t>
      </w:r>
      <w:r w:rsidRPr="00F96730">
        <w:rPr>
          <w:lang w:val="fr-FR"/>
        </w:rPr>
        <w:t>occasion d</w:t>
      </w:r>
      <w:r w:rsidR="00D179A2">
        <w:rPr>
          <w:lang w:val="fr-FR"/>
        </w:rPr>
        <w:t>’</w:t>
      </w:r>
      <w:r w:rsidRPr="00F96730">
        <w:rPr>
          <w:lang w:val="fr-FR"/>
        </w:rPr>
        <w:t>une manifestation médiati</w:t>
      </w:r>
      <w:r w:rsidR="00872780" w:rsidRPr="00F96730">
        <w:rPr>
          <w:lang w:val="fr-FR"/>
        </w:rPr>
        <w:t>que dans la matinée du lundi 26 </w:t>
      </w:r>
      <w:r w:rsidRPr="00F96730">
        <w:rPr>
          <w:lang w:val="fr-FR"/>
        </w:rPr>
        <w:t xml:space="preserve">mars 2018. </w:t>
      </w:r>
    </w:p>
    <w:p w14:paraId="565E5212" w14:textId="0C5D5AAD" w:rsidR="005B4062" w:rsidRPr="00F96730" w:rsidRDefault="00872780" w:rsidP="008763CD">
      <w:pPr>
        <w:pStyle w:val="Normalnumber"/>
        <w:numPr>
          <w:ilvl w:val="0"/>
          <w:numId w:val="4"/>
        </w:numPr>
        <w:ind w:left="1247" w:firstLine="0"/>
        <w:rPr>
          <w:lang w:val="fr-FR"/>
        </w:rPr>
      </w:pPr>
      <w:r w:rsidRPr="00F96730">
        <w:rPr>
          <w:lang w:val="fr-FR"/>
        </w:rPr>
        <w:t>M. </w:t>
      </w:r>
      <w:r w:rsidR="005B4062" w:rsidRPr="00F96730">
        <w:rPr>
          <w:lang w:val="fr-FR"/>
        </w:rPr>
        <w:t>Luc</w:t>
      </w:r>
      <w:r w:rsidRPr="00F96730">
        <w:rPr>
          <w:lang w:val="fr-FR"/>
        </w:rPr>
        <w:t xml:space="preserve">a Montanarella, coprésident </w:t>
      </w:r>
      <w:r w:rsidR="00C455CA" w:rsidRPr="00F96730">
        <w:rPr>
          <w:lang w:val="fr-FR"/>
        </w:rPr>
        <w:t xml:space="preserve">de </w:t>
      </w:r>
      <w:r w:rsidR="005B4062" w:rsidRPr="00F96730">
        <w:rPr>
          <w:lang w:val="fr-FR"/>
        </w:rPr>
        <w:t>l</w:t>
      </w:r>
      <w:r w:rsidR="00D179A2">
        <w:rPr>
          <w:lang w:val="fr-FR"/>
        </w:rPr>
        <w:t>’</w:t>
      </w:r>
      <w:r w:rsidR="005B4062" w:rsidRPr="00F96730">
        <w:rPr>
          <w:lang w:val="fr-FR"/>
        </w:rPr>
        <w:t xml:space="preserve">évaluation thématique, </w:t>
      </w:r>
      <w:r w:rsidR="00A56C40" w:rsidRPr="00F96730">
        <w:rPr>
          <w:rStyle w:val="DeltaViewInsertion"/>
          <w:rFonts w:eastAsia="SimSun"/>
          <w:color w:val="auto"/>
          <w:w w:val="0"/>
          <w:szCs w:val="24"/>
          <w:u w:val="none"/>
          <w:lang w:val="fr-FR"/>
        </w:rPr>
        <w:t>s</w:t>
      </w:r>
      <w:r w:rsidR="00D179A2">
        <w:rPr>
          <w:rStyle w:val="DeltaViewInsertion"/>
          <w:rFonts w:eastAsia="SimSun"/>
          <w:color w:val="auto"/>
          <w:w w:val="0"/>
          <w:szCs w:val="24"/>
          <w:u w:val="none"/>
          <w:lang w:val="fr-FR"/>
        </w:rPr>
        <w:t>’</w:t>
      </w:r>
      <w:r w:rsidR="00C455CA" w:rsidRPr="00F96730">
        <w:rPr>
          <w:rStyle w:val="DeltaViewInsertion"/>
          <w:rFonts w:eastAsia="SimSun"/>
          <w:color w:val="auto"/>
          <w:w w:val="0"/>
          <w:szCs w:val="24"/>
          <w:u w:val="none"/>
          <w:lang w:val="fr-FR"/>
        </w:rPr>
        <w:t>exprimant également au nom de l</w:t>
      </w:r>
      <w:r w:rsidR="00D179A2">
        <w:rPr>
          <w:rStyle w:val="DeltaViewInsertion"/>
          <w:rFonts w:eastAsia="SimSun"/>
          <w:color w:val="auto"/>
          <w:w w:val="0"/>
          <w:szCs w:val="24"/>
          <w:u w:val="none"/>
          <w:lang w:val="fr-FR"/>
        </w:rPr>
        <w:t>’</w:t>
      </w:r>
      <w:r w:rsidR="00C455CA" w:rsidRPr="00F96730">
        <w:rPr>
          <w:rStyle w:val="DeltaViewInsertion"/>
          <w:rFonts w:eastAsia="SimSun"/>
          <w:color w:val="auto"/>
          <w:w w:val="0"/>
          <w:szCs w:val="24"/>
          <w:u w:val="none"/>
          <w:lang w:val="fr-FR"/>
        </w:rPr>
        <w:t>autre coprésident</w:t>
      </w:r>
      <w:r w:rsidR="00A56C40" w:rsidRPr="00F96730">
        <w:rPr>
          <w:rStyle w:val="DeltaViewInsertion"/>
          <w:rFonts w:eastAsia="SimSun"/>
          <w:color w:val="auto"/>
          <w:w w:val="0"/>
          <w:szCs w:val="24"/>
          <w:u w:val="none"/>
          <w:lang w:val="fr-FR"/>
        </w:rPr>
        <w:t xml:space="preserve">, </w:t>
      </w:r>
      <w:r w:rsidR="00C455CA" w:rsidRPr="00F96730">
        <w:rPr>
          <w:rStyle w:val="DeltaViewInsertion"/>
          <w:rFonts w:eastAsia="SimSun"/>
          <w:color w:val="auto"/>
          <w:w w:val="0"/>
          <w:szCs w:val="24"/>
          <w:u w:val="none"/>
          <w:lang w:val="fr-FR"/>
        </w:rPr>
        <w:t xml:space="preserve">à savoir </w:t>
      </w:r>
      <w:r w:rsidR="00A56C40" w:rsidRPr="00F96730">
        <w:rPr>
          <w:rStyle w:val="DeltaViewInsertion"/>
          <w:rFonts w:eastAsia="SimSun"/>
          <w:color w:val="auto"/>
          <w:w w:val="0"/>
          <w:szCs w:val="24"/>
          <w:u w:val="none"/>
          <w:lang w:val="fr-FR"/>
        </w:rPr>
        <w:t xml:space="preserve">M. Robert Scholes, </w:t>
      </w:r>
      <w:r w:rsidR="005B4062" w:rsidRPr="00F96730">
        <w:rPr>
          <w:lang w:val="fr-FR"/>
        </w:rPr>
        <w:t>a présenté les points saillants du rapport d</w:t>
      </w:r>
      <w:r w:rsidR="00D179A2">
        <w:rPr>
          <w:lang w:val="fr-FR"/>
        </w:rPr>
        <w:t>’</w:t>
      </w:r>
      <w:r w:rsidR="005B4062" w:rsidRPr="00F96730">
        <w:rPr>
          <w:lang w:val="fr-FR"/>
        </w:rPr>
        <w:t>évaluation, soulignant que la dégradation des terres n</w:t>
      </w:r>
      <w:r w:rsidR="00D179A2">
        <w:rPr>
          <w:lang w:val="fr-FR"/>
        </w:rPr>
        <w:t>’</w:t>
      </w:r>
      <w:r w:rsidR="005B4062" w:rsidRPr="00F96730">
        <w:rPr>
          <w:lang w:val="fr-FR"/>
        </w:rPr>
        <w:t>était pas qu</w:t>
      </w:r>
      <w:r w:rsidR="00D179A2">
        <w:rPr>
          <w:lang w:val="fr-FR"/>
        </w:rPr>
        <w:t>’</w:t>
      </w:r>
      <w:r w:rsidR="005B4062" w:rsidRPr="00F96730">
        <w:rPr>
          <w:lang w:val="fr-FR"/>
        </w:rPr>
        <w:t xml:space="preserve">un problème local ou national, mais également un problème international qui touchait toutes les régions du monde de différentes manières, comme illustré dans le rapport. La dégradation des terres était une question </w:t>
      </w:r>
      <w:r w:rsidR="00953533">
        <w:rPr>
          <w:lang w:val="fr-FR"/>
        </w:rPr>
        <w:t>véritablement</w:t>
      </w:r>
      <w:r w:rsidR="005B4062" w:rsidRPr="00F96730">
        <w:rPr>
          <w:lang w:val="fr-FR"/>
        </w:rPr>
        <w:t xml:space="preserve"> transversale</w:t>
      </w:r>
      <w:r w:rsidR="00953533">
        <w:rPr>
          <w:lang w:val="fr-FR"/>
        </w:rPr>
        <w:t>,</w:t>
      </w:r>
      <w:r w:rsidR="005B4062" w:rsidRPr="00F96730">
        <w:rPr>
          <w:lang w:val="fr-FR"/>
        </w:rPr>
        <w:t xml:space="preserve"> qui devait être traitée à différents niveaux et étroitement rattachée à des processus connexes tels les changements climatiques, la biodiversité, la désertification et les objectifs de développement durable. Les tendances négatives pourraient être inversées si l</w:t>
      </w:r>
      <w:r w:rsidR="00D179A2">
        <w:rPr>
          <w:lang w:val="fr-FR"/>
        </w:rPr>
        <w:t>’</w:t>
      </w:r>
      <w:r w:rsidR="005B4062" w:rsidRPr="00F96730">
        <w:rPr>
          <w:lang w:val="fr-FR"/>
        </w:rPr>
        <w:t>on évitait la dégradation des terres dans toute la mesure possible et si l</w:t>
      </w:r>
      <w:r w:rsidR="00D179A2">
        <w:rPr>
          <w:lang w:val="fr-FR"/>
        </w:rPr>
        <w:t>’</w:t>
      </w:r>
      <w:r w:rsidR="005B4062" w:rsidRPr="00F96730">
        <w:rPr>
          <w:lang w:val="fr-FR"/>
        </w:rPr>
        <w:t xml:space="preserve">on introduisait des méthodes cohérentes en matière de restauration et de remise en état des terres, de manière à inverser au moins partiellement le processus de dégradation. </w:t>
      </w:r>
    </w:p>
    <w:p w14:paraId="7B7F5194" w14:textId="3AB8A781" w:rsidR="005B4062" w:rsidRPr="00F96730" w:rsidRDefault="005B4062" w:rsidP="008763CD">
      <w:pPr>
        <w:pStyle w:val="Normalnumber"/>
        <w:numPr>
          <w:ilvl w:val="0"/>
          <w:numId w:val="4"/>
        </w:numPr>
        <w:ind w:left="1247" w:firstLine="0"/>
        <w:rPr>
          <w:lang w:val="fr-FR"/>
        </w:rPr>
      </w:pPr>
      <w:r w:rsidRPr="00F96730">
        <w:rPr>
          <w:lang w:val="fr-FR"/>
        </w:rPr>
        <w:t>Pour gagner du temps, la Plén</w:t>
      </w:r>
      <w:r w:rsidR="00872780" w:rsidRPr="00F96730">
        <w:rPr>
          <w:lang w:val="fr-FR"/>
        </w:rPr>
        <w:t xml:space="preserve">ière a décidé </w:t>
      </w:r>
      <w:r w:rsidRPr="00F96730">
        <w:rPr>
          <w:lang w:val="fr-FR"/>
        </w:rPr>
        <w:t>de confier l</w:t>
      </w:r>
      <w:r w:rsidR="00D179A2">
        <w:rPr>
          <w:lang w:val="fr-FR"/>
        </w:rPr>
        <w:t>’</w:t>
      </w:r>
      <w:r w:rsidRPr="00F96730">
        <w:rPr>
          <w:lang w:val="fr-FR"/>
        </w:rPr>
        <w:t>examen détaillé du résumé à l</w:t>
      </w:r>
      <w:r w:rsidR="00D179A2">
        <w:rPr>
          <w:lang w:val="fr-FR"/>
        </w:rPr>
        <w:t>’</w:t>
      </w:r>
      <w:r w:rsidRPr="00F96730">
        <w:rPr>
          <w:lang w:val="fr-FR"/>
        </w:rPr>
        <w:t>intention des décideurs à un grou</w:t>
      </w:r>
      <w:r w:rsidR="00872780" w:rsidRPr="00F96730">
        <w:rPr>
          <w:lang w:val="fr-FR"/>
        </w:rPr>
        <w:t>pe de contact, coprésidé par M. </w:t>
      </w:r>
      <w:r w:rsidRPr="00F96730">
        <w:rPr>
          <w:lang w:val="fr-FR"/>
        </w:rPr>
        <w:t>Fundisile</w:t>
      </w:r>
      <w:r w:rsidR="00872780" w:rsidRPr="00F96730">
        <w:rPr>
          <w:lang w:val="fr-FR"/>
        </w:rPr>
        <w:t xml:space="preserve"> Mketeni (Afrique du Sud) et M. </w:t>
      </w:r>
      <w:r w:rsidRPr="00F96730">
        <w:rPr>
          <w:lang w:val="fr-FR"/>
        </w:rPr>
        <w:t>Ivar</w:t>
      </w:r>
      <w:r w:rsidR="00D179A2">
        <w:rPr>
          <w:lang w:val="fr-FR"/>
        </w:rPr>
        <w:t> </w:t>
      </w:r>
      <w:r w:rsidRPr="00F96730">
        <w:rPr>
          <w:lang w:val="fr-FR"/>
        </w:rPr>
        <w:t xml:space="preserve">Baste (Norvège), </w:t>
      </w:r>
      <w:r w:rsidR="00872780" w:rsidRPr="00F96730">
        <w:rPr>
          <w:lang w:val="fr-FR"/>
        </w:rPr>
        <w:t xml:space="preserve">pour </w:t>
      </w:r>
      <w:r w:rsidRPr="00F96730">
        <w:rPr>
          <w:lang w:val="fr-FR"/>
        </w:rPr>
        <w:t xml:space="preserve">examen </w:t>
      </w:r>
      <w:r w:rsidR="00872780" w:rsidRPr="00F96730">
        <w:rPr>
          <w:lang w:val="fr-FR"/>
        </w:rPr>
        <w:t xml:space="preserve">ultérieur </w:t>
      </w:r>
      <w:r w:rsidRPr="00F96730">
        <w:rPr>
          <w:lang w:val="fr-FR"/>
        </w:rPr>
        <w:t>par la Plénière.</w:t>
      </w:r>
    </w:p>
    <w:p w14:paraId="70396AA8" w14:textId="40FBB8E2" w:rsidR="00A56C40" w:rsidRPr="00F96730" w:rsidRDefault="00FA2C63" w:rsidP="008763CD">
      <w:pPr>
        <w:pStyle w:val="Normalnumber"/>
        <w:numPr>
          <w:ilvl w:val="0"/>
          <w:numId w:val="4"/>
        </w:numPr>
        <w:ind w:left="1247" w:firstLine="0"/>
        <w:rPr>
          <w:rFonts w:eastAsia="SimSun"/>
          <w:i/>
          <w:w w:val="0"/>
          <w:szCs w:val="24"/>
          <w:lang w:val="fr-FR"/>
        </w:rPr>
      </w:pPr>
      <w:bookmarkStart w:id="40" w:name="_DV_C228"/>
      <w:r w:rsidRPr="00F96730">
        <w:rPr>
          <w:rStyle w:val="DeltaViewInsertion"/>
          <w:rFonts w:eastAsia="SimSun"/>
          <w:color w:val="auto"/>
          <w:w w:val="0"/>
          <w:szCs w:val="24"/>
          <w:u w:val="none"/>
          <w:lang w:val="fr-FR"/>
        </w:rPr>
        <w:t>Lorsque le groupe de contact a fini ses travaux</w:t>
      </w:r>
      <w:r w:rsidR="00A56C40"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son coprésident</w:t>
      </w:r>
      <w:r w:rsidR="00A56C40"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 xml:space="preserve">a annoncé que celui-ci </w:t>
      </w:r>
      <w:r w:rsidR="00994834">
        <w:rPr>
          <w:rStyle w:val="DeltaViewInsertion"/>
          <w:rFonts w:eastAsia="SimSun"/>
          <w:color w:val="auto"/>
          <w:w w:val="0"/>
          <w:szCs w:val="24"/>
          <w:u w:val="none"/>
          <w:lang w:val="fr-FR"/>
        </w:rPr>
        <w:t>s’était mis d’accord sur</w:t>
      </w:r>
      <w:r w:rsidRPr="00F96730">
        <w:rPr>
          <w:rStyle w:val="DeltaViewInsertion"/>
          <w:rFonts w:eastAsia="SimSun"/>
          <w:color w:val="auto"/>
          <w:w w:val="0"/>
          <w:szCs w:val="24"/>
          <w:u w:val="none"/>
          <w:lang w:val="fr-FR"/>
        </w:rPr>
        <w:t xml:space="preserve"> une version révisée du résumé à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intention des décideurs</w:t>
      </w:r>
      <w:r w:rsidR="00A56C40" w:rsidRPr="00F96730">
        <w:rPr>
          <w:rStyle w:val="DeltaViewInsertion"/>
          <w:rFonts w:eastAsia="SimSun"/>
          <w:color w:val="auto"/>
          <w:w w:val="0"/>
          <w:szCs w:val="24"/>
          <w:u w:val="none"/>
          <w:lang w:val="fr-FR"/>
        </w:rPr>
        <w:t xml:space="preserve"> (IPBES/6/L.9/Rev.1). </w:t>
      </w:r>
      <w:bookmarkStart w:id="41" w:name="_DV_C229"/>
      <w:bookmarkEnd w:id="40"/>
    </w:p>
    <w:p w14:paraId="65BDA7F7" w14:textId="5E3F800B" w:rsidR="00A56C40" w:rsidRPr="00F96730" w:rsidRDefault="00FA2C63" w:rsidP="008763CD">
      <w:pPr>
        <w:pStyle w:val="Normalnumber"/>
        <w:numPr>
          <w:ilvl w:val="0"/>
          <w:numId w:val="4"/>
        </w:numPr>
        <w:ind w:left="1247" w:firstLine="0"/>
        <w:rPr>
          <w:rFonts w:eastAsia="SimSun"/>
          <w:i/>
          <w:w w:val="0"/>
          <w:szCs w:val="24"/>
          <w:lang w:val="fr-FR"/>
        </w:rPr>
      </w:pPr>
      <w:bookmarkStart w:id="42" w:name="_DV_C230"/>
      <w:bookmarkEnd w:id="41"/>
      <w:r w:rsidRPr="00F96730">
        <w:rPr>
          <w:rStyle w:val="DeltaViewInsertion"/>
          <w:rFonts w:eastAsia="SimSun"/>
          <w:color w:val="auto"/>
          <w:w w:val="0"/>
          <w:szCs w:val="24"/>
          <w:u w:val="none"/>
          <w:lang w:val="fr-FR"/>
        </w:rPr>
        <w:t>Ensuite</w:t>
      </w:r>
      <w:r w:rsidR="00A56C40"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la Plénière a approuvé, sans le modifier, le résumé à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intention des décideurs de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évaluation thématique de la dégradation et de la restauration des terres</w:t>
      </w:r>
      <w:r w:rsidR="00A56C40" w:rsidRPr="00F96730">
        <w:rPr>
          <w:rStyle w:val="DeltaViewInsertion"/>
          <w:rFonts w:eastAsia="SimSun"/>
          <w:color w:val="auto"/>
          <w:w w:val="0"/>
          <w:szCs w:val="24"/>
          <w:u w:val="none"/>
          <w:lang w:val="fr-FR"/>
        </w:rPr>
        <w:t xml:space="preserve"> (IPBES/6/L.9/Rev.1)</w:t>
      </w:r>
      <w:r w:rsidRPr="00F96730">
        <w:rPr>
          <w:rStyle w:val="DeltaViewInsertion"/>
          <w:rFonts w:eastAsia="SimSun"/>
          <w:color w:val="auto"/>
          <w:w w:val="0"/>
          <w:szCs w:val="24"/>
          <w:u w:val="none"/>
          <w:lang w:val="fr-FR"/>
        </w:rPr>
        <w:t xml:space="preserve"> et </w:t>
      </w:r>
      <w:r w:rsidRPr="00F96730">
        <w:rPr>
          <w:lang w:val="fr-FR"/>
        </w:rPr>
        <w:t>accepté les chapitres de l</w:t>
      </w:r>
      <w:r w:rsidR="00D179A2">
        <w:rPr>
          <w:lang w:val="fr-FR"/>
        </w:rPr>
        <w:t>’</w:t>
      </w:r>
      <w:r w:rsidRPr="00F96730">
        <w:rPr>
          <w:lang w:val="fr-FR"/>
        </w:rPr>
        <w:t xml:space="preserve">évaluation et leurs résumés analytiques (IPBES/6/INF/1), étant entendu </w:t>
      </w:r>
      <w:r w:rsidR="00953533">
        <w:rPr>
          <w:lang w:val="fr-FR"/>
        </w:rPr>
        <w:t xml:space="preserve">que ceux-ci </w:t>
      </w:r>
      <w:r w:rsidRPr="00F96730">
        <w:rPr>
          <w:lang w:val="fr-FR"/>
        </w:rPr>
        <w:t>seraient révisés après la session pour corriger les erreurs factuelles et assurer une cohérence avec le résumé à l</w:t>
      </w:r>
      <w:r w:rsidR="00D179A2">
        <w:rPr>
          <w:lang w:val="fr-FR"/>
        </w:rPr>
        <w:t>’</w:t>
      </w:r>
      <w:r w:rsidRPr="00F96730">
        <w:rPr>
          <w:lang w:val="fr-FR"/>
        </w:rPr>
        <w:t>intention des décideurs tel qu</w:t>
      </w:r>
      <w:r w:rsidR="00D179A2">
        <w:rPr>
          <w:lang w:val="fr-FR"/>
        </w:rPr>
        <w:t>’</w:t>
      </w:r>
      <w:r w:rsidRPr="00F96730">
        <w:rPr>
          <w:lang w:val="fr-FR"/>
        </w:rPr>
        <w:t>approuvé, et seraient également revus par les services d</w:t>
      </w:r>
      <w:r w:rsidR="00D179A2">
        <w:rPr>
          <w:lang w:val="fr-FR"/>
        </w:rPr>
        <w:t>’</w:t>
      </w:r>
      <w:r w:rsidRPr="00F96730">
        <w:rPr>
          <w:lang w:val="fr-FR"/>
        </w:rPr>
        <w:t>édition</w:t>
      </w:r>
      <w:r w:rsidR="00A56C40" w:rsidRPr="00FA04EA">
        <w:rPr>
          <w:rStyle w:val="DeltaViewInsertion"/>
          <w:rFonts w:eastAsia="SimSun"/>
          <w:color w:val="auto"/>
          <w:w w:val="0"/>
          <w:szCs w:val="24"/>
          <w:u w:val="none"/>
          <w:lang w:val="fr-FR"/>
        </w:rPr>
        <w:t>.</w:t>
      </w:r>
      <w:r w:rsidR="00A56C40" w:rsidRPr="00F96730">
        <w:rPr>
          <w:rStyle w:val="DeltaViewInsertion"/>
          <w:rFonts w:eastAsia="SimSun"/>
          <w:i/>
          <w:color w:val="auto"/>
          <w:w w:val="0"/>
          <w:szCs w:val="24"/>
          <w:lang w:val="fr-FR"/>
        </w:rPr>
        <w:t xml:space="preserve"> </w:t>
      </w:r>
      <w:bookmarkEnd w:id="42"/>
    </w:p>
    <w:p w14:paraId="455A9A03" w14:textId="212F22B4" w:rsidR="007E2B3C" w:rsidRPr="00F96730" w:rsidRDefault="00FF5BAA" w:rsidP="00FF5BAA">
      <w:pPr>
        <w:pStyle w:val="CH1"/>
        <w:keepNext w:val="0"/>
        <w:keepLines w:val="0"/>
        <w:rPr>
          <w:rFonts w:eastAsia="SimSun"/>
          <w:lang w:val="fr-FR"/>
        </w:rPr>
      </w:pPr>
      <w:r w:rsidRPr="00F96730">
        <w:rPr>
          <w:rFonts w:eastAsia="SimSun"/>
          <w:lang w:val="fr-FR"/>
        </w:rPr>
        <w:tab/>
        <w:t>VIII.</w:t>
      </w:r>
      <w:r w:rsidRPr="00F96730">
        <w:rPr>
          <w:rFonts w:eastAsia="SimSun"/>
          <w:lang w:val="fr-FR"/>
        </w:rPr>
        <w:tab/>
      </w:r>
      <w:r w:rsidR="005B4062" w:rsidRPr="00F96730">
        <w:rPr>
          <w:bCs/>
          <w:lang w:val="fr-FR"/>
        </w:rPr>
        <w:t>Évaluations en attente : évaluatio</w:t>
      </w:r>
      <w:r w:rsidR="00872780" w:rsidRPr="00F96730">
        <w:rPr>
          <w:bCs/>
          <w:lang w:val="fr-FR"/>
        </w:rPr>
        <w:t>n thématique de l</w:t>
      </w:r>
      <w:r w:rsidR="00D179A2">
        <w:rPr>
          <w:bCs/>
          <w:lang w:val="fr-FR"/>
        </w:rPr>
        <w:t>’</w:t>
      </w:r>
      <w:r w:rsidR="00872780" w:rsidRPr="00F96730">
        <w:rPr>
          <w:bCs/>
          <w:lang w:val="fr-FR"/>
        </w:rPr>
        <w:t>usage durable </w:t>
      </w:r>
      <w:r w:rsidR="005B4062" w:rsidRPr="00F96730">
        <w:rPr>
          <w:bCs/>
          <w:lang w:val="fr-FR"/>
        </w:rPr>
        <w:t>des espèces sauvages ;</w:t>
      </w:r>
      <w:r w:rsidR="005B4062" w:rsidRPr="00F96730">
        <w:rPr>
          <w:lang w:val="fr-FR"/>
        </w:rPr>
        <w:t xml:space="preserve"> </w:t>
      </w:r>
      <w:r w:rsidR="00872780" w:rsidRPr="00F96730">
        <w:rPr>
          <w:bCs/>
          <w:lang w:val="fr-FR"/>
        </w:rPr>
        <w:t>évaluation méthodologique des </w:t>
      </w:r>
      <w:r w:rsidR="005B4062" w:rsidRPr="00F96730">
        <w:rPr>
          <w:bCs/>
          <w:lang w:val="fr-FR"/>
        </w:rPr>
        <w:t>diverses conceptualisations des multiples valeurs de la nature et de ses bienfaits ;</w:t>
      </w:r>
      <w:r w:rsidR="005B4062" w:rsidRPr="00F96730">
        <w:rPr>
          <w:lang w:val="fr-FR"/>
        </w:rPr>
        <w:t xml:space="preserve"> </w:t>
      </w:r>
      <w:r w:rsidR="005B4062" w:rsidRPr="00F96730">
        <w:rPr>
          <w:bCs/>
          <w:lang w:val="fr-FR"/>
        </w:rPr>
        <w:t>et évaluation thématique des espèces exotiques envahissantes</w:t>
      </w:r>
    </w:p>
    <w:p w14:paraId="155A2983" w14:textId="57BF49D4" w:rsidR="005B4062" w:rsidRPr="00F96730" w:rsidRDefault="005B4062" w:rsidP="008763CD">
      <w:pPr>
        <w:pStyle w:val="Normalnumber"/>
        <w:numPr>
          <w:ilvl w:val="0"/>
          <w:numId w:val="4"/>
        </w:numPr>
        <w:ind w:left="1247" w:firstLine="0"/>
        <w:rPr>
          <w:lang w:val="fr-FR"/>
        </w:rPr>
      </w:pPr>
      <w:r w:rsidRPr="00F96730">
        <w:rPr>
          <w:lang w:val="fr-FR"/>
        </w:rPr>
        <w:t xml:space="preserve">Présentant ce point </w:t>
      </w:r>
      <w:r w:rsidR="00D66DBB" w:rsidRPr="00F96730">
        <w:rPr>
          <w:lang w:val="fr-FR"/>
        </w:rPr>
        <w:t>et la note du s</w:t>
      </w:r>
      <w:r w:rsidRPr="00F96730">
        <w:rPr>
          <w:lang w:val="fr-FR"/>
        </w:rPr>
        <w:t>ecrétariat sur les évaluat</w:t>
      </w:r>
      <w:r w:rsidR="002C364B">
        <w:rPr>
          <w:lang w:val="fr-FR"/>
        </w:rPr>
        <w:t>ions en attente (IPBES/6/8), la </w:t>
      </w:r>
      <w:r w:rsidRPr="00F96730">
        <w:rPr>
          <w:lang w:val="fr-FR"/>
        </w:rPr>
        <w:t xml:space="preserve">Secrétaire exécutive </w:t>
      </w:r>
      <w:r w:rsidR="00D66DBB" w:rsidRPr="00F96730">
        <w:rPr>
          <w:lang w:val="fr-FR"/>
        </w:rPr>
        <w:t>a rappelé que, dans sa décision </w:t>
      </w:r>
      <w:r w:rsidRPr="00F96730">
        <w:rPr>
          <w:lang w:val="fr-FR"/>
        </w:rPr>
        <w:t>IPBES-4/1, la Plénière avait approuvé le rapport de cadrage pour une évaluation thématique des espèces exotiques envahissantes et de la lutte contre leur prolifération (IPBES/6/INF/10), ainsi que le rapport de cadrage pour une évaluation méthodologique des diverses conceptualisations des multiples valeurs de la nature et de ses bienfaits pour les personnes, y compris la biodiversité et les services écosystémiques (IPBES/6/INF/9). Elle</w:t>
      </w:r>
      <w:r w:rsidR="00D179A2">
        <w:rPr>
          <w:lang w:val="fr-FR"/>
        </w:rPr>
        <w:t> </w:t>
      </w:r>
      <w:r w:rsidRPr="00F96730">
        <w:rPr>
          <w:lang w:val="fr-FR"/>
        </w:rPr>
        <w:t>a</w:t>
      </w:r>
      <w:r w:rsidR="00D179A2">
        <w:rPr>
          <w:lang w:val="fr-FR"/>
        </w:rPr>
        <w:t> </w:t>
      </w:r>
      <w:r w:rsidRPr="00F96730">
        <w:rPr>
          <w:lang w:val="fr-FR"/>
        </w:rPr>
        <w:t>en outr</w:t>
      </w:r>
      <w:r w:rsidR="00D66DBB" w:rsidRPr="00F96730">
        <w:rPr>
          <w:lang w:val="fr-FR"/>
        </w:rPr>
        <w:t>e rappelé que, dans sa décision </w:t>
      </w:r>
      <w:r w:rsidRPr="00F96730">
        <w:rPr>
          <w:lang w:val="fr-FR"/>
        </w:rPr>
        <w:t>IPBES-5/1, la Plénière avait approuvé le rapport de</w:t>
      </w:r>
      <w:r w:rsidR="00D179A2">
        <w:rPr>
          <w:lang w:val="fr-FR"/>
        </w:rPr>
        <w:t> </w:t>
      </w:r>
      <w:r w:rsidRPr="00F96730">
        <w:rPr>
          <w:lang w:val="fr-FR"/>
        </w:rPr>
        <w:t>cadrage pour une évaluation thématique de l</w:t>
      </w:r>
      <w:r w:rsidR="00D179A2">
        <w:rPr>
          <w:lang w:val="fr-FR"/>
        </w:rPr>
        <w:t>’</w:t>
      </w:r>
      <w:r w:rsidRPr="00F96730">
        <w:rPr>
          <w:lang w:val="fr-FR"/>
        </w:rPr>
        <w:t>utilisation durable des espèces sauvages (IPBES/6/INF/8)</w:t>
      </w:r>
      <w:r w:rsidR="00F732AB" w:rsidRPr="00F96730">
        <w:rPr>
          <w:lang w:val="fr-FR"/>
        </w:rPr>
        <w:t>. Dans la même décision, la Plénière</w:t>
      </w:r>
      <w:r w:rsidRPr="00F96730">
        <w:rPr>
          <w:lang w:val="fr-FR"/>
        </w:rPr>
        <w:t xml:space="preserve"> avait prié le Groupe d</w:t>
      </w:r>
      <w:r w:rsidR="00D179A2">
        <w:rPr>
          <w:lang w:val="fr-FR"/>
        </w:rPr>
        <w:t>’</w:t>
      </w:r>
      <w:r w:rsidRPr="00F96730">
        <w:rPr>
          <w:lang w:val="fr-FR"/>
        </w:rPr>
        <w:t>experts multidisciplinaire</w:t>
      </w:r>
      <w:r w:rsidR="00336F5A">
        <w:rPr>
          <w:lang w:val="fr-FR"/>
        </w:rPr>
        <w:t xml:space="preserve"> </w:t>
      </w:r>
      <w:r w:rsidRPr="00F96730">
        <w:rPr>
          <w:lang w:val="fr-FR"/>
        </w:rPr>
        <w:t>d</w:t>
      </w:r>
      <w:r w:rsidR="00D179A2">
        <w:rPr>
          <w:lang w:val="fr-FR"/>
        </w:rPr>
        <w:t>’</w:t>
      </w:r>
      <w:r w:rsidRPr="00F96730">
        <w:rPr>
          <w:lang w:val="fr-FR"/>
        </w:rPr>
        <w:t>évaluer</w:t>
      </w:r>
      <w:r w:rsidR="00FA04EA" w:rsidRPr="00F96730">
        <w:rPr>
          <w:lang w:val="fr-FR"/>
        </w:rPr>
        <w:t xml:space="preserve">, en consultation avec le Bureau, </w:t>
      </w:r>
      <w:r w:rsidRPr="00F96730">
        <w:rPr>
          <w:lang w:val="fr-FR"/>
        </w:rPr>
        <w:t>la nécessité de toute modification apportée aux trois</w:t>
      </w:r>
      <w:r w:rsidR="00D179A2">
        <w:rPr>
          <w:lang w:val="fr-FR"/>
        </w:rPr>
        <w:t> </w:t>
      </w:r>
      <w:r w:rsidRPr="00F96730">
        <w:rPr>
          <w:lang w:val="fr-FR"/>
        </w:rPr>
        <w:t>documents de cadrage susmentionnés sur la base des principales conclusions scientifiques d</w:t>
      </w:r>
      <w:r w:rsidR="00D179A2">
        <w:rPr>
          <w:lang w:val="fr-FR"/>
        </w:rPr>
        <w:t>’</w:t>
      </w:r>
      <w:r w:rsidRPr="00F96730">
        <w:rPr>
          <w:lang w:val="fr-FR"/>
        </w:rPr>
        <w:t>autres évaluations de la Plateforme et de faire rapport à la Plénière si des changements importants étaient nécessaires. Enfin, dans sa décision IPBES-5/6, la Plénière avait décidé d</w:t>
      </w:r>
      <w:r w:rsidR="00D179A2">
        <w:rPr>
          <w:lang w:val="fr-FR"/>
        </w:rPr>
        <w:t>’</w:t>
      </w:r>
      <w:r w:rsidRPr="00F96730">
        <w:rPr>
          <w:lang w:val="fr-FR"/>
        </w:rPr>
        <w:t>examiner à la session</w:t>
      </w:r>
      <w:r w:rsidR="00336F5A">
        <w:rPr>
          <w:lang w:val="fr-FR"/>
        </w:rPr>
        <w:t xml:space="preserve"> en cours</w:t>
      </w:r>
      <w:r w:rsidRPr="00F96730">
        <w:rPr>
          <w:lang w:val="fr-FR"/>
        </w:rPr>
        <w:t>, sous réserve de la disponibilité de fonds suffisants, la conduite des trois évaluations susmentionnées.</w:t>
      </w:r>
    </w:p>
    <w:p w14:paraId="3EF74442" w14:textId="6C0CDEB1" w:rsidR="005B4062" w:rsidRPr="00F96730" w:rsidRDefault="005B4062" w:rsidP="008763CD">
      <w:pPr>
        <w:pStyle w:val="Normalnumber"/>
        <w:numPr>
          <w:ilvl w:val="0"/>
          <w:numId w:val="4"/>
        </w:numPr>
        <w:ind w:left="1247" w:firstLine="0"/>
        <w:rPr>
          <w:lang w:val="fr-FR"/>
        </w:rPr>
      </w:pPr>
      <w:r w:rsidRPr="00F96730">
        <w:rPr>
          <w:lang w:val="fr-FR"/>
        </w:rPr>
        <w:t xml:space="preserve">Comme indiqué dans le document </w:t>
      </w:r>
      <w:r w:rsidR="00336F5A">
        <w:rPr>
          <w:lang w:val="fr-FR"/>
        </w:rPr>
        <w:t>correspondant</w:t>
      </w:r>
      <w:r w:rsidRPr="00F96730">
        <w:rPr>
          <w:lang w:val="fr-FR"/>
        </w:rPr>
        <w:t xml:space="preserve"> (IPBES/6/8), le Groupe d</w:t>
      </w:r>
      <w:r w:rsidR="00D179A2">
        <w:rPr>
          <w:lang w:val="fr-FR"/>
        </w:rPr>
        <w:t>’</w:t>
      </w:r>
      <w:r w:rsidRPr="00F96730">
        <w:rPr>
          <w:lang w:val="fr-FR"/>
        </w:rPr>
        <w:t xml:space="preserve">experts multidisciplinaire et le Bureau avaient conclu </w:t>
      </w:r>
      <w:r w:rsidR="00336F5A">
        <w:rPr>
          <w:lang w:val="fr-FR"/>
        </w:rPr>
        <w:t>qu</w:t>
      </w:r>
      <w:r w:rsidR="00D179A2">
        <w:rPr>
          <w:lang w:val="fr-FR"/>
        </w:rPr>
        <w:t>’</w:t>
      </w:r>
      <w:r w:rsidR="00336F5A">
        <w:rPr>
          <w:lang w:val="fr-FR"/>
        </w:rPr>
        <w:t>il n</w:t>
      </w:r>
      <w:r w:rsidR="00D179A2">
        <w:rPr>
          <w:lang w:val="fr-FR"/>
        </w:rPr>
        <w:t>’</w:t>
      </w:r>
      <w:r w:rsidR="00336F5A">
        <w:rPr>
          <w:lang w:val="fr-FR"/>
        </w:rPr>
        <w:t>était pas nécessaire de modifier la portée des trois </w:t>
      </w:r>
      <w:r w:rsidRPr="00F96730">
        <w:rPr>
          <w:lang w:val="fr-FR"/>
        </w:rPr>
        <w:t>évaluations en attente</w:t>
      </w:r>
      <w:r w:rsidR="00F732AB" w:rsidRPr="00F96730">
        <w:rPr>
          <w:lang w:val="fr-FR"/>
        </w:rPr>
        <w:t>. Toutefois, le Groupe d</w:t>
      </w:r>
      <w:r w:rsidR="00D179A2">
        <w:rPr>
          <w:lang w:val="fr-FR"/>
        </w:rPr>
        <w:t>’</w:t>
      </w:r>
      <w:r w:rsidR="00F732AB" w:rsidRPr="00F96730">
        <w:rPr>
          <w:lang w:val="fr-FR"/>
        </w:rPr>
        <w:t xml:space="preserve">experts multidisciplinaire et le Bureau </w:t>
      </w:r>
      <w:r w:rsidRPr="00F96730">
        <w:rPr>
          <w:lang w:val="fr-FR"/>
        </w:rPr>
        <w:t xml:space="preserve">avaient recommandé </w:t>
      </w:r>
      <w:r w:rsidR="00D66DBB" w:rsidRPr="00F96730">
        <w:rPr>
          <w:lang w:val="fr-FR"/>
        </w:rPr>
        <w:t>d</w:t>
      </w:r>
      <w:r w:rsidR="00D179A2">
        <w:rPr>
          <w:lang w:val="fr-FR"/>
        </w:rPr>
        <w:t>’</w:t>
      </w:r>
      <w:r w:rsidRPr="00F96730">
        <w:rPr>
          <w:lang w:val="fr-FR"/>
        </w:rPr>
        <w:t>apport</w:t>
      </w:r>
      <w:r w:rsidR="00D66DBB" w:rsidRPr="00F96730">
        <w:rPr>
          <w:lang w:val="fr-FR"/>
        </w:rPr>
        <w:t>er</w:t>
      </w:r>
      <w:r w:rsidRPr="00F96730">
        <w:rPr>
          <w:lang w:val="fr-FR"/>
        </w:rPr>
        <w:t xml:space="preserve"> plusieurs modifications à l</w:t>
      </w:r>
      <w:r w:rsidR="00D179A2">
        <w:rPr>
          <w:lang w:val="fr-FR"/>
        </w:rPr>
        <w:t>’</w:t>
      </w:r>
      <w:r w:rsidRPr="00F96730">
        <w:rPr>
          <w:lang w:val="fr-FR"/>
        </w:rPr>
        <w:t>approche méthodologique présentée dans les rapports de cadrage, ce qui faisait passer le coût total par évaluation d</w:t>
      </w:r>
      <w:r w:rsidR="00D66DBB" w:rsidRPr="00F96730">
        <w:rPr>
          <w:lang w:val="fr-FR"/>
        </w:rPr>
        <w:t>e 997 000 dollars à plus de 1,4 </w:t>
      </w:r>
      <w:r w:rsidR="00F732AB" w:rsidRPr="00F96730">
        <w:rPr>
          <w:lang w:val="fr-FR"/>
        </w:rPr>
        <w:t>million</w:t>
      </w:r>
      <w:r w:rsidRPr="00F96730">
        <w:rPr>
          <w:lang w:val="fr-FR"/>
        </w:rPr>
        <w:t xml:space="preserve"> de dollars</w:t>
      </w:r>
      <w:r w:rsidR="00F732AB" w:rsidRPr="00F96730">
        <w:rPr>
          <w:lang w:val="fr-FR"/>
        </w:rPr>
        <w:t xml:space="preserve">. Ils avaient également recommandé que </w:t>
      </w:r>
      <w:r w:rsidRPr="00F96730">
        <w:rPr>
          <w:lang w:val="fr-FR"/>
        </w:rPr>
        <w:t xml:space="preserve">deux évaluations </w:t>
      </w:r>
      <w:r w:rsidR="00F732AB" w:rsidRPr="00F96730">
        <w:rPr>
          <w:lang w:val="fr-FR"/>
        </w:rPr>
        <w:t xml:space="preserve">soient lancées </w:t>
      </w:r>
      <w:r w:rsidRPr="00F96730">
        <w:rPr>
          <w:lang w:val="fr-FR"/>
        </w:rPr>
        <w:t xml:space="preserve">en 2018 et </w:t>
      </w:r>
      <w:r w:rsidR="00F732AB" w:rsidRPr="00F96730">
        <w:rPr>
          <w:lang w:val="fr-FR"/>
        </w:rPr>
        <w:t>la troisième en </w:t>
      </w:r>
      <w:r w:rsidRPr="00F96730">
        <w:rPr>
          <w:lang w:val="fr-FR"/>
        </w:rPr>
        <w:t xml:space="preserve">2019. </w:t>
      </w:r>
      <w:r w:rsidR="00F732AB" w:rsidRPr="00F96730">
        <w:rPr>
          <w:lang w:val="fr-FR"/>
        </w:rPr>
        <w:t xml:space="preserve">La Secrétaire exécutive </w:t>
      </w:r>
      <w:r w:rsidRPr="00F96730">
        <w:rPr>
          <w:lang w:val="fr-FR"/>
        </w:rPr>
        <w:t>a appelé l</w:t>
      </w:r>
      <w:r w:rsidR="00D179A2">
        <w:rPr>
          <w:lang w:val="fr-FR"/>
        </w:rPr>
        <w:t>’</w:t>
      </w:r>
      <w:r w:rsidRPr="00F96730">
        <w:rPr>
          <w:lang w:val="fr-FR"/>
        </w:rPr>
        <w:t xml:space="preserve">attention </w:t>
      </w:r>
      <w:r w:rsidR="00F732AB" w:rsidRPr="00F96730">
        <w:rPr>
          <w:lang w:val="fr-FR"/>
        </w:rPr>
        <w:t xml:space="preserve">des participants </w:t>
      </w:r>
      <w:r w:rsidRPr="00F96730">
        <w:rPr>
          <w:lang w:val="fr-FR"/>
        </w:rPr>
        <w:t xml:space="preserve">sur le projet de décision </w:t>
      </w:r>
      <w:r w:rsidR="00336F5A">
        <w:rPr>
          <w:lang w:val="fr-FR"/>
        </w:rPr>
        <w:t>sur</w:t>
      </w:r>
      <w:r w:rsidR="00D14DC4" w:rsidRPr="00F96730">
        <w:rPr>
          <w:lang w:val="fr-FR"/>
        </w:rPr>
        <w:t xml:space="preserve"> cette question (voir IPBES/6/1/Add.2)</w:t>
      </w:r>
      <w:r w:rsidRPr="00F96730">
        <w:rPr>
          <w:lang w:val="fr-FR"/>
        </w:rPr>
        <w:t xml:space="preserve">, qui prévoyait que la Plénière accepte les conclusions et recommandations susmentionnées du Groupe et du Bureau. </w:t>
      </w:r>
    </w:p>
    <w:p w14:paraId="2F025E43" w14:textId="3C8CC73B" w:rsidR="005B4062" w:rsidRPr="00F96730" w:rsidRDefault="005B4062" w:rsidP="00D179A2">
      <w:pPr>
        <w:pStyle w:val="Normalnumber"/>
        <w:keepLines/>
        <w:numPr>
          <w:ilvl w:val="0"/>
          <w:numId w:val="4"/>
        </w:numPr>
        <w:ind w:left="1247" w:firstLine="0"/>
        <w:rPr>
          <w:i/>
          <w:lang w:val="fr-FR"/>
        </w:rPr>
      </w:pPr>
      <w:r w:rsidRPr="00F96730">
        <w:rPr>
          <w:lang w:val="fr-FR"/>
        </w:rPr>
        <w:t xml:space="preserve">Pour gagner du temps, la Plénière a décidé de </w:t>
      </w:r>
      <w:r w:rsidR="00D66DBB" w:rsidRPr="00F96730">
        <w:rPr>
          <w:lang w:val="fr-FR"/>
        </w:rPr>
        <w:t>renvoyer l</w:t>
      </w:r>
      <w:r w:rsidR="00D179A2">
        <w:rPr>
          <w:lang w:val="fr-FR"/>
        </w:rPr>
        <w:t>’</w:t>
      </w:r>
      <w:r w:rsidR="00D66DBB" w:rsidRPr="00F96730">
        <w:rPr>
          <w:lang w:val="fr-FR"/>
        </w:rPr>
        <w:t>examen du point </w:t>
      </w:r>
      <w:r w:rsidRPr="00F96730">
        <w:rPr>
          <w:lang w:val="fr-FR"/>
        </w:rPr>
        <w:t>8 de l</w:t>
      </w:r>
      <w:r w:rsidR="00D179A2">
        <w:rPr>
          <w:lang w:val="fr-FR"/>
        </w:rPr>
        <w:t>’</w:t>
      </w:r>
      <w:r w:rsidRPr="00F96730">
        <w:rPr>
          <w:lang w:val="fr-FR"/>
        </w:rPr>
        <w:t xml:space="preserve">ordre du jour au groupe de contact qui serait </w:t>
      </w:r>
      <w:r w:rsidR="00D66DBB" w:rsidRPr="00F96730">
        <w:rPr>
          <w:lang w:val="fr-FR"/>
        </w:rPr>
        <w:t>créé pour examiner le point 9 (D</w:t>
      </w:r>
      <w:r w:rsidRPr="00F96730">
        <w:rPr>
          <w:lang w:val="fr-FR"/>
        </w:rPr>
        <w:t>ispositifs financiers et budgétaires pour la Plateforme). Conformément à la pratique établie, la Plénière a convenu que les réunions du groupe de con</w:t>
      </w:r>
      <w:r w:rsidR="00D66DBB" w:rsidRPr="00F96730">
        <w:rPr>
          <w:lang w:val="fr-FR"/>
        </w:rPr>
        <w:t>tact chargé d</w:t>
      </w:r>
      <w:r w:rsidR="00D179A2">
        <w:rPr>
          <w:lang w:val="fr-FR"/>
        </w:rPr>
        <w:t>’</w:t>
      </w:r>
      <w:r w:rsidR="00D66DBB" w:rsidRPr="00F96730">
        <w:rPr>
          <w:lang w:val="fr-FR"/>
        </w:rPr>
        <w:t>examiner le point </w:t>
      </w:r>
      <w:r w:rsidRPr="00F96730">
        <w:rPr>
          <w:lang w:val="fr-FR"/>
        </w:rPr>
        <w:t>9 de l</w:t>
      </w:r>
      <w:r w:rsidR="00D179A2">
        <w:rPr>
          <w:lang w:val="fr-FR"/>
        </w:rPr>
        <w:t>’</w:t>
      </w:r>
      <w:r w:rsidRPr="00F96730">
        <w:rPr>
          <w:lang w:val="fr-FR"/>
        </w:rPr>
        <w:t>ordre du jour seraient ouvertes uniquement aux membres de la Plateforme, tandis que les réunions du groupe de contact chargé du point</w:t>
      </w:r>
      <w:r w:rsidR="00D66DBB" w:rsidRPr="00F96730">
        <w:rPr>
          <w:lang w:val="fr-FR"/>
        </w:rPr>
        <w:t> </w:t>
      </w:r>
      <w:r w:rsidRPr="00F96730">
        <w:rPr>
          <w:lang w:val="fr-FR"/>
        </w:rPr>
        <w:t>8 seraient ouvertes tant aux membres qu</w:t>
      </w:r>
      <w:r w:rsidR="00D179A2">
        <w:rPr>
          <w:lang w:val="fr-FR"/>
        </w:rPr>
        <w:t>’</w:t>
      </w:r>
      <w:r w:rsidRPr="00F96730">
        <w:rPr>
          <w:lang w:val="fr-FR"/>
        </w:rPr>
        <w:t xml:space="preserve">aux observateurs. </w:t>
      </w:r>
    </w:p>
    <w:p w14:paraId="1956B545" w14:textId="069B74EA" w:rsidR="00A56C40" w:rsidRPr="00F96730" w:rsidRDefault="002760FE" w:rsidP="008763CD">
      <w:pPr>
        <w:pStyle w:val="Normalnumber"/>
        <w:numPr>
          <w:ilvl w:val="0"/>
          <w:numId w:val="4"/>
        </w:numPr>
        <w:ind w:left="1247" w:firstLine="0"/>
        <w:rPr>
          <w:rFonts w:eastAsia="SimSun"/>
          <w:i/>
          <w:w w:val="0"/>
          <w:szCs w:val="24"/>
          <w:lang w:val="fr-FR"/>
        </w:rPr>
      </w:pPr>
      <w:bookmarkStart w:id="43" w:name="_DV_C248"/>
      <w:r w:rsidRPr="00F96730">
        <w:rPr>
          <w:rStyle w:val="DeltaViewInsertion"/>
          <w:rFonts w:eastAsia="SimSun"/>
          <w:color w:val="auto"/>
          <w:w w:val="0"/>
          <w:szCs w:val="24"/>
          <w:u w:val="none"/>
          <w:lang w:val="fr-FR"/>
        </w:rPr>
        <w:t xml:space="preserve">Ensuite, la Plénière a examiné un projet de décision sur la question établi par le secrétariat </w:t>
      </w:r>
      <w:r w:rsidR="00A56C40" w:rsidRPr="00F96730">
        <w:rPr>
          <w:rStyle w:val="DeltaViewInsertion"/>
          <w:rFonts w:eastAsia="SimSun"/>
          <w:color w:val="auto"/>
          <w:w w:val="0"/>
          <w:szCs w:val="24"/>
          <w:u w:val="none"/>
          <w:lang w:val="fr-FR"/>
        </w:rPr>
        <w:t>(IPBES/6/L.10).</w:t>
      </w:r>
      <w:bookmarkEnd w:id="43"/>
    </w:p>
    <w:p w14:paraId="433DE51F" w14:textId="1FF70D71" w:rsidR="00447AB9" w:rsidRPr="00F96730" w:rsidRDefault="00FF5BAA" w:rsidP="00F96730">
      <w:pPr>
        <w:pStyle w:val="CH1"/>
        <w:keepLines w:val="0"/>
        <w:ind w:left="1253" w:right="288" w:hanging="1253"/>
        <w:rPr>
          <w:bCs/>
          <w:lang w:val="fr-FR"/>
        </w:rPr>
      </w:pPr>
      <w:r w:rsidRPr="00F96730">
        <w:rPr>
          <w:rFonts w:eastAsia="SimSun"/>
          <w:lang w:val="fr-FR"/>
        </w:rPr>
        <w:tab/>
        <w:t>IX.</w:t>
      </w:r>
      <w:r w:rsidRPr="00F96730">
        <w:rPr>
          <w:rFonts w:eastAsia="SimSun"/>
          <w:lang w:val="fr-FR"/>
        </w:rPr>
        <w:tab/>
      </w:r>
      <w:r w:rsidR="005B4062" w:rsidRPr="00F96730">
        <w:rPr>
          <w:bCs/>
          <w:lang w:val="fr-FR"/>
        </w:rPr>
        <w:t>Dispositifs financiers et budgétaires pour la Plateforme</w:t>
      </w:r>
    </w:p>
    <w:p w14:paraId="711F1C28" w14:textId="1BF001C4" w:rsidR="00A56C40" w:rsidRPr="00F96730" w:rsidRDefault="00A56C40" w:rsidP="00A56C40">
      <w:pPr>
        <w:pStyle w:val="CH2"/>
        <w:keepNext w:val="0"/>
        <w:keepLines w:val="0"/>
        <w:tabs>
          <w:tab w:val="clear" w:pos="851"/>
          <w:tab w:val="clear" w:pos="1247"/>
          <w:tab w:val="clear" w:pos="1814"/>
          <w:tab w:val="clear" w:pos="2381"/>
          <w:tab w:val="clear" w:pos="2948"/>
          <w:tab w:val="clear" w:pos="3515"/>
          <w:tab w:val="clear" w:pos="4082"/>
          <w:tab w:val="left" w:pos="624"/>
        </w:tabs>
        <w:spacing w:before="0"/>
        <w:ind w:left="0" w:firstLine="0"/>
        <w:rPr>
          <w:rFonts w:eastAsia="SimSun"/>
          <w:lang w:val="fr-FR"/>
        </w:rPr>
      </w:pPr>
      <w:r w:rsidRPr="00F96730">
        <w:rPr>
          <w:rFonts w:eastAsia="SimSun"/>
          <w:lang w:val="fr-FR"/>
        </w:rPr>
        <w:tab/>
        <w:t>A.</w:t>
      </w:r>
      <w:r w:rsidRPr="00F96730">
        <w:rPr>
          <w:rFonts w:eastAsia="SimSun"/>
          <w:lang w:val="fr-FR"/>
        </w:rPr>
        <w:tab/>
      </w:r>
      <w:r w:rsidRPr="00F96730">
        <w:rPr>
          <w:lang w:val="fr-FR"/>
        </w:rPr>
        <w:t>Budget et dépenses pour la période 2014-2019</w:t>
      </w:r>
    </w:p>
    <w:p w14:paraId="6B643383" w14:textId="77777777" w:rsidR="00A56C40" w:rsidRPr="00F96730" w:rsidRDefault="00A56C40" w:rsidP="00A56C40">
      <w:pPr>
        <w:pStyle w:val="CH2"/>
        <w:keepNext w:val="0"/>
        <w:keepLines w:val="0"/>
        <w:tabs>
          <w:tab w:val="clear" w:pos="851"/>
          <w:tab w:val="clear" w:pos="1247"/>
          <w:tab w:val="clear" w:pos="1814"/>
          <w:tab w:val="clear" w:pos="2381"/>
          <w:tab w:val="clear" w:pos="2948"/>
          <w:tab w:val="clear" w:pos="3515"/>
          <w:tab w:val="clear" w:pos="4082"/>
          <w:tab w:val="left" w:pos="624"/>
        </w:tabs>
        <w:spacing w:before="0"/>
        <w:ind w:left="0" w:firstLine="0"/>
      </w:pPr>
      <w:r w:rsidRPr="00F96730">
        <w:rPr>
          <w:rFonts w:eastAsia="SimSun"/>
          <w:lang w:val="fr-FR"/>
        </w:rPr>
        <w:tab/>
      </w:r>
      <w:r w:rsidRPr="00F96730">
        <w:rPr>
          <w:rFonts w:eastAsia="SimSun"/>
        </w:rPr>
        <w:t>B.</w:t>
      </w:r>
      <w:r w:rsidRPr="00F96730">
        <w:rPr>
          <w:rFonts w:eastAsia="SimSun"/>
        </w:rPr>
        <w:tab/>
        <w:t>Collecte de fonds</w:t>
      </w:r>
    </w:p>
    <w:p w14:paraId="5C68D4C7" w14:textId="66A7D03E" w:rsidR="005B4062" w:rsidRPr="00F96730" w:rsidRDefault="005B4062" w:rsidP="008763CD">
      <w:pPr>
        <w:pStyle w:val="Normalnumber"/>
        <w:numPr>
          <w:ilvl w:val="0"/>
          <w:numId w:val="4"/>
        </w:numPr>
        <w:ind w:left="1247" w:firstLine="0"/>
        <w:rPr>
          <w:lang w:val="fr-FR"/>
        </w:rPr>
      </w:pPr>
      <w:r w:rsidRPr="00F96730">
        <w:rPr>
          <w:lang w:val="fr-FR"/>
        </w:rPr>
        <w:t xml:space="preserve">Présentant ce point, la Secrétaire exécutive a exposé les informations présentées dans la note du </w:t>
      </w:r>
      <w:r w:rsidR="009524F5">
        <w:rPr>
          <w:lang w:val="fr-FR"/>
        </w:rPr>
        <w:t>s</w:t>
      </w:r>
      <w:r w:rsidRPr="00F96730">
        <w:rPr>
          <w:lang w:val="fr-FR"/>
        </w:rPr>
        <w:t xml:space="preserve">ecrétariat sur les dispositifs financiers et budgétaires pour la Plateforme (IPBES/6/9). </w:t>
      </w:r>
    </w:p>
    <w:p w14:paraId="3CB7B5D4" w14:textId="0209E053" w:rsidR="005B4062" w:rsidRPr="00F96730" w:rsidRDefault="005B4062" w:rsidP="008763CD">
      <w:pPr>
        <w:pStyle w:val="Normalnumber"/>
        <w:numPr>
          <w:ilvl w:val="0"/>
          <w:numId w:val="4"/>
        </w:numPr>
        <w:ind w:left="1247" w:firstLine="0"/>
        <w:rPr>
          <w:lang w:val="fr-FR"/>
        </w:rPr>
      </w:pPr>
      <w:r w:rsidRPr="00F96730">
        <w:rPr>
          <w:lang w:val="fr-FR"/>
        </w:rPr>
        <w:t>Le Président a remercié les pays qui avaient versé des contributions au Fonds d</w:t>
      </w:r>
      <w:r w:rsidR="00D179A2">
        <w:rPr>
          <w:lang w:val="fr-FR"/>
        </w:rPr>
        <w:t>’</w:t>
      </w:r>
      <w:r w:rsidRPr="00F96730">
        <w:rPr>
          <w:lang w:val="fr-FR"/>
        </w:rPr>
        <w:t>affectation spéciale et fourni un appui en nature ou autre à la Plateforme, ainsi que les nombreux experts du monde entier qui avaient gracieusement consacré du temps aux travaux de la Plateforme, et a encouragé l</w:t>
      </w:r>
      <w:r w:rsidR="00D179A2">
        <w:rPr>
          <w:lang w:val="fr-FR"/>
        </w:rPr>
        <w:t>’</w:t>
      </w:r>
      <w:r w:rsidRPr="00F96730">
        <w:rPr>
          <w:lang w:val="fr-FR"/>
        </w:rPr>
        <w:t>annonce de contributions supplémentaires au Fonds d</w:t>
      </w:r>
      <w:r w:rsidR="00D179A2">
        <w:rPr>
          <w:lang w:val="fr-FR"/>
        </w:rPr>
        <w:t>’</w:t>
      </w:r>
      <w:r w:rsidRPr="00F96730">
        <w:rPr>
          <w:lang w:val="fr-FR"/>
        </w:rPr>
        <w:t>affectation spéciale.</w:t>
      </w:r>
    </w:p>
    <w:p w14:paraId="6EC75031" w14:textId="40123897" w:rsidR="005B4062" w:rsidRPr="00F96730" w:rsidRDefault="005B4062" w:rsidP="008763CD">
      <w:pPr>
        <w:pStyle w:val="Normalnumber"/>
        <w:numPr>
          <w:ilvl w:val="0"/>
          <w:numId w:val="4"/>
        </w:numPr>
        <w:ind w:left="1247" w:firstLine="0"/>
        <w:rPr>
          <w:lang w:val="fr-FR"/>
        </w:rPr>
      </w:pPr>
      <w:r w:rsidRPr="00F96730">
        <w:rPr>
          <w:lang w:val="fr-FR"/>
        </w:rPr>
        <w:t>Au cours du débat qui a suivi, des déclarations ont été faites par les représentants de</w:t>
      </w:r>
      <w:r w:rsidR="009524F5">
        <w:rPr>
          <w:lang w:val="fr-FR"/>
        </w:rPr>
        <w:t>s pays suivants :</w:t>
      </w:r>
      <w:r w:rsidRPr="00F96730">
        <w:rPr>
          <w:lang w:val="fr-FR"/>
        </w:rPr>
        <w:t xml:space="preserve"> </w:t>
      </w:r>
      <w:r w:rsidR="00092A2F" w:rsidRPr="00F96730">
        <w:rPr>
          <w:lang w:val="fr-FR"/>
        </w:rPr>
        <w:t xml:space="preserve">Allemagne, Bulgarie </w:t>
      </w:r>
      <w:r w:rsidR="009524F5">
        <w:rPr>
          <w:lang w:val="fr-FR"/>
        </w:rPr>
        <w:t>(au nom des États m</w:t>
      </w:r>
      <w:r w:rsidRPr="00F96730">
        <w:rPr>
          <w:lang w:val="fr-FR"/>
        </w:rPr>
        <w:t>embres de l</w:t>
      </w:r>
      <w:r w:rsidR="00D179A2">
        <w:rPr>
          <w:lang w:val="fr-FR"/>
        </w:rPr>
        <w:t>’</w:t>
      </w:r>
      <w:r w:rsidRPr="00F96730">
        <w:rPr>
          <w:lang w:val="fr-FR"/>
        </w:rPr>
        <w:t xml:space="preserve">Union européenne </w:t>
      </w:r>
      <w:r w:rsidR="00092A2F" w:rsidRPr="00F96730">
        <w:rPr>
          <w:lang w:val="fr-FR"/>
        </w:rPr>
        <w:t>qui étaient membres </w:t>
      </w:r>
      <w:r w:rsidRPr="00F96730">
        <w:rPr>
          <w:lang w:val="fr-FR"/>
        </w:rPr>
        <w:t>de la Platef</w:t>
      </w:r>
      <w:r w:rsidR="00092A2F" w:rsidRPr="00F96730">
        <w:rPr>
          <w:lang w:val="fr-FR"/>
        </w:rPr>
        <w:t>orme</w:t>
      </w:r>
      <w:r w:rsidR="00C87824">
        <w:rPr>
          <w:lang w:val="fr-FR"/>
        </w:rPr>
        <w:t xml:space="preserve"> et de l</w:t>
      </w:r>
      <w:r w:rsidR="00D179A2">
        <w:rPr>
          <w:lang w:val="fr-FR"/>
        </w:rPr>
        <w:t>’</w:t>
      </w:r>
      <w:r w:rsidR="00C87824">
        <w:rPr>
          <w:lang w:val="fr-FR"/>
        </w:rPr>
        <w:t>Union européenne en sa qualité d</w:t>
      </w:r>
      <w:r w:rsidR="00D179A2">
        <w:rPr>
          <w:lang w:val="fr-FR"/>
        </w:rPr>
        <w:t>’</w:t>
      </w:r>
      <w:r w:rsidR="00C87824">
        <w:rPr>
          <w:lang w:val="fr-FR"/>
        </w:rPr>
        <w:t>observateur jouissant d</w:t>
      </w:r>
      <w:r w:rsidR="00D179A2">
        <w:rPr>
          <w:lang w:val="fr-FR"/>
        </w:rPr>
        <w:t>’</w:t>
      </w:r>
      <w:r w:rsidR="00C87824">
        <w:rPr>
          <w:lang w:val="fr-FR"/>
        </w:rPr>
        <w:t>une</w:t>
      </w:r>
      <w:r w:rsidR="00D179A2">
        <w:rPr>
          <w:lang w:val="fr-FR"/>
        </w:rPr>
        <w:t> </w:t>
      </w:r>
      <w:r w:rsidR="00C87824">
        <w:rPr>
          <w:lang w:val="fr-FR"/>
        </w:rPr>
        <w:t>participation renforcée en vertu de la décision IPBES-5/4</w:t>
      </w:r>
      <w:r w:rsidR="00092A2F" w:rsidRPr="00F96730">
        <w:rPr>
          <w:lang w:val="fr-FR"/>
        </w:rPr>
        <w:t>), États-Unis</w:t>
      </w:r>
      <w:r w:rsidRPr="00F96730">
        <w:rPr>
          <w:lang w:val="fr-FR"/>
        </w:rPr>
        <w:t xml:space="preserve">, France, Japon, </w:t>
      </w:r>
      <w:r w:rsidR="00092A2F" w:rsidRPr="00F96730">
        <w:rPr>
          <w:lang w:val="fr-FR"/>
        </w:rPr>
        <w:t>Norvège, Pays-Bas,</w:t>
      </w:r>
      <w:r w:rsidR="009524F5">
        <w:rPr>
          <w:lang w:val="fr-FR"/>
        </w:rPr>
        <w:t xml:space="preserve"> </w:t>
      </w:r>
      <w:r w:rsidRPr="00F96730">
        <w:rPr>
          <w:lang w:val="fr-FR"/>
        </w:rPr>
        <w:t>Royaume-Uni, Suède, Suisse et</w:t>
      </w:r>
      <w:r w:rsidR="009524F5">
        <w:rPr>
          <w:lang w:val="fr-FR"/>
        </w:rPr>
        <w:t xml:space="preserve"> </w:t>
      </w:r>
      <w:r w:rsidRPr="00F96730">
        <w:rPr>
          <w:lang w:val="fr-FR"/>
        </w:rPr>
        <w:t>Uruguay.</w:t>
      </w:r>
    </w:p>
    <w:p w14:paraId="6F5C6142" w14:textId="199B8DF2" w:rsidR="005B4062" w:rsidRPr="00F96730" w:rsidRDefault="005B4062" w:rsidP="008763CD">
      <w:pPr>
        <w:pStyle w:val="Normalnumber"/>
        <w:numPr>
          <w:ilvl w:val="0"/>
          <w:numId w:val="4"/>
        </w:numPr>
        <w:ind w:left="1247" w:firstLine="0"/>
        <w:rPr>
          <w:lang w:val="fr-FR"/>
        </w:rPr>
      </w:pPr>
      <w:r w:rsidRPr="00F96730">
        <w:rPr>
          <w:lang w:val="fr-FR"/>
        </w:rPr>
        <w:t>Plusieurs représentants se sont félicités des informations témoignant de l</w:t>
      </w:r>
      <w:r w:rsidR="00D179A2">
        <w:rPr>
          <w:lang w:val="fr-FR"/>
        </w:rPr>
        <w:t>’</w:t>
      </w:r>
      <w:r w:rsidRPr="00F96730">
        <w:rPr>
          <w:lang w:val="fr-FR"/>
        </w:rPr>
        <w:t>amélioration de la situation financière de la Plateforme et se sont associés au Président pour remercier les experts de leurs importantes contributions en nature. Un certain nombre de r</w:t>
      </w:r>
      <w:r w:rsidR="00F239E3" w:rsidRPr="00F96730">
        <w:rPr>
          <w:lang w:val="fr-FR"/>
        </w:rPr>
        <w:t>eprésentants, toutefois</w:t>
      </w:r>
      <w:r w:rsidRPr="00F96730">
        <w:rPr>
          <w:lang w:val="fr-FR"/>
        </w:rPr>
        <w:t>, ont souligné qu</w:t>
      </w:r>
      <w:r w:rsidR="00D179A2">
        <w:rPr>
          <w:lang w:val="fr-FR"/>
        </w:rPr>
        <w:t>’</w:t>
      </w:r>
      <w:r w:rsidRPr="00F96730">
        <w:rPr>
          <w:lang w:val="fr-FR"/>
        </w:rPr>
        <w:t>il n</w:t>
      </w:r>
      <w:r w:rsidR="00D179A2">
        <w:rPr>
          <w:lang w:val="fr-FR"/>
        </w:rPr>
        <w:t>’</w:t>
      </w:r>
      <w:r w:rsidRPr="00F96730">
        <w:rPr>
          <w:lang w:val="fr-FR"/>
        </w:rPr>
        <w:t>était pas possible de lancer un deuxième programme de travail réaliste sans assurer un financement viable à long terme de la Plateforme. Une représentante a dit qu</w:t>
      </w:r>
      <w:r w:rsidR="002760FE" w:rsidRPr="00F96730">
        <w:rPr>
          <w:lang w:val="fr-FR"/>
        </w:rPr>
        <w:t xml:space="preserve">e, dans ces circonstances, </w:t>
      </w:r>
      <w:r w:rsidRPr="00F96730">
        <w:rPr>
          <w:lang w:val="fr-FR"/>
        </w:rPr>
        <w:t>la fréquence des futures sessions de la Plénière</w:t>
      </w:r>
      <w:r w:rsidR="002760FE" w:rsidRPr="00F96730">
        <w:rPr>
          <w:lang w:val="fr-FR"/>
        </w:rPr>
        <w:t xml:space="preserve"> devrait peut</w:t>
      </w:r>
      <w:r w:rsidR="002760FE" w:rsidRPr="00F96730">
        <w:rPr>
          <w:lang w:val="fr-FR"/>
        </w:rPr>
        <w:noBreakHyphen/>
        <w:t>être être revue</w:t>
      </w:r>
      <w:r w:rsidRPr="00F96730">
        <w:rPr>
          <w:lang w:val="fr-FR"/>
        </w:rPr>
        <w:t>, ajoutant qu</w:t>
      </w:r>
      <w:r w:rsidR="00D179A2">
        <w:rPr>
          <w:lang w:val="fr-FR"/>
        </w:rPr>
        <w:t>’</w:t>
      </w:r>
      <w:r w:rsidRPr="00F96730">
        <w:rPr>
          <w:lang w:val="fr-FR"/>
        </w:rPr>
        <w:t xml:space="preserve">il était important </w:t>
      </w:r>
      <w:r w:rsidR="00DD67F7">
        <w:rPr>
          <w:lang w:val="fr-FR"/>
        </w:rPr>
        <w:t>de tenir compte</w:t>
      </w:r>
      <w:r w:rsidRPr="00F96730">
        <w:rPr>
          <w:lang w:val="fr-FR"/>
        </w:rPr>
        <w:t xml:space="preserve"> </w:t>
      </w:r>
      <w:r w:rsidR="00DD67F7">
        <w:rPr>
          <w:lang w:val="fr-FR"/>
        </w:rPr>
        <w:t>d</w:t>
      </w:r>
      <w:r w:rsidRPr="00F96730">
        <w:rPr>
          <w:lang w:val="fr-FR"/>
        </w:rPr>
        <w:t>es enseignements tirés des premières années de fonctionnement de la Plateforme. Une autre repr</w:t>
      </w:r>
      <w:r w:rsidR="00F239E3" w:rsidRPr="00F96730">
        <w:rPr>
          <w:lang w:val="fr-FR"/>
        </w:rPr>
        <w:t xml:space="preserve">ésentante a noté </w:t>
      </w:r>
      <w:r w:rsidR="00DD67F7">
        <w:rPr>
          <w:lang w:val="fr-FR"/>
        </w:rPr>
        <w:t>qu</w:t>
      </w:r>
      <w:r w:rsidR="00D179A2">
        <w:rPr>
          <w:lang w:val="fr-FR"/>
        </w:rPr>
        <w:t>’</w:t>
      </w:r>
      <w:r w:rsidR="00DD67F7">
        <w:rPr>
          <w:lang w:val="fr-FR"/>
        </w:rPr>
        <w:t xml:space="preserve">une centaine de </w:t>
      </w:r>
      <w:r w:rsidRPr="00F96730">
        <w:rPr>
          <w:lang w:val="fr-FR"/>
        </w:rPr>
        <w:t>membres n</w:t>
      </w:r>
      <w:r w:rsidR="00D179A2">
        <w:rPr>
          <w:lang w:val="fr-FR"/>
        </w:rPr>
        <w:t>’</w:t>
      </w:r>
      <w:r w:rsidRPr="00F96730">
        <w:rPr>
          <w:lang w:val="fr-FR"/>
        </w:rPr>
        <w:t>avaient pas encore fai</w:t>
      </w:r>
      <w:r w:rsidR="00DD67F7">
        <w:rPr>
          <w:lang w:val="fr-FR"/>
        </w:rPr>
        <w:t>t</w:t>
      </w:r>
      <w:r w:rsidRPr="00F96730">
        <w:rPr>
          <w:lang w:val="fr-FR"/>
        </w:rPr>
        <w:t xml:space="preserve"> d</w:t>
      </w:r>
      <w:r w:rsidR="00D179A2">
        <w:rPr>
          <w:lang w:val="fr-FR"/>
        </w:rPr>
        <w:t>’</w:t>
      </w:r>
      <w:r w:rsidRPr="00F96730">
        <w:rPr>
          <w:lang w:val="fr-FR"/>
        </w:rPr>
        <w:t xml:space="preserve">annonce de contribution de quelque nature que ce soit et, appuyée par un autre représentant, a suggéré que les membres en question consultent leur capitale pour </w:t>
      </w:r>
      <w:r w:rsidR="00DD67F7">
        <w:rPr>
          <w:lang w:val="fr-FR"/>
        </w:rPr>
        <w:t xml:space="preserve">obtenir </w:t>
      </w:r>
      <w:r w:rsidRPr="00F96730">
        <w:rPr>
          <w:lang w:val="fr-FR"/>
        </w:rPr>
        <w:t>une promesse de contribution, même petite, au Fonds d</w:t>
      </w:r>
      <w:r w:rsidR="00D179A2">
        <w:rPr>
          <w:lang w:val="fr-FR"/>
        </w:rPr>
        <w:t>’</w:t>
      </w:r>
      <w:r w:rsidRPr="00F96730">
        <w:rPr>
          <w:lang w:val="fr-FR"/>
        </w:rPr>
        <w:t xml:space="preserve">affectation spéciale ; ils pourraient ainsi, conformément au principe de financement participatif, faire une vraie différence dans le montant total qui serait reçu. Elle a également suggéré que les membres inscrits comme ayant promis une contribution en nature pourraient envisager de demander à leur capitale de convertir cette promesse en une petite contribution financière. </w:t>
      </w:r>
    </w:p>
    <w:p w14:paraId="66EA949E" w14:textId="4EFAB8BA" w:rsidR="001709A6" w:rsidRPr="00F96730" w:rsidRDefault="001709A6" w:rsidP="008763CD">
      <w:pPr>
        <w:pStyle w:val="Normalnumber"/>
        <w:numPr>
          <w:ilvl w:val="0"/>
          <w:numId w:val="4"/>
        </w:numPr>
        <w:ind w:left="1247" w:firstLine="0"/>
        <w:rPr>
          <w:lang w:val="fr-FR"/>
        </w:rPr>
      </w:pPr>
      <w:r w:rsidRPr="00F96730">
        <w:rPr>
          <w:lang w:val="fr-FR"/>
        </w:rPr>
        <w:t>Un certain nombre de représentants ont fourni des informa</w:t>
      </w:r>
      <w:r w:rsidR="00DD67F7">
        <w:rPr>
          <w:lang w:val="fr-FR"/>
        </w:rPr>
        <w:t>tions sur les contributions au F</w:t>
      </w:r>
      <w:r w:rsidRPr="00F96730">
        <w:rPr>
          <w:lang w:val="fr-FR"/>
        </w:rPr>
        <w:t>onds d</w:t>
      </w:r>
      <w:r w:rsidR="00D179A2">
        <w:rPr>
          <w:lang w:val="fr-FR"/>
        </w:rPr>
        <w:t>’</w:t>
      </w:r>
      <w:r w:rsidRPr="00F96730">
        <w:rPr>
          <w:lang w:val="fr-FR"/>
        </w:rPr>
        <w:t>affectation spéciale et les contributions en nature de leur pays. La représentante de la Bulgarie, s</w:t>
      </w:r>
      <w:r w:rsidR="00D179A2">
        <w:rPr>
          <w:lang w:val="fr-FR"/>
        </w:rPr>
        <w:t>’</w:t>
      </w:r>
      <w:r w:rsidRPr="00F96730">
        <w:rPr>
          <w:lang w:val="fr-FR"/>
        </w:rPr>
        <w:t>exprimant au nom des États membres de l</w:t>
      </w:r>
      <w:r w:rsidR="00D179A2">
        <w:rPr>
          <w:lang w:val="fr-FR"/>
        </w:rPr>
        <w:t>’</w:t>
      </w:r>
      <w:r w:rsidR="00F239E3" w:rsidRPr="00F96730">
        <w:rPr>
          <w:lang w:val="fr-FR"/>
        </w:rPr>
        <w:t xml:space="preserve">Union européenne qui étaient </w:t>
      </w:r>
      <w:r w:rsidRPr="00F96730">
        <w:rPr>
          <w:lang w:val="fr-FR"/>
        </w:rPr>
        <w:t>membres de la Plateforme</w:t>
      </w:r>
      <w:r w:rsidR="00C87824">
        <w:rPr>
          <w:lang w:val="fr-FR"/>
        </w:rPr>
        <w:t xml:space="preserve"> et de l</w:t>
      </w:r>
      <w:r w:rsidR="00D179A2">
        <w:rPr>
          <w:lang w:val="fr-FR"/>
        </w:rPr>
        <w:t>’</w:t>
      </w:r>
      <w:r w:rsidR="00C87824">
        <w:rPr>
          <w:lang w:val="fr-FR"/>
        </w:rPr>
        <w:t>Union européenne en sa qualité d</w:t>
      </w:r>
      <w:r w:rsidR="00D179A2">
        <w:rPr>
          <w:lang w:val="fr-FR"/>
        </w:rPr>
        <w:t>’</w:t>
      </w:r>
      <w:r w:rsidR="00C87824">
        <w:rPr>
          <w:lang w:val="fr-FR"/>
        </w:rPr>
        <w:t>observateur jouissant d</w:t>
      </w:r>
      <w:r w:rsidR="00D179A2">
        <w:rPr>
          <w:lang w:val="fr-FR"/>
        </w:rPr>
        <w:t>’</w:t>
      </w:r>
      <w:r w:rsidR="00C87824">
        <w:rPr>
          <w:lang w:val="fr-FR"/>
        </w:rPr>
        <w:t>une participation renforcée en vertu de la décision IPBES-5/4</w:t>
      </w:r>
      <w:r w:rsidRPr="00F96730">
        <w:rPr>
          <w:lang w:val="fr-FR"/>
        </w:rPr>
        <w:t>, a déclaré que l</w:t>
      </w:r>
      <w:r w:rsidR="00D179A2">
        <w:rPr>
          <w:lang w:val="fr-FR"/>
        </w:rPr>
        <w:t>’</w:t>
      </w:r>
      <w:r w:rsidRPr="00F96730">
        <w:rPr>
          <w:lang w:val="fr-FR"/>
        </w:rPr>
        <w:t xml:space="preserve">Union européenne </w:t>
      </w:r>
      <w:r w:rsidR="002760FE" w:rsidRPr="00F96730">
        <w:rPr>
          <w:lang w:val="fr-FR"/>
        </w:rPr>
        <w:t>avait confirmé le lancement d</w:t>
      </w:r>
      <w:r w:rsidR="00D179A2">
        <w:rPr>
          <w:lang w:val="fr-FR"/>
        </w:rPr>
        <w:t>’</w:t>
      </w:r>
      <w:r w:rsidR="002760FE" w:rsidRPr="00F96730">
        <w:rPr>
          <w:lang w:val="fr-FR"/>
        </w:rPr>
        <w:t>une procédure selon laquelle celle</w:t>
      </w:r>
      <w:r w:rsidR="002760FE" w:rsidRPr="00F96730">
        <w:rPr>
          <w:lang w:val="fr-FR"/>
        </w:rPr>
        <w:noBreakHyphen/>
        <w:t xml:space="preserve">ci contribuerait au projet de budget du secrétariat de la Plateforme à hauteur de </w:t>
      </w:r>
      <w:r w:rsidR="00A35909" w:rsidRPr="00F96730">
        <w:rPr>
          <w:lang w:val="fr-FR"/>
        </w:rPr>
        <w:t>4 millions </w:t>
      </w:r>
      <w:r w:rsidRPr="00F96730">
        <w:rPr>
          <w:lang w:val="fr-FR"/>
        </w:rPr>
        <w:t>d</w:t>
      </w:r>
      <w:r w:rsidR="00D179A2">
        <w:rPr>
          <w:lang w:val="fr-FR"/>
        </w:rPr>
        <w:t>’</w:t>
      </w:r>
      <w:r w:rsidR="00A35909" w:rsidRPr="00F96730">
        <w:rPr>
          <w:lang w:val="fr-FR"/>
        </w:rPr>
        <w:t>euros</w:t>
      </w:r>
      <w:r w:rsidRPr="00F96730">
        <w:rPr>
          <w:lang w:val="fr-FR"/>
        </w:rPr>
        <w:t xml:space="preserve">, </w:t>
      </w:r>
      <w:r w:rsidR="002760FE" w:rsidRPr="00F96730">
        <w:rPr>
          <w:lang w:val="fr-FR"/>
        </w:rPr>
        <w:t xml:space="preserve">somme </w:t>
      </w:r>
      <w:r w:rsidRPr="00F96730">
        <w:rPr>
          <w:lang w:val="fr-FR"/>
        </w:rPr>
        <w:t xml:space="preserve">qui </w:t>
      </w:r>
      <w:r w:rsidR="002760FE" w:rsidRPr="00F96730">
        <w:rPr>
          <w:lang w:val="fr-FR"/>
        </w:rPr>
        <w:t xml:space="preserve">devrait être disponible en 2018 et </w:t>
      </w:r>
      <w:r w:rsidRPr="00F96730">
        <w:rPr>
          <w:lang w:val="fr-FR"/>
        </w:rPr>
        <w:t xml:space="preserve">décaissée au cours des quatre </w:t>
      </w:r>
      <w:r w:rsidR="00A35909" w:rsidRPr="00F96730">
        <w:rPr>
          <w:lang w:val="fr-FR"/>
        </w:rPr>
        <w:t xml:space="preserve">prochaines </w:t>
      </w:r>
      <w:r w:rsidRPr="00F96730">
        <w:rPr>
          <w:lang w:val="fr-FR"/>
        </w:rPr>
        <w:t xml:space="preserve">années. La représentante de la France a souligné que son pays </w:t>
      </w:r>
      <w:r w:rsidR="002760FE" w:rsidRPr="00F96730">
        <w:rPr>
          <w:lang w:val="fr-FR"/>
        </w:rPr>
        <w:t xml:space="preserve">octroierait </w:t>
      </w:r>
      <w:r w:rsidRPr="00F96730">
        <w:rPr>
          <w:lang w:val="fr-FR"/>
        </w:rPr>
        <w:t xml:space="preserve">une contribution de </w:t>
      </w:r>
      <w:r w:rsidR="00A35909" w:rsidRPr="00F96730">
        <w:rPr>
          <w:lang w:val="fr-FR"/>
        </w:rPr>
        <w:t>200 000 </w:t>
      </w:r>
      <w:r w:rsidRPr="00F96730">
        <w:rPr>
          <w:lang w:val="fr-FR"/>
        </w:rPr>
        <w:t xml:space="preserve">euros </w:t>
      </w:r>
      <w:r w:rsidR="002760FE" w:rsidRPr="00F96730">
        <w:rPr>
          <w:lang w:val="fr-FR"/>
        </w:rPr>
        <w:t xml:space="preserve">à </w:t>
      </w:r>
      <w:r w:rsidRPr="00F96730">
        <w:rPr>
          <w:lang w:val="fr-FR"/>
        </w:rPr>
        <w:t>la Plateforme</w:t>
      </w:r>
      <w:r w:rsidR="002760FE" w:rsidRPr="00F96730">
        <w:rPr>
          <w:lang w:val="fr-FR"/>
        </w:rPr>
        <w:t xml:space="preserve"> pour 2018</w:t>
      </w:r>
      <w:r w:rsidRPr="00F96730">
        <w:rPr>
          <w:lang w:val="fr-FR"/>
        </w:rPr>
        <w:t xml:space="preserve">, en </w:t>
      </w:r>
      <w:r w:rsidR="002760FE" w:rsidRPr="00F96730">
        <w:rPr>
          <w:lang w:val="fr-FR"/>
        </w:rPr>
        <w:t xml:space="preserve">sus </w:t>
      </w:r>
      <w:r w:rsidRPr="00F96730">
        <w:rPr>
          <w:lang w:val="fr-FR"/>
        </w:rPr>
        <w:t>de la contribution annoncée par l</w:t>
      </w:r>
      <w:r w:rsidR="00D179A2">
        <w:rPr>
          <w:lang w:val="fr-FR"/>
        </w:rPr>
        <w:t>’</w:t>
      </w:r>
      <w:r w:rsidRPr="00F96730">
        <w:rPr>
          <w:lang w:val="fr-FR"/>
        </w:rPr>
        <w:t>Agence française pour la biodiversité. Le représentant du Japon a indiqué que son pays avait annoncé une contribution de 190 000</w:t>
      </w:r>
      <w:r w:rsidR="00A35909" w:rsidRPr="00F96730">
        <w:rPr>
          <w:lang w:val="fr-FR"/>
        </w:rPr>
        <w:t> </w:t>
      </w:r>
      <w:r w:rsidRPr="00F96730">
        <w:rPr>
          <w:lang w:val="fr-FR"/>
        </w:rPr>
        <w:t>dollars au budget pour 2018, en plus des contributions en nature fournies en accueillant le groupe d</w:t>
      </w:r>
      <w:r w:rsidR="00D179A2">
        <w:rPr>
          <w:lang w:val="fr-FR"/>
        </w:rPr>
        <w:t>’</w:t>
      </w:r>
      <w:r w:rsidRPr="00F96730">
        <w:rPr>
          <w:lang w:val="fr-FR"/>
        </w:rPr>
        <w:t>appui technique dans le cadre de l</w:t>
      </w:r>
      <w:r w:rsidR="00D179A2">
        <w:rPr>
          <w:lang w:val="fr-FR"/>
        </w:rPr>
        <w:t>’</w:t>
      </w:r>
      <w:r w:rsidRPr="00F96730">
        <w:rPr>
          <w:lang w:val="fr-FR"/>
        </w:rPr>
        <w:t xml:space="preserve">évaluation régionale et </w:t>
      </w:r>
      <w:r w:rsidR="00DE5B7A" w:rsidRPr="00F96730">
        <w:rPr>
          <w:lang w:val="fr-FR"/>
        </w:rPr>
        <w:t xml:space="preserve">des évaluations </w:t>
      </w:r>
      <w:r w:rsidRPr="00F96730">
        <w:rPr>
          <w:lang w:val="fr-FR"/>
        </w:rPr>
        <w:t>sous-régionale</w:t>
      </w:r>
      <w:r w:rsidR="00DE5B7A" w:rsidRPr="00F96730">
        <w:rPr>
          <w:lang w:val="fr-FR"/>
        </w:rPr>
        <w:t>s</w:t>
      </w:r>
      <w:r w:rsidRPr="00F96730">
        <w:rPr>
          <w:lang w:val="fr-FR"/>
        </w:rPr>
        <w:t xml:space="preserve"> pour l</w:t>
      </w:r>
      <w:r w:rsidR="00D179A2">
        <w:rPr>
          <w:lang w:val="fr-FR"/>
        </w:rPr>
        <w:t>’</w:t>
      </w:r>
      <w:r w:rsidRPr="00F96730">
        <w:rPr>
          <w:lang w:val="fr-FR"/>
        </w:rPr>
        <w:t>Asie et le Pacifique. La représentante des Pays-Bas a déclaré que son pays continuerait à fournir des contributions en nature en accueillant le groupe d</w:t>
      </w:r>
      <w:r w:rsidR="00D179A2">
        <w:rPr>
          <w:lang w:val="fr-FR"/>
        </w:rPr>
        <w:t>’</w:t>
      </w:r>
      <w:r w:rsidRPr="00F96730">
        <w:rPr>
          <w:lang w:val="fr-FR"/>
        </w:rPr>
        <w:t xml:space="preserve">appui technique </w:t>
      </w:r>
      <w:r w:rsidR="00DD67F7">
        <w:rPr>
          <w:lang w:val="fr-FR"/>
        </w:rPr>
        <w:t>sur les</w:t>
      </w:r>
      <w:r w:rsidRPr="00F96730">
        <w:rPr>
          <w:lang w:val="fr-FR"/>
        </w:rPr>
        <w:t xml:space="preserve"> scénarios et modèles </w:t>
      </w:r>
      <w:r w:rsidR="00DD67F7">
        <w:rPr>
          <w:lang w:val="fr-FR"/>
        </w:rPr>
        <w:t>en</w:t>
      </w:r>
      <w:r w:rsidRPr="00F96730">
        <w:rPr>
          <w:lang w:val="fr-FR"/>
        </w:rPr>
        <w:t xml:space="preserve"> 2018 et 2019, afin de garantir la cohérence de l</w:t>
      </w:r>
      <w:r w:rsidR="00D179A2">
        <w:rPr>
          <w:lang w:val="fr-FR"/>
        </w:rPr>
        <w:t>’</w:t>
      </w:r>
      <w:r w:rsidRPr="00F96730">
        <w:rPr>
          <w:lang w:val="fr-FR"/>
        </w:rPr>
        <w:t>évaluation mondiale et des évaluations régionales. Le re</w:t>
      </w:r>
      <w:r w:rsidR="00DE5B7A" w:rsidRPr="00F96730">
        <w:rPr>
          <w:lang w:val="fr-FR"/>
        </w:rPr>
        <w:t>présentant de la Suède a dit</w:t>
      </w:r>
      <w:r w:rsidRPr="00F96730">
        <w:rPr>
          <w:lang w:val="fr-FR"/>
        </w:rPr>
        <w:t xml:space="preserve"> que </w:t>
      </w:r>
      <w:r w:rsidR="00DE5B7A" w:rsidRPr="00F96730">
        <w:rPr>
          <w:lang w:val="fr-FR"/>
        </w:rPr>
        <w:t xml:space="preserve">la </w:t>
      </w:r>
      <w:r w:rsidRPr="00F96730">
        <w:rPr>
          <w:lang w:val="fr-FR"/>
        </w:rPr>
        <w:t xml:space="preserve">contribution </w:t>
      </w:r>
      <w:r w:rsidR="00DE5B7A" w:rsidRPr="00F96730">
        <w:rPr>
          <w:lang w:val="fr-FR"/>
        </w:rPr>
        <w:t>annoncée par</w:t>
      </w:r>
      <w:r w:rsidRPr="00F96730">
        <w:rPr>
          <w:lang w:val="fr-FR"/>
        </w:rPr>
        <w:t xml:space="preserve"> son pays pour 2018 atteindr</w:t>
      </w:r>
      <w:r w:rsidR="00DE5B7A" w:rsidRPr="00F96730">
        <w:rPr>
          <w:lang w:val="fr-FR"/>
        </w:rPr>
        <w:t>ait un montant total de 250 000 </w:t>
      </w:r>
      <w:r w:rsidRPr="00F96730">
        <w:rPr>
          <w:lang w:val="fr-FR"/>
        </w:rPr>
        <w:t>dollars. Le représentant du</w:t>
      </w:r>
      <w:r w:rsidR="00DD67F7">
        <w:rPr>
          <w:lang w:val="fr-FR"/>
        </w:rPr>
        <w:t xml:space="preserve"> Royaume-Uni a indiqué que son G</w:t>
      </w:r>
      <w:r w:rsidRPr="00F96730">
        <w:rPr>
          <w:lang w:val="fr-FR"/>
        </w:rPr>
        <w:t>ouvernement annonç</w:t>
      </w:r>
      <w:r w:rsidR="00DE5B7A" w:rsidRPr="00F96730">
        <w:rPr>
          <w:lang w:val="fr-FR"/>
        </w:rPr>
        <w:t>ait une contribution de 180 000 </w:t>
      </w:r>
      <w:r w:rsidRPr="00F96730">
        <w:rPr>
          <w:lang w:val="fr-FR"/>
        </w:rPr>
        <w:t>livres au budget pour 2019, en plus de la contribution annoncée par son pays au budget pour 2018 et de l</w:t>
      </w:r>
      <w:r w:rsidR="00D179A2">
        <w:rPr>
          <w:lang w:val="fr-FR"/>
        </w:rPr>
        <w:t>’</w:t>
      </w:r>
      <w:r w:rsidRPr="00F96730">
        <w:rPr>
          <w:lang w:val="fr-FR"/>
        </w:rPr>
        <w:t xml:space="preserve">appui fourni aux experts </w:t>
      </w:r>
      <w:r w:rsidR="002760FE" w:rsidRPr="00F96730">
        <w:rPr>
          <w:lang w:val="fr-FR"/>
        </w:rPr>
        <w:t>nommés par le Royaume-Uni participant à l</w:t>
      </w:r>
      <w:r w:rsidR="00D179A2">
        <w:rPr>
          <w:lang w:val="fr-FR"/>
        </w:rPr>
        <w:t>’</w:t>
      </w:r>
      <w:r w:rsidR="002760FE" w:rsidRPr="00F96730">
        <w:rPr>
          <w:lang w:val="fr-FR"/>
        </w:rPr>
        <w:t xml:space="preserve">exécution </w:t>
      </w:r>
      <w:r w:rsidRPr="00F96730">
        <w:rPr>
          <w:lang w:val="fr-FR"/>
        </w:rPr>
        <w:t>du programme de travail.</w:t>
      </w:r>
    </w:p>
    <w:p w14:paraId="2F108759" w14:textId="277A3687" w:rsidR="001709A6" w:rsidRPr="00F96730" w:rsidRDefault="001709A6" w:rsidP="008763CD">
      <w:pPr>
        <w:pStyle w:val="Normalnumber"/>
        <w:numPr>
          <w:ilvl w:val="0"/>
          <w:numId w:val="4"/>
        </w:numPr>
        <w:ind w:left="1247" w:firstLine="0"/>
        <w:rPr>
          <w:lang w:val="fr-FR"/>
        </w:rPr>
      </w:pPr>
      <w:r w:rsidRPr="00F96730">
        <w:rPr>
          <w:lang w:val="fr-FR"/>
        </w:rPr>
        <w:t>S</w:t>
      </w:r>
      <w:r w:rsidR="00D179A2">
        <w:rPr>
          <w:lang w:val="fr-FR"/>
        </w:rPr>
        <w:t>’</w:t>
      </w:r>
      <w:r w:rsidRPr="00F96730">
        <w:rPr>
          <w:lang w:val="fr-FR"/>
        </w:rPr>
        <w:t>agissant des trois options présentées pour le budget pour 2018, une représentante a estimé que seule l</w:t>
      </w:r>
      <w:r w:rsidR="00D179A2">
        <w:rPr>
          <w:lang w:val="fr-FR"/>
        </w:rPr>
        <w:t>’</w:t>
      </w:r>
      <w:r w:rsidRPr="00F96730">
        <w:rPr>
          <w:lang w:val="fr-FR"/>
        </w:rPr>
        <w:t>option A</w:t>
      </w:r>
      <w:r w:rsidR="002760FE" w:rsidRPr="00F96730">
        <w:rPr>
          <w:lang w:val="fr-FR"/>
        </w:rPr>
        <w:t>, décrite dans le document IPBES/6/9,</w:t>
      </w:r>
      <w:r w:rsidRPr="00F96730">
        <w:rPr>
          <w:lang w:val="fr-FR"/>
        </w:rPr>
        <w:t xml:space="preserve"> permettrait </w:t>
      </w:r>
      <w:r w:rsidR="00DD67F7">
        <w:rPr>
          <w:lang w:val="fr-FR"/>
        </w:rPr>
        <w:t>de mener à bien le</w:t>
      </w:r>
      <w:r w:rsidRPr="00F96730">
        <w:rPr>
          <w:lang w:val="fr-FR"/>
        </w:rPr>
        <w:t xml:space="preserve"> premier programme de travail, tandis qu</w:t>
      </w:r>
      <w:r w:rsidR="00D179A2">
        <w:rPr>
          <w:lang w:val="fr-FR"/>
        </w:rPr>
        <w:t>’</w:t>
      </w:r>
      <w:r w:rsidRPr="00F96730">
        <w:rPr>
          <w:lang w:val="fr-FR"/>
        </w:rPr>
        <w:t>un autre a déclaré que son gouvernement appuierait l</w:t>
      </w:r>
      <w:r w:rsidR="00D179A2">
        <w:rPr>
          <w:lang w:val="fr-FR"/>
        </w:rPr>
        <w:t>’</w:t>
      </w:r>
      <w:r w:rsidRPr="00F96730">
        <w:rPr>
          <w:lang w:val="fr-FR"/>
        </w:rPr>
        <w:t>adoption de toute option permettant d</w:t>
      </w:r>
      <w:r w:rsidR="00D179A2">
        <w:rPr>
          <w:lang w:val="fr-FR"/>
        </w:rPr>
        <w:t>’</w:t>
      </w:r>
      <w:r w:rsidRPr="00F96730">
        <w:rPr>
          <w:lang w:val="fr-FR"/>
        </w:rPr>
        <w:t>obtenir des produits concluants de grande quali</w:t>
      </w:r>
      <w:r w:rsidR="002A5FDF" w:rsidRPr="00F96730">
        <w:rPr>
          <w:lang w:val="fr-FR"/>
        </w:rPr>
        <w:t>té qui contribueraient à mener à bien</w:t>
      </w:r>
      <w:r w:rsidRPr="00F96730">
        <w:rPr>
          <w:lang w:val="fr-FR"/>
        </w:rPr>
        <w:t xml:space="preserve"> </w:t>
      </w:r>
      <w:r w:rsidR="00D42B48">
        <w:rPr>
          <w:lang w:val="fr-FR"/>
        </w:rPr>
        <w:t xml:space="preserve">le </w:t>
      </w:r>
      <w:r w:rsidRPr="00F96730">
        <w:rPr>
          <w:lang w:val="fr-FR"/>
        </w:rPr>
        <w:t xml:space="preserve">premier programme de travail dans la limite des ressources disponibles. </w:t>
      </w:r>
    </w:p>
    <w:p w14:paraId="2825249F" w14:textId="2E0A41D1" w:rsidR="001709A6" w:rsidRPr="00F96730" w:rsidRDefault="00994458" w:rsidP="008763CD">
      <w:pPr>
        <w:pStyle w:val="Normalnumber"/>
        <w:numPr>
          <w:ilvl w:val="0"/>
          <w:numId w:val="4"/>
        </w:numPr>
        <w:ind w:left="1247" w:firstLine="0"/>
        <w:rPr>
          <w:lang w:val="fr-FR"/>
        </w:rPr>
      </w:pPr>
      <w:r w:rsidRPr="00F96730">
        <w:rPr>
          <w:lang w:val="fr-FR"/>
        </w:rPr>
        <w:t>A</w:t>
      </w:r>
      <w:r w:rsidR="001709A6" w:rsidRPr="00F96730">
        <w:rPr>
          <w:lang w:val="fr-FR"/>
        </w:rPr>
        <w:t>ppelant l</w:t>
      </w:r>
      <w:r w:rsidR="00D179A2">
        <w:rPr>
          <w:lang w:val="fr-FR"/>
        </w:rPr>
        <w:t>’</w:t>
      </w:r>
      <w:r w:rsidR="001709A6" w:rsidRPr="00F96730">
        <w:rPr>
          <w:lang w:val="fr-FR"/>
        </w:rPr>
        <w:t xml:space="preserve">attention </w:t>
      </w:r>
      <w:r w:rsidR="00DD67F7">
        <w:rPr>
          <w:lang w:val="fr-FR"/>
        </w:rPr>
        <w:t xml:space="preserve">des représentants </w:t>
      </w:r>
      <w:r w:rsidR="001709A6" w:rsidRPr="00F96730">
        <w:rPr>
          <w:lang w:val="fr-FR"/>
        </w:rPr>
        <w:t xml:space="preserve">sur la pratique en vigueur dans </w:t>
      </w:r>
      <w:r w:rsidR="002760FE" w:rsidRPr="00F96730">
        <w:rPr>
          <w:lang w:val="fr-FR"/>
        </w:rPr>
        <w:t>certains</w:t>
      </w:r>
      <w:r w:rsidR="001709A6" w:rsidRPr="00F96730">
        <w:rPr>
          <w:lang w:val="fr-FR"/>
        </w:rPr>
        <w:t xml:space="preserve"> organismes des Nations Unies consistant à appliquer un barème indicatif des contributions, </w:t>
      </w:r>
      <w:r w:rsidRPr="00F96730">
        <w:rPr>
          <w:lang w:val="fr-FR"/>
        </w:rPr>
        <w:t xml:space="preserve">un représentant </w:t>
      </w:r>
      <w:r w:rsidR="001709A6" w:rsidRPr="00F96730">
        <w:rPr>
          <w:lang w:val="fr-FR"/>
        </w:rPr>
        <w:t xml:space="preserve">a proposé que le Président écrive à chacun des gouvernements afin de leur présenter clairement les avantages </w:t>
      </w:r>
      <w:r w:rsidR="00DD67F7">
        <w:rPr>
          <w:lang w:val="fr-FR"/>
        </w:rPr>
        <w:t>associés à</w:t>
      </w:r>
      <w:r w:rsidR="001709A6" w:rsidRPr="00F96730">
        <w:rPr>
          <w:lang w:val="fr-FR"/>
        </w:rPr>
        <w:t xml:space="preserve"> l</w:t>
      </w:r>
      <w:r w:rsidR="00D179A2">
        <w:rPr>
          <w:lang w:val="fr-FR"/>
        </w:rPr>
        <w:t>’</w:t>
      </w:r>
      <w:r w:rsidR="001709A6" w:rsidRPr="00F96730">
        <w:rPr>
          <w:lang w:val="fr-FR"/>
        </w:rPr>
        <w:t xml:space="preserve">adhésion à un tel système, afin de veiller à ce que la Plateforme poursuive ses travaux indispensables. </w:t>
      </w:r>
      <w:r w:rsidR="00DD67F7">
        <w:rPr>
          <w:lang w:val="fr-FR"/>
        </w:rPr>
        <w:t>Remerciant</w:t>
      </w:r>
      <w:r w:rsidR="001709A6" w:rsidRPr="00F96730">
        <w:rPr>
          <w:lang w:val="fr-FR"/>
        </w:rPr>
        <w:t xml:space="preserve"> la Secrétaire exécutive </w:t>
      </w:r>
      <w:r w:rsidR="00DD67F7">
        <w:rPr>
          <w:lang w:val="fr-FR"/>
        </w:rPr>
        <w:t>de</w:t>
      </w:r>
      <w:r w:rsidR="001709A6" w:rsidRPr="00F96730">
        <w:rPr>
          <w:lang w:val="fr-FR"/>
        </w:rPr>
        <w:t xml:space="preserve"> son rapport, il a noté que les </w:t>
      </w:r>
      <w:r w:rsidR="00DD67F7">
        <w:rPr>
          <w:lang w:val="fr-FR"/>
        </w:rPr>
        <w:t xml:space="preserve">éléments </w:t>
      </w:r>
      <w:r w:rsidR="001709A6" w:rsidRPr="00F96730">
        <w:rPr>
          <w:lang w:val="fr-FR"/>
        </w:rPr>
        <w:t>internes de l</w:t>
      </w:r>
      <w:r w:rsidR="00D179A2">
        <w:rPr>
          <w:lang w:val="fr-FR"/>
        </w:rPr>
        <w:t>’</w:t>
      </w:r>
      <w:r w:rsidR="001709A6" w:rsidRPr="00F96730">
        <w:rPr>
          <w:lang w:val="fr-FR"/>
        </w:rPr>
        <w:t xml:space="preserve">examen </w:t>
      </w:r>
      <w:r w:rsidR="00DD67F7">
        <w:rPr>
          <w:lang w:val="fr-FR"/>
        </w:rPr>
        <w:t>donnaient à penser qu</w:t>
      </w:r>
      <w:r w:rsidR="00D179A2">
        <w:rPr>
          <w:lang w:val="fr-FR"/>
        </w:rPr>
        <w:t>’</w:t>
      </w:r>
      <w:r w:rsidR="00DD67F7">
        <w:rPr>
          <w:lang w:val="fr-FR"/>
        </w:rPr>
        <w:t xml:space="preserve">il fallait </w:t>
      </w:r>
      <w:r w:rsidR="001709A6" w:rsidRPr="00F96730">
        <w:rPr>
          <w:lang w:val="fr-FR"/>
        </w:rPr>
        <w:t xml:space="preserve">mieux intégrer </w:t>
      </w:r>
      <w:r w:rsidR="00DD67F7">
        <w:rPr>
          <w:lang w:val="fr-FR"/>
        </w:rPr>
        <w:t>l</w:t>
      </w:r>
      <w:r w:rsidR="001709A6" w:rsidRPr="00F96730">
        <w:rPr>
          <w:lang w:val="fr-FR"/>
        </w:rPr>
        <w:t>es quatre fonctions</w:t>
      </w:r>
      <w:r w:rsidR="00DD67F7">
        <w:rPr>
          <w:lang w:val="fr-FR"/>
        </w:rPr>
        <w:t xml:space="preserve"> de la Plateforme</w:t>
      </w:r>
      <w:r w:rsidR="001709A6" w:rsidRPr="00F96730">
        <w:rPr>
          <w:lang w:val="fr-FR"/>
        </w:rPr>
        <w:t>.</w:t>
      </w:r>
    </w:p>
    <w:p w14:paraId="33FA9F96" w14:textId="7EBA4F76" w:rsidR="001709A6" w:rsidRPr="00F96730" w:rsidRDefault="001709A6" w:rsidP="008763CD">
      <w:pPr>
        <w:pStyle w:val="Normalnumber"/>
        <w:numPr>
          <w:ilvl w:val="0"/>
          <w:numId w:val="4"/>
        </w:numPr>
        <w:ind w:left="1247" w:firstLine="0"/>
        <w:rPr>
          <w:lang w:val="fr-FR"/>
        </w:rPr>
      </w:pPr>
      <w:r w:rsidRPr="00F96730">
        <w:rPr>
          <w:lang w:val="fr-FR"/>
        </w:rPr>
        <w:t>Plusieurs représentants ont déclaré qu</w:t>
      </w:r>
      <w:r w:rsidR="00D179A2">
        <w:rPr>
          <w:lang w:val="fr-FR"/>
        </w:rPr>
        <w:t>’</w:t>
      </w:r>
      <w:r w:rsidRPr="00F96730">
        <w:rPr>
          <w:lang w:val="fr-FR"/>
        </w:rPr>
        <w:t>ils attendaient avec intérêt d</w:t>
      </w:r>
      <w:r w:rsidR="00D179A2">
        <w:rPr>
          <w:lang w:val="fr-FR"/>
        </w:rPr>
        <w:t>’</w:t>
      </w:r>
      <w:r w:rsidRPr="00F96730">
        <w:rPr>
          <w:lang w:val="fr-FR"/>
        </w:rPr>
        <w:t>examiner plus avant les dispositifs au sein d</w:t>
      </w:r>
      <w:r w:rsidR="00D179A2">
        <w:rPr>
          <w:lang w:val="fr-FR"/>
        </w:rPr>
        <w:t>’</w:t>
      </w:r>
      <w:r w:rsidRPr="00F96730">
        <w:rPr>
          <w:lang w:val="fr-FR"/>
        </w:rPr>
        <w:t>un groupe de contact. L</w:t>
      </w:r>
      <w:r w:rsidR="00D179A2">
        <w:rPr>
          <w:lang w:val="fr-FR"/>
        </w:rPr>
        <w:t>’</w:t>
      </w:r>
      <w:r w:rsidRPr="00F96730">
        <w:rPr>
          <w:lang w:val="fr-FR"/>
        </w:rPr>
        <w:t>une d</w:t>
      </w:r>
      <w:r w:rsidR="00D179A2">
        <w:rPr>
          <w:lang w:val="fr-FR"/>
        </w:rPr>
        <w:t>’</w:t>
      </w:r>
      <w:r w:rsidRPr="00F96730">
        <w:rPr>
          <w:lang w:val="fr-FR"/>
        </w:rPr>
        <w:t xml:space="preserve">entre eux, rappelant le résultat insuffisant du débat tenu </w:t>
      </w:r>
      <w:r w:rsidR="002A5FDF" w:rsidRPr="00F96730">
        <w:rPr>
          <w:lang w:val="fr-FR"/>
        </w:rPr>
        <w:t>à ce sujet par</w:t>
      </w:r>
      <w:r w:rsidRPr="00F96730">
        <w:rPr>
          <w:lang w:val="fr-FR"/>
        </w:rPr>
        <w:t xml:space="preserve"> la Plénière à la session précédente, a exhorté les membres à régler leurs différends au sein du groupe de contact et prié le secrétariat de fournir au groupe des informations supplémentaires au suje</w:t>
      </w:r>
      <w:r w:rsidR="00DF7441" w:rsidRPr="00F96730">
        <w:rPr>
          <w:lang w:val="fr-FR"/>
        </w:rPr>
        <w:t xml:space="preserve">t de </w:t>
      </w:r>
      <w:r w:rsidR="002760FE" w:rsidRPr="00F96730">
        <w:rPr>
          <w:lang w:val="fr-FR"/>
        </w:rPr>
        <w:t xml:space="preserve">la mise en œuvre de </w:t>
      </w:r>
      <w:r w:rsidR="00DF7441" w:rsidRPr="00F96730">
        <w:rPr>
          <w:lang w:val="fr-FR"/>
        </w:rPr>
        <w:t>la stratégie de mobilisation de fonds</w:t>
      </w:r>
      <w:r w:rsidRPr="00F96730">
        <w:rPr>
          <w:lang w:val="fr-FR"/>
        </w:rPr>
        <w:t xml:space="preserve">. </w:t>
      </w:r>
    </w:p>
    <w:p w14:paraId="30C8FD55" w14:textId="0CE74F03" w:rsidR="001709A6" w:rsidRPr="00F96730" w:rsidRDefault="001709A6" w:rsidP="008763CD">
      <w:pPr>
        <w:pStyle w:val="Normalnumber"/>
        <w:numPr>
          <w:ilvl w:val="0"/>
          <w:numId w:val="4"/>
        </w:numPr>
        <w:ind w:left="1247" w:firstLine="0"/>
        <w:rPr>
          <w:lang w:val="fr-FR"/>
        </w:rPr>
      </w:pPr>
      <w:r w:rsidRPr="00F96730">
        <w:rPr>
          <w:lang w:val="fr-FR"/>
        </w:rPr>
        <w:t>La Plénière a créé un groupe de contact</w:t>
      </w:r>
      <w:r w:rsidR="00DF7441" w:rsidRPr="00F96730">
        <w:rPr>
          <w:lang w:val="fr-FR"/>
        </w:rPr>
        <w:t>,</w:t>
      </w:r>
      <w:r w:rsidRPr="00F96730">
        <w:rPr>
          <w:lang w:val="fr-FR"/>
        </w:rPr>
        <w:t xml:space="preserve"> coprésidé par M.</w:t>
      </w:r>
      <w:r w:rsidR="00C20E41" w:rsidRPr="00F96730">
        <w:rPr>
          <w:lang w:val="fr-FR"/>
        </w:rPr>
        <w:t> </w:t>
      </w:r>
      <w:r w:rsidR="00DF7441" w:rsidRPr="00F96730">
        <w:rPr>
          <w:lang w:val="fr-FR"/>
        </w:rPr>
        <w:t>Spencer Thomas (Grenade) et M. </w:t>
      </w:r>
      <w:r w:rsidRPr="00F96730">
        <w:rPr>
          <w:lang w:val="fr-FR"/>
        </w:rPr>
        <w:t>Rashad Allahverdiyev (Azerbaïdjan)</w:t>
      </w:r>
      <w:r w:rsidR="00DF7441" w:rsidRPr="00F96730">
        <w:rPr>
          <w:lang w:val="fr-FR"/>
        </w:rPr>
        <w:t>,</w:t>
      </w:r>
      <w:r w:rsidRPr="00F96730">
        <w:rPr>
          <w:lang w:val="fr-FR"/>
        </w:rPr>
        <w:t xml:space="preserve"> </w:t>
      </w:r>
      <w:r w:rsidR="00DF7441" w:rsidRPr="00F96730">
        <w:rPr>
          <w:lang w:val="fr-FR"/>
        </w:rPr>
        <w:t>pour</w:t>
      </w:r>
      <w:r w:rsidRPr="00F96730">
        <w:rPr>
          <w:lang w:val="fr-FR"/>
        </w:rPr>
        <w:t xml:space="preserve"> examiner plus avant les dispositifs financiers et budgétaires pour la Plateforme.</w:t>
      </w:r>
    </w:p>
    <w:p w14:paraId="1B3761E1" w14:textId="2B9E7C32" w:rsidR="00A56C40" w:rsidRPr="00F96730" w:rsidRDefault="002760FE" w:rsidP="008763CD">
      <w:pPr>
        <w:pStyle w:val="Normalnumber"/>
        <w:numPr>
          <w:ilvl w:val="0"/>
          <w:numId w:val="4"/>
        </w:numPr>
        <w:ind w:left="1247" w:firstLine="0"/>
        <w:rPr>
          <w:rFonts w:eastAsia="SimSun"/>
          <w:i/>
          <w:w w:val="0"/>
          <w:szCs w:val="24"/>
          <w:lang w:val="fr-FR"/>
        </w:rPr>
      </w:pPr>
      <w:bookmarkStart w:id="44" w:name="_DV_C287"/>
      <w:r w:rsidRPr="00F96730">
        <w:rPr>
          <w:rStyle w:val="DeltaViewInsertion"/>
          <w:rFonts w:eastAsia="SimSun"/>
          <w:color w:val="auto"/>
          <w:w w:val="0"/>
          <w:szCs w:val="24"/>
          <w:u w:val="none"/>
          <w:lang w:val="fr-FR"/>
        </w:rPr>
        <w:t xml:space="preserve">Ensuite, la Plénière a examiné un projet de décision sur la question établi par le secrétariat </w:t>
      </w:r>
      <w:r w:rsidR="00A56C40" w:rsidRPr="00F96730">
        <w:rPr>
          <w:rStyle w:val="DeltaViewInsertion"/>
          <w:rFonts w:eastAsia="SimSun"/>
          <w:color w:val="auto"/>
          <w:w w:val="0"/>
          <w:szCs w:val="24"/>
          <w:u w:val="none"/>
          <w:lang w:val="fr-FR"/>
        </w:rPr>
        <w:t>(IPBES/6/L.8).</w:t>
      </w:r>
      <w:r w:rsidR="00A56C40" w:rsidRPr="00F96730">
        <w:rPr>
          <w:rStyle w:val="DeltaViewInsertion"/>
          <w:rFonts w:eastAsia="SimSun"/>
          <w:i/>
          <w:color w:val="auto"/>
          <w:w w:val="0"/>
          <w:szCs w:val="24"/>
          <w:u w:val="none"/>
          <w:lang w:val="fr-FR"/>
        </w:rPr>
        <w:t xml:space="preserve"> </w:t>
      </w:r>
      <w:bookmarkEnd w:id="44"/>
    </w:p>
    <w:p w14:paraId="0747CEFC" w14:textId="4E7C701E" w:rsidR="00447AB9" w:rsidRPr="00F96730" w:rsidRDefault="00FF5BAA" w:rsidP="008A36C5">
      <w:pPr>
        <w:pStyle w:val="CH1"/>
        <w:keepNext w:val="0"/>
        <w:keepLines w:val="0"/>
        <w:spacing w:before="0"/>
        <w:rPr>
          <w:rFonts w:eastAsia="SimSun"/>
          <w:lang w:val="fr-FR"/>
        </w:rPr>
      </w:pPr>
      <w:r w:rsidRPr="00F96730">
        <w:rPr>
          <w:rFonts w:eastAsia="SimSun"/>
          <w:lang w:val="fr-FR"/>
        </w:rPr>
        <w:tab/>
        <w:t>X.</w:t>
      </w:r>
      <w:r w:rsidRPr="00F96730">
        <w:rPr>
          <w:rFonts w:eastAsia="SimSun"/>
          <w:lang w:val="fr-FR"/>
        </w:rPr>
        <w:tab/>
      </w:r>
      <w:r w:rsidR="001709A6" w:rsidRPr="00F96730">
        <w:rPr>
          <w:rFonts w:eastAsia="SimSun"/>
          <w:lang w:val="fr-FR"/>
        </w:rPr>
        <w:t xml:space="preserve">Examen de la Plateforme </w:t>
      </w:r>
    </w:p>
    <w:p w14:paraId="01C60828" w14:textId="7D604599" w:rsidR="007E2B3C" w:rsidRPr="00F96730" w:rsidRDefault="00FF5BAA" w:rsidP="00FF5BAA">
      <w:pPr>
        <w:pStyle w:val="CH1"/>
        <w:keepNext w:val="0"/>
        <w:keepLines w:val="0"/>
        <w:rPr>
          <w:rFonts w:eastAsia="SimSun"/>
          <w:lang w:val="fr-FR"/>
        </w:rPr>
      </w:pPr>
      <w:r w:rsidRPr="00F96730">
        <w:rPr>
          <w:rFonts w:eastAsia="SimSun"/>
          <w:lang w:val="fr-FR"/>
        </w:rPr>
        <w:tab/>
        <w:t>XI.</w:t>
      </w:r>
      <w:r w:rsidRPr="00F96730">
        <w:rPr>
          <w:rFonts w:eastAsia="SimSun"/>
          <w:lang w:val="fr-FR"/>
        </w:rPr>
        <w:tab/>
      </w:r>
      <w:r w:rsidR="001709A6" w:rsidRPr="00F96730">
        <w:rPr>
          <w:lang w:val="fr-FR"/>
        </w:rPr>
        <w:t>Élaboration d</w:t>
      </w:r>
      <w:r w:rsidR="00D179A2">
        <w:rPr>
          <w:lang w:val="fr-FR"/>
        </w:rPr>
        <w:t>’</w:t>
      </w:r>
      <w:r w:rsidR="001709A6" w:rsidRPr="00F96730">
        <w:rPr>
          <w:lang w:val="fr-FR"/>
        </w:rPr>
        <w:t>un deuxième programme de travail</w:t>
      </w:r>
    </w:p>
    <w:p w14:paraId="19528E2F" w14:textId="46B40F22" w:rsidR="001709A6" w:rsidRPr="00F96730" w:rsidRDefault="001709A6" w:rsidP="008763CD">
      <w:pPr>
        <w:pStyle w:val="Normalnumber"/>
        <w:numPr>
          <w:ilvl w:val="0"/>
          <w:numId w:val="4"/>
        </w:numPr>
        <w:ind w:left="1247" w:firstLine="0"/>
        <w:rPr>
          <w:lang w:val="fr-FR"/>
        </w:rPr>
      </w:pPr>
      <w:r w:rsidRPr="00F96730">
        <w:rPr>
          <w:lang w:val="fr-FR"/>
        </w:rPr>
        <w:t xml:space="preserve">La Plénière a examiné </w:t>
      </w:r>
      <w:r w:rsidR="00C20E41" w:rsidRPr="00F96730">
        <w:rPr>
          <w:lang w:val="fr-FR"/>
        </w:rPr>
        <w:t>ensemble les points 10 (Examen de la Plateforme) et 11 (É</w:t>
      </w:r>
      <w:r w:rsidRPr="00F96730">
        <w:rPr>
          <w:lang w:val="fr-FR"/>
        </w:rPr>
        <w:t>laboration d</w:t>
      </w:r>
      <w:r w:rsidR="00D179A2">
        <w:rPr>
          <w:lang w:val="fr-FR"/>
        </w:rPr>
        <w:t>’</w:t>
      </w:r>
      <w:r w:rsidRPr="00F96730">
        <w:rPr>
          <w:lang w:val="fr-FR"/>
        </w:rPr>
        <w:t>un deuxième programme de travail) de l</w:t>
      </w:r>
      <w:r w:rsidR="00D179A2">
        <w:rPr>
          <w:lang w:val="fr-FR"/>
        </w:rPr>
        <w:t>’</w:t>
      </w:r>
      <w:r w:rsidRPr="00F96730">
        <w:rPr>
          <w:lang w:val="fr-FR"/>
        </w:rPr>
        <w:t xml:space="preserve">ordre du jour. </w:t>
      </w:r>
    </w:p>
    <w:p w14:paraId="0F255B4C" w14:textId="3C542D5B" w:rsidR="001709A6" w:rsidRPr="00F96730" w:rsidRDefault="001709A6" w:rsidP="008763CD">
      <w:pPr>
        <w:pStyle w:val="Normalnumber"/>
        <w:numPr>
          <w:ilvl w:val="0"/>
          <w:numId w:val="4"/>
        </w:numPr>
        <w:ind w:left="1247" w:firstLine="0"/>
        <w:rPr>
          <w:lang w:val="fr-FR"/>
        </w:rPr>
      </w:pPr>
      <w:r w:rsidRPr="00F96730">
        <w:rPr>
          <w:lang w:val="fr-FR"/>
        </w:rPr>
        <w:t xml:space="preserve">Présentant ces points, le Président a </w:t>
      </w:r>
      <w:r w:rsidR="00DC008D">
        <w:rPr>
          <w:lang w:val="fr-FR"/>
        </w:rPr>
        <w:t>appelé</w:t>
      </w:r>
      <w:r w:rsidRPr="00F96730">
        <w:rPr>
          <w:lang w:val="fr-FR"/>
        </w:rPr>
        <w:t xml:space="preserve"> l</w:t>
      </w:r>
      <w:r w:rsidR="00D179A2">
        <w:rPr>
          <w:lang w:val="fr-FR"/>
        </w:rPr>
        <w:t>’</w:t>
      </w:r>
      <w:r w:rsidRPr="00F96730">
        <w:rPr>
          <w:lang w:val="fr-FR"/>
        </w:rPr>
        <w:t xml:space="preserve">attention </w:t>
      </w:r>
      <w:r w:rsidR="00DC008D">
        <w:rPr>
          <w:lang w:val="fr-FR"/>
        </w:rPr>
        <w:t xml:space="preserve">des représentants </w:t>
      </w:r>
      <w:r w:rsidRPr="00F96730">
        <w:rPr>
          <w:lang w:val="fr-FR"/>
        </w:rPr>
        <w:t xml:space="preserve">sur les documents </w:t>
      </w:r>
      <w:r w:rsidR="00DC008D">
        <w:rPr>
          <w:lang w:val="fr-FR"/>
        </w:rPr>
        <w:t xml:space="preserve">correspondants </w:t>
      </w:r>
      <w:r w:rsidRPr="00F96730">
        <w:rPr>
          <w:lang w:val="fr-FR"/>
        </w:rPr>
        <w:t>(IPBES/6/10 et IPBES/6/11 ; IPBES/6/INF/32 et IPBES/6/INF/33).</w:t>
      </w:r>
    </w:p>
    <w:p w14:paraId="272C2B42" w14:textId="57573100" w:rsidR="001709A6" w:rsidRPr="00F96730" w:rsidRDefault="001709A6" w:rsidP="008763CD">
      <w:pPr>
        <w:pStyle w:val="Normalnumber"/>
        <w:numPr>
          <w:ilvl w:val="0"/>
          <w:numId w:val="4"/>
        </w:numPr>
        <w:ind w:left="1247" w:firstLine="0"/>
        <w:rPr>
          <w:lang w:val="fr-FR"/>
        </w:rPr>
      </w:pPr>
      <w:r w:rsidRPr="00F96730">
        <w:rPr>
          <w:lang w:val="fr-FR"/>
        </w:rPr>
        <w:t>Le représentant du secrétariat a fait un exposé sur ces deux points. S</w:t>
      </w:r>
      <w:r w:rsidR="00D179A2">
        <w:rPr>
          <w:lang w:val="fr-FR"/>
        </w:rPr>
        <w:t>’</w:t>
      </w:r>
      <w:r w:rsidR="00C20E41" w:rsidRPr="00F96730">
        <w:rPr>
          <w:lang w:val="fr-FR"/>
        </w:rPr>
        <w:t>agissant du point </w:t>
      </w:r>
      <w:r w:rsidRPr="00F96730">
        <w:rPr>
          <w:lang w:val="fr-FR"/>
        </w:rPr>
        <w:t xml:space="preserve">10, il a présenté les informations relatives au cadre </w:t>
      </w:r>
      <w:r w:rsidR="00DC008D">
        <w:rPr>
          <w:lang w:val="fr-FR"/>
        </w:rPr>
        <w:t>organisant</w:t>
      </w:r>
      <w:r w:rsidRPr="00F96730">
        <w:rPr>
          <w:lang w:val="fr-FR"/>
        </w:rPr>
        <w:t xml:space="preserve"> l</w:t>
      </w:r>
      <w:r w:rsidR="00D179A2">
        <w:rPr>
          <w:lang w:val="fr-FR"/>
        </w:rPr>
        <w:t>’</w:t>
      </w:r>
      <w:r w:rsidRPr="00F96730">
        <w:rPr>
          <w:lang w:val="fr-FR"/>
        </w:rPr>
        <w:t>examen, conformé</w:t>
      </w:r>
      <w:r w:rsidR="00C87824">
        <w:rPr>
          <w:lang w:val="fr-FR"/>
        </w:rPr>
        <w:t>ment aux décisions IPBES</w:t>
      </w:r>
      <w:r w:rsidR="00C87824">
        <w:rPr>
          <w:lang w:val="fr-FR"/>
        </w:rPr>
        <w:noBreakHyphen/>
      </w:r>
      <w:r w:rsidRPr="00F96730">
        <w:rPr>
          <w:lang w:val="fr-FR"/>
        </w:rPr>
        <w:t>2/5 et IPBES-5/2 ; aux objectifs de l</w:t>
      </w:r>
      <w:r w:rsidR="00D179A2">
        <w:rPr>
          <w:lang w:val="fr-FR"/>
        </w:rPr>
        <w:t>’</w:t>
      </w:r>
      <w:r w:rsidRPr="00F96730">
        <w:rPr>
          <w:lang w:val="fr-FR"/>
        </w:rPr>
        <w:t>examen ; à la méthodologie adoptée pour l</w:t>
      </w:r>
      <w:r w:rsidR="00D179A2">
        <w:rPr>
          <w:lang w:val="fr-FR"/>
        </w:rPr>
        <w:t>’</w:t>
      </w:r>
      <w:r w:rsidRPr="00F96730">
        <w:rPr>
          <w:lang w:val="fr-FR"/>
        </w:rPr>
        <w:t>examen interne ; aux résultats de l</w:t>
      </w:r>
      <w:r w:rsidR="00D179A2">
        <w:rPr>
          <w:lang w:val="fr-FR"/>
        </w:rPr>
        <w:t>’</w:t>
      </w:r>
      <w:r w:rsidRPr="00F96730">
        <w:rPr>
          <w:lang w:val="fr-FR"/>
        </w:rPr>
        <w:t>examen interne ; au processus de sélection des membres de la commission chargée de l</w:t>
      </w:r>
      <w:r w:rsidR="00D179A2">
        <w:rPr>
          <w:lang w:val="fr-FR"/>
        </w:rPr>
        <w:t>’</w:t>
      </w:r>
      <w:r w:rsidRPr="00F96730">
        <w:rPr>
          <w:lang w:val="fr-FR"/>
        </w:rPr>
        <w:t>examen externe ; ainsi qu</w:t>
      </w:r>
      <w:r w:rsidR="00D179A2">
        <w:rPr>
          <w:lang w:val="fr-FR"/>
        </w:rPr>
        <w:t>’</w:t>
      </w:r>
      <w:r w:rsidRPr="00F96730">
        <w:rPr>
          <w:lang w:val="fr-FR"/>
        </w:rPr>
        <w:t>aux prochaines étapes de l</w:t>
      </w:r>
      <w:r w:rsidR="00D179A2">
        <w:rPr>
          <w:lang w:val="fr-FR"/>
        </w:rPr>
        <w:t>’</w:t>
      </w:r>
      <w:r w:rsidRPr="00F96730">
        <w:rPr>
          <w:lang w:val="fr-FR"/>
        </w:rPr>
        <w:t>examen externe. S</w:t>
      </w:r>
      <w:r w:rsidR="00D179A2">
        <w:rPr>
          <w:lang w:val="fr-FR"/>
        </w:rPr>
        <w:t>’</w:t>
      </w:r>
      <w:r w:rsidR="002E064D" w:rsidRPr="00F96730">
        <w:rPr>
          <w:lang w:val="fr-FR"/>
        </w:rPr>
        <w:t>agissant du point</w:t>
      </w:r>
      <w:r w:rsidR="00C87824">
        <w:rPr>
          <w:lang w:val="fr-FR"/>
        </w:rPr>
        <w:t> </w:t>
      </w:r>
      <w:r w:rsidRPr="00F96730">
        <w:rPr>
          <w:lang w:val="fr-FR"/>
        </w:rPr>
        <w:t>1</w:t>
      </w:r>
      <w:r w:rsidR="00D179A2">
        <w:rPr>
          <w:lang w:val="fr-FR"/>
        </w:rPr>
        <w:t>1</w:t>
      </w:r>
      <w:r w:rsidR="00C20E41" w:rsidRPr="00F96730">
        <w:rPr>
          <w:lang w:val="fr-FR"/>
        </w:rPr>
        <w:t xml:space="preserve"> (É</w:t>
      </w:r>
      <w:r w:rsidRPr="00F96730">
        <w:rPr>
          <w:lang w:val="fr-FR"/>
        </w:rPr>
        <w:t>laboration d</w:t>
      </w:r>
      <w:r w:rsidR="00D179A2">
        <w:rPr>
          <w:lang w:val="fr-FR"/>
        </w:rPr>
        <w:t>’</w:t>
      </w:r>
      <w:r w:rsidRPr="00F96730">
        <w:rPr>
          <w:lang w:val="fr-FR"/>
        </w:rPr>
        <w:t xml:space="preserve">un deuxième programme de travail), le représentant du secrétariat a rappelé que la </w:t>
      </w:r>
      <w:r w:rsidR="002E064D" w:rsidRPr="00F96730">
        <w:rPr>
          <w:lang w:val="fr-FR"/>
        </w:rPr>
        <w:t xml:space="preserve">Plénière avait, </w:t>
      </w:r>
      <w:r w:rsidR="00DC008D">
        <w:rPr>
          <w:lang w:val="fr-FR"/>
        </w:rPr>
        <w:t>dans</w:t>
      </w:r>
      <w:r w:rsidR="002E064D" w:rsidRPr="00F96730">
        <w:rPr>
          <w:lang w:val="fr-FR"/>
        </w:rPr>
        <w:t xml:space="preserve"> sa décision </w:t>
      </w:r>
      <w:r w:rsidRPr="00F96730">
        <w:rPr>
          <w:lang w:val="fr-FR"/>
        </w:rPr>
        <w:t>IPBES-5/3, prié le Groupe d</w:t>
      </w:r>
      <w:r w:rsidR="00D179A2">
        <w:rPr>
          <w:lang w:val="fr-FR"/>
        </w:rPr>
        <w:t>’</w:t>
      </w:r>
      <w:r w:rsidRPr="00F96730">
        <w:rPr>
          <w:lang w:val="fr-FR"/>
        </w:rPr>
        <w:t>experts multidisciplinaire et le Bureau d</w:t>
      </w:r>
      <w:r w:rsidR="00D179A2">
        <w:rPr>
          <w:lang w:val="fr-FR"/>
        </w:rPr>
        <w:t>’</w:t>
      </w:r>
      <w:r w:rsidRPr="00F96730">
        <w:rPr>
          <w:lang w:val="fr-FR"/>
        </w:rPr>
        <w:t>élaborer, pour examen à la présente session, des projets initiaux d</w:t>
      </w:r>
      <w:r w:rsidR="00D179A2">
        <w:rPr>
          <w:lang w:val="fr-FR"/>
        </w:rPr>
        <w:t>’</w:t>
      </w:r>
      <w:r w:rsidRPr="00F96730">
        <w:rPr>
          <w:lang w:val="fr-FR"/>
        </w:rPr>
        <w:t>éléments relatifs au cadre du programme de travail glissant. Il a présenté un projet de processus d</w:t>
      </w:r>
      <w:r w:rsidR="00D179A2">
        <w:rPr>
          <w:lang w:val="fr-FR"/>
        </w:rPr>
        <w:t>’</w:t>
      </w:r>
      <w:r w:rsidRPr="00F96730">
        <w:rPr>
          <w:lang w:val="fr-FR"/>
        </w:rPr>
        <w:t>élaboration d</w:t>
      </w:r>
      <w:r w:rsidR="00D179A2">
        <w:rPr>
          <w:lang w:val="fr-FR"/>
        </w:rPr>
        <w:t>’</w:t>
      </w:r>
      <w:r w:rsidRPr="00F96730">
        <w:rPr>
          <w:lang w:val="fr-FR"/>
        </w:rPr>
        <w:t>un deuxième programme de travail et fait des propositions concernant les projets initiaux d</w:t>
      </w:r>
      <w:r w:rsidR="00D179A2">
        <w:rPr>
          <w:lang w:val="fr-FR"/>
        </w:rPr>
        <w:t>’</w:t>
      </w:r>
      <w:r w:rsidRPr="00F96730">
        <w:rPr>
          <w:lang w:val="fr-FR"/>
        </w:rPr>
        <w:t xml:space="preserve">éléments du programme. </w:t>
      </w:r>
    </w:p>
    <w:p w14:paraId="648442BD" w14:textId="33A2E785" w:rsidR="001709A6" w:rsidRPr="00F96730" w:rsidRDefault="001709A6" w:rsidP="008763CD">
      <w:pPr>
        <w:pStyle w:val="Normalnumber"/>
        <w:numPr>
          <w:ilvl w:val="0"/>
          <w:numId w:val="4"/>
        </w:numPr>
        <w:ind w:left="1247" w:firstLine="0"/>
        <w:rPr>
          <w:lang w:val="fr-FR"/>
        </w:rPr>
      </w:pPr>
      <w:r w:rsidRPr="00F96730">
        <w:rPr>
          <w:lang w:val="fr-FR"/>
        </w:rPr>
        <w:t>Le Président a indiqué que l</w:t>
      </w:r>
      <w:r w:rsidR="00D179A2">
        <w:rPr>
          <w:lang w:val="fr-FR"/>
        </w:rPr>
        <w:t>’</w:t>
      </w:r>
      <w:r w:rsidRPr="00F96730">
        <w:rPr>
          <w:lang w:val="fr-FR"/>
        </w:rPr>
        <w:t>examen interne alimenterait le processus d</w:t>
      </w:r>
      <w:r w:rsidR="00D179A2">
        <w:rPr>
          <w:lang w:val="fr-FR"/>
        </w:rPr>
        <w:t>’</w:t>
      </w:r>
      <w:r w:rsidRPr="00F96730">
        <w:rPr>
          <w:lang w:val="fr-FR"/>
        </w:rPr>
        <w:t>examen global, qui à son tour servirait de base à l</w:t>
      </w:r>
      <w:r w:rsidR="00D179A2">
        <w:rPr>
          <w:lang w:val="fr-FR"/>
        </w:rPr>
        <w:t>’</w:t>
      </w:r>
      <w:r w:rsidRPr="00F96730">
        <w:rPr>
          <w:lang w:val="fr-FR"/>
        </w:rPr>
        <w:t xml:space="preserve">élaboration du deuxième programme de travail, permettant à la Plateforme de renforcer </w:t>
      </w:r>
      <w:r w:rsidR="00A5324C">
        <w:rPr>
          <w:lang w:val="fr-FR"/>
        </w:rPr>
        <w:t>l</w:t>
      </w:r>
      <w:r w:rsidR="00D179A2">
        <w:rPr>
          <w:lang w:val="fr-FR"/>
        </w:rPr>
        <w:t>’</w:t>
      </w:r>
      <w:r w:rsidR="00A5324C">
        <w:rPr>
          <w:lang w:val="fr-FR"/>
        </w:rPr>
        <w:t xml:space="preserve">exécution </w:t>
      </w:r>
      <w:r w:rsidRPr="00F96730">
        <w:rPr>
          <w:lang w:val="fr-FR"/>
        </w:rPr>
        <w:t>de ses quatre fonctions et d</w:t>
      </w:r>
      <w:r w:rsidR="00D179A2">
        <w:rPr>
          <w:lang w:val="fr-FR"/>
        </w:rPr>
        <w:t>’</w:t>
      </w:r>
      <w:r w:rsidRPr="00F96730">
        <w:rPr>
          <w:lang w:val="fr-FR"/>
        </w:rPr>
        <w:t>améliorer son efficacité en tant qu</w:t>
      </w:r>
      <w:r w:rsidR="00D179A2">
        <w:rPr>
          <w:lang w:val="fr-FR"/>
        </w:rPr>
        <w:t>’</w:t>
      </w:r>
      <w:r w:rsidRPr="00F96730">
        <w:rPr>
          <w:lang w:val="fr-FR"/>
        </w:rPr>
        <w:t xml:space="preserve">interface entre la science et la politique. Quant au deuxième programme de travail, il a suggéré que </w:t>
      </w:r>
      <w:r w:rsidR="001813BE" w:rsidRPr="00F96730">
        <w:rPr>
          <w:lang w:val="fr-FR"/>
        </w:rPr>
        <w:t>l</w:t>
      </w:r>
      <w:r w:rsidR="00D179A2">
        <w:rPr>
          <w:lang w:val="fr-FR"/>
        </w:rPr>
        <w:t>’</w:t>
      </w:r>
      <w:r w:rsidR="001813BE" w:rsidRPr="00F96730">
        <w:rPr>
          <w:lang w:val="fr-FR"/>
        </w:rPr>
        <w:t>on s</w:t>
      </w:r>
      <w:r w:rsidR="00D179A2">
        <w:rPr>
          <w:lang w:val="fr-FR"/>
        </w:rPr>
        <w:t>’</w:t>
      </w:r>
      <w:r w:rsidR="001813BE" w:rsidRPr="00F96730">
        <w:rPr>
          <w:lang w:val="fr-FR"/>
        </w:rPr>
        <w:t>attache, à la session en cours, d</w:t>
      </w:r>
      <w:r w:rsidR="00A5324C">
        <w:rPr>
          <w:lang w:val="fr-FR"/>
        </w:rPr>
        <w:t xml:space="preserve">e définir </w:t>
      </w:r>
      <w:r w:rsidR="001813BE" w:rsidRPr="00F96730">
        <w:rPr>
          <w:lang w:val="fr-FR"/>
        </w:rPr>
        <w:t>un p</w:t>
      </w:r>
      <w:r w:rsidRPr="00F96730">
        <w:rPr>
          <w:lang w:val="fr-FR"/>
        </w:rPr>
        <w:t xml:space="preserve">rocessus </w:t>
      </w:r>
      <w:r w:rsidR="00A5324C">
        <w:rPr>
          <w:lang w:val="fr-FR"/>
        </w:rPr>
        <w:t>d</w:t>
      </w:r>
      <w:r w:rsidR="00D179A2">
        <w:rPr>
          <w:lang w:val="fr-FR"/>
        </w:rPr>
        <w:t>’</w:t>
      </w:r>
      <w:r w:rsidRPr="00F96730">
        <w:rPr>
          <w:lang w:val="fr-FR"/>
        </w:rPr>
        <w:t>élaboration d</w:t>
      </w:r>
      <w:r w:rsidR="00D179A2">
        <w:rPr>
          <w:lang w:val="fr-FR"/>
        </w:rPr>
        <w:t>’</w:t>
      </w:r>
      <w:r w:rsidRPr="00F96730">
        <w:rPr>
          <w:lang w:val="fr-FR"/>
        </w:rPr>
        <w:t>un projet de programme de travail, pour examen par la Plénière à sa septième session.</w:t>
      </w:r>
    </w:p>
    <w:p w14:paraId="3B048E07" w14:textId="32124242" w:rsidR="00A93280" w:rsidRPr="00F96730" w:rsidRDefault="001709A6" w:rsidP="008763CD">
      <w:pPr>
        <w:pStyle w:val="Normalnumber"/>
        <w:numPr>
          <w:ilvl w:val="0"/>
          <w:numId w:val="4"/>
        </w:numPr>
        <w:ind w:left="1247" w:firstLine="0"/>
        <w:rPr>
          <w:lang w:val="fr-FR"/>
        </w:rPr>
      </w:pPr>
      <w:r w:rsidRPr="00F96730">
        <w:rPr>
          <w:lang w:val="fr-FR"/>
        </w:rPr>
        <w:t>La Plénière a ensuite créé un gro</w:t>
      </w:r>
      <w:r w:rsidR="001813BE" w:rsidRPr="00F96730">
        <w:rPr>
          <w:lang w:val="fr-FR"/>
        </w:rPr>
        <w:t>upe de contact coprésidé par M. </w:t>
      </w:r>
      <w:r w:rsidRPr="00F96730">
        <w:rPr>
          <w:lang w:val="fr-FR"/>
        </w:rPr>
        <w:t>Al</w:t>
      </w:r>
      <w:r w:rsidR="001813BE" w:rsidRPr="00F96730">
        <w:rPr>
          <w:lang w:val="fr-FR"/>
        </w:rPr>
        <w:t>fred Oteng-Yeboah (Ghana) et M. </w:t>
      </w:r>
      <w:r w:rsidRPr="00F96730">
        <w:rPr>
          <w:lang w:val="fr-FR"/>
        </w:rPr>
        <w:t>Watson (Royaume-Uni)</w:t>
      </w:r>
      <w:r w:rsidR="004154CB" w:rsidRPr="00F96730">
        <w:rPr>
          <w:lang w:val="fr-FR"/>
        </w:rPr>
        <w:t xml:space="preserve"> pour </w:t>
      </w:r>
      <w:r w:rsidRPr="00F96730">
        <w:rPr>
          <w:lang w:val="fr-FR"/>
        </w:rPr>
        <w:t xml:space="preserve">examiner plus avant la question. Le groupe </w:t>
      </w:r>
      <w:r w:rsidR="00DF37D7">
        <w:rPr>
          <w:lang w:val="fr-FR"/>
        </w:rPr>
        <w:t>se pencherait notamment sur</w:t>
      </w:r>
      <w:r w:rsidRPr="00F96730">
        <w:rPr>
          <w:lang w:val="fr-FR"/>
        </w:rPr>
        <w:t xml:space="preserve"> la question d</w:t>
      </w:r>
      <w:r w:rsidR="00D179A2">
        <w:rPr>
          <w:lang w:val="fr-FR"/>
        </w:rPr>
        <w:t>’</w:t>
      </w:r>
      <w:r w:rsidRPr="00F96730">
        <w:rPr>
          <w:lang w:val="fr-FR"/>
        </w:rPr>
        <w:t>un processus d</w:t>
      </w:r>
      <w:r w:rsidR="00D179A2">
        <w:rPr>
          <w:lang w:val="fr-FR"/>
        </w:rPr>
        <w:t>’</w:t>
      </w:r>
      <w:r w:rsidRPr="00F96730">
        <w:rPr>
          <w:lang w:val="fr-FR"/>
        </w:rPr>
        <w:t>élaboration d</w:t>
      </w:r>
      <w:r w:rsidR="00D179A2">
        <w:rPr>
          <w:lang w:val="fr-FR"/>
        </w:rPr>
        <w:t>’</w:t>
      </w:r>
      <w:r w:rsidRPr="00F96730">
        <w:rPr>
          <w:lang w:val="fr-FR"/>
        </w:rPr>
        <w:t xml:space="preserve">un programme de travail pour la période </w:t>
      </w:r>
      <w:r w:rsidR="00DF37D7">
        <w:rPr>
          <w:lang w:val="fr-FR"/>
        </w:rPr>
        <w:t xml:space="preserve">allant </w:t>
      </w:r>
      <w:r w:rsidRPr="00F96730">
        <w:rPr>
          <w:lang w:val="fr-FR"/>
        </w:rPr>
        <w:t>au-delà de 2019 et tiendrait un débat préliminaire sur les éléments du programme de travail en question.</w:t>
      </w:r>
      <w:r w:rsidR="00A93280" w:rsidRPr="00F96730">
        <w:rPr>
          <w:lang w:val="fr-FR"/>
        </w:rPr>
        <w:t xml:space="preserve"> </w:t>
      </w:r>
    </w:p>
    <w:p w14:paraId="3B005D41" w14:textId="0B38417A" w:rsidR="00A56C40" w:rsidRPr="00F96730" w:rsidRDefault="002760FE" w:rsidP="008763CD">
      <w:pPr>
        <w:pStyle w:val="Normalnumber"/>
        <w:numPr>
          <w:ilvl w:val="0"/>
          <w:numId w:val="4"/>
        </w:numPr>
        <w:ind w:left="1247" w:firstLine="0"/>
        <w:rPr>
          <w:rFonts w:eastAsia="SimSun"/>
          <w:w w:val="0"/>
          <w:szCs w:val="24"/>
          <w:lang w:val="fr-FR"/>
        </w:rPr>
      </w:pPr>
      <w:bookmarkStart w:id="45" w:name="_DV_C297"/>
      <w:r w:rsidRPr="00F96730">
        <w:rPr>
          <w:rStyle w:val="DeltaViewInsertion"/>
          <w:rFonts w:eastAsia="SimSun"/>
          <w:color w:val="auto"/>
          <w:w w:val="0"/>
          <w:szCs w:val="24"/>
          <w:u w:val="none"/>
          <w:lang w:val="fr-FR"/>
        </w:rPr>
        <w:t>Ensuite, la Plénière a examiné un projet de décision sur la question</w:t>
      </w:r>
      <w:r w:rsidR="00DF37D7">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 xml:space="preserve"> établi par le secrétariat </w:t>
      </w:r>
      <w:r w:rsidR="00A56C40" w:rsidRPr="00F96730">
        <w:rPr>
          <w:rStyle w:val="DeltaViewInsertion"/>
          <w:rFonts w:eastAsia="SimSun"/>
          <w:color w:val="auto"/>
          <w:w w:val="0"/>
          <w:szCs w:val="24"/>
          <w:u w:val="none"/>
          <w:lang w:val="fr-FR"/>
        </w:rPr>
        <w:t>(IPBES/6/L.7).</w:t>
      </w:r>
      <w:bookmarkEnd w:id="45"/>
    </w:p>
    <w:p w14:paraId="033BF336" w14:textId="6EBB22F4" w:rsidR="001709A6" w:rsidRPr="00F96730" w:rsidRDefault="00FF5BAA" w:rsidP="001709A6">
      <w:pPr>
        <w:pStyle w:val="CH1"/>
        <w:rPr>
          <w:lang w:val="fr-FR"/>
        </w:rPr>
      </w:pPr>
      <w:r w:rsidRPr="00F96730">
        <w:rPr>
          <w:rFonts w:eastAsia="SimSun"/>
          <w:lang w:val="fr-FR"/>
        </w:rPr>
        <w:tab/>
        <w:t>XII.</w:t>
      </w:r>
      <w:r w:rsidRPr="00F96730">
        <w:rPr>
          <w:rFonts w:eastAsia="SimSun"/>
          <w:lang w:val="fr-FR"/>
        </w:rPr>
        <w:tab/>
      </w:r>
      <w:r w:rsidR="001709A6" w:rsidRPr="00F96730">
        <w:rPr>
          <w:lang w:val="fr-FR"/>
        </w:rPr>
        <w:t xml:space="preserve">Date et lieu des futures sessions de la Plénière </w:t>
      </w:r>
    </w:p>
    <w:p w14:paraId="47E5BAA8" w14:textId="5AE2C6B8" w:rsidR="001709A6" w:rsidRPr="00F96730" w:rsidRDefault="001709A6" w:rsidP="00D179A2">
      <w:pPr>
        <w:pStyle w:val="Normalnumber"/>
        <w:keepLines/>
        <w:numPr>
          <w:ilvl w:val="0"/>
          <w:numId w:val="4"/>
        </w:numPr>
        <w:ind w:left="1247" w:firstLine="0"/>
        <w:rPr>
          <w:lang w:val="fr-FR"/>
        </w:rPr>
      </w:pPr>
      <w:r w:rsidRPr="00F96730">
        <w:rPr>
          <w:lang w:val="fr-FR"/>
        </w:rPr>
        <w:t>Présentant ce point, le Président a indiqué qu</w:t>
      </w:r>
      <w:r w:rsidR="00D179A2">
        <w:rPr>
          <w:lang w:val="fr-FR"/>
        </w:rPr>
        <w:t>’</w:t>
      </w:r>
      <w:r w:rsidRPr="00F96730">
        <w:rPr>
          <w:lang w:val="fr-FR"/>
        </w:rPr>
        <w:t>un projet préliminaire d</w:t>
      </w:r>
      <w:r w:rsidR="00D179A2">
        <w:rPr>
          <w:lang w:val="fr-FR"/>
        </w:rPr>
        <w:t>’</w:t>
      </w:r>
      <w:r w:rsidRPr="00F96730">
        <w:rPr>
          <w:lang w:val="fr-FR"/>
        </w:rPr>
        <w:t>ordre du jour et d</w:t>
      </w:r>
      <w:r w:rsidR="00D179A2">
        <w:rPr>
          <w:lang w:val="fr-FR"/>
        </w:rPr>
        <w:t>’</w:t>
      </w:r>
      <w:r w:rsidRPr="00F96730">
        <w:rPr>
          <w:lang w:val="fr-FR"/>
        </w:rPr>
        <w:t>organisation des travaux pour la septième session de la Plénière de la Plateforme figurait dans une note du secrétariat sur l</w:t>
      </w:r>
      <w:r w:rsidR="00D179A2">
        <w:rPr>
          <w:lang w:val="fr-FR"/>
        </w:rPr>
        <w:t>’</w:t>
      </w:r>
      <w:r w:rsidRPr="00F96730">
        <w:rPr>
          <w:lang w:val="fr-FR"/>
        </w:rPr>
        <w:t xml:space="preserve">organisation des travaux de la Plénière et la date et le lieu des futures sessions de la Plénière (IPBES/6/12). </w:t>
      </w:r>
    </w:p>
    <w:p w14:paraId="5336A65B" w14:textId="0BF9576C" w:rsidR="001709A6" w:rsidRPr="00F96730" w:rsidRDefault="001709A6" w:rsidP="008763CD">
      <w:pPr>
        <w:pStyle w:val="Normalnumber"/>
        <w:numPr>
          <w:ilvl w:val="0"/>
          <w:numId w:val="4"/>
        </w:numPr>
        <w:ind w:left="1247" w:firstLine="0"/>
        <w:rPr>
          <w:lang w:val="fr-FR"/>
        </w:rPr>
      </w:pPr>
      <w:r w:rsidRPr="00F96730">
        <w:rPr>
          <w:lang w:val="fr-FR"/>
        </w:rPr>
        <w:t>Dans son exposé sur la question, la Secrétaire exécutive a rappelé que la P</w:t>
      </w:r>
      <w:r w:rsidR="00A7671A" w:rsidRPr="00F96730">
        <w:rPr>
          <w:lang w:val="fr-FR"/>
        </w:rPr>
        <w:t>lénière avait, dans sa décision </w:t>
      </w:r>
      <w:r w:rsidRPr="00F96730">
        <w:rPr>
          <w:lang w:val="fr-FR"/>
        </w:rPr>
        <w:t>IPBES-5/5, invité les membres en mesure de le faire à envisager d</w:t>
      </w:r>
      <w:r w:rsidR="00D179A2">
        <w:rPr>
          <w:lang w:val="fr-FR"/>
        </w:rPr>
        <w:t>’</w:t>
      </w:r>
      <w:r w:rsidRPr="00F96730">
        <w:rPr>
          <w:lang w:val="fr-FR"/>
        </w:rPr>
        <w:t>accueillir la septième session de la Plénière, qu</w:t>
      </w:r>
      <w:r w:rsidR="00A7671A" w:rsidRPr="00F96730">
        <w:rPr>
          <w:lang w:val="fr-FR"/>
        </w:rPr>
        <w:t xml:space="preserve">i devait </w:t>
      </w:r>
      <w:r w:rsidR="004154CB" w:rsidRPr="00F96730">
        <w:rPr>
          <w:lang w:val="fr-FR"/>
        </w:rPr>
        <w:t xml:space="preserve">se tenir </w:t>
      </w:r>
      <w:r w:rsidR="00A7671A" w:rsidRPr="00F96730">
        <w:rPr>
          <w:lang w:val="fr-FR"/>
        </w:rPr>
        <w:t>du 13 </w:t>
      </w:r>
      <w:r w:rsidRPr="00F96730">
        <w:rPr>
          <w:lang w:val="fr-FR"/>
        </w:rPr>
        <w:t>au 18</w:t>
      </w:r>
      <w:r w:rsidR="00A7671A" w:rsidRPr="00F96730">
        <w:rPr>
          <w:lang w:val="fr-FR"/>
        </w:rPr>
        <w:t> </w:t>
      </w:r>
      <w:r w:rsidRPr="00F96730">
        <w:rPr>
          <w:lang w:val="fr-FR"/>
        </w:rPr>
        <w:t>mai 2019. À cette session, la Plénière serait invitée à examiner l</w:t>
      </w:r>
      <w:r w:rsidR="00D179A2">
        <w:rPr>
          <w:lang w:val="fr-FR"/>
        </w:rPr>
        <w:t>’</w:t>
      </w:r>
      <w:r w:rsidRPr="00F96730">
        <w:rPr>
          <w:lang w:val="fr-FR"/>
        </w:rPr>
        <w:t xml:space="preserve">évaluation mondiale de la biodiversité et </w:t>
      </w:r>
      <w:r w:rsidR="005453E4" w:rsidRPr="00F96730">
        <w:rPr>
          <w:lang w:val="fr-FR"/>
        </w:rPr>
        <w:t>des services écosystémiques ; à </w:t>
      </w:r>
      <w:r w:rsidRPr="00F96730">
        <w:rPr>
          <w:lang w:val="fr-FR"/>
        </w:rPr>
        <w:t xml:space="preserve">élire de nouveaux membres du Bureau ; </w:t>
      </w:r>
      <w:r w:rsidR="00D42B48">
        <w:rPr>
          <w:lang w:val="fr-FR"/>
        </w:rPr>
        <w:t>en fonction de</w:t>
      </w:r>
      <w:r w:rsidR="002760FE" w:rsidRPr="00F96730">
        <w:rPr>
          <w:lang w:val="fr-FR"/>
        </w:rPr>
        <w:t xml:space="preserve">s décisions adoptées à la session en cours, </w:t>
      </w:r>
      <w:r w:rsidRPr="00F96730">
        <w:rPr>
          <w:lang w:val="fr-FR"/>
        </w:rPr>
        <w:t>à examiner le résultat final de l</w:t>
      </w:r>
      <w:r w:rsidR="00D179A2">
        <w:rPr>
          <w:lang w:val="fr-FR"/>
        </w:rPr>
        <w:t>’</w:t>
      </w:r>
      <w:r w:rsidR="005453E4" w:rsidRPr="00F96730">
        <w:rPr>
          <w:lang w:val="fr-FR"/>
        </w:rPr>
        <w:t>examen de la Plateforme ; et </w:t>
      </w:r>
      <w:r w:rsidRPr="00F96730">
        <w:rPr>
          <w:lang w:val="fr-FR"/>
        </w:rPr>
        <w:t>à envisager d</w:t>
      </w:r>
      <w:r w:rsidR="00D179A2">
        <w:rPr>
          <w:lang w:val="fr-FR"/>
        </w:rPr>
        <w:t>’</w:t>
      </w:r>
      <w:r w:rsidRPr="00F96730">
        <w:rPr>
          <w:lang w:val="fr-FR"/>
        </w:rPr>
        <w:t>adopter son deuxième programme de travail. La huitième session de la Plénière devait avoir lieu en 2020 et les membres qui auraient l</w:t>
      </w:r>
      <w:r w:rsidR="00D179A2">
        <w:rPr>
          <w:lang w:val="fr-FR"/>
        </w:rPr>
        <w:t>’</w:t>
      </w:r>
      <w:r w:rsidRPr="00F96730">
        <w:rPr>
          <w:lang w:val="fr-FR"/>
        </w:rPr>
        <w:t>intention de l</w:t>
      </w:r>
      <w:r w:rsidR="00D179A2">
        <w:rPr>
          <w:lang w:val="fr-FR"/>
        </w:rPr>
        <w:t>’</w:t>
      </w:r>
      <w:r w:rsidRPr="00F96730">
        <w:rPr>
          <w:lang w:val="fr-FR"/>
        </w:rPr>
        <w:t>accueillir étaient invités à présenter une offre officielle.</w:t>
      </w:r>
    </w:p>
    <w:p w14:paraId="7298DD67" w14:textId="2C197A9B" w:rsidR="001709A6" w:rsidRPr="00F96730" w:rsidRDefault="001709A6" w:rsidP="008763CD">
      <w:pPr>
        <w:pStyle w:val="Normalnumber"/>
        <w:numPr>
          <w:ilvl w:val="0"/>
          <w:numId w:val="4"/>
        </w:numPr>
        <w:ind w:left="1247" w:firstLine="0"/>
        <w:rPr>
          <w:lang w:val="fr-FR"/>
        </w:rPr>
      </w:pPr>
      <w:r w:rsidRPr="00F96730">
        <w:rPr>
          <w:lang w:val="fr-FR"/>
        </w:rPr>
        <w:t>Le Président a invité tous les pays qui auraient l</w:t>
      </w:r>
      <w:r w:rsidR="00D179A2">
        <w:rPr>
          <w:lang w:val="fr-FR"/>
        </w:rPr>
        <w:t>’</w:t>
      </w:r>
      <w:r w:rsidRPr="00F96730">
        <w:rPr>
          <w:lang w:val="fr-FR"/>
        </w:rPr>
        <w:t>intention d</w:t>
      </w:r>
      <w:r w:rsidR="00D179A2">
        <w:rPr>
          <w:lang w:val="fr-FR"/>
        </w:rPr>
        <w:t>’</w:t>
      </w:r>
      <w:r w:rsidRPr="00F96730">
        <w:rPr>
          <w:lang w:val="fr-FR"/>
        </w:rPr>
        <w:t>accueillir la septième ou la huitième session de la Plénière à présenter leurs offres au secrétariat à temps pour que la Plénière les examine à la session</w:t>
      </w:r>
      <w:r w:rsidR="00C37F39">
        <w:rPr>
          <w:lang w:val="fr-FR"/>
        </w:rPr>
        <w:t xml:space="preserve"> en cours</w:t>
      </w:r>
      <w:r w:rsidRPr="00F96730">
        <w:rPr>
          <w:lang w:val="fr-FR"/>
        </w:rPr>
        <w:t xml:space="preserve">. </w:t>
      </w:r>
    </w:p>
    <w:p w14:paraId="25FEFE3B" w14:textId="0F11ABEE" w:rsidR="00BE7E2C" w:rsidRPr="00F96730" w:rsidRDefault="00BE7E2C" w:rsidP="008763CD">
      <w:pPr>
        <w:pStyle w:val="Normalnumber"/>
        <w:numPr>
          <w:ilvl w:val="0"/>
          <w:numId w:val="4"/>
        </w:numPr>
        <w:ind w:left="1247" w:firstLine="0"/>
        <w:rPr>
          <w:lang w:val="fr-FR"/>
        </w:rPr>
      </w:pPr>
      <w:r w:rsidRPr="00F96730">
        <w:rPr>
          <w:lang w:val="fr-FR"/>
        </w:rPr>
        <w:t>Par la suite, la représentante de la France a transmis une offre de son Gouvernement</w:t>
      </w:r>
      <w:r w:rsidR="00C37F39">
        <w:rPr>
          <w:lang w:val="fr-FR"/>
        </w:rPr>
        <w:t xml:space="preserve"> en ce sens, qui proposait </w:t>
      </w:r>
      <w:r w:rsidRPr="00F96730">
        <w:rPr>
          <w:lang w:val="fr-FR"/>
        </w:rPr>
        <w:t>d</w:t>
      </w:r>
      <w:r w:rsidR="00D179A2">
        <w:rPr>
          <w:lang w:val="fr-FR"/>
        </w:rPr>
        <w:t>’</w:t>
      </w:r>
      <w:r w:rsidRPr="00F96730">
        <w:rPr>
          <w:lang w:val="fr-FR"/>
        </w:rPr>
        <w:t xml:space="preserve">accueillir la septième session de la Plénière durant six </w:t>
      </w:r>
      <w:r w:rsidR="006648F7" w:rsidRPr="00F96730">
        <w:rPr>
          <w:lang w:val="fr-FR"/>
        </w:rPr>
        <w:t>jours entre le 20 avril et le</w:t>
      </w:r>
      <w:r w:rsidR="00D179A2">
        <w:rPr>
          <w:lang w:val="fr-FR"/>
        </w:rPr>
        <w:t> </w:t>
      </w:r>
      <w:r w:rsidR="006648F7" w:rsidRPr="00F96730">
        <w:rPr>
          <w:lang w:val="fr-FR"/>
        </w:rPr>
        <w:t>5 </w:t>
      </w:r>
      <w:r w:rsidR="00CE3EAA">
        <w:rPr>
          <w:lang w:val="fr-FR"/>
        </w:rPr>
        <w:t>mai </w:t>
      </w:r>
      <w:r w:rsidR="005453E4" w:rsidRPr="00F96730">
        <w:rPr>
          <w:lang w:val="fr-FR"/>
        </w:rPr>
        <w:t>2019, ce </w:t>
      </w:r>
      <w:r w:rsidRPr="00F96730">
        <w:rPr>
          <w:lang w:val="fr-FR"/>
        </w:rPr>
        <w:t>dont la Plénière s</w:t>
      </w:r>
      <w:r w:rsidR="00D179A2">
        <w:rPr>
          <w:lang w:val="fr-FR"/>
        </w:rPr>
        <w:t>’</w:t>
      </w:r>
      <w:r w:rsidRPr="00F96730">
        <w:rPr>
          <w:lang w:val="fr-FR"/>
        </w:rPr>
        <w:t>est réjouie.</w:t>
      </w:r>
    </w:p>
    <w:p w14:paraId="6F141725" w14:textId="7AC73537" w:rsidR="00164C63" w:rsidRPr="00F96730" w:rsidRDefault="002760FE" w:rsidP="008763CD">
      <w:pPr>
        <w:pStyle w:val="Normalnumber"/>
        <w:numPr>
          <w:ilvl w:val="0"/>
          <w:numId w:val="4"/>
        </w:numPr>
        <w:ind w:left="1247" w:firstLine="0"/>
        <w:rPr>
          <w:lang w:val="fr-FR"/>
        </w:rPr>
      </w:pPr>
      <w:bookmarkStart w:id="46" w:name="_DV_C300"/>
      <w:r w:rsidRPr="00F96730">
        <w:rPr>
          <w:rStyle w:val="DeltaViewInsertion"/>
          <w:rFonts w:eastAsia="SimSun"/>
          <w:color w:val="auto"/>
          <w:w w:val="0"/>
          <w:szCs w:val="24"/>
          <w:u w:val="none"/>
          <w:lang w:val="fr-FR"/>
        </w:rPr>
        <w:t xml:space="preserve">Ensuite, la Plénière a examiné un projet de décision sur la question établi par le secrétariat </w:t>
      </w:r>
      <w:r w:rsidR="00164C63" w:rsidRPr="00F96730">
        <w:rPr>
          <w:rStyle w:val="DeltaViewInsertion"/>
          <w:rFonts w:eastAsia="SimSun"/>
          <w:color w:val="auto"/>
          <w:w w:val="0"/>
          <w:szCs w:val="24"/>
          <w:u w:val="none"/>
          <w:lang w:val="fr-FR"/>
        </w:rPr>
        <w:t>(IPBES/6/L.6).</w:t>
      </w:r>
      <w:bookmarkEnd w:id="46"/>
    </w:p>
    <w:p w14:paraId="6A01F67C" w14:textId="6B6AAFF3" w:rsidR="00447AB9" w:rsidRPr="00F96730" w:rsidRDefault="00FF5BAA" w:rsidP="00FF5BAA">
      <w:pPr>
        <w:pStyle w:val="CH1"/>
        <w:keepNext w:val="0"/>
        <w:keepLines w:val="0"/>
        <w:rPr>
          <w:lang w:val="fr-FR"/>
        </w:rPr>
      </w:pPr>
      <w:r w:rsidRPr="00F96730">
        <w:rPr>
          <w:rFonts w:eastAsia="SimSun"/>
          <w:lang w:val="fr-FR"/>
        </w:rPr>
        <w:tab/>
        <w:t>XIII.</w:t>
      </w:r>
      <w:r w:rsidRPr="00F96730">
        <w:rPr>
          <w:rFonts w:eastAsia="SimSun"/>
          <w:lang w:val="fr-FR"/>
        </w:rPr>
        <w:tab/>
      </w:r>
      <w:r w:rsidR="00585FF8" w:rsidRPr="00F96730">
        <w:rPr>
          <w:lang w:val="fr-FR"/>
        </w:rPr>
        <w:t>Dispositions institutionnelles : dispositions concernant les </w:t>
      </w:r>
      <w:r w:rsidR="001709A6" w:rsidRPr="00F96730">
        <w:rPr>
          <w:lang w:val="fr-FR"/>
        </w:rPr>
        <w:t xml:space="preserve">partenariats de collaboration des Nations Unies </w:t>
      </w:r>
      <w:r w:rsidR="00585FF8" w:rsidRPr="00F96730">
        <w:rPr>
          <w:lang w:val="fr-FR"/>
        </w:rPr>
        <w:br/>
      </w:r>
      <w:r w:rsidR="001709A6" w:rsidRPr="00F96730">
        <w:rPr>
          <w:lang w:val="fr-FR"/>
        </w:rPr>
        <w:t>pour les travaux de la Plateforme et de son secrétariat</w:t>
      </w:r>
    </w:p>
    <w:p w14:paraId="48C60660" w14:textId="160CF0D8" w:rsidR="001709A6" w:rsidRPr="00F96730" w:rsidRDefault="001709A6" w:rsidP="008763CD">
      <w:pPr>
        <w:pStyle w:val="Normalnumber"/>
        <w:numPr>
          <w:ilvl w:val="0"/>
          <w:numId w:val="4"/>
        </w:numPr>
        <w:ind w:left="1247" w:firstLine="0"/>
        <w:rPr>
          <w:lang w:val="fr-FR"/>
        </w:rPr>
      </w:pPr>
      <w:r w:rsidRPr="00F96730">
        <w:rPr>
          <w:lang w:val="fr-FR"/>
        </w:rPr>
        <w:t>Présentant ce point, le Président</w:t>
      </w:r>
      <w:r w:rsidR="006814AC" w:rsidRPr="00F96730">
        <w:rPr>
          <w:lang w:val="fr-FR"/>
        </w:rPr>
        <w:t xml:space="preserve"> a rappelé que, par sa décision </w:t>
      </w:r>
      <w:r w:rsidRPr="00F96730">
        <w:rPr>
          <w:lang w:val="fr-FR"/>
        </w:rPr>
        <w:t>IPBES-2/8, la Plénière avait approuvé l</w:t>
      </w:r>
      <w:r w:rsidR="00D179A2">
        <w:rPr>
          <w:lang w:val="fr-FR"/>
        </w:rPr>
        <w:t>’</w:t>
      </w:r>
      <w:r w:rsidRPr="00F96730">
        <w:rPr>
          <w:lang w:val="fr-FR"/>
        </w:rPr>
        <w:t>accord de partenariat de collaboration visant à établir un lien institutionnel entre la Plénière de la Plateforme et le PNUE, l</w:t>
      </w:r>
      <w:r w:rsidR="00D179A2">
        <w:rPr>
          <w:lang w:val="fr-FR"/>
        </w:rPr>
        <w:t>’</w:t>
      </w:r>
      <w:r w:rsidRPr="00F96730">
        <w:rPr>
          <w:lang w:val="fr-FR"/>
        </w:rPr>
        <w:t>Organisation des Nations Unies pour l</w:t>
      </w:r>
      <w:r w:rsidR="00D179A2">
        <w:rPr>
          <w:lang w:val="fr-FR"/>
        </w:rPr>
        <w:t>’</w:t>
      </w:r>
      <w:r w:rsidRPr="00F96730">
        <w:rPr>
          <w:lang w:val="fr-FR"/>
        </w:rPr>
        <w:t>éducation, la science et la culture (UNESCO), l</w:t>
      </w:r>
      <w:r w:rsidR="00D179A2">
        <w:rPr>
          <w:lang w:val="fr-FR"/>
        </w:rPr>
        <w:t>’</w:t>
      </w:r>
      <w:r w:rsidRPr="00F96730">
        <w:rPr>
          <w:lang w:val="fr-FR"/>
        </w:rPr>
        <w:t>Organisation des Nations Unies pour l</w:t>
      </w:r>
      <w:r w:rsidR="00D179A2">
        <w:rPr>
          <w:lang w:val="fr-FR"/>
        </w:rPr>
        <w:t>’</w:t>
      </w:r>
      <w:r w:rsidRPr="00F96730">
        <w:rPr>
          <w:lang w:val="fr-FR"/>
        </w:rPr>
        <w:t>alimentation et l</w:t>
      </w:r>
      <w:r w:rsidR="00D179A2">
        <w:rPr>
          <w:lang w:val="fr-FR"/>
        </w:rPr>
        <w:t>’</w:t>
      </w:r>
      <w:r w:rsidRPr="00F96730">
        <w:rPr>
          <w:lang w:val="fr-FR"/>
        </w:rPr>
        <w:t>agriculture (FAO) et le Programme des Nations Unies pour le développement (PNUD). Il a appelé l</w:t>
      </w:r>
      <w:r w:rsidR="00D179A2">
        <w:rPr>
          <w:lang w:val="fr-FR"/>
        </w:rPr>
        <w:t>’</w:t>
      </w:r>
      <w:r w:rsidRPr="00F96730">
        <w:rPr>
          <w:lang w:val="fr-FR"/>
        </w:rPr>
        <w:t xml:space="preserve">attention </w:t>
      </w:r>
      <w:r w:rsidR="00C37F39">
        <w:rPr>
          <w:lang w:val="fr-FR"/>
        </w:rPr>
        <w:t xml:space="preserve">des représentants </w:t>
      </w:r>
      <w:r w:rsidRPr="00F96730">
        <w:rPr>
          <w:lang w:val="fr-FR"/>
        </w:rPr>
        <w:t>sur une note du secrétariat relative à un rapport d</w:t>
      </w:r>
      <w:r w:rsidR="00D179A2">
        <w:rPr>
          <w:lang w:val="fr-FR"/>
        </w:rPr>
        <w:t>’</w:t>
      </w:r>
      <w:r w:rsidRPr="00F96730">
        <w:rPr>
          <w:lang w:val="fr-FR"/>
        </w:rPr>
        <w:t>activité portant sur l</w:t>
      </w:r>
      <w:r w:rsidR="00D179A2">
        <w:rPr>
          <w:lang w:val="fr-FR"/>
        </w:rPr>
        <w:t>’</w:t>
      </w:r>
      <w:r w:rsidRPr="00F96730">
        <w:rPr>
          <w:lang w:val="fr-FR"/>
        </w:rPr>
        <w:t>accord de partenariat de collaboration des Nations Unies (IPBES/6/INF/24).</w:t>
      </w:r>
    </w:p>
    <w:p w14:paraId="6FEF7E58" w14:textId="4FDF1CD2" w:rsidR="001709A6" w:rsidRPr="00F96730" w:rsidRDefault="006814AC" w:rsidP="008763CD">
      <w:pPr>
        <w:pStyle w:val="Normalnumber"/>
        <w:numPr>
          <w:ilvl w:val="0"/>
          <w:numId w:val="4"/>
        </w:numPr>
        <w:ind w:left="1247" w:firstLine="0"/>
        <w:rPr>
          <w:lang w:val="fr-FR"/>
        </w:rPr>
      </w:pPr>
      <w:r w:rsidRPr="00F96730">
        <w:rPr>
          <w:lang w:val="fr-FR"/>
        </w:rPr>
        <w:t>Mme </w:t>
      </w:r>
      <w:r w:rsidR="001709A6" w:rsidRPr="00F96730">
        <w:rPr>
          <w:lang w:val="fr-FR"/>
        </w:rPr>
        <w:t xml:space="preserve">Meriem Bouamrane (UNESCO) a lu une déclaration au nom des quatre organisations partenaires des Nations Unies qui </w:t>
      </w:r>
      <w:r w:rsidR="00C37F39">
        <w:rPr>
          <w:lang w:val="fr-FR"/>
        </w:rPr>
        <w:t>apportent</w:t>
      </w:r>
      <w:r w:rsidR="001709A6" w:rsidRPr="00F96730">
        <w:rPr>
          <w:lang w:val="fr-FR"/>
        </w:rPr>
        <w:t xml:space="preserve"> un appui à la Plateforme. Elle a souligné que ces organisations fournissaient un appui direct et indirect au secrétariat de la Plateforme, </w:t>
      </w:r>
      <w:r w:rsidRPr="00F96730">
        <w:rPr>
          <w:lang w:val="fr-FR"/>
        </w:rPr>
        <w:t>notamment</w:t>
      </w:r>
      <w:r w:rsidR="001709A6" w:rsidRPr="00F96730">
        <w:rPr>
          <w:lang w:val="fr-FR"/>
        </w:rPr>
        <w:t xml:space="preserve"> pour mettre en œuvre les quatre objectifs du programme de travail actuel de la Plateforme et organiser les réunions des divers</w:t>
      </w:r>
      <w:r w:rsidRPr="00F96730">
        <w:rPr>
          <w:lang w:val="fr-FR"/>
        </w:rPr>
        <w:t>es</w:t>
      </w:r>
      <w:r w:rsidR="001709A6" w:rsidRPr="00F96730">
        <w:rPr>
          <w:lang w:val="fr-FR"/>
        </w:rPr>
        <w:t xml:space="preserve"> </w:t>
      </w:r>
      <w:r w:rsidRPr="00F96730">
        <w:rPr>
          <w:lang w:val="fr-FR"/>
        </w:rPr>
        <w:t xml:space="preserve">équipes spéciales et des groupes </w:t>
      </w:r>
      <w:r w:rsidR="001709A6" w:rsidRPr="00F96730">
        <w:rPr>
          <w:lang w:val="fr-FR"/>
        </w:rPr>
        <w:t>d</w:t>
      </w:r>
      <w:r w:rsidR="00D179A2">
        <w:rPr>
          <w:lang w:val="fr-FR"/>
        </w:rPr>
        <w:t>’</w:t>
      </w:r>
      <w:r w:rsidR="001709A6" w:rsidRPr="00F96730">
        <w:rPr>
          <w:lang w:val="fr-FR"/>
        </w:rPr>
        <w:t>experts de la Plateforme. Les objectifs de développement durable offraient un cadre mondial pour l</w:t>
      </w:r>
      <w:r w:rsidR="00D179A2">
        <w:rPr>
          <w:lang w:val="fr-FR"/>
        </w:rPr>
        <w:t>’</w:t>
      </w:r>
      <w:r w:rsidR="001709A6" w:rsidRPr="00F96730">
        <w:rPr>
          <w:lang w:val="fr-FR"/>
        </w:rPr>
        <w:t>intégration des travaux de la Plateforme dans des secteurs clefs tels que l</w:t>
      </w:r>
      <w:r w:rsidR="00D179A2">
        <w:rPr>
          <w:lang w:val="fr-FR"/>
        </w:rPr>
        <w:t>’</w:t>
      </w:r>
      <w:r w:rsidR="001709A6" w:rsidRPr="00F96730">
        <w:rPr>
          <w:lang w:val="fr-FR"/>
        </w:rPr>
        <w:t>agriculture, la pêche, la sylviculture, l</w:t>
      </w:r>
      <w:r w:rsidR="00D179A2">
        <w:rPr>
          <w:lang w:val="fr-FR"/>
        </w:rPr>
        <w:t>’</w:t>
      </w:r>
      <w:r w:rsidR="001709A6" w:rsidRPr="00F96730">
        <w:rPr>
          <w:lang w:val="fr-FR"/>
        </w:rPr>
        <w:t>eau, les océans, la culture, l</w:t>
      </w:r>
      <w:r w:rsidR="00D179A2">
        <w:rPr>
          <w:lang w:val="fr-FR"/>
        </w:rPr>
        <w:t>’</w:t>
      </w:r>
      <w:r w:rsidR="001709A6" w:rsidRPr="00F96730">
        <w:rPr>
          <w:lang w:val="fr-FR"/>
        </w:rPr>
        <w:t>éducation, les sciences naturelles et humaines, la finance, l</w:t>
      </w:r>
      <w:r w:rsidR="00D179A2">
        <w:rPr>
          <w:lang w:val="fr-FR"/>
        </w:rPr>
        <w:t>’</w:t>
      </w:r>
      <w:r w:rsidR="001709A6" w:rsidRPr="00F96730">
        <w:rPr>
          <w:lang w:val="fr-FR"/>
        </w:rPr>
        <w:t>enviro</w:t>
      </w:r>
      <w:r w:rsidRPr="00F96730">
        <w:rPr>
          <w:lang w:val="fr-FR"/>
        </w:rPr>
        <w:t>nnement et la biodiversité. Les </w:t>
      </w:r>
      <w:r w:rsidR="001709A6" w:rsidRPr="00F96730">
        <w:rPr>
          <w:lang w:val="fr-FR"/>
        </w:rPr>
        <w:t>organisations partenaires des Nations Unies avaient la possibilité d</w:t>
      </w:r>
      <w:r w:rsidR="00D179A2">
        <w:rPr>
          <w:lang w:val="fr-FR"/>
        </w:rPr>
        <w:t>’</w:t>
      </w:r>
      <w:r w:rsidR="001709A6" w:rsidRPr="00F96730">
        <w:rPr>
          <w:lang w:val="fr-FR"/>
        </w:rPr>
        <w:t>aider</w:t>
      </w:r>
      <w:r w:rsidR="002D6A00" w:rsidRPr="00F96730">
        <w:rPr>
          <w:lang w:val="fr-FR"/>
        </w:rPr>
        <w:t xml:space="preserve"> leurs États membres à respecter </w:t>
      </w:r>
      <w:r w:rsidR="001709A6" w:rsidRPr="00F96730">
        <w:rPr>
          <w:lang w:val="fr-FR"/>
        </w:rPr>
        <w:t>les engagements</w:t>
      </w:r>
      <w:r w:rsidR="002D6A00" w:rsidRPr="00F96730">
        <w:rPr>
          <w:lang w:val="fr-FR"/>
        </w:rPr>
        <w:t xml:space="preserve"> pris</w:t>
      </w:r>
      <w:r w:rsidR="001709A6" w:rsidRPr="00F96730">
        <w:rPr>
          <w:lang w:val="fr-FR"/>
        </w:rPr>
        <w:t xml:space="preserve"> au niveau mondial et étaient </w:t>
      </w:r>
      <w:r w:rsidR="00980ACC">
        <w:rPr>
          <w:lang w:val="fr-FR"/>
        </w:rPr>
        <w:t xml:space="preserve">disposées </w:t>
      </w:r>
      <w:r w:rsidR="001709A6" w:rsidRPr="00F96730">
        <w:rPr>
          <w:lang w:val="fr-FR"/>
        </w:rPr>
        <w:t>à continuer d</w:t>
      </w:r>
      <w:r w:rsidR="00D179A2">
        <w:rPr>
          <w:lang w:val="fr-FR"/>
        </w:rPr>
        <w:t>’</w:t>
      </w:r>
      <w:r w:rsidR="001709A6" w:rsidRPr="00F96730">
        <w:rPr>
          <w:lang w:val="fr-FR"/>
        </w:rPr>
        <w:t xml:space="preserve">aider les pays à faire </w:t>
      </w:r>
      <w:r w:rsidR="002D6A00" w:rsidRPr="00F96730">
        <w:rPr>
          <w:lang w:val="fr-FR"/>
        </w:rPr>
        <w:t>mieux connaître l</w:t>
      </w:r>
      <w:r w:rsidR="001709A6" w:rsidRPr="00F96730">
        <w:rPr>
          <w:lang w:val="fr-FR"/>
        </w:rPr>
        <w:t>es résultats et la portée des quatre évaluations régionales et de l</w:t>
      </w:r>
      <w:r w:rsidR="00D179A2">
        <w:rPr>
          <w:lang w:val="fr-FR"/>
        </w:rPr>
        <w:t>’</w:t>
      </w:r>
      <w:r w:rsidR="001709A6" w:rsidRPr="00F96730">
        <w:rPr>
          <w:lang w:val="fr-FR"/>
        </w:rPr>
        <w:t>évaluation thématique de la dégradation et de la restauration des terres, y compris en s</w:t>
      </w:r>
      <w:r w:rsidR="00D179A2">
        <w:rPr>
          <w:lang w:val="fr-FR"/>
        </w:rPr>
        <w:t>’</w:t>
      </w:r>
      <w:r w:rsidR="001709A6" w:rsidRPr="00F96730">
        <w:rPr>
          <w:lang w:val="fr-FR"/>
        </w:rPr>
        <w:t xml:space="preserve">adressant à de nouveaux publics et en sollicitant de nouveaux partenaires. </w:t>
      </w:r>
    </w:p>
    <w:p w14:paraId="51CEDE45" w14:textId="44AED35A" w:rsidR="001709A6" w:rsidRPr="00F96730" w:rsidRDefault="001709A6" w:rsidP="008763CD">
      <w:pPr>
        <w:pStyle w:val="Normalnumber"/>
        <w:numPr>
          <w:ilvl w:val="0"/>
          <w:numId w:val="4"/>
        </w:numPr>
        <w:ind w:left="1247" w:firstLine="0"/>
        <w:rPr>
          <w:lang w:val="fr-FR"/>
        </w:rPr>
      </w:pPr>
      <w:r w:rsidRPr="00F96730">
        <w:rPr>
          <w:lang w:val="fr-FR"/>
        </w:rPr>
        <w:t>Au nom de la Plénière, le Président a remercié le PNUE, l</w:t>
      </w:r>
      <w:r w:rsidR="00D179A2">
        <w:rPr>
          <w:lang w:val="fr-FR"/>
        </w:rPr>
        <w:t>’</w:t>
      </w:r>
      <w:r w:rsidRPr="00F96730">
        <w:rPr>
          <w:lang w:val="fr-FR"/>
        </w:rPr>
        <w:t xml:space="preserve">UNESCO, la FAO et le PNUD </w:t>
      </w:r>
      <w:r w:rsidR="00980ACC">
        <w:rPr>
          <w:lang w:val="fr-FR"/>
        </w:rPr>
        <w:t>de</w:t>
      </w:r>
      <w:r w:rsidRPr="00F96730">
        <w:rPr>
          <w:lang w:val="fr-FR"/>
        </w:rPr>
        <w:t xml:space="preserve"> l</w:t>
      </w:r>
      <w:r w:rsidR="00D179A2">
        <w:rPr>
          <w:lang w:val="fr-FR"/>
        </w:rPr>
        <w:t>’</w:t>
      </w:r>
      <w:r w:rsidRPr="00F96730">
        <w:rPr>
          <w:lang w:val="fr-FR"/>
        </w:rPr>
        <w:t xml:space="preserve">aide apportée à la Plateforme dans le cadre de la mise en œuvre de son programme de travail et les a priés de </w:t>
      </w:r>
      <w:r w:rsidR="00980ACC">
        <w:rPr>
          <w:lang w:val="fr-FR"/>
        </w:rPr>
        <w:t>continuer dans ce sens</w:t>
      </w:r>
      <w:r w:rsidRPr="00F96730">
        <w:rPr>
          <w:lang w:val="fr-FR"/>
        </w:rPr>
        <w:t>.</w:t>
      </w:r>
    </w:p>
    <w:p w14:paraId="6859E89B" w14:textId="04DEA51F" w:rsidR="00447AB9" w:rsidRPr="00F96730" w:rsidRDefault="00FF5BAA" w:rsidP="00FF5BAA">
      <w:pPr>
        <w:pStyle w:val="CH1"/>
        <w:keepNext w:val="0"/>
        <w:keepLines w:val="0"/>
        <w:rPr>
          <w:rFonts w:eastAsia="SimSun"/>
          <w:lang w:val="fr-FR"/>
        </w:rPr>
      </w:pPr>
      <w:r w:rsidRPr="00F96730">
        <w:rPr>
          <w:rFonts w:eastAsia="SimSun"/>
          <w:lang w:val="fr-FR"/>
        </w:rPr>
        <w:tab/>
        <w:t>XIV.</w:t>
      </w:r>
      <w:r w:rsidRPr="00F96730">
        <w:rPr>
          <w:rFonts w:eastAsia="SimSun"/>
          <w:lang w:val="fr-FR"/>
        </w:rPr>
        <w:tab/>
      </w:r>
      <w:r w:rsidR="001709A6" w:rsidRPr="00F96730">
        <w:rPr>
          <w:lang w:val="fr-FR"/>
        </w:rPr>
        <w:t>Adoption des décisions et du rapport de la session</w:t>
      </w:r>
    </w:p>
    <w:p w14:paraId="4916BB52" w14:textId="471712BC" w:rsidR="00B5235C" w:rsidRPr="00F96730" w:rsidRDefault="00475293" w:rsidP="008763CD">
      <w:pPr>
        <w:pStyle w:val="Normalnumber"/>
        <w:numPr>
          <w:ilvl w:val="0"/>
          <w:numId w:val="4"/>
        </w:numPr>
        <w:ind w:left="1247" w:firstLine="0"/>
        <w:rPr>
          <w:rFonts w:eastAsia="SimSun"/>
          <w:w w:val="0"/>
          <w:szCs w:val="24"/>
          <w:lang w:val="fr-FR"/>
        </w:rPr>
      </w:pPr>
      <w:bookmarkStart w:id="47" w:name="_DV_C303"/>
      <w:r w:rsidRPr="00F96730">
        <w:rPr>
          <w:rStyle w:val="DeltaViewInsertion"/>
          <w:rFonts w:eastAsia="SimSun"/>
          <w:color w:val="auto"/>
          <w:w w:val="0"/>
          <w:szCs w:val="24"/>
          <w:u w:val="none"/>
          <w:lang w:val="fr-FR"/>
        </w:rPr>
        <w:t>La Plénière a adopté</w:t>
      </w:r>
      <w:r w:rsidR="00B5235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 xml:space="preserve">les </w:t>
      </w:r>
      <w:r w:rsidR="00B5235C" w:rsidRPr="00F96730">
        <w:rPr>
          <w:rStyle w:val="DeltaViewInsertion"/>
          <w:rFonts w:eastAsia="SimSun"/>
          <w:color w:val="auto"/>
          <w:w w:val="0"/>
          <w:szCs w:val="24"/>
          <w:u w:val="none"/>
          <w:lang w:val="fr-FR"/>
        </w:rPr>
        <w:t>d</w:t>
      </w:r>
      <w:r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cisions IPBES-6/1</w:t>
      </w:r>
      <w:r w:rsidRPr="00F96730">
        <w:rPr>
          <w:rStyle w:val="DeltaViewInsertion"/>
          <w:rFonts w:eastAsia="SimSun"/>
          <w:color w:val="auto"/>
          <w:w w:val="0"/>
          <w:szCs w:val="24"/>
          <w:u w:val="none"/>
          <w:lang w:val="fr-FR"/>
        </w:rPr>
        <w:t xml:space="preserve"> à </w:t>
      </w:r>
      <w:r w:rsidR="00B5235C" w:rsidRPr="00F96730">
        <w:rPr>
          <w:rStyle w:val="DeltaViewInsertion"/>
          <w:rFonts w:eastAsia="SimSun"/>
          <w:color w:val="auto"/>
          <w:w w:val="0"/>
          <w:szCs w:val="24"/>
          <w:u w:val="none"/>
          <w:lang w:val="fr-FR"/>
        </w:rPr>
        <w:t xml:space="preserve">IPBES-6/4, </w:t>
      </w:r>
      <w:r w:rsidRPr="00F96730">
        <w:rPr>
          <w:rStyle w:val="DeltaViewInsertion"/>
          <w:rFonts w:eastAsia="SimSun"/>
          <w:color w:val="auto"/>
          <w:w w:val="0"/>
          <w:szCs w:val="24"/>
          <w:u w:val="none"/>
          <w:lang w:val="fr-FR"/>
        </w:rPr>
        <w:t>qui figurent dans l</w:t>
      </w:r>
      <w:r w:rsidR="00D179A2">
        <w:rPr>
          <w:rStyle w:val="DeltaViewInsertion"/>
          <w:rFonts w:eastAsia="SimSun"/>
          <w:color w:val="auto"/>
          <w:w w:val="0"/>
          <w:szCs w:val="24"/>
          <w:u w:val="none"/>
          <w:lang w:val="fr-FR"/>
        </w:rPr>
        <w:t>’</w:t>
      </w:r>
      <w:r w:rsidR="00B5235C" w:rsidRPr="00F96730">
        <w:rPr>
          <w:rStyle w:val="DeltaViewInsertion"/>
          <w:rFonts w:eastAsia="SimSun"/>
          <w:color w:val="auto"/>
          <w:w w:val="0"/>
          <w:szCs w:val="24"/>
          <w:u w:val="none"/>
          <w:lang w:val="fr-FR"/>
        </w:rPr>
        <w:t>annex</w:t>
      </w:r>
      <w:r w:rsidRPr="00F96730">
        <w:rPr>
          <w:rStyle w:val="DeltaViewInsertion"/>
          <w:rFonts w:eastAsia="SimSun"/>
          <w:color w:val="auto"/>
          <w:w w:val="0"/>
          <w:szCs w:val="24"/>
          <w:u w:val="none"/>
          <w:lang w:val="fr-FR"/>
        </w:rPr>
        <w:t>e</w:t>
      </w:r>
      <w:r w:rsidR="00B5235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du présent rapport, comme suit </w:t>
      </w:r>
      <w:r w:rsidR="00B5235C" w:rsidRPr="00F96730">
        <w:rPr>
          <w:rStyle w:val="DeltaViewInsertion"/>
          <w:rFonts w:eastAsia="SimSun"/>
          <w:color w:val="auto"/>
          <w:w w:val="0"/>
          <w:szCs w:val="24"/>
          <w:u w:val="none"/>
          <w:lang w:val="fr-FR"/>
        </w:rPr>
        <w:t xml:space="preserve">: </w:t>
      </w:r>
      <w:bookmarkEnd w:id="47"/>
    </w:p>
    <w:p w14:paraId="081D08E4" w14:textId="345D8318" w:rsidR="00B5235C" w:rsidRPr="00F96730" w:rsidRDefault="00D179A2" w:rsidP="00D179A2">
      <w:pPr>
        <w:pStyle w:val="NormalNonumber"/>
        <w:rPr>
          <w:rFonts w:eastAsia="SimSun"/>
          <w:w w:val="0"/>
        </w:rPr>
      </w:pPr>
      <w:bookmarkStart w:id="48" w:name="_DV_C304"/>
      <w:r>
        <w:rPr>
          <w:rStyle w:val="DeltaViewInsertion"/>
          <w:rFonts w:eastAsia="SimSun"/>
          <w:color w:val="auto"/>
          <w:w w:val="0"/>
          <w:szCs w:val="24"/>
          <w:u w:val="none"/>
          <w:lang w:val="fr-FR"/>
        </w:rPr>
        <w:tab/>
      </w:r>
      <w:r w:rsidR="00B5235C" w:rsidRPr="00F96730">
        <w:rPr>
          <w:rStyle w:val="DeltaViewInsertion"/>
          <w:rFonts w:eastAsia="SimSun"/>
          <w:color w:val="auto"/>
          <w:w w:val="0"/>
          <w:szCs w:val="24"/>
          <w:u w:val="none"/>
          <w:lang w:val="fr-FR"/>
        </w:rPr>
        <w:t>IPBES-6/1</w:t>
      </w:r>
      <w:r w:rsidR="00F96730">
        <w:rPr>
          <w:rStyle w:val="DeltaViewInsertion"/>
          <w:rFonts w:eastAsia="SimSun"/>
          <w:color w:val="auto"/>
          <w:w w:val="0"/>
          <w:szCs w:val="24"/>
          <w:u w:val="none"/>
          <w:lang w:val="fr-FR"/>
        </w:rPr>
        <w:t> </w:t>
      </w:r>
      <w:r w:rsidR="00B5235C" w:rsidRPr="00F96730">
        <w:rPr>
          <w:rStyle w:val="DeltaViewInsertion"/>
          <w:rFonts w:eastAsia="SimSun"/>
          <w:color w:val="auto"/>
          <w:w w:val="0"/>
          <w:szCs w:val="24"/>
          <w:u w:val="none"/>
          <w:lang w:val="fr-FR"/>
        </w:rPr>
        <w:t xml:space="preserve">: </w:t>
      </w:r>
      <w:r w:rsidR="00AF58E4" w:rsidRPr="00F96730">
        <w:t>Mise en œuvre du programme de travail initial de la Plateforme</w:t>
      </w:r>
      <w:r w:rsidR="00980ACC">
        <w:t xml:space="preserve"> – décision </w:t>
      </w:r>
      <w:r w:rsidR="00B5235C" w:rsidRPr="00F96730">
        <w:rPr>
          <w:rStyle w:val="DeltaViewInsertion"/>
          <w:rFonts w:eastAsia="SimSun"/>
          <w:color w:val="auto"/>
          <w:w w:val="0"/>
          <w:szCs w:val="24"/>
          <w:u w:val="none"/>
          <w:lang w:val="fr-FR"/>
        </w:rPr>
        <w:t>adopt</w:t>
      </w:r>
      <w:r w:rsidR="00AF58E4"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 xml:space="preserve">e </w:t>
      </w:r>
      <w:r w:rsidR="00AF58E4" w:rsidRPr="00F96730">
        <w:rPr>
          <w:rStyle w:val="DeltaViewInsertion"/>
          <w:rFonts w:eastAsia="SimSun"/>
          <w:color w:val="auto"/>
          <w:w w:val="0"/>
          <w:szCs w:val="24"/>
          <w:u w:val="none"/>
          <w:lang w:val="fr-FR"/>
        </w:rPr>
        <w:t xml:space="preserve">sur la base du </w:t>
      </w:r>
      <w:r w:rsidR="00B5235C" w:rsidRPr="00F96730">
        <w:rPr>
          <w:rStyle w:val="DeltaViewInsertion"/>
          <w:rFonts w:eastAsia="SimSun"/>
          <w:color w:val="auto"/>
          <w:w w:val="0"/>
          <w:szCs w:val="24"/>
          <w:u w:val="none"/>
          <w:lang w:val="fr-FR"/>
        </w:rPr>
        <w:t xml:space="preserve">document IPBES/6/L.10, sections I </w:t>
      </w:r>
      <w:r w:rsidR="00AF58E4" w:rsidRPr="00F96730">
        <w:rPr>
          <w:rStyle w:val="DeltaViewInsertion"/>
          <w:rFonts w:eastAsia="SimSun"/>
          <w:color w:val="auto"/>
          <w:w w:val="0"/>
          <w:szCs w:val="24"/>
          <w:u w:val="none"/>
          <w:lang w:val="fr-FR"/>
        </w:rPr>
        <w:t xml:space="preserve">et </w:t>
      </w:r>
      <w:r w:rsidR="00B5235C" w:rsidRPr="00F96730">
        <w:rPr>
          <w:rStyle w:val="DeltaViewInsertion"/>
          <w:rFonts w:eastAsia="SimSun"/>
          <w:color w:val="auto"/>
          <w:w w:val="0"/>
          <w:szCs w:val="24"/>
          <w:u w:val="none"/>
          <w:lang w:val="fr-FR"/>
        </w:rPr>
        <w:t xml:space="preserve">II, </w:t>
      </w:r>
      <w:r w:rsidR="00AF58E4" w:rsidRPr="00F96730">
        <w:rPr>
          <w:rStyle w:val="DeltaViewInsertion"/>
          <w:rFonts w:eastAsia="SimSun"/>
          <w:color w:val="auto"/>
          <w:w w:val="0"/>
          <w:szCs w:val="24"/>
          <w:u w:val="none"/>
          <w:lang w:val="fr-FR"/>
        </w:rPr>
        <w:t>tel</w:t>
      </w:r>
      <w:r w:rsidR="00980ACC">
        <w:rPr>
          <w:rStyle w:val="DeltaViewInsertion"/>
          <w:rFonts w:eastAsia="SimSun"/>
          <w:color w:val="auto"/>
          <w:w w:val="0"/>
          <w:szCs w:val="24"/>
          <w:u w:val="none"/>
          <w:lang w:val="fr-FR"/>
        </w:rPr>
        <w:t>le</w:t>
      </w:r>
      <w:r w:rsidR="00AF58E4" w:rsidRPr="00F96730">
        <w:rPr>
          <w:rStyle w:val="DeltaViewInsertion"/>
          <w:rFonts w:eastAsia="SimSun"/>
          <w:color w:val="auto"/>
          <w:w w:val="0"/>
          <w:szCs w:val="24"/>
          <w:u w:val="none"/>
          <w:lang w:val="fr-FR"/>
        </w:rPr>
        <w:t>s qu</w:t>
      </w:r>
      <w:r>
        <w:rPr>
          <w:rStyle w:val="DeltaViewInsertion"/>
          <w:rFonts w:eastAsia="SimSun"/>
          <w:color w:val="auto"/>
          <w:w w:val="0"/>
          <w:szCs w:val="24"/>
          <w:u w:val="none"/>
          <w:lang w:val="fr-FR"/>
        </w:rPr>
        <w:t>’</w:t>
      </w:r>
      <w:r w:rsidR="00AF58E4" w:rsidRPr="00F96730">
        <w:rPr>
          <w:rStyle w:val="DeltaViewInsertion"/>
          <w:rFonts w:eastAsia="SimSun"/>
          <w:color w:val="auto"/>
          <w:w w:val="0"/>
          <w:szCs w:val="24"/>
          <w:u w:val="none"/>
          <w:lang w:val="fr-FR"/>
        </w:rPr>
        <w:t>amendées oralement</w:t>
      </w:r>
      <w:r w:rsidR="00B5235C" w:rsidRPr="00F96730">
        <w:rPr>
          <w:rStyle w:val="DeltaViewInsertion"/>
          <w:rFonts w:eastAsia="SimSun"/>
          <w:color w:val="auto"/>
          <w:w w:val="0"/>
          <w:szCs w:val="24"/>
          <w:u w:val="none"/>
          <w:lang w:val="fr-FR"/>
        </w:rPr>
        <w:t xml:space="preserve">, </w:t>
      </w:r>
      <w:r w:rsidR="00AF58E4" w:rsidRPr="00F96730">
        <w:rPr>
          <w:rStyle w:val="DeltaViewInsertion"/>
          <w:rFonts w:eastAsia="SimSun"/>
          <w:color w:val="auto"/>
          <w:w w:val="0"/>
          <w:szCs w:val="24"/>
          <w:u w:val="none"/>
          <w:lang w:val="fr-FR"/>
        </w:rPr>
        <w:t xml:space="preserve">et </w:t>
      </w:r>
      <w:r w:rsidR="00B5235C" w:rsidRPr="00F96730">
        <w:rPr>
          <w:rStyle w:val="DeltaViewInsertion"/>
          <w:rFonts w:eastAsia="SimSun"/>
          <w:color w:val="auto"/>
          <w:w w:val="0"/>
          <w:szCs w:val="24"/>
          <w:u w:val="none"/>
          <w:lang w:val="fr-FR"/>
        </w:rPr>
        <w:t>sections III</w:t>
      </w:r>
      <w:r w:rsidR="00AF58E4" w:rsidRPr="00F96730">
        <w:rPr>
          <w:rStyle w:val="DeltaViewInsertion"/>
          <w:rFonts w:eastAsia="SimSun"/>
          <w:color w:val="auto"/>
          <w:w w:val="0"/>
          <w:szCs w:val="24"/>
          <w:u w:val="none"/>
          <w:lang w:val="fr-FR"/>
        </w:rPr>
        <w:t xml:space="preserve"> à</w:t>
      </w:r>
      <w:r>
        <w:rPr>
          <w:rStyle w:val="DeltaViewInsertion"/>
          <w:rFonts w:eastAsia="SimSun"/>
          <w:color w:val="auto"/>
          <w:w w:val="0"/>
          <w:szCs w:val="24"/>
          <w:u w:val="none"/>
          <w:lang w:val="fr-FR"/>
        </w:rPr>
        <w:t> </w:t>
      </w:r>
      <w:r w:rsidR="00B5235C" w:rsidRPr="00F96730">
        <w:rPr>
          <w:rStyle w:val="DeltaViewInsertion"/>
          <w:rFonts w:eastAsia="SimSun"/>
          <w:color w:val="auto"/>
          <w:w w:val="0"/>
          <w:szCs w:val="24"/>
          <w:u w:val="none"/>
          <w:lang w:val="fr-FR"/>
        </w:rPr>
        <w:t>IX</w:t>
      </w:r>
      <w:r w:rsidR="00F96730">
        <w:rPr>
          <w:rStyle w:val="DeltaViewInsertion"/>
          <w:rFonts w:eastAsia="SimSun"/>
          <w:color w:val="auto"/>
          <w:w w:val="0"/>
          <w:szCs w:val="24"/>
          <w:u w:val="none"/>
          <w:lang w:val="fr-FR"/>
        </w:rPr>
        <w:t> </w:t>
      </w:r>
      <w:r w:rsidR="00B5235C" w:rsidRPr="00F96730">
        <w:rPr>
          <w:rStyle w:val="DeltaViewInsertion"/>
          <w:rFonts w:eastAsia="SimSun"/>
          <w:color w:val="auto"/>
          <w:w w:val="0"/>
          <w:szCs w:val="24"/>
          <w:u w:val="none"/>
          <w:lang w:val="fr-FR"/>
        </w:rPr>
        <w:t>;</w:t>
      </w:r>
      <w:bookmarkEnd w:id="48"/>
    </w:p>
    <w:p w14:paraId="5CEACCF9" w14:textId="2758CFBB" w:rsidR="00B5235C" w:rsidRPr="00F96730" w:rsidRDefault="00D179A2" w:rsidP="00D179A2">
      <w:pPr>
        <w:pStyle w:val="NormalNonumber"/>
        <w:rPr>
          <w:rFonts w:eastAsia="SimSun"/>
          <w:w w:val="0"/>
          <w:szCs w:val="24"/>
          <w:lang w:val="fr-FR"/>
        </w:rPr>
      </w:pPr>
      <w:bookmarkStart w:id="49" w:name="_DV_C305"/>
      <w:r>
        <w:rPr>
          <w:rStyle w:val="DeltaViewInsertion"/>
          <w:rFonts w:eastAsia="SimSun"/>
          <w:color w:val="auto"/>
          <w:w w:val="0"/>
          <w:szCs w:val="24"/>
          <w:u w:val="none"/>
          <w:lang w:val="fr-FR"/>
        </w:rPr>
        <w:tab/>
      </w:r>
      <w:r w:rsidR="00B5235C" w:rsidRPr="00F96730">
        <w:rPr>
          <w:rStyle w:val="DeltaViewInsertion"/>
          <w:rFonts w:eastAsia="SimSun"/>
          <w:color w:val="auto"/>
          <w:w w:val="0"/>
          <w:szCs w:val="24"/>
          <w:u w:val="none"/>
          <w:lang w:val="fr-FR"/>
        </w:rPr>
        <w:t>IPBES-6/2</w:t>
      </w:r>
      <w:r w:rsidR="00F96730">
        <w:rPr>
          <w:rStyle w:val="DeltaViewInsertion"/>
          <w:rFonts w:eastAsia="SimSun"/>
          <w:color w:val="auto"/>
          <w:w w:val="0"/>
          <w:szCs w:val="24"/>
          <w:u w:val="none"/>
          <w:lang w:val="fr-FR"/>
        </w:rPr>
        <w:t> </w:t>
      </w:r>
      <w:r w:rsidR="00B5235C" w:rsidRPr="00F96730">
        <w:rPr>
          <w:rStyle w:val="DeltaViewInsertion"/>
          <w:rFonts w:eastAsia="SimSun"/>
          <w:color w:val="auto"/>
          <w:w w:val="0"/>
          <w:szCs w:val="24"/>
          <w:u w:val="none"/>
          <w:lang w:val="fr-FR"/>
        </w:rPr>
        <w:t xml:space="preserve">: </w:t>
      </w:r>
      <w:r w:rsidR="00AF58E4" w:rsidRPr="00F96730">
        <w:rPr>
          <w:lang w:val="fr-FR"/>
        </w:rPr>
        <w:t>Élaboration d</w:t>
      </w:r>
      <w:r>
        <w:rPr>
          <w:lang w:val="fr-FR"/>
        </w:rPr>
        <w:t>’</w:t>
      </w:r>
      <w:r w:rsidR="00AF58E4" w:rsidRPr="00F96730">
        <w:rPr>
          <w:lang w:val="fr-FR"/>
        </w:rPr>
        <w:t>un projet de cadre stratégique pour la période allant jusqu</w:t>
      </w:r>
      <w:r>
        <w:rPr>
          <w:lang w:val="fr-FR"/>
        </w:rPr>
        <w:t>’</w:t>
      </w:r>
      <w:r w:rsidR="00AF58E4" w:rsidRPr="00F96730">
        <w:rPr>
          <w:lang w:val="fr-FR"/>
        </w:rPr>
        <w:t>en 2030 et d</w:t>
      </w:r>
      <w:r>
        <w:rPr>
          <w:lang w:val="fr-FR"/>
        </w:rPr>
        <w:t>’</w:t>
      </w:r>
      <w:r w:rsidR="00AF58E4" w:rsidRPr="00F96730">
        <w:rPr>
          <w:lang w:val="fr-FR"/>
        </w:rPr>
        <w:t>éléments du programme de travail glissant de la Plateforme</w:t>
      </w:r>
      <w:r w:rsidR="00980ACC">
        <w:rPr>
          <w:lang w:val="fr-FR"/>
        </w:rPr>
        <w:t xml:space="preserve"> – décision </w:t>
      </w:r>
      <w:r w:rsidR="00B5235C" w:rsidRPr="00F96730">
        <w:rPr>
          <w:rStyle w:val="DeltaViewInsertion"/>
          <w:rFonts w:eastAsia="SimSun"/>
          <w:color w:val="auto"/>
          <w:w w:val="0"/>
          <w:szCs w:val="24"/>
          <w:u w:val="none"/>
          <w:lang w:val="fr-FR"/>
        </w:rPr>
        <w:t>adopt</w:t>
      </w:r>
      <w:r w:rsidR="00AF58E4"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 xml:space="preserve">e </w:t>
      </w:r>
      <w:r w:rsidR="00AF58E4" w:rsidRPr="00F96730">
        <w:rPr>
          <w:rStyle w:val="DeltaViewInsertion"/>
          <w:rFonts w:eastAsia="SimSun"/>
          <w:color w:val="auto"/>
          <w:w w:val="0"/>
          <w:szCs w:val="24"/>
          <w:u w:val="none"/>
          <w:lang w:val="fr-FR"/>
        </w:rPr>
        <w:t xml:space="preserve">sur la base du </w:t>
      </w:r>
      <w:r w:rsidR="00B5235C" w:rsidRPr="00F96730">
        <w:rPr>
          <w:rStyle w:val="DeltaViewInsertion"/>
          <w:rFonts w:eastAsia="SimSun"/>
          <w:color w:val="auto"/>
          <w:w w:val="0"/>
          <w:szCs w:val="24"/>
          <w:u w:val="none"/>
          <w:lang w:val="fr-FR"/>
        </w:rPr>
        <w:t xml:space="preserve">document IPBES/6/L.7, </w:t>
      </w:r>
      <w:r w:rsidR="00AF58E4" w:rsidRPr="00F96730">
        <w:rPr>
          <w:rStyle w:val="DeltaViewInsertion"/>
          <w:rFonts w:eastAsia="SimSun"/>
          <w:color w:val="auto"/>
          <w:w w:val="0"/>
          <w:szCs w:val="24"/>
          <w:u w:val="none"/>
          <w:lang w:val="fr-FR"/>
        </w:rPr>
        <w:t>tel qu</w:t>
      </w:r>
      <w:r>
        <w:rPr>
          <w:rStyle w:val="DeltaViewInsertion"/>
          <w:rFonts w:eastAsia="SimSun"/>
          <w:color w:val="auto"/>
          <w:w w:val="0"/>
          <w:szCs w:val="24"/>
          <w:u w:val="none"/>
          <w:lang w:val="fr-FR"/>
        </w:rPr>
        <w:t>’</w:t>
      </w:r>
      <w:r w:rsidR="00AF58E4" w:rsidRPr="00F96730">
        <w:rPr>
          <w:rStyle w:val="DeltaViewInsertion"/>
          <w:rFonts w:eastAsia="SimSun"/>
          <w:color w:val="auto"/>
          <w:w w:val="0"/>
          <w:szCs w:val="24"/>
          <w:u w:val="none"/>
          <w:lang w:val="fr-FR"/>
        </w:rPr>
        <w:t>amendé oralement </w:t>
      </w:r>
      <w:r w:rsidR="00B5235C" w:rsidRPr="00F96730">
        <w:rPr>
          <w:rStyle w:val="DeltaViewInsertion"/>
          <w:rFonts w:eastAsia="SimSun"/>
          <w:color w:val="auto"/>
          <w:w w:val="0"/>
          <w:szCs w:val="24"/>
          <w:u w:val="none"/>
          <w:lang w:val="fr-FR"/>
        </w:rPr>
        <w:t>;</w:t>
      </w:r>
      <w:bookmarkEnd w:id="49"/>
    </w:p>
    <w:p w14:paraId="36C64480" w14:textId="41DDC16F" w:rsidR="00B5235C" w:rsidRPr="00F96730" w:rsidRDefault="00D179A2" w:rsidP="00D179A2">
      <w:pPr>
        <w:pStyle w:val="NormalNonumber"/>
        <w:rPr>
          <w:rFonts w:eastAsia="SimSun"/>
          <w:w w:val="0"/>
          <w:szCs w:val="24"/>
          <w:lang w:val="fr-FR"/>
        </w:rPr>
      </w:pPr>
      <w:bookmarkStart w:id="50" w:name="_DV_C306"/>
      <w:r>
        <w:rPr>
          <w:rStyle w:val="DeltaViewInsertion"/>
          <w:rFonts w:eastAsia="SimSun"/>
          <w:color w:val="auto"/>
          <w:w w:val="0"/>
          <w:szCs w:val="24"/>
          <w:u w:val="none"/>
          <w:lang w:val="fr-FR"/>
        </w:rPr>
        <w:tab/>
      </w:r>
      <w:r w:rsidR="00B5235C" w:rsidRPr="00F96730">
        <w:rPr>
          <w:rStyle w:val="DeltaViewInsertion"/>
          <w:rFonts w:eastAsia="SimSun"/>
          <w:color w:val="auto"/>
          <w:w w:val="0"/>
          <w:szCs w:val="24"/>
          <w:u w:val="none"/>
          <w:lang w:val="fr-FR"/>
        </w:rPr>
        <w:t>IPBES-6/3</w:t>
      </w:r>
      <w:r w:rsidR="00F96730">
        <w:rPr>
          <w:rStyle w:val="DeltaViewInsertion"/>
          <w:rFonts w:eastAsia="SimSun"/>
          <w:color w:val="auto"/>
          <w:w w:val="0"/>
          <w:szCs w:val="24"/>
          <w:u w:val="none"/>
          <w:lang w:val="fr-FR"/>
        </w:rPr>
        <w:t> </w:t>
      </w:r>
      <w:r w:rsidR="00B5235C" w:rsidRPr="00F96730">
        <w:rPr>
          <w:rStyle w:val="DeltaViewInsertion"/>
          <w:rFonts w:eastAsia="SimSun"/>
          <w:color w:val="auto"/>
          <w:w w:val="0"/>
          <w:szCs w:val="24"/>
          <w:u w:val="none"/>
          <w:lang w:val="fr-FR"/>
        </w:rPr>
        <w:t xml:space="preserve">: </w:t>
      </w:r>
      <w:r w:rsidR="00AF58E4" w:rsidRPr="00F96730">
        <w:rPr>
          <w:lang w:val="fr-FR"/>
        </w:rPr>
        <w:t>Ordre du jour provisoire, date et lieu de la septième session de la Plénière</w:t>
      </w:r>
      <w:r w:rsidR="00980ACC">
        <w:rPr>
          <w:lang w:val="fr-FR"/>
        </w:rPr>
        <w:t xml:space="preserve"> – décision </w:t>
      </w:r>
      <w:r w:rsidR="00B5235C" w:rsidRPr="00F96730">
        <w:rPr>
          <w:rStyle w:val="DeltaViewInsertion"/>
          <w:rFonts w:eastAsia="SimSun"/>
          <w:color w:val="auto"/>
          <w:w w:val="0"/>
          <w:szCs w:val="24"/>
          <w:u w:val="none"/>
          <w:lang w:val="fr-FR"/>
        </w:rPr>
        <w:t>adopt</w:t>
      </w:r>
      <w:r w:rsidR="00AF58E4"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 xml:space="preserve">e </w:t>
      </w:r>
      <w:r w:rsidR="00AF58E4" w:rsidRPr="00F96730">
        <w:rPr>
          <w:rStyle w:val="DeltaViewInsertion"/>
          <w:rFonts w:eastAsia="SimSun"/>
          <w:color w:val="auto"/>
          <w:w w:val="0"/>
          <w:szCs w:val="24"/>
          <w:u w:val="none"/>
          <w:lang w:val="fr-FR"/>
        </w:rPr>
        <w:t xml:space="preserve">sur la base du </w:t>
      </w:r>
      <w:r w:rsidR="00B5235C" w:rsidRPr="00F96730">
        <w:rPr>
          <w:rStyle w:val="DeltaViewInsertion"/>
          <w:rFonts w:eastAsia="SimSun"/>
          <w:color w:val="auto"/>
          <w:w w:val="0"/>
          <w:szCs w:val="24"/>
          <w:u w:val="none"/>
          <w:lang w:val="fr-FR"/>
        </w:rPr>
        <w:t xml:space="preserve">document IPBES/6/L.6, </w:t>
      </w:r>
      <w:r w:rsidR="00AF58E4" w:rsidRPr="00F96730">
        <w:rPr>
          <w:rStyle w:val="DeltaViewInsertion"/>
          <w:rFonts w:eastAsia="SimSun"/>
          <w:color w:val="auto"/>
          <w:w w:val="0"/>
          <w:szCs w:val="24"/>
          <w:u w:val="none"/>
          <w:lang w:val="fr-FR"/>
        </w:rPr>
        <w:t>tel qu</w:t>
      </w:r>
      <w:r>
        <w:rPr>
          <w:rStyle w:val="DeltaViewInsertion"/>
          <w:rFonts w:eastAsia="SimSun"/>
          <w:color w:val="auto"/>
          <w:w w:val="0"/>
          <w:szCs w:val="24"/>
          <w:u w:val="none"/>
          <w:lang w:val="fr-FR"/>
        </w:rPr>
        <w:t>’</w:t>
      </w:r>
      <w:r w:rsidR="00AF58E4" w:rsidRPr="00F96730">
        <w:rPr>
          <w:rStyle w:val="DeltaViewInsertion"/>
          <w:rFonts w:eastAsia="SimSun"/>
          <w:color w:val="auto"/>
          <w:w w:val="0"/>
          <w:szCs w:val="24"/>
          <w:u w:val="none"/>
          <w:lang w:val="fr-FR"/>
        </w:rPr>
        <w:t>amendé oralement </w:t>
      </w:r>
      <w:r w:rsidR="00B5235C" w:rsidRPr="00F96730">
        <w:rPr>
          <w:rStyle w:val="DeltaViewInsertion"/>
          <w:rFonts w:eastAsia="SimSun"/>
          <w:color w:val="auto"/>
          <w:w w:val="0"/>
          <w:szCs w:val="24"/>
          <w:u w:val="none"/>
          <w:lang w:val="fr-FR"/>
        </w:rPr>
        <w:t>;</w:t>
      </w:r>
      <w:bookmarkEnd w:id="50"/>
    </w:p>
    <w:p w14:paraId="6F3EA662" w14:textId="7308E919" w:rsidR="00B5235C" w:rsidRPr="00F96730" w:rsidRDefault="00D179A2" w:rsidP="00D179A2">
      <w:pPr>
        <w:pStyle w:val="NormalNonumber"/>
        <w:rPr>
          <w:rFonts w:eastAsia="SimSun"/>
          <w:w w:val="0"/>
          <w:szCs w:val="24"/>
          <w:lang w:val="fr-FR"/>
        </w:rPr>
      </w:pPr>
      <w:bookmarkStart w:id="51" w:name="_DV_C307"/>
      <w:r>
        <w:rPr>
          <w:rStyle w:val="DeltaViewInsertion"/>
          <w:rFonts w:eastAsia="SimSun"/>
          <w:color w:val="auto"/>
          <w:w w:val="0"/>
          <w:szCs w:val="24"/>
          <w:u w:val="none"/>
          <w:lang w:val="fr-FR"/>
        </w:rPr>
        <w:tab/>
      </w:r>
      <w:r w:rsidR="00B5235C" w:rsidRPr="00F96730">
        <w:rPr>
          <w:rStyle w:val="DeltaViewInsertion"/>
          <w:rFonts w:eastAsia="SimSun"/>
          <w:color w:val="auto"/>
          <w:w w:val="0"/>
          <w:szCs w:val="24"/>
          <w:u w:val="none"/>
          <w:lang w:val="fr-FR"/>
        </w:rPr>
        <w:t>IPBES-6/4</w:t>
      </w:r>
      <w:r w:rsidR="00F96730">
        <w:rPr>
          <w:rStyle w:val="DeltaViewInsertion"/>
          <w:rFonts w:eastAsia="SimSun"/>
          <w:color w:val="auto"/>
          <w:w w:val="0"/>
          <w:szCs w:val="24"/>
          <w:u w:val="none"/>
          <w:lang w:val="fr-FR"/>
        </w:rPr>
        <w:t> </w:t>
      </w:r>
      <w:r w:rsidR="00B5235C" w:rsidRPr="00F96730">
        <w:rPr>
          <w:rStyle w:val="DeltaViewInsertion"/>
          <w:rFonts w:eastAsia="SimSun"/>
          <w:color w:val="auto"/>
          <w:w w:val="0"/>
          <w:szCs w:val="24"/>
          <w:u w:val="none"/>
          <w:lang w:val="fr-FR"/>
        </w:rPr>
        <w:t xml:space="preserve">: </w:t>
      </w:r>
      <w:r w:rsidR="00AF58E4" w:rsidRPr="00F96730">
        <w:rPr>
          <w:lang w:val="fr-FR"/>
        </w:rPr>
        <w:t>Dispositifs financiers et budgétaires</w:t>
      </w:r>
      <w:r w:rsidR="00980ACC">
        <w:rPr>
          <w:lang w:val="fr-FR"/>
        </w:rPr>
        <w:t xml:space="preserve"> – décision </w:t>
      </w:r>
      <w:r w:rsidR="00B5235C" w:rsidRPr="00F96730">
        <w:rPr>
          <w:rStyle w:val="DeltaViewInsertion"/>
          <w:rFonts w:eastAsia="SimSun"/>
          <w:color w:val="auto"/>
          <w:w w:val="0"/>
          <w:szCs w:val="24"/>
          <w:u w:val="none"/>
          <w:lang w:val="fr-FR"/>
        </w:rPr>
        <w:t>adopt</w:t>
      </w:r>
      <w:r w:rsidR="00AF58E4"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 xml:space="preserve">e </w:t>
      </w:r>
      <w:r w:rsidR="00AF58E4" w:rsidRPr="00F96730">
        <w:rPr>
          <w:rStyle w:val="DeltaViewInsertion"/>
          <w:rFonts w:eastAsia="SimSun"/>
          <w:color w:val="auto"/>
          <w:w w:val="0"/>
          <w:szCs w:val="24"/>
          <w:u w:val="none"/>
          <w:lang w:val="fr-FR"/>
        </w:rPr>
        <w:t xml:space="preserve">sur la base du </w:t>
      </w:r>
      <w:r w:rsidR="00B5235C" w:rsidRPr="00F96730">
        <w:rPr>
          <w:rStyle w:val="DeltaViewInsertion"/>
          <w:rFonts w:eastAsia="SimSun"/>
          <w:color w:val="auto"/>
          <w:w w:val="0"/>
          <w:szCs w:val="24"/>
          <w:u w:val="none"/>
          <w:lang w:val="fr-FR"/>
        </w:rPr>
        <w:t>document</w:t>
      </w:r>
      <w:r>
        <w:rPr>
          <w:rStyle w:val="DeltaViewInsertion"/>
          <w:rFonts w:eastAsia="SimSun"/>
          <w:color w:val="auto"/>
          <w:w w:val="0"/>
          <w:szCs w:val="24"/>
          <w:u w:val="none"/>
          <w:lang w:val="fr-FR"/>
        </w:rPr>
        <w:t> </w:t>
      </w:r>
      <w:r w:rsidR="00B5235C" w:rsidRPr="00F96730">
        <w:rPr>
          <w:rStyle w:val="DeltaViewInsertion"/>
          <w:rFonts w:eastAsia="SimSun"/>
          <w:color w:val="auto"/>
          <w:w w:val="0"/>
          <w:szCs w:val="24"/>
          <w:u w:val="none"/>
          <w:lang w:val="fr-FR"/>
        </w:rPr>
        <w:t>IPBES/6/L.8.</w:t>
      </w:r>
      <w:bookmarkStart w:id="52" w:name="_DV_C308"/>
      <w:bookmarkEnd w:id="51"/>
    </w:p>
    <w:p w14:paraId="5181ED2B" w14:textId="2B5BE0DB" w:rsidR="00B5235C" w:rsidRPr="00F96730" w:rsidRDefault="00A74A6B" w:rsidP="008763CD">
      <w:pPr>
        <w:pStyle w:val="Normalnumber"/>
        <w:numPr>
          <w:ilvl w:val="0"/>
          <w:numId w:val="4"/>
        </w:numPr>
        <w:ind w:left="1247" w:firstLine="0"/>
        <w:rPr>
          <w:rFonts w:eastAsia="SimSun"/>
          <w:w w:val="0"/>
          <w:szCs w:val="24"/>
          <w:lang w:val="fr-FR"/>
        </w:rPr>
      </w:pPr>
      <w:bookmarkStart w:id="53" w:name="_DV_C309"/>
      <w:bookmarkEnd w:id="52"/>
      <w:r w:rsidRPr="00F96730">
        <w:rPr>
          <w:rStyle w:val="DeltaViewInsertion"/>
          <w:rFonts w:eastAsia="SimSun"/>
          <w:color w:val="auto"/>
          <w:w w:val="0"/>
          <w:szCs w:val="24"/>
          <w:u w:val="none"/>
          <w:lang w:val="fr-FR"/>
        </w:rPr>
        <w:t>Pendant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 xml:space="preserve">examen de </w:t>
      </w:r>
      <w:r w:rsidR="0091313D" w:rsidRPr="00F96730">
        <w:rPr>
          <w:rStyle w:val="DeltaViewInsertion"/>
          <w:rFonts w:eastAsia="SimSun"/>
          <w:color w:val="auto"/>
          <w:w w:val="0"/>
          <w:szCs w:val="24"/>
          <w:u w:val="none"/>
          <w:lang w:val="fr-FR"/>
        </w:rPr>
        <w:t xml:space="preserve">la section V de </w:t>
      </w:r>
      <w:r w:rsidRPr="00F96730">
        <w:rPr>
          <w:rStyle w:val="DeltaViewInsertion"/>
          <w:rFonts w:eastAsia="SimSun"/>
          <w:color w:val="auto"/>
          <w:w w:val="0"/>
          <w:szCs w:val="24"/>
          <w:u w:val="none"/>
          <w:lang w:val="fr-FR"/>
        </w:rPr>
        <w:t xml:space="preserve">la </w:t>
      </w:r>
      <w:r w:rsidR="00B5235C" w:rsidRPr="00F96730">
        <w:rPr>
          <w:rStyle w:val="DeltaViewInsertion"/>
          <w:rFonts w:eastAsia="SimSun"/>
          <w:color w:val="auto"/>
          <w:w w:val="0"/>
          <w:szCs w:val="24"/>
          <w:u w:val="none"/>
          <w:lang w:val="fr-FR"/>
        </w:rPr>
        <w:t>d</w:t>
      </w:r>
      <w:r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 xml:space="preserve">cision IPBES-6/1, </w:t>
      </w:r>
      <w:r w:rsidR="0091313D" w:rsidRPr="00F96730">
        <w:rPr>
          <w:rStyle w:val="DeltaViewInsertion"/>
          <w:rFonts w:eastAsia="SimSun"/>
          <w:color w:val="auto"/>
          <w:w w:val="0"/>
          <w:szCs w:val="24"/>
          <w:u w:val="none"/>
          <w:lang w:val="fr-FR"/>
        </w:rPr>
        <w:t xml:space="preserve">portant </w:t>
      </w:r>
      <w:r w:rsidRPr="00F96730">
        <w:rPr>
          <w:rStyle w:val="DeltaViewInsertion"/>
          <w:rFonts w:eastAsia="SimSun"/>
          <w:color w:val="auto"/>
          <w:w w:val="0"/>
          <w:szCs w:val="24"/>
          <w:u w:val="none"/>
          <w:lang w:val="fr-FR"/>
        </w:rPr>
        <w:t>sur les évaluations</w:t>
      </w:r>
      <w:r w:rsidR="00B5235C" w:rsidRPr="00F96730">
        <w:rPr>
          <w:rStyle w:val="DeltaViewInsertion"/>
          <w:rFonts w:eastAsia="SimSun"/>
          <w:color w:val="auto"/>
          <w:w w:val="0"/>
          <w:szCs w:val="24"/>
          <w:u w:val="none"/>
          <w:lang w:val="fr-FR"/>
        </w:rPr>
        <w:t xml:space="preserve"> th</w:t>
      </w:r>
      <w:r w:rsidRPr="00F96730">
        <w:rPr>
          <w:rStyle w:val="DeltaViewInsertion"/>
          <w:rFonts w:eastAsia="SimSun"/>
          <w:color w:val="auto"/>
          <w:w w:val="0"/>
          <w:szCs w:val="24"/>
          <w:u w:val="none"/>
          <w:lang w:val="fr-FR"/>
        </w:rPr>
        <w:t>ématiques</w:t>
      </w:r>
      <w:r w:rsidR="00B5235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une représentante</w:t>
      </w:r>
      <w:r w:rsidR="00B5235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s</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est interrogée sur le temps alloué à la réalisation de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évaluation thématique de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utilisation durable des espèces sauvages</w:t>
      </w:r>
      <w:r w:rsidR="0091313D" w:rsidRPr="00F96730">
        <w:rPr>
          <w:rStyle w:val="DeltaViewInsertion"/>
          <w:rFonts w:eastAsia="SimSun"/>
          <w:color w:val="auto"/>
          <w:w w:val="0"/>
          <w:szCs w:val="24"/>
          <w:u w:val="none"/>
          <w:lang w:val="fr-FR"/>
        </w:rPr>
        <w:t xml:space="preserve">. En effet, ladite décision prévoit que </w:t>
      </w:r>
      <w:r w:rsidRPr="00F96730">
        <w:rPr>
          <w:rStyle w:val="DeltaViewInsertion"/>
          <w:rFonts w:eastAsia="SimSun"/>
          <w:color w:val="auto"/>
          <w:w w:val="0"/>
          <w:szCs w:val="24"/>
          <w:u w:val="none"/>
          <w:lang w:val="fr-FR"/>
        </w:rPr>
        <w:t>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 xml:space="preserve">évaluation </w:t>
      </w:r>
      <w:r w:rsidR="0091313D" w:rsidRPr="00F96730">
        <w:rPr>
          <w:rStyle w:val="DeltaViewInsertion"/>
          <w:rFonts w:eastAsia="SimSun"/>
          <w:color w:val="auto"/>
          <w:w w:val="0"/>
          <w:szCs w:val="24"/>
          <w:u w:val="none"/>
          <w:lang w:val="fr-FR"/>
        </w:rPr>
        <w:t xml:space="preserve">soit </w:t>
      </w:r>
      <w:r w:rsidRPr="00F96730">
        <w:rPr>
          <w:rStyle w:val="DeltaViewInsertion"/>
          <w:rFonts w:eastAsia="SimSun"/>
          <w:color w:val="auto"/>
          <w:w w:val="0"/>
          <w:szCs w:val="24"/>
          <w:u w:val="none"/>
          <w:lang w:val="fr-FR"/>
        </w:rPr>
        <w:t>établie de sorte que la Plénière puisse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examiner « au plus tard à sa dixième session »</w:t>
      </w:r>
      <w:r w:rsidR="0091313D" w:rsidRPr="00F96730">
        <w:rPr>
          <w:rStyle w:val="DeltaViewInsertion"/>
          <w:rFonts w:eastAsia="SimSun"/>
          <w:color w:val="auto"/>
          <w:w w:val="0"/>
          <w:szCs w:val="24"/>
          <w:u w:val="none"/>
          <w:lang w:val="fr-FR"/>
        </w:rPr>
        <w:t xml:space="preserve">, ce qui revient à accorder </w:t>
      </w:r>
      <w:r w:rsidRPr="00F96730">
        <w:rPr>
          <w:rStyle w:val="DeltaViewInsertion"/>
          <w:rFonts w:eastAsia="SimSun"/>
          <w:color w:val="auto"/>
          <w:w w:val="0"/>
          <w:szCs w:val="24"/>
          <w:u w:val="none"/>
          <w:lang w:val="fr-FR"/>
        </w:rPr>
        <w:t>quatre ans pour la réaliser</w:t>
      </w:r>
      <w:r w:rsidR="0091313D" w:rsidRPr="00F96730">
        <w:rPr>
          <w:rStyle w:val="DeltaViewInsertion"/>
          <w:rFonts w:eastAsia="SimSun"/>
          <w:color w:val="auto"/>
          <w:w w:val="0"/>
          <w:szCs w:val="24"/>
          <w:u w:val="none"/>
          <w:lang w:val="fr-FR"/>
        </w:rPr>
        <w:t xml:space="preserve"> au lieu des trois ans qui y sont d</w:t>
      </w:r>
      <w:r w:rsidR="00D179A2">
        <w:rPr>
          <w:rStyle w:val="DeltaViewInsertion"/>
          <w:rFonts w:eastAsia="SimSun"/>
          <w:color w:val="auto"/>
          <w:w w:val="0"/>
          <w:szCs w:val="24"/>
          <w:u w:val="none"/>
          <w:lang w:val="fr-FR"/>
        </w:rPr>
        <w:t>’</w:t>
      </w:r>
      <w:r w:rsidR="0091313D" w:rsidRPr="00F96730">
        <w:rPr>
          <w:rStyle w:val="DeltaViewInsertion"/>
          <w:rFonts w:eastAsia="SimSun"/>
          <w:color w:val="auto"/>
          <w:w w:val="0"/>
          <w:szCs w:val="24"/>
          <w:u w:val="none"/>
          <w:lang w:val="fr-FR"/>
        </w:rPr>
        <w:t>habitude consacrés</w:t>
      </w:r>
      <w:r w:rsidR="00B5235C" w:rsidRPr="00F96730">
        <w:rPr>
          <w:rStyle w:val="DeltaViewInsertion"/>
          <w:rFonts w:eastAsia="SimSun"/>
          <w:color w:val="auto"/>
          <w:w w:val="0"/>
          <w:szCs w:val="24"/>
          <w:u w:val="none"/>
          <w:lang w:val="fr-FR"/>
        </w:rPr>
        <w:t xml:space="preserve">. </w:t>
      </w:r>
      <w:r w:rsidR="0091313D" w:rsidRPr="00F96730">
        <w:rPr>
          <w:rStyle w:val="DeltaViewInsertion"/>
          <w:rFonts w:eastAsia="SimSun"/>
          <w:color w:val="auto"/>
          <w:w w:val="0"/>
          <w:szCs w:val="24"/>
          <w:u w:val="none"/>
          <w:lang w:val="fr-FR"/>
        </w:rPr>
        <w:t>Le Président</w:t>
      </w:r>
      <w:r w:rsidR="00B5235C" w:rsidRPr="00F96730">
        <w:rPr>
          <w:rStyle w:val="DeltaViewInsertion"/>
          <w:rFonts w:eastAsia="SimSun"/>
          <w:color w:val="auto"/>
          <w:w w:val="0"/>
          <w:szCs w:val="24"/>
          <w:u w:val="none"/>
          <w:lang w:val="fr-FR"/>
        </w:rPr>
        <w:t xml:space="preserve"> </w:t>
      </w:r>
      <w:r w:rsidR="0091313D" w:rsidRPr="00F96730">
        <w:rPr>
          <w:rStyle w:val="DeltaViewInsertion"/>
          <w:rFonts w:eastAsia="SimSun"/>
          <w:color w:val="auto"/>
          <w:w w:val="0"/>
          <w:szCs w:val="24"/>
          <w:u w:val="none"/>
          <w:lang w:val="fr-FR"/>
        </w:rPr>
        <w:t>a précisé que l</w:t>
      </w:r>
      <w:r w:rsidR="00D179A2">
        <w:rPr>
          <w:rStyle w:val="DeltaViewInsertion"/>
          <w:rFonts w:eastAsia="SimSun"/>
          <w:color w:val="auto"/>
          <w:w w:val="0"/>
          <w:szCs w:val="24"/>
          <w:u w:val="none"/>
          <w:lang w:val="fr-FR"/>
        </w:rPr>
        <w:t>’</w:t>
      </w:r>
      <w:r w:rsidR="0091313D" w:rsidRPr="00F96730">
        <w:rPr>
          <w:rStyle w:val="DeltaViewInsertion"/>
          <w:rFonts w:eastAsia="SimSun"/>
          <w:color w:val="auto"/>
          <w:w w:val="0"/>
          <w:szCs w:val="24"/>
          <w:u w:val="none"/>
          <w:lang w:val="fr-FR"/>
        </w:rPr>
        <w:t>objectif était de terminer l</w:t>
      </w:r>
      <w:r w:rsidR="00D179A2">
        <w:rPr>
          <w:rStyle w:val="DeltaViewInsertion"/>
          <w:rFonts w:eastAsia="SimSun"/>
          <w:color w:val="auto"/>
          <w:w w:val="0"/>
          <w:szCs w:val="24"/>
          <w:u w:val="none"/>
          <w:lang w:val="fr-FR"/>
        </w:rPr>
        <w:t>’</w:t>
      </w:r>
      <w:r w:rsidR="0091313D" w:rsidRPr="00F96730">
        <w:rPr>
          <w:rStyle w:val="DeltaViewInsertion"/>
          <w:rFonts w:eastAsia="SimSun"/>
          <w:color w:val="auto"/>
          <w:w w:val="0"/>
          <w:szCs w:val="24"/>
          <w:u w:val="none"/>
          <w:lang w:val="fr-FR"/>
        </w:rPr>
        <w:t>évaluation en trois ans</w:t>
      </w:r>
      <w:r w:rsidR="00B5235C" w:rsidRPr="00F96730">
        <w:rPr>
          <w:rStyle w:val="DeltaViewInsertion"/>
          <w:rFonts w:eastAsia="SimSun"/>
          <w:color w:val="auto"/>
          <w:w w:val="0"/>
          <w:szCs w:val="24"/>
          <w:u w:val="none"/>
          <w:lang w:val="fr-FR"/>
        </w:rPr>
        <w:t xml:space="preserve">, </w:t>
      </w:r>
      <w:r w:rsidR="0091313D" w:rsidRPr="00F96730">
        <w:rPr>
          <w:rStyle w:val="DeltaViewInsertion"/>
          <w:rFonts w:eastAsia="SimSun"/>
          <w:color w:val="auto"/>
          <w:w w:val="0"/>
          <w:szCs w:val="24"/>
          <w:u w:val="none"/>
          <w:lang w:val="fr-FR"/>
        </w:rPr>
        <w:t>mais d</w:t>
      </w:r>
      <w:r w:rsidR="00D179A2">
        <w:rPr>
          <w:rStyle w:val="DeltaViewInsertion"/>
          <w:rFonts w:eastAsia="SimSun"/>
          <w:color w:val="auto"/>
          <w:w w:val="0"/>
          <w:szCs w:val="24"/>
          <w:u w:val="none"/>
          <w:lang w:val="fr-FR"/>
        </w:rPr>
        <w:t>’</w:t>
      </w:r>
      <w:r w:rsidR="0091313D" w:rsidRPr="00F96730">
        <w:rPr>
          <w:rStyle w:val="DeltaViewInsertion"/>
          <w:rFonts w:eastAsia="SimSun"/>
          <w:color w:val="auto"/>
          <w:w w:val="0"/>
          <w:szCs w:val="24"/>
          <w:u w:val="none"/>
          <w:lang w:val="fr-FR"/>
        </w:rPr>
        <w:t>accorder une quatrième année par précaution</w:t>
      </w:r>
      <w:r w:rsidR="00B5235C" w:rsidRPr="00F96730">
        <w:rPr>
          <w:rStyle w:val="DeltaViewInsertion"/>
          <w:rFonts w:eastAsia="SimSun"/>
          <w:color w:val="auto"/>
          <w:w w:val="0"/>
          <w:szCs w:val="24"/>
          <w:u w:val="none"/>
          <w:lang w:val="fr-FR"/>
        </w:rPr>
        <w:t xml:space="preserve">, </w:t>
      </w:r>
      <w:r w:rsidR="0091313D" w:rsidRPr="00F96730">
        <w:rPr>
          <w:rStyle w:val="DeltaViewInsertion"/>
          <w:rFonts w:eastAsia="SimSun"/>
          <w:color w:val="auto"/>
          <w:w w:val="0"/>
          <w:szCs w:val="24"/>
          <w:u w:val="none"/>
          <w:lang w:val="fr-FR"/>
        </w:rPr>
        <w:t>compte tenu de la complexité de la question</w:t>
      </w:r>
      <w:r w:rsidR="00B5235C" w:rsidRPr="00F96730">
        <w:rPr>
          <w:rStyle w:val="DeltaViewInsertion"/>
          <w:rFonts w:eastAsia="SimSun"/>
          <w:color w:val="auto"/>
          <w:w w:val="0"/>
          <w:szCs w:val="24"/>
          <w:u w:val="none"/>
          <w:lang w:val="fr-FR"/>
        </w:rPr>
        <w:t>.</w:t>
      </w:r>
      <w:bookmarkStart w:id="54" w:name="_DV_C310"/>
      <w:bookmarkEnd w:id="53"/>
    </w:p>
    <w:p w14:paraId="0074764C" w14:textId="05386DA6" w:rsidR="00B5235C" w:rsidRPr="00F96730" w:rsidRDefault="0091313D" w:rsidP="008763CD">
      <w:pPr>
        <w:pStyle w:val="Normalnumber"/>
        <w:numPr>
          <w:ilvl w:val="0"/>
          <w:numId w:val="4"/>
        </w:numPr>
        <w:ind w:left="1247" w:firstLine="0"/>
        <w:rPr>
          <w:rFonts w:eastAsia="SimSun"/>
          <w:w w:val="0"/>
          <w:szCs w:val="24"/>
          <w:lang w:val="fr-FR"/>
        </w:rPr>
      </w:pPr>
      <w:bookmarkStart w:id="55" w:name="_DV_C311"/>
      <w:bookmarkEnd w:id="54"/>
      <w:r w:rsidRPr="00F96730">
        <w:rPr>
          <w:rStyle w:val="DeltaViewInsertion"/>
          <w:rFonts w:eastAsia="SimSun"/>
          <w:color w:val="auto"/>
          <w:w w:val="0"/>
          <w:szCs w:val="24"/>
          <w:u w:val="none"/>
          <w:lang w:val="fr-FR"/>
        </w:rPr>
        <w:t>Pendant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 xml:space="preserve">examen de la section VIII de la décision </w:t>
      </w:r>
      <w:r w:rsidR="00B5235C" w:rsidRPr="00F96730">
        <w:rPr>
          <w:rStyle w:val="DeltaViewInsertion"/>
          <w:rFonts w:eastAsia="SimSun"/>
          <w:color w:val="auto"/>
          <w:w w:val="0"/>
          <w:szCs w:val="24"/>
          <w:u w:val="none"/>
          <w:lang w:val="fr-FR"/>
        </w:rPr>
        <w:t xml:space="preserve">IPBES-6/1, </w:t>
      </w:r>
      <w:r w:rsidRPr="00F96730">
        <w:rPr>
          <w:rStyle w:val="DeltaViewInsertion"/>
          <w:rFonts w:eastAsia="SimSun"/>
          <w:color w:val="auto"/>
          <w:w w:val="0"/>
          <w:szCs w:val="24"/>
          <w:u w:val="none"/>
          <w:lang w:val="fr-FR"/>
        </w:rPr>
        <w:t>portant sur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examen de la Plateforme intergouvernementale scientifique et politique sur la biodiversité et les services écosystémiques</w:t>
      </w:r>
      <w:r w:rsidR="00B5235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une représentante a demandé un complément d</w:t>
      </w:r>
      <w:r w:rsidR="00D179A2">
        <w:rPr>
          <w:rStyle w:val="DeltaViewInsertion"/>
          <w:rFonts w:eastAsia="SimSun"/>
          <w:color w:val="auto"/>
          <w:w w:val="0"/>
          <w:szCs w:val="24"/>
          <w:u w:val="none"/>
          <w:lang w:val="fr-FR"/>
        </w:rPr>
        <w:t>’</w:t>
      </w:r>
      <w:r w:rsidR="00B5235C" w:rsidRPr="00F96730">
        <w:rPr>
          <w:rStyle w:val="DeltaViewInsertion"/>
          <w:rFonts w:eastAsia="SimSun"/>
          <w:color w:val="auto"/>
          <w:w w:val="0"/>
          <w:szCs w:val="24"/>
          <w:u w:val="none"/>
          <w:lang w:val="fr-FR"/>
        </w:rPr>
        <w:t>information</w:t>
      </w:r>
      <w:r w:rsidRPr="00F96730">
        <w:rPr>
          <w:rStyle w:val="DeltaViewInsertion"/>
          <w:rFonts w:eastAsia="SimSun"/>
          <w:color w:val="auto"/>
          <w:w w:val="0"/>
          <w:szCs w:val="24"/>
          <w:u w:val="none"/>
          <w:lang w:val="fr-FR"/>
        </w:rPr>
        <w:t>s</w:t>
      </w:r>
      <w:r w:rsidR="00B5235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 xml:space="preserve">sur la </w:t>
      </w:r>
      <w:r w:rsidR="00B5235C" w:rsidRPr="00F96730">
        <w:rPr>
          <w:rStyle w:val="DeltaViewInsertion"/>
          <w:rFonts w:eastAsia="SimSun"/>
          <w:color w:val="auto"/>
          <w:w w:val="0"/>
          <w:szCs w:val="24"/>
          <w:u w:val="none"/>
          <w:lang w:val="fr-FR"/>
        </w:rPr>
        <w:t xml:space="preserve">composition </w:t>
      </w:r>
      <w:r w:rsidR="00821DC1" w:rsidRPr="00F96730">
        <w:rPr>
          <w:rStyle w:val="DeltaViewInsertion"/>
          <w:rFonts w:eastAsia="SimSun"/>
          <w:color w:val="auto"/>
          <w:w w:val="0"/>
          <w:szCs w:val="24"/>
          <w:u w:val="none"/>
          <w:lang w:val="fr-FR"/>
        </w:rPr>
        <w:t xml:space="preserve">de la commission </w:t>
      </w:r>
      <w:r w:rsidRPr="00F96730">
        <w:rPr>
          <w:rStyle w:val="DeltaViewInsertion"/>
          <w:rFonts w:eastAsia="SimSun"/>
          <w:color w:val="auto"/>
          <w:w w:val="0"/>
          <w:szCs w:val="24"/>
          <w:u w:val="none"/>
          <w:lang w:val="fr-FR"/>
        </w:rPr>
        <w:t>d</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examen</w:t>
      </w:r>
      <w:r w:rsidR="00B5235C" w:rsidRPr="00F96730">
        <w:rPr>
          <w:rStyle w:val="DeltaViewInsertion"/>
          <w:rFonts w:eastAsia="SimSun"/>
          <w:color w:val="auto"/>
          <w:w w:val="0"/>
          <w:szCs w:val="24"/>
          <w:u w:val="none"/>
          <w:lang w:val="fr-FR"/>
        </w:rPr>
        <w:t xml:space="preserve">, </w:t>
      </w:r>
      <w:r w:rsidR="00821DC1" w:rsidRPr="00F96730">
        <w:rPr>
          <w:rStyle w:val="DeltaViewInsertion"/>
          <w:rFonts w:eastAsia="SimSun"/>
          <w:color w:val="auto"/>
          <w:w w:val="0"/>
          <w:szCs w:val="24"/>
          <w:u w:val="none"/>
          <w:lang w:val="fr-FR"/>
        </w:rPr>
        <w:t>conformément à la</w:t>
      </w:r>
      <w:r w:rsidR="00B5235C" w:rsidRPr="00F96730">
        <w:rPr>
          <w:rStyle w:val="DeltaViewInsertion"/>
          <w:rFonts w:eastAsia="SimSun"/>
          <w:color w:val="auto"/>
          <w:w w:val="0"/>
          <w:szCs w:val="24"/>
          <w:u w:val="none"/>
          <w:lang w:val="fr-FR"/>
        </w:rPr>
        <w:t xml:space="preserve"> d</w:t>
      </w:r>
      <w:r w:rsidR="00821DC1"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 xml:space="preserve">cision IPBES-5/2. </w:t>
      </w:r>
      <w:r w:rsidR="00821DC1" w:rsidRPr="00F96730">
        <w:rPr>
          <w:rStyle w:val="DeltaViewInsertion"/>
          <w:rFonts w:eastAsia="SimSun"/>
          <w:color w:val="auto"/>
          <w:w w:val="0"/>
          <w:szCs w:val="24"/>
          <w:u w:val="none"/>
          <w:lang w:val="fr-FR"/>
        </w:rPr>
        <w:t xml:space="preserve">Le Président a répondu que les </w:t>
      </w:r>
      <w:r w:rsidR="00B5235C" w:rsidRPr="00F96730">
        <w:rPr>
          <w:rStyle w:val="DeltaViewInsertion"/>
          <w:rFonts w:eastAsia="SimSun"/>
          <w:color w:val="auto"/>
          <w:w w:val="0"/>
          <w:szCs w:val="24"/>
          <w:u w:val="none"/>
          <w:lang w:val="fr-FR"/>
        </w:rPr>
        <w:t>10</w:t>
      </w:r>
      <w:r w:rsidR="00821DC1" w:rsidRPr="00F96730">
        <w:rPr>
          <w:rStyle w:val="DeltaViewInsertion"/>
          <w:rFonts w:eastAsia="SimSun"/>
          <w:color w:val="auto"/>
          <w:w w:val="0"/>
          <w:szCs w:val="24"/>
          <w:u w:val="none"/>
          <w:lang w:val="fr-FR"/>
        </w:rPr>
        <w:t> membres siégeant à la commission comprenaient trois membres</w:t>
      </w:r>
      <w:r w:rsidR="00B5235C" w:rsidRPr="00F96730">
        <w:rPr>
          <w:rStyle w:val="DeltaViewInsertion"/>
          <w:rFonts w:eastAsia="SimSun"/>
          <w:color w:val="auto"/>
          <w:w w:val="0"/>
          <w:szCs w:val="24"/>
          <w:u w:val="none"/>
          <w:lang w:val="fr-FR"/>
        </w:rPr>
        <w:t xml:space="preserve"> </w:t>
      </w:r>
      <w:r w:rsidR="00821DC1" w:rsidRPr="00F96730">
        <w:rPr>
          <w:rStyle w:val="DeltaViewInsertion"/>
          <w:rFonts w:eastAsia="SimSun"/>
          <w:color w:val="auto"/>
          <w:w w:val="0"/>
          <w:szCs w:val="24"/>
          <w:u w:val="none"/>
          <w:lang w:val="fr-FR"/>
        </w:rPr>
        <w:t>issus des États d</w:t>
      </w:r>
      <w:r w:rsidR="00D179A2">
        <w:rPr>
          <w:rStyle w:val="DeltaViewInsertion"/>
          <w:rFonts w:eastAsia="SimSun"/>
          <w:color w:val="auto"/>
          <w:w w:val="0"/>
          <w:szCs w:val="24"/>
          <w:u w:val="none"/>
          <w:lang w:val="fr-FR"/>
        </w:rPr>
        <w:t>’</w:t>
      </w:r>
      <w:r w:rsidR="00821DC1" w:rsidRPr="00F96730">
        <w:rPr>
          <w:rStyle w:val="DeltaViewInsertion"/>
          <w:rFonts w:eastAsia="SimSun"/>
          <w:color w:val="auto"/>
          <w:w w:val="0"/>
          <w:szCs w:val="24"/>
          <w:u w:val="none"/>
          <w:lang w:val="fr-FR"/>
        </w:rPr>
        <w:t>Afrique</w:t>
      </w:r>
      <w:r w:rsidR="00715C38">
        <w:rPr>
          <w:rStyle w:val="DeltaViewInsertion"/>
          <w:rFonts w:eastAsia="SimSun"/>
          <w:color w:val="auto"/>
          <w:w w:val="0"/>
          <w:szCs w:val="24"/>
          <w:u w:val="none"/>
          <w:lang w:val="fr-FR"/>
        </w:rPr>
        <w:t xml:space="preserve">, </w:t>
      </w:r>
      <w:r w:rsidR="00715C38" w:rsidRPr="00F96730">
        <w:rPr>
          <w:rStyle w:val="DeltaViewInsertion"/>
          <w:rFonts w:eastAsia="SimSun"/>
          <w:color w:val="auto"/>
          <w:w w:val="0"/>
          <w:szCs w:val="24"/>
          <w:u w:val="none"/>
          <w:lang w:val="fr-FR"/>
        </w:rPr>
        <w:t>un membre issu des États d</w:t>
      </w:r>
      <w:r w:rsidR="00D179A2">
        <w:rPr>
          <w:rStyle w:val="DeltaViewInsertion"/>
          <w:rFonts w:eastAsia="SimSun"/>
          <w:color w:val="auto"/>
          <w:w w:val="0"/>
          <w:szCs w:val="24"/>
          <w:u w:val="none"/>
          <w:lang w:val="fr-FR"/>
        </w:rPr>
        <w:t>’</w:t>
      </w:r>
      <w:r w:rsidR="00715C38" w:rsidRPr="00F96730">
        <w:rPr>
          <w:rStyle w:val="DeltaViewInsertion"/>
          <w:rFonts w:eastAsia="SimSun"/>
          <w:color w:val="auto"/>
          <w:w w:val="0"/>
          <w:szCs w:val="24"/>
          <w:u w:val="none"/>
          <w:lang w:val="fr-FR"/>
        </w:rPr>
        <w:t>Amérique latine et des Caraïbes</w:t>
      </w:r>
      <w:r w:rsidR="00715C38">
        <w:rPr>
          <w:rStyle w:val="DeltaViewInsertion"/>
          <w:rFonts w:eastAsia="SimSun"/>
          <w:color w:val="auto"/>
          <w:w w:val="0"/>
          <w:szCs w:val="24"/>
          <w:u w:val="none"/>
          <w:lang w:val="fr-FR"/>
        </w:rPr>
        <w:t xml:space="preserve">, </w:t>
      </w:r>
      <w:r w:rsidR="00715C38" w:rsidRPr="00F96730">
        <w:rPr>
          <w:rStyle w:val="DeltaViewInsertion"/>
          <w:rFonts w:eastAsia="SimSun"/>
          <w:color w:val="auto"/>
          <w:w w:val="0"/>
          <w:szCs w:val="24"/>
          <w:u w:val="none"/>
          <w:lang w:val="fr-FR"/>
        </w:rPr>
        <w:t>deux membres issus des États d</w:t>
      </w:r>
      <w:r w:rsidR="00D179A2">
        <w:rPr>
          <w:rStyle w:val="DeltaViewInsertion"/>
          <w:rFonts w:eastAsia="SimSun"/>
          <w:color w:val="auto"/>
          <w:w w:val="0"/>
          <w:szCs w:val="24"/>
          <w:u w:val="none"/>
          <w:lang w:val="fr-FR"/>
        </w:rPr>
        <w:t>’</w:t>
      </w:r>
      <w:r w:rsidR="00715C38" w:rsidRPr="00F96730">
        <w:rPr>
          <w:rStyle w:val="DeltaViewInsertion"/>
          <w:rFonts w:eastAsia="SimSun"/>
          <w:color w:val="auto"/>
          <w:w w:val="0"/>
          <w:szCs w:val="24"/>
          <w:u w:val="none"/>
          <w:lang w:val="fr-FR"/>
        </w:rPr>
        <w:t xml:space="preserve">Asie et du Pacifique, </w:t>
      </w:r>
      <w:r w:rsidR="00821DC1" w:rsidRPr="00F96730">
        <w:rPr>
          <w:rStyle w:val="DeltaViewInsertion"/>
          <w:rFonts w:eastAsia="SimSun"/>
          <w:color w:val="auto"/>
          <w:w w:val="0"/>
          <w:szCs w:val="24"/>
          <w:u w:val="none"/>
          <w:lang w:val="fr-FR"/>
        </w:rPr>
        <w:t>trois membres issus des États d</w:t>
      </w:r>
      <w:r w:rsidR="00D179A2">
        <w:rPr>
          <w:rStyle w:val="DeltaViewInsertion"/>
          <w:rFonts w:eastAsia="SimSun"/>
          <w:color w:val="auto"/>
          <w:w w:val="0"/>
          <w:szCs w:val="24"/>
          <w:u w:val="none"/>
          <w:lang w:val="fr-FR"/>
        </w:rPr>
        <w:t>’</w:t>
      </w:r>
      <w:r w:rsidR="00821DC1" w:rsidRPr="00F96730">
        <w:rPr>
          <w:rStyle w:val="DeltaViewInsertion"/>
          <w:rFonts w:eastAsia="SimSun"/>
          <w:color w:val="auto"/>
          <w:w w:val="0"/>
          <w:szCs w:val="24"/>
          <w:u w:val="none"/>
          <w:lang w:val="fr-FR"/>
        </w:rPr>
        <w:t>Europe occidentale et autres États</w:t>
      </w:r>
      <w:r w:rsidR="00B5235C" w:rsidRPr="00F96730">
        <w:rPr>
          <w:rStyle w:val="DeltaViewInsertion"/>
          <w:rFonts w:eastAsia="SimSun"/>
          <w:color w:val="auto"/>
          <w:w w:val="0"/>
          <w:szCs w:val="24"/>
          <w:u w:val="none"/>
          <w:lang w:val="fr-FR"/>
        </w:rPr>
        <w:t xml:space="preserve"> </w:t>
      </w:r>
      <w:r w:rsidR="00715C38" w:rsidRPr="00F96730">
        <w:rPr>
          <w:rStyle w:val="DeltaViewInsertion"/>
          <w:rFonts w:eastAsia="SimSun"/>
          <w:color w:val="auto"/>
          <w:w w:val="0"/>
          <w:szCs w:val="24"/>
          <w:u w:val="none"/>
          <w:lang w:val="fr-FR"/>
        </w:rPr>
        <w:t xml:space="preserve">et </w:t>
      </w:r>
      <w:r w:rsidR="00821DC1" w:rsidRPr="00F96730">
        <w:rPr>
          <w:rStyle w:val="DeltaViewInsertion"/>
          <w:rFonts w:eastAsia="SimSun"/>
          <w:color w:val="auto"/>
          <w:w w:val="0"/>
          <w:szCs w:val="24"/>
          <w:u w:val="none"/>
          <w:lang w:val="fr-FR"/>
        </w:rPr>
        <w:t>un membre</w:t>
      </w:r>
      <w:r w:rsidR="00B5235C" w:rsidRPr="00F96730">
        <w:rPr>
          <w:rStyle w:val="DeltaViewInsertion"/>
          <w:rFonts w:eastAsia="SimSun"/>
          <w:color w:val="auto"/>
          <w:w w:val="0"/>
          <w:szCs w:val="24"/>
          <w:u w:val="none"/>
          <w:lang w:val="fr-FR"/>
        </w:rPr>
        <w:t xml:space="preserve"> </w:t>
      </w:r>
      <w:r w:rsidR="00821DC1" w:rsidRPr="00F96730">
        <w:rPr>
          <w:rStyle w:val="DeltaViewInsertion"/>
          <w:rFonts w:eastAsia="SimSun"/>
          <w:color w:val="auto"/>
          <w:w w:val="0"/>
          <w:szCs w:val="24"/>
          <w:u w:val="none"/>
          <w:lang w:val="fr-FR"/>
        </w:rPr>
        <w:t>issu des États d</w:t>
      </w:r>
      <w:r w:rsidR="00D179A2">
        <w:rPr>
          <w:rStyle w:val="DeltaViewInsertion"/>
          <w:rFonts w:eastAsia="SimSun"/>
          <w:color w:val="auto"/>
          <w:w w:val="0"/>
          <w:szCs w:val="24"/>
          <w:u w:val="none"/>
          <w:lang w:val="fr-FR"/>
        </w:rPr>
        <w:t>’</w:t>
      </w:r>
      <w:r w:rsidR="00821DC1" w:rsidRPr="00F96730">
        <w:rPr>
          <w:rStyle w:val="DeltaViewInsertion"/>
          <w:rFonts w:eastAsia="SimSun"/>
          <w:color w:val="auto"/>
          <w:w w:val="0"/>
          <w:szCs w:val="24"/>
          <w:u w:val="none"/>
          <w:lang w:val="fr-FR"/>
        </w:rPr>
        <w:t>Europe orientale</w:t>
      </w:r>
      <w:r w:rsidR="00B5235C" w:rsidRPr="00F96730">
        <w:rPr>
          <w:rStyle w:val="DeltaViewInsertion"/>
          <w:rFonts w:eastAsia="SimSun"/>
          <w:color w:val="auto"/>
          <w:w w:val="0"/>
          <w:szCs w:val="24"/>
          <w:u w:val="none"/>
          <w:lang w:val="fr-FR"/>
        </w:rPr>
        <w:t xml:space="preserve">, </w:t>
      </w:r>
      <w:r w:rsidR="00821DC1" w:rsidRPr="00F96730">
        <w:rPr>
          <w:rStyle w:val="DeltaViewInsertion"/>
          <w:rFonts w:eastAsia="SimSun"/>
          <w:color w:val="auto"/>
          <w:w w:val="0"/>
          <w:szCs w:val="24"/>
          <w:u w:val="none"/>
          <w:lang w:val="fr-FR"/>
        </w:rPr>
        <w:t>comme suit </w:t>
      </w:r>
      <w:r w:rsidR="00B5235C" w:rsidRPr="00F96730">
        <w:rPr>
          <w:rStyle w:val="DeltaViewInsertion"/>
          <w:rFonts w:eastAsia="SimSun"/>
          <w:color w:val="auto"/>
          <w:w w:val="0"/>
          <w:szCs w:val="24"/>
          <w:u w:val="none"/>
          <w:lang w:val="fr-FR"/>
        </w:rPr>
        <w:t xml:space="preserve">: </w:t>
      </w:r>
      <w:bookmarkEnd w:id="55"/>
    </w:p>
    <w:p w14:paraId="0EEAF5C3" w14:textId="65F71FD4" w:rsidR="00B5235C" w:rsidRPr="00F96730" w:rsidRDefault="00D179A2" w:rsidP="00D179A2">
      <w:pPr>
        <w:pStyle w:val="NormalNonumber"/>
        <w:rPr>
          <w:szCs w:val="24"/>
          <w:lang w:val="fr-FR"/>
        </w:rPr>
      </w:pPr>
      <w:bookmarkStart w:id="56" w:name="_DV_C312"/>
      <w:r>
        <w:rPr>
          <w:rStyle w:val="DeltaViewInsertion"/>
          <w:i/>
          <w:color w:val="auto"/>
          <w:szCs w:val="24"/>
          <w:u w:val="none"/>
          <w:lang w:val="fr-FR"/>
        </w:rPr>
        <w:tab/>
      </w:r>
      <w:r w:rsidR="00C35FB2" w:rsidRPr="00F96730">
        <w:rPr>
          <w:rStyle w:val="DeltaViewInsertion"/>
          <w:i/>
          <w:color w:val="auto"/>
          <w:szCs w:val="24"/>
          <w:u w:val="none"/>
          <w:lang w:val="fr-FR"/>
        </w:rPr>
        <w:t>États d</w:t>
      </w:r>
      <w:r>
        <w:rPr>
          <w:rStyle w:val="DeltaViewInsertion"/>
          <w:i/>
          <w:color w:val="auto"/>
          <w:szCs w:val="24"/>
          <w:u w:val="none"/>
          <w:lang w:val="fr-FR"/>
        </w:rPr>
        <w:t>’</w:t>
      </w:r>
      <w:r w:rsidR="00C35FB2" w:rsidRPr="00F96730">
        <w:rPr>
          <w:rStyle w:val="DeltaViewInsertion"/>
          <w:i/>
          <w:color w:val="auto"/>
          <w:szCs w:val="24"/>
          <w:u w:val="none"/>
          <w:lang w:val="fr-FR"/>
        </w:rPr>
        <w:t>Afrique </w:t>
      </w:r>
      <w:r w:rsidR="00B5235C" w:rsidRPr="00F96730">
        <w:rPr>
          <w:rStyle w:val="DeltaViewInsertion"/>
          <w:color w:val="auto"/>
          <w:szCs w:val="24"/>
          <w:u w:val="none"/>
          <w:lang w:val="fr-FR"/>
        </w:rPr>
        <w:t>:</w:t>
      </w:r>
      <w:bookmarkEnd w:id="56"/>
    </w:p>
    <w:p w14:paraId="66E2FD80" w14:textId="5AD0D7C3" w:rsidR="00B5235C" w:rsidRPr="00F96730" w:rsidRDefault="00D179A2" w:rsidP="00D179A2">
      <w:pPr>
        <w:pStyle w:val="NormalNonumber"/>
        <w:rPr>
          <w:szCs w:val="24"/>
          <w:lang w:val="fr-FR"/>
        </w:rPr>
      </w:pPr>
      <w:bookmarkStart w:id="57" w:name="_DV_C313"/>
      <w:r>
        <w:rPr>
          <w:rStyle w:val="DeltaViewInsertion"/>
          <w:color w:val="auto"/>
          <w:szCs w:val="24"/>
          <w:u w:val="none"/>
          <w:lang w:val="fr-FR"/>
        </w:rPr>
        <w:tab/>
      </w:r>
      <w:r w:rsidR="00B5235C" w:rsidRPr="00F96730">
        <w:rPr>
          <w:rStyle w:val="DeltaViewInsertion"/>
          <w:color w:val="auto"/>
          <w:szCs w:val="24"/>
          <w:u w:val="none"/>
          <w:lang w:val="fr-FR"/>
        </w:rPr>
        <w:tab/>
        <w:t>M. Nicholas King (</w:t>
      </w:r>
      <w:r w:rsidR="00C35FB2" w:rsidRPr="00F96730">
        <w:rPr>
          <w:rStyle w:val="DeltaViewInsertion"/>
          <w:color w:val="auto"/>
          <w:szCs w:val="24"/>
          <w:u w:val="none"/>
          <w:lang w:val="fr-FR"/>
        </w:rPr>
        <w:t>Afrique du Sud</w:t>
      </w:r>
      <w:r w:rsidR="00B5235C" w:rsidRPr="00F96730">
        <w:rPr>
          <w:rStyle w:val="DeltaViewInsertion"/>
          <w:color w:val="auto"/>
          <w:szCs w:val="24"/>
          <w:u w:val="none"/>
          <w:lang w:val="fr-FR"/>
        </w:rPr>
        <w:t>)</w:t>
      </w:r>
      <w:bookmarkEnd w:id="57"/>
    </w:p>
    <w:p w14:paraId="2D23FDAB" w14:textId="3A50DBE3" w:rsidR="00B5235C" w:rsidRPr="00F96730" w:rsidRDefault="00B5235C" w:rsidP="00D179A2">
      <w:pPr>
        <w:pStyle w:val="NormalNonumber"/>
        <w:rPr>
          <w:szCs w:val="24"/>
          <w:lang w:val="fr-FR"/>
        </w:rPr>
      </w:pPr>
      <w:bookmarkStart w:id="58" w:name="_DV_C314"/>
      <w:r w:rsidRPr="00F96730">
        <w:rPr>
          <w:rStyle w:val="DeltaViewInsertion"/>
          <w:color w:val="auto"/>
          <w:szCs w:val="24"/>
          <w:u w:val="none"/>
          <w:lang w:val="fr-FR"/>
        </w:rPr>
        <w:tab/>
      </w:r>
      <w:r w:rsidR="00D179A2">
        <w:rPr>
          <w:rStyle w:val="DeltaViewInsertion"/>
          <w:color w:val="auto"/>
          <w:szCs w:val="24"/>
          <w:u w:val="none"/>
          <w:lang w:val="fr-FR"/>
        </w:rPr>
        <w:tab/>
      </w:r>
      <w:r w:rsidRPr="00F96730">
        <w:rPr>
          <w:rStyle w:val="DeltaViewInsertion"/>
          <w:color w:val="auto"/>
          <w:szCs w:val="24"/>
          <w:u w:val="none"/>
          <w:lang w:val="fr-FR"/>
        </w:rPr>
        <w:t>M. Albert van Jaarsveld (</w:t>
      </w:r>
      <w:r w:rsidR="00C35FB2" w:rsidRPr="00F96730">
        <w:rPr>
          <w:rStyle w:val="DeltaViewInsertion"/>
          <w:color w:val="auto"/>
          <w:szCs w:val="24"/>
          <w:u w:val="none"/>
          <w:lang w:val="fr-FR"/>
        </w:rPr>
        <w:t>Afrique du Sud</w:t>
      </w:r>
      <w:r w:rsidRPr="00F96730">
        <w:rPr>
          <w:rStyle w:val="DeltaViewInsertion"/>
          <w:color w:val="auto"/>
          <w:szCs w:val="24"/>
          <w:u w:val="none"/>
          <w:lang w:val="fr-FR"/>
        </w:rPr>
        <w:t>)</w:t>
      </w:r>
      <w:bookmarkEnd w:id="58"/>
    </w:p>
    <w:p w14:paraId="58C742F7" w14:textId="27AD9217" w:rsidR="00B5235C" w:rsidRPr="00F96730" w:rsidRDefault="00B5235C" w:rsidP="00D179A2">
      <w:pPr>
        <w:pStyle w:val="NormalNonumber"/>
        <w:rPr>
          <w:rStyle w:val="DeltaViewInsertion"/>
          <w:color w:val="auto"/>
          <w:szCs w:val="24"/>
          <w:u w:val="none"/>
          <w:lang w:val="fr-FR"/>
        </w:rPr>
      </w:pPr>
      <w:bookmarkStart w:id="59" w:name="_DV_C315"/>
      <w:r w:rsidRPr="00F96730">
        <w:rPr>
          <w:rStyle w:val="DeltaViewInsertion"/>
          <w:color w:val="auto"/>
          <w:szCs w:val="24"/>
          <w:u w:val="none"/>
          <w:lang w:val="fr-FR"/>
        </w:rPr>
        <w:tab/>
      </w:r>
      <w:r w:rsidR="00D179A2">
        <w:rPr>
          <w:rStyle w:val="DeltaViewInsertion"/>
          <w:color w:val="auto"/>
          <w:szCs w:val="24"/>
          <w:u w:val="none"/>
          <w:lang w:val="fr-FR"/>
        </w:rPr>
        <w:tab/>
      </w:r>
      <w:r w:rsidRPr="00F96730">
        <w:rPr>
          <w:rStyle w:val="DeltaViewInsertion"/>
          <w:color w:val="auto"/>
          <w:szCs w:val="24"/>
          <w:u w:val="none"/>
          <w:lang w:val="fr-FR"/>
        </w:rPr>
        <w:t>M. Kalemani Jo Mulongoy (</w:t>
      </w:r>
      <w:r w:rsidR="00C35FB2" w:rsidRPr="00F96730">
        <w:rPr>
          <w:rStyle w:val="DeltaViewInsertion"/>
          <w:color w:val="auto"/>
          <w:szCs w:val="24"/>
          <w:u w:val="none"/>
          <w:lang w:val="fr-FR"/>
        </w:rPr>
        <w:t xml:space="preserve">République démocratique du </w:t>
      </w:r>
      <w:r w:rsidRPr="00F96730">
        <w:rPr>
          <w:rStyle w:val="DeltaViewInsertion"/>
          <w:color w:val="auto"/>
          <w:szCs w:val="24"/>
          <w:u w:val="none"/>
          <w:lang w:val="fr-FR"/>
        </w:rPr>
        <w:t>Congo)</w:t>
      </w:r>
      <w:bookmarkEnd w:id="59"/>
    </w:p>
    <w:p w14:paraId="447940A0" w14:textId="32C6040F" w:rsidR="00805C7A" w:rsidRPr="00F96730" w:rsidRDefault="00D179A2" w:rsidP="00D179A2">
      <w:pPr>
        <w:pStyle w:val="NormalNonumber"/>
        <w:rPr>
          <w:szCs w:val="24"/>
          <w:lang w:val="fr-FR"/>
        </w:rPr>
      </w:pPr>
      <w:bookmarkStart w:id="60" w:name="_DV_C321"/>
      <w:r>
        <w:rPr>
          <w:rStyle w:val="DeltaViewInsertion"/>
          <w:i/>
          <w:color w:val="auto"/>
          <w:szCs w:val="24"/>
          <w:u w:val="none"/>
          <w:lang w:val="fr-FR"/>
        </w:rPr>
        <w:tab/>
      </w:r>
      <w:r w:rsidR="00805C7A" w:rsidRPr="00F96730">
        <w:rPr>
          <w:rStyle w:val="DeltaViewInsertion"/>
          <w:i/>
          <w:color w:val="auto"/>
          <w:szCs w:val="24"/>
          <w:u w:val="none"/>
          <w:lang w:val="fr-FR"/>
        </w:rPr>
        <w:t>États d</w:t>
      </w:r>
      <w:r>
        <w:rPr>
          <w:rStyle w:val="DeltaViewInsertion"/>
          <w:i/>
          <w:color w:val="auto"/>
          <w:szCs w:val="24"/>
          <w:u w:val="none"/>
          <w:lang w:val="fr-FR"/>
        </w:rPr>
        <w:t>’</w:t>
      </w:r>
      <w:r w:rsidR="00805C7A" w:rsidRPr="00F96730">
        <w:rPr>
          <w:rStyle w:val="DeltaViewInsertion"/>
          <w:i/>
          <w:color w:val="auto"/>
          <w:szCs w:val="24"/>
          <w:u w:val="none"/>
          <w:lang w:val="fr-FR"/>
        </w:rPr>
        <w:t>Amérique latine et des Caraïbes :</w:t>
      </w:r>
      <w:bookmarkEnd w:id="60"/>
    </w:p>
    <w:p w14:paraId="447A3C88" w14:textId="274F9988" w:rsidR="00805C7A" w:rsidRPr="00F96730" w:rsidRDefault="00D179A2" w:rsidP="00D179A2">
      <w:pPr>
        <w:pStyle w:val="NormalNonumber"/>
        <w:rPr>
          <w:szCs w:val="24"/>
          <w:lang w:val="fr-FR"/>
        </w:rPr>
      </w:pPr>
      <w:bookmarkStart w:id="61" w:name="_DV_C322"/>
      <w:r>
        <w:rPr>
          <w:rStyle w:val="DeltaViewInsertion"/>
          <w:color w:val="auto"/>
          <w:szCs w:val="24"/>
          <w:u w:val="none"/>
          <w:lang w:val="fr-FR"/>
        </w:rPr>
        <w:tab/>
      </w:r>
      <w:r w:rsidR="00805C7A" w:rsidRPr="00F96730">
        <w:rPr>
          <w:rStyle w:val="DeltaViewInsertion"/>
          <w:color w:val="auto"/>
          <w:szCs w:val="24"/>
          <w:u w:val="none"/>
          <w:lang w:val="fr-FR"/>
        </w:rPr>
        <w:tab/>
        <w:t>Mme Marina Rosales (Pérou)</w:t>
      </w:r>
      <w:bookmarkEnd w:id="61"/>
    </w:p>
    <w:p w14:paraId="6F60E042" w14:textId="3FF3E4CE" w:rsidR="00B5235C" w:rsidRPr="00F96730" w:rsidRDefault="00D179A2" w:rsidP="00D179A2">
      <w:pPr>
        <w:pStyle w:val="NormalNonumber"/>
        <w:rPr>
          <w:i/>
          <w:szCs w:val="24"/>
          <w:lang w:val="fr-FR"/>
        </w:rPr>
      </w:pPr>
      <w:bookmarkStart w:id="62" w:name="_DV_C316"/>
      <w:r>
        <w:rPr>
          <w:rStyle w:val="DeltaViewInsertion"/>
          <w:i/>
          <w:color w:val="auto"/>
          <w:szCs w:val="24"/>
          <w:u w:val="none"/>
          <w:lang w:val="fr-FR"/>
        </w:rPr>
        <w:tab/>
      </w:r>
      <w:r w:rsidR="00C35FB2" w:rsidRPr="00F96730">
        <w:rPr>
          <w:rStyle w:val="DeltaViewInsertion"/>
          <w:i/>
          <w:color w:val="auto"/>
          <w:szCs w:val="24"/>
          <w:u w:val="none"/>
          <w:lang w:val="fr-FR"/>
        </w:rPr>
        <w:t>États d</w:t>
      </w:r>
      <w:r>
        <w:rPr>
          <w:rStyle w:val="DeltaViewInsertion"/>
          <w:i/>
          <w:color w:val="auto"/>
          <w:szCs w:val="24"/>
          <w:u w:val="none"/>
          <w:lang w:val="fr-FR"/>
        </w:rPr>
        <w:t>’</w:t>
      </w:r>
      <w:r w:rsidR="00C35FB2" w:rsidRPr="00F96730">
        <w:rPr>
          <w:rStyle w:val="DeltaViewInsertion"/>
          <w:i/>
          <w:color w:val="auto"/>
          <w:szCs w:val="24"/>
          <w:u w:val="none"/>
          <w:lang w:val="fr-FR"/>
        </w:rPr>
        <w:t>Asie et du Pacifique </w:t>
      </w:r>
      <w:r w:rsidR="00B5235C" w:rsidRPr="00F96730">
        <w:rPr>
          <w:rStyle w:val="DeltaViewInsertion"/>
          <w:i/>
          <w:color w:val="auto"/>
          <w:szCs w:val="24"/>
          <w:u w:val="none"/>
          <w:lang w:val="fr-FR"/>
        </w:rPr>
        <w:t>:</w:t>
      </w:r>
      <w:bookmarkEnd w:id="62"/>
    </w:p>
    <w:p w14:paraId="7B4E0C29" w14:textId="15ED03D7" w:rsidR="00C35FB2" w:rsidRPr="00F96730" w:rsidRDefault="00D179A2" w:rsidP="00D179A2">
      <w:pPr>
        <w:pStyle w:val="NormalNonumber"/>
        <w:rPr>
          <w:szCs w:val="24"/>
          <w:lang w:val="fr-FR"/>
        </w:rPr>
      </w:pPr>
      <w:bookmarkStart w:id="63" w:name="_DV_C318"/>
      <w:bookmarkStart w:id="64" w:name="_DV_C317"/>
      <w:r>
        <w:rPr>
          <w:rStyle w:val="DeltaViewInsertion"/>
          <w:color w:val="auto"/>
          <w:szCs w:val="24"/>
          <w:u w:val="none"/>
          <w:lang w:val="fr-FR"/>
        </w:rPr>
        <w:tab/>
      </w:r>
      <w:r w:rsidR="00C35FB2" w:rsidRPr="00F96730">
        <w:rPr>
          <w:rStyle w:val="DeltaViewInsertion"/>
          <w:color w:val="auto"/>
          <w:szCs w:val="24"/>
          <w:u w:val="none"/>
          <w:lang w:val="fr-FR"/>
        </w:rPr>
        <w:tab/>
        <w:t>M</w:t>
      </w:r>
      <w:r w:rsidR="00C87824">
        <w:rPr>
          <w:rStyle w:val="DeltaViewInsertion"/>
          <w:color w:val="auto"/>
          <w:szCs w:val="24"/>
          <w:u w:val="none"/>
          <w:lang w:val="fr-FR"/>
        </w:rPr>
        <w:t>me</w:t>
      </w:r>
      <w:r w:rsidR="00C35FB2" w:rsidRPr="00F96730">
        <w:rPr>
          <w:rStyle w:val="DeltaViewInsertion"/>
          <w:color w:val="auto"/>
          <w:szCs w:val="24"/>
          <w:u w:val="none"/>
          <w:lang w:val="fr-FR"/>
        </w:rPr>
        <w:t xml:space="preserve"> Kalpana Chaudhari (Inde)</w:t>
      </w:r>
      <w:bookmarkEnd w:id="63"/>
    </w:p>
    <w:p w14:paraId="72883EB5" w14:textId="2975E354" w:rsidR="00B5235C" w:rsidRPr="00F96730" w:rsidRDefault="00D179A2" w:rsidP="00D179A2">
      <w:pPr>
        <w:pStyle w:val="NormalNonumber"/>
        <w:rPr>
          <w:szCs w:val="24"/>
          <w:lang w:val="fr-FR"/>
        </w:rPr>
      </w:pPr>
      <w:r>
        <w:rPr>
          <w:rStyle w:val="DeltaViewInsertion"/>
          <w:color w:val="auto"/>
          <w:szCs w:val="24"/>
          <w:u w:val="none"/>
          <w:lang w:val="fr-FR"/>
        </w:rPr>
        <w:tab/>
      </w:r>
      <w:r w:rsidR="00C35FB2" w:rsidRPr="00F96730">
        <w:rPr>
          <w:rStyle w:val="DeltaViewInsertion"/>
          <w:color w:val="auto"/>
          <w:szCs w:val="24"/>
          <w:u w:val="none"/>
          <w:lang w:val="fr-FR"/>
        </w:rPr>
        <w:tab/>
      </w:r>
      <w:r w:rsidR="00B5235C" w:rsidRPr="00F96730">
        <w:rPr>
          <w:rStyle w:val="DeltaViewInsertion"/>
          <w:color w:val="auto"/>
          <w:szCs w:val="24"/>
          <w:u w:val="none"/>
          <w:lang w:val="fr-FR"/>
        </w:rPr>
        <w:t>M</w:t>
      </w:r>
      <w:r w:rsidR="00C35FB2" w:rsidRPr="00F96730">
        <w:rPr>
          <w:rStyle w:val="DeltaViewInsertion"/>
          <w:color w:val="auto"/>
          <w:szCs w:val="24"/>
          <w:u w:val="none"/>
          <w:lang w:val="fr-FR"/>
        </w:rPr>
        <w:t>. Ryo Kohsaka (Japo</w:t>
      </w:r>
      <w:r w:rsidR="00B5235C" w:rsidRPr="00F96730">
        <w:rPr>
          <w:rStyle w:val="DeltaViewInsertion"/>
          <w:color w:val="auto"/>
          <w:szCs w:val="24"/>
          <w:u w:val="none"/>
          <w:lang w:val="fr-FR"/>
        </w:rPr>
        <w:t>n)</w:t>
      </w:r>
      <w:bookmarkEnd w:id="64"/>
    </w:p>
    <w:p w14:paraId="283BF2EC" w14:textId="6942FDCC" w:rsidR="00B5235C" w:rsidRPr="00F96730" w:rsidRDefault="00D179A2" w:rsidP="00D179A2">
      <w:pPr>
        <w:pStyle w:val="NormalNonumber"/>
        <w:rPr>
          <w:i/>
          <w:szCs w:val="24"/>
          <w:lang w:val="fr-FR"/>
        </w:rPr>
      </w:pPr>
      <w:bookmarkStart w:id="65" w:name="_DV_C323"/>
      <w:r>
        <w:rPr>
          <w:rStyle w:val="DeltaViewInsertion"/>
          <w:i/>
          <w:color w:val="auto"/>
          <w:szCs w:val="24"/>
          <w:u w:val="none"/>
          <w:lang w:val="fr-FR"/>
        </w:rPr>
        <w:tab/>
      </w:r>
      <w:r w:rsidR="00C35FB2" w:rsidRPr="00F96730">
        <w:rPr>
          <w:rStyle w:val="DeltaViewInsertion"/>
          <w:i/>
          <w:color w:val="auto"/>
          <w:szCs w:val="24"/>
          <w:u w:val="none"/>
          <w:lang w:val="fr-FR"/>
        </w:rPr>
        <w:t>États d</w:t>
      </w:r>
      <w:r>
        <w:rPr>
          <w:rStyle w:val="DeltaViewInsertion"/>
          <w:i/>
          <w:color w:val="auto"/>
          <w:szCs w:val="24"/>
          <w:u w:val="none"/>
          <w:lang w:val="fr-FR"/>
        </w:rPr>
        <w:t>’</w:t>
      </w:r>
      <w:r w:rsidR="00C35FB2" w:rsidRPr="00F96730">
        <w:rPr>
          <w:rStyle w:val="DeltaViewInsertion"/>
          <w:i/>
          <w:color w:val="auto"/>
          <w:szCs w:val="24"/>
          <w:u w:val="none"/>
          <w:lang w:val="fr-FR"/>
        </w:rPr>
        <w:t>Europe occidentale et autres États </w:t>
      </w:r>
      <w:r w:rsidR="00B5235C" w:rsidRPr="00F96730">
        <w:rPr>
          <w:rStyle w:val="DeltaViewInsertion"/>
          <w:i/>
          <w:color w:val="auto"/>
          <w:szCs w:val="24"/>
          <w:u w:val="none"/>
          <w:lang w:val="fr-FR"/>
        </w:rPr>
        <w:t>:</w:t>
      </w:r>
      <w:bookmarkEnd w:id="65"/>
    </w:p>
    <w:p w14:paraId="2ACC4B77" w14:textId="726B1393" w:rsidR="00C35FB2" w:rsidRPr="00F96730" w:rsidRDefault="00D179A2" w:rsidP="00D179A2">
      <w:pPr>
        <w:pStyle w:val="NormalNonumber"/>
        <w:rPr>
          <w:szCs w:val="24"/>
          <w:lang w:val="fr-FR"/>
        </w:rPr>
      </w:pPr>
      <w:bookmarkStart w:id="66" w:name="_DV_C326"/>
      <w:bookmarkStart w:id="67" w:name="_DV_C324"/>
      <w:r>
        <w:rPr>
          <w:rStyle w:val="DeltaViewInsertion"/>
          <w:color w:val="auto"/>
          <w:szCs w:val="24"/>
          <w:u w:val="none"/>
          <w:lang w:val="fr-FR"/>
        </w:rPr>
        <w:tab/>
      </w:r>
      <w:r w:rsidR="00C35FB2" w:rsidRPr="00F96730">
        <w:rPr>
          <w:rStyle w:val="DeltaViewInsertion"/>
          <w:color w:val="auto"/>
          <w:szCs w:val="24"/>
          <w:u w:val="none"/>
          <w:lang w:val="fr-FR"/>
        </w:rPr>
        <w:tab/>
        <w:t>M. Peter Bridgewater (Australie)</w:t>
      </w:r>
      <w:bookmarkStart w:id="68" w:name="_DV_C327"/>
      <w:bookmarkEnd w:id="66"/>
    </w:p>
    <w:bookmarkEnd w:id="68"/>
    <w:p w14:paraId="0AA5B4EA" w14:textId="59EBB360" w:rsidR="00B5235C" w:rsidRPr="00F96730" w:rsidRDefault="00D179A2" w:rsidP="00D179A2">
      <w:pPr>
        <w:pStyle w:val="NormalNonumber"/>
        <w:rPr>
          <w:rStyle w:val="DeltaViewInsertion"/>
          <w:color w:val="auto"/>
          <w:szCs w:val="24"/>
          <w:u w:val="none"/>
          <w:lang w:val="fr-FR"/>
        </w:rPr>
      </w:pPr>
      <w:r>
        <w:rPr>
          <w:rStyle w:val="DeltaViewInsertion"/>
          <w:color w:val="auto"/>
          <w:szCs w:val="24"/>
          <w:u w:val="none"/>
          <w:lang w:val="fr-FR"/>
        </w:rPr>
        <w:tab/>
      </w:r>
      <w:r w:rsidR="00C35FB2" w:rsidRPr="00F96730">
        <w:rPr>
          <w:rStyle w:val="DeltaViewInsertion"/>
          <w:color w:val="auto"/>
          <w:szCs w:val="24"/>
          <w:u w:val="none"/>
          <w:lang w:val="fr-FR"/>
        </w:rPr>
        <w:tab/>
      </w:r>
      <w:bookmarkStart w:id="69" w:name="_DV_C325"/>
      <w:bookmarkEnd w:id="67"/>
      <w:r w:rsidR="00B5235C" w:rsidRPr="00F96730">
        <w:rPr>
          <w:rStyle w:val="DeltaViewInsertion"/>
          <w:color w:val="auto"/>
          <w:szCs w:val="24"/>
          <w:u w:val="none"/>
          <w:lang w:val="fr-FR"/>
        </w:rPr>
        <w:t>M. Doug Beard (</w:t>
      </w:r>
      <w:r w:rsidR="00C35FB2" w:rsidRPr="00F96730">
        <w:rPr>
          <w:rStyle w:val="DeltaViewInsertion"/>
          <w:color w:val="auto"/>
          <w:szCs w:val="24"/>
          <w:u w:val="none"/>
          <w:lang w:val="fr-FR"/>
        </w:rPr>
        <w:t>États-Unis d</w:t>
      </w:r>
      <w:r>
        <w:rPr>
          <w:rStyle w:val="DeltaViewInsertion"/>
          <w:color w:val="auto"/>
          <w:szCs w:val="24"/>
          <w:u w:val="none"/>
          <w:lang w:val="fr-FR"/>
        </w:rPr>
        <w:t>’</w:t>
      </w:r>
      <w:r w:rsidR="00C35FB2" w:rsidRPr="00F96730">
        <w:rPr>
          <w:rStyle w:val="DeltaViewInsertion"/>
          <w:color w:val="auto"/>
          <w:szCs w:val="24"/>
          <w:u w:val="none"/>
          <w:lang w:val="fr-FR"/>
        </w:rPr>
        <w:t>Amérique</w:t>
      </w:r>
      <w:r w:rsidR="00B5235C" w:rsidRPr="00F96730">
        <w:rPr>
          <w:rStyle w:val="DeltaViewInsertion"/>
          <w:color w:val="auto"/>
          <w:szCs w:val="24"/>
          <w:u w:val="none"/>
          <w:lang w:val="fr-FR"/>
        </w:rPr>
        <w:t>)</w:t>
      </w:r>
      <w:bookmarkEnd w:id="69"/>
    </w:p>
    <w:p w14:paraId="0ECB5FA3" w14:textId="791581F9" w:rsidR="00C35FB2" w:rsidRPr="00F96730" w:rsidRDefault="00D179A2" w:rsidP="00D179A2">
      <w:pPr>
        <w:pStyle w:val="NormalNonumber"/>
        <w:rPr>
          <w:rStyle w:val="DeltaViewInsertion"/>
          <w:color w:val="auto"/>
          <w:szCs w:val="24"/>
          <w:u w:val="none"/>
          <w:lang w:val="fr-FR"/>
        </w:rPr>
      </w:pPr>
      <w:r>
        <w:rPr>
          <w:rStyle w:val="DeltaViewInsertion"/>
          <w:color w:val="auto"/>
          <w:szCs w:val="24"/>
          <w:u w:val="none"/>
          <w:lang w:val="fr-FR"/>
        </w:rPr>
        <w:tab/>
      </w:r>
      <w:r w:rsidR="00C35FB2" w:rsidRPr="00F96730">
        <w:rPr>
          <w:rStyle w:val="DeltaViewInsertion"/>
          <w:color w:val="auto"/>
          <w:szCs w:val="24"/>
          <w:u w:val="none"/>
          <w:lang w:val="fr-FR"/>
        </w:rPr>
        <w:tab/>
        <w:t>M. Selim Louafi (France)</w:t>
      </w:r>
    </w:p>
    <w:p w14:paraId="47F3F103" w14:textId="52DEA1AC" w:rsidR="00805C7A" w:rsidRPr="00F96730" w:rsidRDefault="00D179A2" w:rsidP="00D179A2">
      <w:pPr>
        <w:pStyle w:val="NormalNonumber"/>
        <w:rPr>
          <w:szCs w:val="24"/>
          <w:lang w:val="fr-FR"/>
        </w:rPr>
      </w:pPr>
      <w:bookmarkStart w:id="70" w:name="_DV_C319"/>
      <w:r>
        <w:rPr>
          <w:rStyle w:val="DeltaViewInsertion"/>
          <w:i/>
          <w:color w:val="auto"/>
          <w:szCs w:val="24"/>
          <w:u w:val="none"/>
          <w:lang w:val="fr-FR"/>
        </w:rPr>
        <w:tab/>
      </w:r>
      <w:r w:rsidR="00805C7A" w:rsidRPr="00F96730">
        <w:rPr>
          <w:rStyle w:val="DeltaViewInsertion"/>
          <w:i/>
          <w:color w:val="auto"/>
          <w:szCs w:val="24"/>
          <w:u w:val="none"/>
          <w:lang w:val="fr-FR"/>
        </w:rPr>
        <w:t>États d</w:t>
      </w:r>
      <w:r>
        <w:rPr>
          <w:rStyle w:val="DeltaViewInsertion"/>
          <w:i/>
          <w:color w:val="auto"/>
          <w:szCs w:val="24"/>
          <w:u w:val="none"/>
          <w:lang w:val="fr-FR"/>
        </w:rPr>
        <w:t>’</w:t>
      </w:r>
      <w:r w:rsidR="00805C7A" w:rsidRPr="00F96730">
        <w:rPr>
          <w:rStyle w:val="DeltaViewInsertion"/>
          <w:i/>
          <w:color w:val="auto"/>
          <w:szCs w:val="24"/>
          <w:u w:val="none"/>
          <w:lang w:val="fr-FR"/>
        </w:rPr>
        <w:t>Europe orientale </w:t>
      </w:r>
      <w:r w:rsidR="00805C7A" w:rsidRPr="00F96730">
        <w:rPr>
          <w:rStyle w:val="DeltaViewInsertion"/>
          <w:color w:val="auto"/>
          <w:szCs w:val="24"/>
          <w:u w:val="none"/>
          <w:lang w:val="fr-FR"/>
        </w:rPr>
        <w:t>:</w:t>
      </w:r>
      <w:bookmarkEnd w:id="70"/>
    </w:p>
    <w:p w14:paraId="21DE8B06" w14:textId="45030E7B" w:rsidR="00805C7A" w:rsidRPr="00F96730" w:rsidRDefault="00D179A2" w:rsidP="00D179A2">
      <w:pPr>
        <w:pStyle w:val="NormalNonumber"/>
        <w:rPr>
          <w:szCs w:val="24"/>
          <w:lang w:val="fr-FR"/>
        </w:rPr>
      </w:pPr>
      <w:bookmarkStart w:id="71" w:name="_DV_C320"/>
      <w:r>
        <w:rPr>
          <w:rStyle w:val="DeltaViewInsertion"/>
          <w:color w:val="auto"/>
          <w:szCs w:val="24"/>
          <w:u w:val="none"/>
          <w:lang w:val="fr-FR"/>
        </w:rPr>
        <w:tab/>
      </w:r>
      <w:r w:rsidR="00805C7A" w:rsidRPr="00F96730">
        <w:rPr>
          <w:rStyle w:val="DeltaViewInsertion"/>
          <w:color w:val="auto"/>
          <w:szCs w:val="24"/>
          <w:u w:val="none"/>
          <w:lang w:val="fr-FR"/>
        </w:rPr>
        <w:tab/>
        <w:t>M. Karen Jenderedijan (Arménie)</w:t>
      </w:r>
      <w:bookmarkEnd w:id="71"/>
    </w:p>
    <w:p w14:paraId="10AF8D4D" w14:textId="037116E5" w:rsidR="00B5235C" w:rsidRPr="00F96730" w:rsidRDefault="004178CF" w:rsidP="008763CD">
      <w:pPr>
        <w:pStyle w:val="Normalnumber"/>
        <w:numPr>
          <w:ilvl w:val="0"/>
          <w:numId w:val="4"/>
        </w:numPr>
        <w:ind w:left="1247" w:firstLine="0"/>
        <w:rPr>
          <w:rFonts w:eastAsia="SimSun"/>
          <w:w w:val="0"/>
          <w:szCs w:val="24"/>
          <w:lang w:val="fr-FR"/>
        </w:rPr>
      </w:pPr>
      <w:bookmarkStart w:id="72" w:name="_DV_C328"/>
      <w:r w:rsidRPr="00F96730">
        <w:rPr>
          <w:rStyle w:val="DeltaViewInsertion"/>
          <w:rFonts w:eastAsia="SimSun"/>
          <w:color w:val="auto"/>
          <w:w w:val="0"/>
          <w:szCs w:val="24"/>
          <w:u w:val="none"/>
          <w:lang w:val="fr-FR"/>
        </w:rPr>
        <w:t xml:space="preserve">Plusieurs facteurs avaient </w:t>
      </w:r>
      <w:r w:rsidR="00133DBF" w:rsidRPr="00F96730">
        <w:rPr>
          <w:rStyle w:val="DeltaViewInsertion"/>
          <w:rFonts w:eastAsia="SimSun"/>
          <w:color w:val="auto"/>
          <w:w w:val="0"/>
          <w:szCs w:val="24"/>
          <w:u w:val="none"/>
          <w:lang w:val="fr-FR"/>
        </w:rPr>
        <w:t>joué en défaveur d</w:t>
      </w:r>
      <w:r w:rsidR="00D179A2">
        <w:rPr>
          <w:rStyle w:val="DeltaViewInsertion"/>
          <w:rFonts w:eastAsia="SimSun"/>
          <w:color w:val="auto"/>
          <w:w w:val="0"/>
          <w:szCs w:val="24"/>
          <w:u w:val="none"/>
          <w:lang w:val="fr-FR"/>
        </w:rPr>
        <w:t>’</w:t>
      </w:r>
      <w:r w:rsidR="00133DBF" w:rsidRPr="00F96730">
        <w:rPr>
          <w:rStyle w:val="DeltaViewInsertion"/>
          <w:rFonts w:eastAsia="SimSun"/>
          <w:color w:val="auto"/>
          <w:w w:val="0"/>
          <w:szCs w:val="24"/>
          <w:u w:val="none"/>
          <w:lang w:val="fr-FR"/>
        </w:rPr>
        <w:t>une</w:t>
      </w:r>
      <w:r w:rsidR="00B5235C" w:rsidRPr="00F96730">
        <w:rPr>
          <w:rStyle w:val="DeltaViewInsertion"/>
          <w:rFonts w:eastAsia="SimSun"/>
          <w:color w:val="auto"/>
          <w:w w:val="0"/>
          <w:szCs w:val="24"/>
          <w:u w:val="none"/>
          <w:lang w:val="fr-FR"/>
        </w:rPr>
        <w:t xml:space="preserve"> repr</w:t>
      </w:r>
      <w:r w:rsidR="00133DBF"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sentation</w:t>
      </w:r>
      <w:r w:rsidR="00133DBF" w:rsidRPr="00F96730">
        <w:rPr>
          <w:rStyle w:val="DeltaViewInsertion"/>
          <w:rFonts w:eastAsia="SimSun"/>
          <w:color w:val="auto"/>
          <w:w w:val="0"/>
          <w:szCs w:val="24"/>
          <w:u w:val="none"/>
          <w:lang w:val="fr-FR"/>
        </w:rPr>
        <w:t xml:space="preserve"> plus équilibrée</w:t>
      </w:r>
      <w:r w:rsidR="00B5235C" w:rsidRPr="00F96730">
        <w:rPr>
          <w:rStyle w:val="DeltaViewInsertion"/>
          <w:rFonts w:eastAsia="SimSun"/>
          <w:color w:val="auto"/>
          <w:w w:val="0"/>
          <w:szCs w:val="24"/>
          <w:u w:val="none"/>
          <w:lang w:val="fr-FR"/>
        </w:rPr>
        <w:t xml:space="preserve">. </w:t>
      </w:r>
      <w:r w:rsidR="00133DBF" w:rsidRPr="00F96730">
        <w:rPr>
          <w:rStyle w:val="DeltaViewInsertion"/>
          <w:rFonts w:eastAsia="SimSun"/>
          <w:color w:val="auto"/>
          <w:w w:val="0"/>
          <w:szCs w:val="24"/>
          <w:u w:val="none"/>
          <w:lang w:val="fr-FR"/>
        </w:rPr>
        <w:t xml:space="preserve">Le </w:t>
      </w:r>
      <w:r w:rsidR="00133DBF" w:rsidRPr="003E566D">
        <w:rPr>
          <w:rStyle w:val="DeltaViewInsertion"/>
          <w:rFonts w:eastAsia="SimSun"/>
          <w:color w:val="auto"/>
          <w:w w:val="0"/>
          <w:szCs w:val="24"/>
          <w:u w:val="none"/>
          <w:lang w:val="fr-FR"/>
        </w:rPr>
        <w:t>Conseil international pour la science</w:t>
      </w:r>
      <w:r w:rsidR="00B5235C" w:rsidRPr="00F96730">
        <w:rPr>
          <w:rStyle w:val="DeltaViewInsertion"/>
          <w:rFonts w:eastAsia="SimSun"/>
          <w:color w:val="auto"/>
          <w:w w:val="0"/>
          <w:szCs w:val="24"/>
          <w:u w:val="none"/>
          <w:lang w:val="fr-FR"/>
        </w:rPr>
        <w:t xml:space="preserve"> </w:t>
      </w:r>
      <w:r w:rsidR="00133DBF" w:rsidRPr="00F96730">
        <w:rPr>
          <w:rStyle w:val="DeltaViewInsertion"/>
          <w:rFonts w:eastAsia="SimSun"/>
          <w:color w:val="auto"/>
          <w:w w:val="0"/>
          <w:szCs w:val="24"/>
          <w:u w:val="none"/>
          <w:lang w:val="fr-FR"/>
        </w:rPr>
        <w:t>avait été choisi en tant qu</w:t>
      </w:r>
      <w:r w:rsidR="00D179A2">
        <w:rPr>
          <w:rStyle w:val="DeltaViewInsertion"/>
          <w:rFonts w:eastAsia="SimSun"/>
          <w:color w:val="auto"/>
          <w:w w:val="0"/>
          <w:szCs w:val="24"/>
          <w:u w:val="none"/>
          <w:lang w:val="fr-FR"/>
        </w:rPr>
        <w:t>’</w:t>
      </w:r>
      <w:r w:rsidR="00133DBF" w:rsidRPr="00F96730">
        <w:rPr>
          <w:rStyle w:val="DeltaViewInsertion"/>
          <w:rFonts w:eastAsia="SimSun"/>
          <w:color w:val="auto"/>
          <w:w w:val="0"/>
          <w:szCs w:val="24"/>
          <w:u w:val="none"/>
          <w:lang w:val="fr-FR"/>
        </w:rPr>
        <w:t xml:space="preserve">organisation professionnelle </w:t>
      </w:r>
      <w:r w:rsidR="00B5235C" w:rsidRPr="00F96730">
        <w:rPr>
          <w:rStyle w:val="DeltaViewInsertion"/>
          <w:rFonts w:eastAsia="SimSun"/>
          <w:color w:val="auto"/>
          <w:w w:val="0"/>
          <w:szCs w:val="24"/>
          <w:u w:val="none"/>
          <w:lang w:val="fr-FR"/>
        </w:rPr>
        <w:t>extern</w:t>
      </w:r>
      <w:r w:rsidR="00133DBF" w:rsidRPr="00F96730">
        <w:rPr>
          <w:rStyle w:val="DeltaViewInsertion"/>
          <w:rFonts w:eastAsia="SimSun"/>
          <w:color w:val="auto"/>
          <w:w w:val="0"/>
          <w:szCs w:val="24"/>
          <w:u w:val="none"/>
          <w:lang w:val="fr-FR"/>
        </w:rPr>
        <w:t>e</w:t>
      </w:r>
      <w:r w:rsidR="00B5235C" w:rsidRPr="00F96730">
        <w:rPr>
          <w:rStyle w:val="DeltaViewInsertion"/>
          <w:rFonts w:eastAsia="SimSun"/>
          <w:color w:val="auto"/>
          <w:w w:val="0"/>
          <w:szCs w:val="24"/>
          <w:u w:val="none"/>
          <w:lang w:val="fr-FR"/>
        </w:rPr>
        <w:t xml:space="preserve"> </w:t>
      </w:r>
      <w:r w:rsidR="00133DBF" w:rsidRPr="00F96730">
        <w:rPr>
          <w:rStyle w:val="DeltaViewInsertion"/>
          <w:rFonts w:eastAsia="SimSun"/>
          <w:color w:val="auto"/>
          <w:w w:val="0"/>
          <w:szCs w:val="24"/>
          <w:u w:val="none"/>
          <w:lang w:val="fr-FR"/>
        </w:rPr>
        <w:t>chargée de coordonner l</w:t>
      </w:r>
      <w:r w:rsidR="00D179A2">
        <w:rPr>
          <w:rStyle w:val="DeltaViewInsertion"/>
          <w:rFonts w:eastAsia="SimSun"/>
          <w:color w:val="auto"/>
          <w:w w:val="0"/>
          <w:szCs w:val="24"/>
          <w:u w:val="none"/>
          <w:lang w:val="fr-FR"/>
        </w:rPr>
        <w:t>’</w:t>
      </w:r>
      <w:r w:rsidR="00133DBF" w:rsidRPr="00F96730">
        <w:rPr>
          <w:rStyle w:val="DeltaViewInsertion"/>
          <w:rFonts w:eastAsia="SimSun"/>
          <w:color w:val="auto"/>
          <w:w w:val="0"/>
          <w:szCs w:val="24"/>
          <w:u w:val="none"/>
          <w:lang w:val="fr-FR"/>
        </w:rPr>
        <w:t>examen</w:t>
      </w:r>
      <w:r w:rsidR="00B5235C" w:rsidRPr="00F96730">
        <w:rPr>
          <w:rStyle w:val="DeltaViewInsertion"/>
          <w:rFonts w:eastAsia="SimSun"/>
          <w:color w:val="auto"/>
          <w:w w:val="0"/>
          <w:szCs w:val="24"/>
          <w:u w:val="none"/>
          <w:lang w:val="fr-FR"/>
        </w:rPr>
        <w:t>.</w:t>
      </w:r>
      <w:bookmarkStart w:id="73" w:name="_DV_C329"/>
      <w:bookmarkEnd w:id="72"/>
    </w:p>
    <w:p w14:paraId="39CC6F08" w14:textId="779B759D" w:rsidR="00B5235C" w:rsidRPr="00F96730" w:rsidRDefault="00133DBF" w:rsidP="008763CD">
      <w:pPr>
        <w:pStyle w:val="Normalnumber"/>
        <w:numPr>
          <w:ilvl w:val="0"/>
          <w:numId w:val="4"/>
        </w:numPr>
        <w:ind w:left="1247" w:firstLine="0"/>
        <w:rPr>
          <w:rFonts w:eastAsia="SimSun"/>
          <w:w w:val="0"/>
          <w:szCs w:val="24"/>
          <w:lang w:val="fr-FR"/>
        </w:rPr>
      </w:pPr>
      <w:bookmarkStart w:id="74" w:name="_DV_C330"/>
      <w:bookmarkEnd w:id="73"/>
      <w:r w:rsidRPr="00F96730">
        <w:rPr>
          <w:rStyle w:val="DeltaViewInsertion"/>
          <w:rFonts w:eastAsia="SimSun"/>
          <w:color w:val="auto"/>
          <w:w w:val="0"/>
          <w:szCs w:val="24"/>
          <w:u w:val="none"/>
          <w:lang w:val="fr-FR"/>
        </w:rPr>
        <w:t>Pendant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 xml:space="preserve">examen de la section IX de la décision </w:t>
      </w:r>
      <w:r w:rsidR="00B5235C" w:rsidRPr="00F96730">
        <w:rPr>
          <w:rStyle w:val="DeltaViewInsertion"/>
          <w:rFonts w:eastAsia="SimSun"/>
          <w:color w:val="auto"/>
          <w:w w:val="0"/>
          <w:szCs w:val="24"/>
          <w:u w:val="none"/>
          <w:lang w:val="fr-FR"/>
        </w:rPr>
        <w:t xml:space="preserve">IPBES-6/1, </w:t>
      </w:r>
      <w:r w:rsidRPr="00F96730">
        <w:rPr>
          <w:rStyle w:val="DeltaViewInsertion"/>
          <w:rFonts w:eastAsia="SimSun"/>
          <w:color w:val="auto"/>
          <w:w w:val="0"/>
          <w:szCs w:val="24"/>
          <w:u w:val="none"/>
          <w:lang w:val="fr-FR"/>
        </w:rPr>
        <w:t>portant sur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 xml:space="preserve">appui technique </w:t>
      </w:r>
      <w:r w:rsidR="00C32C02" w:rsidRPr="00F96730">
        <w:rPr>
          <w:rStyle w:val="DeltaViewInsertion"/>
          <w:rFonts w:eastAsia="SimSun"/>
          <w:color w:val="auto"/>
          <w:w w:val="0"/>
          <w:szCs w:val="24"/>
          <w:u w:val="none"/>
          <w:lang w:val="fr-FR"/>
        </w:rPr>
        <w:t xml:space="preserve">au </w:t>
      </w:r>
      <w:r w:rsidR="00B5235C" w:rsidRPr="00F96730">
        <w:rPr>
          <w:rStyle w:val="DeltaViewInsertion"/>
          <w:rFonts w:eastAsia="SimSun"/>
          <w:color w:val="auto"/>
          <w:w w:val="0"/>
          <w:szCs w:val="24"/>
          <w:u w:val="none"/>
          <w:lang w:val="fr-FR"/>
        </w:rPr>
        <w:t>programme</w:t>
      </w:r>
      <w:r w:rsidR="00C32C02" w:rsidRPr="00F96730">
        <w:rPr>
          <w:rStyle w:val="DeltaViewInsertion"/>
          <w:rFonts w:eastAsia="SimSun"/>
          <w:color w:val="auto"/>
          <w:w w:val="0"/>
          <w:szCs w:val="24"/>
          <w:u w:val="none"/>
          <w:lang w:val="fr-FR"/>
        </w:rPr>
        <w:t xml:space="preserve"> de travail</w:t>
      </w:r>
      <w:r w:rsidR="00B5235C" w:rsidRPr="00F96730">
        <w:rPr>
          <w:rStyle w:val="DeltaViewInsertion"/>
          <w:rFonts w:eastAsia="SimSun"/>
          <w:color w:val="auto"/>
          <w:w w:val="0"/>
          <w:szCs w:val="24"/>
          <w:u w:val="none"/>
          <w:lang w:val="fr-FR"/>
        </w:rPr>
        <w:t xml:space="preserve">, </w:t>
      </w:r>
      <w:r w:rsidR="00C32C02" w:rsidRPr="00F96730">
        <w:rPr>
          <w:rStyle w:val="DeltaViewInsertion"/>
          <w:rFonts w:eastAsia="SimSun"/>
          <w:color w:val="auto"/>
          <w:w w:val="0"/>
          <w:szCs w:val="24"/>
          <w:u w:val="none"/>
          <w:lang w:val="fr-FR"/>
        </w:rPr>
        <w:t>la représentante</w:t>
      </w:r>
      <w:r w:rsidR="00B5235C" w:rsidRPr="00F96730">
        <w:rPr>
          <w:rStyle w:val="DeltaViewInsertion"/>
          <w:rFonts w:eastAsia="SimSun"/>
          <w:color w:val="auto"/>
          <w:w w:val="0"/>
          <w:szCs w:val="24"/>
          <w:u w:val="none"/>
          <w:lang w:val="fr-FR"/>
        </w:rPr>
        <w:t xml:space="preserve"> </w:t>
      </w:r>
      <w:r w:rsidR="00C32C02" w:rsidRPr="00F96730">
        <w:rPr>
          <w:rStyle w:val="DeltaViewInsertion"/>
          <w:rFonts w:eastAsia="SimSun"/>
          <w:color w:val="auto"/>
          <w:w w:val="0"/>
          <w:szCs w:val="24"/>
          <w:u w:val="none"/>
          <w:lang w:val="fr-FR"/>
        </w:rPr>
        <w:t>de la</w:t>
      </w:r>
      <w:r w:rsidR="00B5235C" w:rsidRPr="00F96730">
        <w:rPr>
          <w:rStyle w:val="DeltaViewInsertion"/>
          <w:rFonts w:eastAsia="SimSun"/>
          <w:color w:val="auto"/>
          <w:w w:val="0"/>
          <w:szCs w:val="24"/>
          <w:u w:val="none"/>
          <w:lang w:val="fr-FR"/>
        </w:rPr>
        <w:t xml:space="preserve"> France</w:t>
      </w:r>
      <w:r w:rsidR="00C32C02" w:rsidRPr="00F96730">
        <w:rPr>
          <w:rStyle w:val="DeltaViewInsertion"/>
          <w:rFonts w:eastAsia="SimSun"/>
          <w:color w:val="auto"/>
          <w:w w:val="0"/>
          <w:szCs w:val="24"/>
          <w:u w:val="none"/>
          <w:lang w:val="fr-FR"/>
        </w:rPr>
        <w:t xml:space="preserve"> a affirmé que le Gouvernement français était disposé à accueillir le groupe d</w:t>
      </w:r>
      <w:r w:rsidR="00D179A2">
        <w:rPr>
          <w:rStyle w:val="DeltaViewInsertion"/>
          <w:rFonts w:eastAsia="SimSun"/>
          <w:color w:val="auto"/>
          <w:w w:val="0"/>
          <w:szCs w:val="24"/>
          <w:u w:val="none"/>
          <w:lang w:val="fr-FR"/>
        </w:rPr>
        <w:t>’</w:t>
      </w:r>
      <w:r w:rsidR="00C32C02" w:rsidRPr="00F96730">
        <w:rPr>
          <w:rStyle w:val="DeltaViewInsertion"/>
          <w:rFonts w:eastAsia="SimSun"/>
          <w:color w:val="auto"/>
          <w:w w:val="0"/>
          <w:szCs w:val="24"/>
          <w:u w:val="none"/>
          <w:lang w:val="fr-FR"/>
        </w:rPr>
        <w:t>appui technique pour l</w:t>
      </w:r>
      <w:r w:rsidR="00D179A2">
        <w:rPr>
          <w:rStyle w:val="DeltaViewInsertion"/>
          <w:rFonts w:eastAsia="SimSun"/>
          <w:color w:val="auto"/>
          <w:w w:val="0"/>
          <w:szCs w:val="24"/>
          <w:u w:val="none"/>
          <w:lang w:val="fr-FR"/>
        </w:rPr>
        <w:t>’</w:t>
      </w:r>
      <w:r w:rsidR="00C32C02" w:rsidRPr="00F96730">
        <w:rPr>
          <w:rStyle w:val="DeltaViewInsertion"/>
          <w:rFonts w:eastAsia="SimSun"/>
          <w:color w:val="auto"/>
          <w:w w:val="0"/>
          <w:szCs w:val="24"/>
          <w:u w:val="none"/>
          <w:lang w:val="fr-FR"/>
        </w:rPr>
        <w:t xml:space="preserve">évaluation </w:t>
      </w:r>
      <w:r w:rsidR="00B5235C" w:rsidRPr="00F96730">
        <w:rPr>
          <w:rStyle w:val="DeltaViewInsertion"/>
          <w:rFonts w:eastAsia="SimSun"/>
          <w:color w:val="auto"/>
          <w:w w:val="0"/>
          <w:szCs w:val="24"/>
          <w:u w:val="none"/>
          <w:lang w:val="fr-FR"/>
        </w:rPr>
        <w:t>th</w:t>
      </w:r>
      <w:r w:rsidR="00C32C02" w:rsidRPr="00F96730">
        <w:rPr>
          <w:rStyle w:val="DeltaViewInsertion"/>
          <w:rFonts w:eastAsia="SimSun"/>
          <w:color w:val="auto"/>
          <w:w w:val="0"/>
          <w:szCs w:val="24"/>
          <w:u w:val="none"/>
          <w:lang w:val="fr-FR"/>
        </w:rPr>
        <w:t>ématique</w:t>
      </w:r>
      <w:r w:rsidR="00B5235C" w:rsidRPr="00F96730">
        <w:rPr>
          <w:rStyle w:val="DeltaViewInsertion"/>
          <w:rFonts w:eastAsia="SimSun"/>
          <w:color w:val="auto"/>
          <w:w w:val="0"/>
          <w:szCs w:val="24"/>
          <w:u w:val="none"/>
          <w:lang w:val="fr-FR"/>
        </w:rPr>
        <w:t xml:space="preserve"> </w:t>
      </w:r>
      <w:r w:rsidR="00C32C02" w:rsidRPr="00F96730">
        <w:rPr>
          <w:rStyle w:val="DeltaViewInsertion"/>
          <w:rFonts w:eastAsia="SimSun"/>
          <w:color w:val="auto"/>
          <w:w w:val="0"/>
          <w:szCs w:val="24"/>
          <w:u w:val="none"/>
          <w:lang w:val="fr-FR"/>
        </w:rPr>
        <w:t>de l</w:t>
      </w:r>
      <w:r w:rsidR="00D179A2">
        <w:rPr>
          <w:rStyle w:val="DeltaViewInsertion"/>
          <w:rFonts w:eastAsia="SimSun"/>
          <w:color w:val="auto"/>
          <w:w w:val="0"/>
          <w:szCs w:val="24"/>
          <w:u w:val="none"/>
          <w:lang w:val="fr-FR"/>
        </w:rPr>
        <w:t>’</w:t>
      </w:r>
      <w:r w:rsidR="00C32C02" w:rsidRPr="00F96730">
        <w:rPr>
          <w:rStyle w:val="DeltaViewInsertion"/>
          <w:rFonts w:eastAsia="SimSun"/>
          <w:color w:val="auto"/>
          <w:w w:val="0"/>
          <w:szCs w:val="24"/>
          <w:u w:val="none"/>
          <w:lang w:val="fr-FR"/>
        </w:rPr>
        <w:t>utilisation durable des espèces sauvages </w:t>
      </w:r>
      <w:r w:rsidR="00B5235C" w:rsidRPr="00F96730">
        <w:rPr>
          <w:rStyle w:val="DeltaViewInsertion"/>
          <w:rFonts w:eastAsia="SimSun"/>
          <w:color w:val="auto"/>
          <w:w w:val="0"/>
          <w:szCs w:val="24"/>
          <w:u w:val="none"/>
          <w:lang w:val="fr-FR"/>
        </w:rPr>
        <w:t xml:space="preserve">; </w:t>
      </w:r>
      <w:r w:rsidR="00C32C02" w:rsidRPr="00F96730">
        <w:rPr>
          <w:rStyle w:val="DeltaViewInsertion"/>
          <w:rFonts w:eastAsia="SimSun"/>
          <w:color w:val="auto"/>
          <w:w w:val="0"/>
          <w:szCs w:val="24"/>
          <w:u w:val="none"/>
          <w:lang w:val="fr-FR"/>
        </w:rPr>
        <w:t xml:space="preserve">le représentant du Japon a indiqué que le Gouvernement japonais était disposé à accueillir le </w:t>
      </w:r>
      <w:r w:rsidR="00D2092A">
        <w:rPr>
          <w:rStyle w:val="DeltaViewInsertion"/>
          <w:rFonts w:eastAsia="SimSun"/>
          <w:color w:val="auto"/>
          <w:w w:val="0"/>
          <w:szCs w:val="24"/>
          <w:u w:val="none"/>
          <w:lang w:val="fr-FR"/>
        </w:rPr>
        <w:t>groupe d</w:t>
      </w:r>
      <w:r w:rsidR="00D179A2">
        <w:rPr>
          <w:rStyle w:val="DeltaViewInsertion"/>
          <w:rFonts w:eastAsia="SimSun"/>
          <w:color w:val="auto"/>
          <w:w w:val="0"/>
          <w:szCs w:val="24"/>
          <w:u w:val="none"/>
          <w:lang w:val="fr-FR"/>
        </w:rPr>
        <w:t>’</w:t>
      </w:r>
      <w:r w:rsidR="00D2092A">
        <w:rPr>
          <w:rStyle w:val="DeltaViewInsertion"/>
          <w:rFonts w:eastAsia="SimSun"/>
          <w:color w:val="auto"/>
          <w:w w:val="0"/>
          <w:szCs w:val="24"/>
          <w:u w:val="none"/>
          <w:lang w:val="fr-FR"/>
        </w:rPr>
        <w:t xml:space="preserve">appui technique pour </w:t>
      </w:r>
      <w:r w:rsidR="00C32C02" w:rsidRPr="00F96730">
        <w:rPr>
          <w:rStyle w:val="DeltaViewInsertion"/>
          <w:rFonts w:eastAsia="SimSun"/>
          <w:color w:val="auto"/>
          <w:w w:val="0"/>
          <w:szCs w:val="24"/>
          <w:u w:val="none"/>
          <w:lang w:val="fr-FR"/>
        </w:rPr>
        <w:t xml:space="preserve">évaluation thématique des </w:t>
      </w:r>
      <w:r w:rsidR="00C32C02" w:rsidRPr="00F96730">
        <w:rPr>
          <w:lang w:val="fr-FR"/>
        </w:rPr>
        <w:t>espèces exotiques envahissantes </w:t>
      </w:r>
      <w:r w:rsidR="00B5235C" w:rsidRPr="00F96730">
        <w:rPr>
          <w:rStyle w:val="DeltaViewInsertion"/>
          <w:rFonts w:eastAsia="SimSun"/>
          <w:color w:val="auto"/>
          <w:w w:val="0"/>
          <w:szCs w:val="24"/>
          <w:u w:val="none"/>
          <w:lang w:val="fr-FR"/>
        </w:rPr>
        <w:t xml:space="preserve">; </w:t>
      </w:r>
      <w:r w:rsidR="00C32C02" w:rsidRPr="00F96730">
        <w:rPr>
          <w:rStyle w:val="DeltaViewInsertion"/>
          <w:rFonts w:eastAsia="SimSun"/>
          <w:color w:val="auto"/>
          <w:w w:val="0"/>
          <w:szCs w:val="24"/>
          <w:u w:val="none"/>
          <w:lang w:val="fr-FR"/>
        </w:rPr>
        <w:t>et le représentant du Mexique a précisé que le Gouvernement mexicain était disposé à accueillir le groupe d</w:t>
      </w:r>
      <w:r w:rsidR="00D179A2">
        <w:rPr>
          <w:rStyle w:val="DeltaViewInsertion"/>
          <w:rFonts w:eastAsia="SimSun"/>
          <w:color w:val="auto"/>
          <w:w w:val="0"/>
          <w:szCs w:val="24"/>
          <w:u w:val="none"/>
          <w:lang w:val="fr-FR"/>
        </w:rPr>
        <w:t>’</w:t>
      </w:r>
      <w:r w:rsidR="00C32C02" w:rsidRPr="00F96730">
        <w:rPr>
          <w:rStyle w:val="DeltaViewInsertion"/>
          <w:rFonts w:eastAsia="SimSun"/>
          <w:color w:val="auto"/>
          <w:w w:val="0"/>
          <w:szCs w:val="24"/>
          <w:u w:val="none"/>
          <w:lang w:val="fr-FR"/>
        </w:rPr>
        <w:t>appui technique pour l</w:t>
      </w:r>
      <w:r w:rsidR="00D179A2">
        <w:rPr>
          <w:rStyle w:val="DeltaViewInsertion"/>
          <w:rFonts w:eastAsia="SimSun"/>
          <w:color w:val="auto"/>
          <w:w w:val="0"/>
          <w:szCs w:val="24"/>
          <w:u w:val="none"/>
          <w:lang w:val="fr-FR"/>
        </w:rPr>
        <w:t>’</w:t>
      </w:r>
      <w:r w:rsidR="00C32C02" w:rsidRPr="00F96730">
        <w:rPr>
          <w:lang w:val="fr-FR"/>
        </w:rPr>
        <w:t>évaluation méthodologique des diverses conceptualisations des multiples valeurs de la nature et de ses bienfaits</w:t>
      </w:r>
      <w:r w:rsidR="00B5235C" w:rsidRPr="00F96730">
        <w:rPr>
          <w:rStyle w:val="DeltaViewInsertion"/>
          <w:rFonts w:eastAsia="SimSun"/>
          <w:color w:val="auto"/>
          <w:w w:val="0"/>
          <w:szCs w:val="24"/>
          <w:u w:val="none"/>
          <w:lang w:val="fr-FR"/>
        </w:rPr>
        <w:t xml:space="preserve">. </w:t>
      </w:r>
      <w:r w:rsidR="00C32C02" w:rsidRPr="00F96730">
        <w:rPr>
          <w:rStyle w:val="DeltaViewInsertion"/>
          <w:rFonts w:eastAsia="SimSun"/>
          <w:color w:val="auto"/>
          <w:w w:val="0"/>
          <w:szCs w:val="24"/>
          <w:u w:val="none"/>
          <w:lang w:val="fr-FR"/>
        </w:rPr>
        <w:t>Par ailleurs</w:t>
      </w:r>
      <w:r w:rsidR="00B5235C" w:rsidRPr="00F96730">
        <w:rPr>
          <w:rStyle w:val="DeltaViewInsertion"/>
          <w:rFonts w:eastAsia="SimSun"/>
          <w:color w:val="auto"/>
          <w:w w:val="0"/>
          <w:szCs w:val="24"/>
          <w:u w:val="none"/>
          <w:lang w:val="fr-FR"/>
        </w:rPr>
        <w:t xml:space="preserve">, </w:t>
      </w:r>
      <w:r w:rsidR="00C32C02" w:rsidRPr="00F96730">
        <w:rPr>
          <w:rStyle w:val="DeltaViewInsertion"/>
          <w:rFonts w:eastAsia="SimSun"/>
          <w:color w:val="auto"/>
          <w:w w:val="0"/>
          <w:szCs w:val="24"/>
          <w:u w:val="none"/>
          <w:lang w:val="fr-FR"/>
        </w:rPr>
        <w:t>le représentant de l</w:t>
      </w:r>
      <w:r w:rsidR="00D179A2">
        <w:rPr>
          <w:rStyle w:val="DeltaViewInsertion"/>
          <w:rFonts w:eastAsia="SimSun"/>
          <w:color w:val="auto"/>
          <w:w w:val="0"/>
          <w:szCs w:val="24"/>
          <w:u w:val="none"/>
          <w:lang w:val="fr-FR"/>
        </w:rPr>
        <w:t>’</w:t>
      </w:r>
      <w:r w:rsidR="00C32C02" w:rsidRPr="00F96730">
        <w:rPr>
          <w:rStyle w:val="DeltaViewInsertion"/>
          <w:rFonts w:eastAsia="SimSun"/>
          <w:color w:val="auto"/>
          <w:w w:val="0"/>
          <w:szCs w:val="24"/>
          <w:u w:val="none"/>
          <w:lang w:val="fr-FR"/>
        </w:rPr>
        <w:t xml:space="preserve">Afrique du Sud a déclaré que le Gouvernement sud-africain était disposé à </w:t>
      </w:r>
      <w:r w:rsidR="00D42B48">
        <w:rPr>
          <w:rStyle w:val="DeltaViewInsertion"/>
          <w:rFonts w:eastAsia="SimSun"/>
          <w:color w:val="auto"/>
          <w:w w:val="0"/>
          <w:szCs w:val="24"/>
          <w:u w:val="none"/>
          <w:lang w:val="fr-FR"/>
        </w:rPr>
        <w:t>exploiter</w:t>
      </w:r>
      <w:r w:rsidR="000908BE" w:rsidRPr="00F96730">
        <w:rPr>
          <w:rStyle w:val="DeltaViewInsertion"/>
          <w:rFonts w:eastAsia="SimSun"/>
          <w:color w:val="auto"/>
          <w:w w:val="0"/>
          <w:szCs w:val="24"/>
          <w:u w:val="none"/>
          <w:lang w:val="fr-FR"/>
        </w:rPr>
        <w:t xml:space="preserve"> l</w:t>
      </w:r>
      <w:r w:rsidR="00D179A2">
        <w:rPr>
          <w:rStyle w:val="DeltaViewInsertion"/>
          <w:rFonts w:eastAsia="SimSun"/>
          <w:color w:val="auto"/>
          <w:w w:val="0"/>
          <w:szCs w:val="24"/>
          <w:u w:val="none"/>
          <w:lang w:val="fr-FR"/>
        </w:rPr>
        <w:t>’</w:t>
      </w:r>
      <w:r w:rsidR="000908BE" w:rsidRPr="00F96730">
        <w:rPr>
          <w:rStyle w:val="DeltaViewInsertion"/>
          <w:rFonts w:eastAsia="SimSun"/>
          <w:color w:val="auto"/>
          <w:w w:val="0"/>
          <w:szCs w:val="24"/>
          <w:u w:val="none"/>
          <w:lang w:val="fr-FR"/>
        </w:rPr>
        <w:t>expérience qu</w:t>
      </w:r>
      <w:r w:rsidR="00D179A2">
        <w:rPr>
          <w:rStyle w:val="DeltaViewInsertion"/>
          <w:rFonts w:eastAsia="SimSun"/>
          <w:color w:val="auto"/>
          <w:w w:val="0"/>
          <w:szCs w:val="24"/>
          <w:u w:val="none"/>
          <w:lang w:val="fr-FR"/>
        </w:rPr>
        <w:t>’</w:t>
      </w:r>
      <w:r w:rsidR="000908BE" w:rsidRPr="00F96730">
        <w:rPr>
          <w:rStyle w:val="DeltaViewInsertion"/>
          <w:rFonts w:eastAsia="SimSun"/>
          <w:color w:val="auto"/>
          <w:w w:val="0"/>
          <w:szCs w:val="24"/>
          <w:u w:val="none"/>
          <w:lang w:val="fr-FR"/>
        </w:rPr>
        <w:t>il avait d</w:t>
      </w:r>
      <w:r w:rsidR="00D179A2">
        <w:rPr>
          <w:rStyle w:val="DeltaViewInsertion"/>
          <w:rFonts w:eastAsia="SimSun"/>
          <w:color w:val="auto"/>
          <w:w w:val="0"/>
          <w:szCs w:val="24"/>
          <w:u w:val="none"/>
          <w:lang w:val="fr-FR"/>
        </w:rPr>
        <w:t>’</w:t>
      </w:r>
      <w:r w:rsidR="000908BE" w:rsidRPr="00F96730">
        <w:rPr>
          <w:rStyle w:val="DeltaViewInsertion"/>
          <w:rFonts w:eastAsia="SimSun"/>
          <w:color w:val="auto"/>
          <w:w w:val="0"/>
          <w:szCs w:val="24"/>
          <w:u w:val="none"/>
          <w:lang w:val="fr-FR"/>
        </w:rPr>
        <w:t>accueillir un groupe d</w:t>
      </w:r>
      <w:r w:rsidR="00D179A2">
        <w:rPr>
          <w:rStyle w:val="DeltaViewInsertion"/>
          <w:rFonts w:eastAsia="SimSun"/>
          <w:color w:val="auto"/>
          <w:w w:val="0"/>
          <w:szCs w:val="24"/>
          <w:u w:val="none"/>
          <w:lang w:val="fr-FR"/>
        </w:rPr>
        <w:t>’</w:t>
      </w:r>
      <w:r w:rsidR="000908BE" w:rsidRPr="00F96730">
        <w:rPr>
          <w:rStyle w:val="DeltaViewInsertion"/>
          <w:rFonts w:eastAsia="SimSun"/>
          <w:color w:val="auto"/>
          <w:w w:val="0"/>
          <w:szCs w:val="24"/>
          <w:u w:val="none"/>
          <w:lang w:val="fr-FR"/>
        </w:rPr>
        <w:t>appui technique en entreprenant des travaux similaires pour les prochaines évaluations</w:t>
      </w:r>
      <w:r w:rsidR="00B5235C" w:rsidRPr="00F96730">
        <w:rPr>
          <w:rStyle w:val="DeltaViewInsertion"/>
          <w:rFonts w:eastAsia="SimSun"/>
          <w:color w:val="auto"/>
          <w:w w:val="0"/>
          <w:szCs w:val="24"/>
          <w:u w:val="none"/>
          <w:lang w:val="fr-FR"/>
        </w:rPr>
        <w:t xml:space="preserve">. </w:t>
      </w:r>
      <w:r w:rsidR="000908BE" w:rsidRPr="00F96730">
        <w:rPr>
          <w:rStyle w:val="DeltaViewInsertion"/>
          <w:rFonts w:eastAsia="SimSun"/>
          <w:color w:val="auto"/>
          <w:w w:val="0"/>
          <w:szCs w:val="24"/>
          <w:u w:val="none"/>
          <w:lang w:val="fr-FR"/>
        </w:rPr>
        <w:t>Le Président a expliqué que la Secrétaire exécutive enverrait des lettres invitant tous les pays capables d</w:t>
      </w:r>
      <w:r w:rsidR="00D179A2">
        <w:rPr>
          <w:rStyle w:val="DeltaViewInsertion"/>
          <w:rFonts w:eastAsia="SimSun"/>
          <w:color w:val="auto"/>
          <w:w w:val="0"/>
          <w:szCs w:val="24"/>
          <w:u w:val="none"/>
          <w:lang w:val="fr-FR"/>
        </w:rPr>
        <w:t>’</w:t>
      </w:r>
      <w:r w:rsidR="000908BE" w:rsidRPr="00F96730">
        <w:rPr>
          <w:rStyle w:val="DeltaViewInsertion"/>
          <w:rFonts w:eastAsia="SimSun"/>
          <w:color w:val="auto"/>
          <w:w w:val="0"/>
          <w:szCs w:val="24"/>
          <w:u w:val="none"/>
          <w:lang w:val="fr-FR"/>
        </w:rPr>
        <w:t>accueillir les groupes d</w:t>
      </w:r>
      <w:r w:rsidR="00D179A2">
        <w:rPr>
          <w:rStyle w:val="DeltaViewInsertion"/>
          <w:rFonts w:eastAsia="SimSun"/>
          <w:color w:val="auto"/>
          <w:w w:val="0"/>
          <w:szCs w:val="24"/>
          <w:u w:val="none"/>
          <w:lang w:val="fr-FR"/>
        </w:rPr>
        <w:t>’</w:t>
      </w:r>
      <w:r w:rsidR="000908BE" w:rsidRPr="00F96730">
        <w:rPr>
          <w:rStyle w:val="DeltaViewInsertion"/>
          <w:rFonts w:eastAsia="SimSun"/>
          <w:color w:val="auto"/>
          <w:w w:val="0"/>
          <w:szCs w:val="24"/>
          <w:u w:val="none"/>
          <w:lang w:val="fr-FR"/>
        </w:rPr>
        <w:t>appui technique</w:t>
      </w:r>
      <w:r w:rsidR="00B5235C" w:rsidRPr="00F96730">
        <w:rPr>
          <w:rStyle w:val="DeltaViewInsertion"/>
          <w:rFonts w:eastAsia="SimSun"/>
          <w:color w:val="auto"/>
          <w:w w:val="0"/>
          <w:szCs w:val="24"/>
          <w:u w:val="none"/>
          <w:lang w:val="fr-FR"/>
        </w:rPr>
        <w:t xml:space="preserve"> </w:t>
      </w:r>
      <w:r w:rsidR="000908BE" w:rsidRPr="00F96730">
        <w:rPr>
          <w:rStyle w:val="DeltaViewInsertion"/>
          <w:rFonts w:eastAsia="SimSun"/>
          <w:color w:val="auto"/>
          <w:w w:val="0"/>
          <w:szCs w:val="24"/>
          <w:u w:val="none"/>
          <w:lang w:val="fr-FR"/>
        </w:rPr>
        <w:t>et disposés à le faire à présenter une demande officielle</w:t>
      </w:r>
      <w:r w:rsidR="00B5235C" w:rsidRPr="00F96730">
        <w:rPr>
          <w:rStyle w:val="DeltaViewInsertion"/>
          <w:rFonts w:eastAsia="SimSun"/>
          <w:color w:val="auto"/>
          <w:w w:val="0"/>
          <w:szCs w:val="24"/>
          <w:u w:val="none"/>
          <w:lang w:val="fr-FR"/>
        </w:rPr>
        <w:t xml:space="preserve">, </w:t>
      </w:r>
      <w:r w:rsidR="000908BE" w:rsidRPr="00F96730">
        <w:rPr>
          <w:rStyle w:val="DeltaViewInsertion"/>
          <w:rFonts w:eastAsia="SimSun"/>
          <w:color w:val="auto"/>
          <w:w w:val="0"/>
          <w:szCs w:val="24"/>
          <w:u w:val="none"/>
          <w:lang w:val="fr-FR"/>
        </w:rPr>
        <w:t xml:space="preserve">à la suite de quoi le </w:t>
      </w:r>
      <w:r w:rsidR="00B5235C" w:rsidRPr="00F96730">
        <w:rPr>
          <w:rStyle w:val="DeltaViewInsertion"/>
          <w:rFonts w:eastAsia="SimSun"/>
          <w:color w:val="auto"/>
          <w:w w:val="0"/>
          <w:szCs w:val="24"/>
          <w:u w:val="none"/>
          <w:lang w:val="fr-FR"/>
        </w:rPr>
        <w:t xml:space="preserve">Bureau </w:t>
      </w:r>
      <w:r w:rsidR="000908BE" w:rsidRPr="00F96730">
        <w:rPr>
          <w:rStyle w:val="DeltaViewInsertion"/>
          <w:rFonts w:eastAsia="SimSun"/>
          <w:color w:val="auto"/>
          <w:w w:val="0"/>
          <w:szCs w:val="24"/>
          <w:u w:val="none"/>
          <w:lang w:val="fr-FR"/>
        </w:rPr>
        <w:t>examinerait les dossiers avant de se prononcer</w:t>
      </w:r>
      <w:r w:rsidR="00B5235C" w:rsidRPr="00F96730">
        <w:rPr>
          <w:rStyle w:val="DeltaViewInsertion"/>
          <w:rFonts w:eastAsia="SimSun"/>
          <w:color w:val="auto"/>
          <w:w w:val="0"/>
          <w:szCs w:val="24"/>
          <w:u w:val="none"/>
          <w:lang w:val="fr-FR"/>
        </w:rPr>
        <w:t xml:space="preserve">. </w:t>
      </w:r>
      <w:bookmarkStart w:id="75" w:name="_DV_C331"/>
      <w:bookmarkEnd w:id="74"/>
    </w:p>
    <w:p w14:paraId="72CC5840" w14:textId="0FAD572E" w:rsidR="00B5235C" w:rsidRPr="00F96730" w:rsidRDefault="000908BE" w:rsidP="008763CD">
      <w:pPr>
        <w:pStyle w:val="Normalnumber"/>
        <w:numPr>
          <w:ilvl w:val="0"/>
          <w:numId w:val="4"/>
        </w:numPr>
        <w:ind w:left="1247" w:firstLine="0"/>
        <w:rPr>
          <w:rFonts w:eastAsia="SimSun"/>
          <w:w w:val="0"/>
          <w:szCs w:val="24"/>
          <w:lang w:val="fr-FR"/>
        </w:rPr>
      </w:pPr>
      <w:bookmarkStart w:id="76" w:name="_DV_C332"/>
      <w:bookmarkEnd w:id="75"/>
      <w:r w:rsidRPr="00F96730">
        <w:rPr>
          <w:rStyle w:val="DeltaViewInsertion"/>
          <w:rFonts w:eastAsia="SimSun"/>
          <w:color w:val="auto"/>
          <w:w w:val="0"/>
          <w:szCs w:val="24"/>
          <w:u w:val="none"/>
          <w:lang w:val="fr-FR"/>
        </w:rPr>
        <w:t>Pendant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examen de la</w:t>
      </w:r>
      <w:r w:rsidR="00B5235C" w:rsidRPr="00F96730">
        <w:rPr>
          <w:rStyle w:val="DeltaViewInsertion"/>
          <w:rFonts w:eastAsia="SimSun"/>
          <w:color w:val="auto"/>
          <w:w w:val="0"/>
          <w:szCs w:val="24"/>
          <w:u w:val="none"/>
          <w:lang w:val="fr-FR"/>
        </w:rPr>
        <w:t xml:space="preserve"> d</w:t>
      </w:r>
      <w:r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 xml:space="preserve">cision IPBES-6/4, </w:t>
      </w:r>
      <w:r w:rsidRPr="00F96730">
        <w:rPr>
          <w:rStyle w:val="DeltaViewInsertion"/>
          <w:rFonts w:eastAsia="SimSun"/>
          <w:color w:val="auto"/>
          <w:w w:val="0"/>
          <w:szCs w:val="24"/>
          <w:u w:val="none"/>
          <w:lang w:val="fr-FR"/>
        </w:rPr>
        <w:t>la représentante de la France</w:t>
      </w:r>
      <w:r w:rsidR="00B5235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a souligné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importance de l</w:t>
      </w:r>
      <w:r w:rsidR="00D179A2">
        <w:rPr>
          <w:rStyle w:val="DeltaViewInsertion"/>
          <w:rFonts w:eastAsia="SimSun"/>
          <w:color w:val="auto"/>
          <w:w w:val="0"/>
          <w:szCs w:val="24"/>
          <w:u w:val="none"/>
          <w:lang w:val="fr-FR"/>
        </w:rPr>
        <w:t>’</w:t>
      </w:r>
      <w:r w:rsidR="00B5235C" w:rsidRPr="00F96730">
        <w:rPr>
          <w:rStyle w:val="DeltaViewInsertion"/>
          <w:rFonts w:eastAsia="SimSun"/>
          <w:color w:val="auto"/>
          <w:w w:val="0"/>
          <w:szCs w:val="24"/>
          <w:u w:val="none"/>
          <w:lang w:val="fr-FR"/>
        </w:rPr>
        <w:t>interpr</w:t>
      </w:r>
      <w:r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 xml:space="preserve">tation </w:t>
      </w:r>
      <w:r w:rsidRPr="00F96730">
        <w:rPr>
          <w:rStyle w:val="DeltaViewInsertion"/>
          <w:rFonts w:eastAsia="SimSun"/>
          <w:color w:val="auto"/>
          <w:w w:val="0"/>
          <w:szCs w:val="24"/>
          <w:u w:val="none"/>
          <w:lang w:val="fr-FR"/>
        </w:rPr>
        <w:t xml:space="preserve">dans les </w:t>
      </w:r>
      <w:r w:rsidR="00B5235C" w:rsidRPr="00F96730">
        <w:rPr>
          <w:rStyle w:val="DeltaViewInsertion"/>
          <w:rFonts w:eastAsia="SimSun"/>
          <w:color w:val="auto"/>
          <w:w w:val="0"/>
          <w:szCs w:val="24"/>
          <w:u w:val="none"/>
          <w:lang w:val="fr-FR"/>
        </w:rPr>
        <w:t xml:space="preserve">six </w:t>
      </w:r>
      <w:r w:rsidRPr="00F96730">
        <w:rPr>
          <w:rStyle w:val="DeltaViewInsertion"/>
          <w:rFonts w:eastAsia="SimSun"/>
          <w:color w:val="auto"/>
          <w:w w:val="0"/>
          <w:szCs w:val="24"/>
          <w:u w:val="none"/>
          <w:lang w:val="fr-FR"/>
        </w:rPr>
        <w:t>langues officielles de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 xml:space="preserve">ONU aux fins de la conduite efficace des travaux de tout groupe de </w:t>
      </w:r>
      <w:r w:rsidR="00B5235C" w:rsidRPr="00F96730">
        <w:rPr>
          <w:rStyle w:val="DeltaViewInsertion"/>
          <w:rFonts w:eastAsia="SimSun"/>
          <w:color w:val="auto"/>
          <w:w w:val="0"/>
          <w:szCs w:val="24"/>
          <w:u w:val="none"/>
          <w:lang w:val="fr-FR"/>
        </w:rPr>
        <w:t xml:space="preserve">contact </w:t>
      </w:r>
      <w:r w:rsidRPr="00F96730">
        <w:rPr>
          <w:rStyle w:val="DeltaViewInsertion"/>
          <w:rFonts w:eastAsia="SimSun"/>
          <w:color w:val="auto"/>
          <w:w w:val="0"/>
          <w:szCs w:val="24"/>
          <w:u w:val="none"/>
          <w:lang w:val="fr-FR"/>
        </w:rPr>
        <w:t>qui serait créé</w:t>
      </w:r>
      <w:r w:rsidR="00B5235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à la septième</w:t>
      </w:r>
      <w:r w:rsidR="00B5235C" w:rsidRPr="00F96730">
        <w:rPr>
          <w:rStyle w:val="DeltaViewInsertion"/>
          <w:rFonts w:eastAsia="SimSun"/>
          <w:color w:val="auto"/>
          <w:w w:val="0"/>
          <w:szCs w:val="24"/>
          <w:u w:val="none"/>
          <w:lang w:val="fr-FR"/>
        </w:rPr>
        <w:t xml:space="preserve"> session </w:t>
      </w:r>
      <w:r w:rsidRPr="00F96730">
        <w:rPr>
          <w:rStyle w:val="DeltaViewInsertion"/>
          <w:rFonts w:eastAsia="SimSun"/>
          <w:color w:val="auto"/>
          <w:w w:val="0"/>
          <w:szCs w:val="24"/>
          <w:u w:val="none"/>
          <w:lang w:val="fr-FR"/>
        </w:rPr>
        <w:t>de la Plénière</w:t>
      </w:r>
      <w:r w:rsidR="00B5235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 xml:space="preserve">qui doit se tenir du </w:t>
      </w:r>
      <w:r w:rsidR="00B5235C" w:rsidRPr="00F96730">
        <w:rPr>
          <w:rStyle w:val="DeltaViewInsertion"/>
          <w:rFonts w:eastAsia="SimSun"/>
          <w:color w:val="auto"/>
          <w:w w:val="0"/>
          <w:szCs w:val="24"/>
          <w:u w:val="none"/>
          <w:lang w:val="fr-FR"/>
        </w:rPr>
        <w:t xml:space="preserve">29 </w:t>
      </w:r>
      <w:r w:rsidRPr="00F96730">
        <w:rPr>
          <w:rStyle w:val="DeltaViewInsertion"/>
          <w:rFonts w:eastAsia="SimSun"/>
          <w:color w:val="auto"/>
          <w:w w:val="0"/>
          <w:szCs w:val="24"/>
          <w:u w:val="none"/>
          <w:lang w:val="fr-FR"/>
        </w:rPr>
        <w:t xml:space="preserve">avril au 4 mai </w:t>
      </w:r>
      <w:r w:rsidR="00B5235C" w:rsidRPr="00F96730">
        <w:rPr>
          <w:rStyle w:val="DeltaViewInsertion"/>
          <w:rFonts w:eastAsia="SimSun"/>
          <w:color w:val="auto"/>
          <w:w w:val="0"/>
          <w:szCs w:val="24"/>
          <w:u w:val="none"/>
          <w:lang w:val="fr-FR"/>
        </w:rPr>
        <w:t>2019.</w:t>
      </w:r>
      <w:bookmarkStart w:id="77" w:name="_DV_C333"/>
      <w:bookmarkEnd w:id="76"/>
    </w:p>
    <w:p w14:paraId="246280FE" w14:textId="6F92AA21" w:rsidR="00B5235C" w:rsidRPr="00F96730" w:rsidRDefault="00AA2D13" w:rsidP="008763CD">
      <w:pPr>
        <w:pStyle w:val="Normalnumber"/>
        <w:numPr>
          <w:ilvl w:val="0"/>
          <w:numId w:val="4"/>
        </w:numPr>
        <w:ind w:left="1247" w:firstLine="0"/>
        <w:rPr>
          <w:rFonts w:eastAsia="SimSun"/>
          <w:i/>
          <w:w w:val="0"/>
          <w:szCs w:val="24"/>
          <w:lang w:val="fr-FR"/>
        </w:rPr>
      </w:pPr>
      <w:bookmarkStart w:id="78" w:name="_DV_C334"/>
      <w:bookmarkEnd w:id="77"/>
      <w:r w:rsidRPr="00F96730">
        <w:rPr>
          <w:rStyle w:val="DeltaViewInsertion"/>
          <w:rFonts w:eastAsia="SimSun"/>
          <w:color w:val="auto"/>
          <w:w w:val="0"/>
          <w:szCs w:val="24"/>
          <w:u w:val="none"/>
          <w:lang w:val="fr-FR"/>
        </w:rPr>
        <w:t>La Plénière a adopté</w:t>
      </w:r>
      <w:r w:rsidR="00B5235C"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 xml:space="preserve">le </w:t>
      </w:r>
      <w:r w:rsidR="00B5235C" w:rsidRPr="00F96730">
        <w:rPr>
          <w:rStyle w:val="DeltaViewInsertion"/>
          <w:rFonts w:eastAsia="SimSun"/>
          <w:color w:val="auto"/>
          <w:w w:val="0"/>
          <w:szCs w:val="24"/>
          <w:u w:val="none"/>
          <w:lang w:val="fr-FR"/>
        </w:rPr>
        <w:t>pr</w:t>
      </w:r>
      <w:r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 xml:space="preserve">sent </w:t>
      </w:r>
      <w:r w:rsidRPr="00F96730">
        <w:rPr>
          <w:rStyle w:val="DeltaViewInsertion"/>
          <w:rFonts w:eastAsia="SimSun"/>
          <w:color w:val="auto"/>
          <w:w w:val="0"/>
          <w:szCs w:val="24"/>
          <w:u w:val="none"/>
          <w:lang w:val="fr-FR"/>
        </w:rPr>
        <w:t xml:space="preserve">rapport sur la base du projet de rapport figurant dans le document </w:t>
      </w:r>
      <w:r w:rsidR="00B5235C" w:rsidRPr="00F96730">
        <w:rPr>
          <w:rStyle w:val="DeltaViewInsertion"/>
          <w:rFonts w:eastAsia="SimSun"/>
          <w:color w:val="auto"/>
          <w:w w:val="0"/>
          <w:szCs w:val="24"/>
          <w:u w:val="none"/>
          <w:lang w:val="fr-FR"/>
        </w:rPr>
        <w:t xml:space="preserve">IPBES/6/L.1, </w:t>
      </w:r>
      <w:r w:rsidRPr="00F96730">
        <w:rPr>
          <w:rStyle w:val="DeltaViewInsertion"/>
          <w:rFonts w:eastAsia="SimSun"/>
          <w:color w:val="auto"/>
          <w:w w:val="0"/>
          <w:szCs w:val="24"/>
          <w:u w:val="none"/>
          <w:lang w:val="fr-FR"/>
        </w:rPr>
        <w:t xml:space="preserve">étant entendu que la version finale serait établie par le </w:t>
      </w:r>
      <w:r w:rsidR="00B5235C" w:rsidRPr="00F96730">
        <w:rPr>
          <w:rStyle w:val="DeltaViewInsertion"/>
          <w:rFonts w:eastAsia="SimSun"/>
          <w:color w:val="auto"/>
          <w:w w:val="0"/>
          <w:szCs w:val="24"/>
          <w:u w:val="none"/>
          <w:lang w:val="fr-FR"/>
        </w:rPr>
        <w:t>secr</w:t>
      </w:r>
      <w:r w:rsidRPr="00F96730">
        <w:rPr>
          <w:rStyle w:val="DeltaViewInsertion"/>
          <w:rFonts w:eastAsia="SimSun"/>
          <w:color w:val="auto"/>
          <w:w w:val="0"/>
          <w:szCs w:val="24"/>
          <w:u w:val="none"/>
          <w:lang w:val="fr-FR"/>
        </w:rPr>
        <w:t>é</w:t>
      </w:r>
      <w:r w:rsidR="00B5235C" w:rsidRPr="00F96730">
        <w:rPr>
          <w:rStyle w:val="DeltaViewInsertion"/>
          <w:rFonts w:eastAsia="SimSun"/>
          <w:color w:val="auto"/>
          <w:w w:val="0"/>
          <w:szCs w:val="24"/>
          <w:u w:val="none"/>
          <w:lang w:val="fr-FR"/>
        </w:rPr>
        <w:t xml:space="preserve">tariat </w:t>
      </w:r>
      <w:r w:rsidRPr="00F96730">
        <w:rPr>
          <w:rStyle w:val="DeltaViewInsertion"/>
          <w:rFonts w:eastAsia="SimSun"/>
          <w:color w:val="auto"/>
          <w:w w:val="0"/>
          <w:szCs w:val="24"/>
          <w:u w:val="none"/>
          <w:lang w:val="fr-FR"/>
        </w:rPr>
        <w:t xml:space="preserve">sous la </w:t>
      </w:r>
      <w:r w:rsidR="00B5235C" w:rsidRPr="00F96730">
        <w:rPr>
          <w:rStyle w:val="DeltaViewInsertion"/>
          <w:rFonts w:eastAsia="SimSun"/>
          <w:color w:val="auto"/>
          <w:w w:val="0"/>
          <w:szCs w:val="24"/>
          <w:u w:val="none"/>
          <w:lang w:val="fr-FR"/>
        </w:rPr>
        <w:t xml:space="preserve">supervision </w:t>
      </w:r>
      <w:r w:rsidRPr="00F96730">
        <w:rPr>
          <w:rStyle w:val="DeltaViewInsertion"/>
          <w:rFonts w:eastAsia="SimSun"/>
          <w:color w:val="auto"/>
          <w:w w:val="0"/>
          <w:szCs w:val="24"/>
          <w:u w:val="none"/>
          <w:lang w:val="fr-FR"/>
        </w:rPr>
        <w:t xml:space="preserve">du </w:t>
      </w:r>
      <w:r w:rsidR="00B5235C" w:rsidRPr="00F96730">
        <w:rPr>
          <w:rStyle w:val="DeltaViewInsertion"/>
          <w:rFonts w:eastAsia="SimSun"/>
          <w:color w:val="auto"/>
          <w:w w:val="0"/>
          <w:szCs w:val="24"/>
          <w:u w:val="none"/>
          <w:lang w:val="fr-FR"/>
        </w:rPr>
        <w:t>Bureau.</w:t>
      </w:r>
      <w:bookmarkEnd w:id="78"/>
    </w:p>
    <w:p w14:paraId="5C3D8249" w14:textId="4C595362" w:rsidR="00447AB9" w:rsidRPr="00F96730" w:rsidRDefault="00FF5BAA" w:rsidP="00FF5BAA">
      <w:pPr>
        <w:pStyle w:val="CH1"/>
        <w:keepNext w:val="0"/>
        <w:keepLines w:val="0"/>
        <w:rPr>
          <w:rFonts w:eastAsia="SimSun"/>
          <w:lang w:val="fr-FR"/>
        </w:rPr>
      </w:pPr>
      <w:r w:rsidRPr="00F96730">
        <w:rPr>
          <w:rFonts w:eastAsia="SimSun"/>
          <w:lang w:val="fr-FR"/>
        </w:rPr>
        <w:tab/>
        <w:t>XV.</w:t>
      </w:r>
      <w:r w:rsidRPr="00F96730">
        <w:rPr>
          <w:rFonts w:eastAsia="SimSun"/>
          <w:lang w:val="fr-FR"/>
        </w:rPr>
        <w:tab/>
      </w:r>
      <w:r w:rsidR="001709A6" w:rsidRPr="00F96730">
        <w:rPr>
          <w:rFonts w:eastAsia="SimSun"/>
          <w:lang w:val="fr-FR"/>
        </w:rPr>
        <w:t xml:space="preserve">Clôture de la </w:t>
      </w:r>
      <w:r w:rsidRPr="00F96730">
        <w:rPr>
          <w:rFonts w:eastAsia="SimSun"/>
          <w:lang w:val="fr-FR"/>
        </w:rPr>
        <w:t>session</w:t>
      </w:r>
    </w:p>
    <w:p w14:paraId="4B3AB134" w14:textId="099D6F2A" w:rsidR="00354A49" w:rsidRPr="003E566D" w:rsidRDefault="00AA2D13" w:rsidP="00F96730">
      <w:pPr>
        <w:pStyle w:val="Normalnumber"/>
        <w:numPr>
          <w:ilvl w:val="0"/>
          <w:numId w:val="4"/>
        </w:numPr>
        <w:spacing w:after="0"/>
        <w:ind w:left="1247" w:firstLine="0"/>
        <w:rPr>
          <w:i/>
          <w:lang w:val="fr-FR"/>
        </w:rPr>
      </w:pPr>
      <w:bookmarkStart w:id="79" w:name="_DV_C337"/>
      <w:r w:rsidRPr="00F96730">
        <w:rPr>
          <w:rStyle w:val="DeltaViewInsertion"/>
          <w:rFonts w:eastAsia="SimSun"/>
          <w:color w:val="auto"/>
          <w:w w:val="0"/>
          <w:szCs w:val="24"/>
          <w:u w:val="none"/>
          <w:lang w:val="fr-FR"/>
        </w:rPr>
        <w:t>Après l</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échange des courtoisies d</w:t>
      </w:r>
      <w:r w:rsidR="00D179A2">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usage</w:t>
      </w:r>
      <w:r w:rsidR="00354A49"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le Président a déclaré</w:t>
      </w:r>
      <w:r w:rsidR="00354A49" w:rsidRPr="00F96730">
        <w:rPr>
          <w:rStyle w:val="DeltaViewInsertion"/>
          <w:rFonts w:eastAsia="SimSun"/>
          <w:color w:val="auto"/>
          <w:w w:val="0"/>
          <w:szCs w:val="24"/>
          <w:u w:val="none"/>
          <w:lang w:val="fr-FR"/>
        </w:rPr>
        <w:t xml:space="preserve"> </w:t>
      </w:r>
      <w:r w:rsidRPr="00F96730">
        <w:rPr>
          <w:rStyle w:val="DeltaViewInsertion"/>
          <w:rFonts w:eastAsia="SimSun"/>
          <w:color w:val="auto"/>
          <w:w w:val="0"/>
          <w:szCs w:val="24"/>
          <w:u w:val="none"/>
          <w:lang w:val="fr-FR"/>
        </w:rPr>
        <w:t xml:space="preserve">la </w:t>
      </w:r>
      <w:r w:rsidR="00354A49" w:rsidRPr="00F96730">
        <w:rPr>
          <w:rStyle w:val="DeltaViewInsertion"/>
          <w:rFonts w:eastAsia="SimSun"/>
          <w:color w:val="auto"/>
          <w:w w:val="0"/>
          <w:szCs w:val="24"/>
          <w:u w:val="none"/>
          <w:lang w:val="fr-FR"/>
        </w:rPr>
        <w:t xml:space="preserve">session </w:t>
      </w:r>
      <w:r w:rsidRPr="00F96730">
        <w:rPr>
          <w:rStyle w:val="DeltaViewInsertion"/>
          <w:rFonts w:eastAsia="SimSun"/>
          <w:color w:val="auto"/>
          <w:w w:val="0"/>
          <w:szCs w:val="24"/>
          <w:u w:val="none"/>
          <w:lang w:val="fr-FR"/>
        </w:rPr>
        <w:t>close le 24 mars 2018 à 15 heures</w:t>
      </w:r>
      <w:r w:rsidR="00354A49" w:rsidRPr="00F96730">
        <w:rPr>
          <w:rStyle w:val="DeltaViewInsertion"/>
          <w:rFonts w:eastAsia="SimSun"/>
          <w:color w:val="auto"/>
          <w:w w:val="0"/>
          <w:szCs w:val="24"/>
          <w:u w:val="none"/>
          <w:lang w:val="fr-FR"/>
        </w:rPr>
        <w:t>.</w:t>
      </w:r>
      <w:bookmarkEnd w:id="79"/>
      <w:r w:rsidR="00354A49" w:rsidRPr="003E566D">
        <w:rPr>
          <w:i/>
          <w:lang w:val="fr-FR"/>
        </w:rPr>
        <w:br w:type="page"/>
      </w:r>
    </w:p>
    <w:p w14:paraId="64296294" w14:textId="03845428" w:rsidR="004A2019" w:rsidRPr="00F96730" w:rsidRDefault="004A2019" w:rsidP="004A2019">
      <w:pPr>
        <w:pStyle w:val="ZZAnxheader"/>
        <w:rPr>
          <w:rFonts w:eastAsia="SimSun"/>
          <w:w w:val="0"/>
          <w:szCs w:val="24"/>
          <w:lang w:val="fr-FR"/>
        </w:rPr>
      </w:pPr>
      <w:bookmarkStart w:id="80" w:name="_DV_C344"/>
      <w:r w:rsidRPr="00F96730">
        <w:rPr>
          <w:rStyle w:val="DeltaViewInsertion"/>
          <w:rFonts w:eastAsia="SimSun"/>
          <w:color w:val="auto"/>
          <w:w w:val="0"/>
          <w:szCs w:val="24"/>
          <w:u w:val="none"/>
          <w:lang w:val="fr-FR"/>
        </w:rPr>
        <w:t>Annex</w:t>
      </w:r>
      <w:bookmarkEnd w:id="80"/>
      <w:r w:rsidR="00AA2D13" w:rsidRPr="00F96730">
        <w:rPr>
          <w:rStyle w:val="DeltaViewInsertion"/>
          <w:rFonts w:eastAsia="SimSun"/>
          <w:color w:val="auto"/>
          <w:w w:val="0"/>
          <w:szCs w:val="24"/>
          <w:u w:val="none"/>
          <w:lang w:val="fr-FR"/>
        </w:rPr>
        <w:t>e</w:t>
      </w:r>
    </w:p>
    <w:p w14:paraId="22B7A833" w14:textId="1A90EEEA" w:rsidR="004A2019" w:rsidRPr="003E566D" w:rsidRDefault="004A2019" w:rsidP="006830B1">
      <w:pPr>
        <w:pStyle w:val="ZZAnxtitle"/>
        <w:spacing w:after="360"/>
        <w:rPr>
          <w:rStyle w:val="DeltaViewInsertion"/>
          <w:rFonts w:eastAsia="SimSun"/>
          <w:color w:val="auto"/>
          <w:u w:val="none"/>
          <w:lang w:val="fr-FR"/>
        </w:rPr>
      </w:pPr>
      <w:bookmarkStart w:id="81" w:name="_DV_C345"/>
      <w:r w:rsidRPr="00F96730">
        <w:rPr>
          <w:rStyle w:val="DeltaViewInsertion"/>
          <w:rFonts w:eastAsia="SimSun"/>
          <w:color w:val="auto"/>
          <w:w w:val="0"/>
          <w:szCs w:val="24"/>
          <w:u w:val="none"/>
          <w:lang w:val="fr-FR"/>
        </w:rPr>
        <w:t>D</w:t>
      </w:r>
      <w:r w:rsidR="00AA2D13" w:rsidRPr="00F96730">
        <w:rPr>
          <w:rStyle w:val="DeltaViewInsertion"/>
          <w:rFonts w:eastAsia="SimSun"/>
          <w:color w:val="auto"/>
          <w:w w:val="0"/>
          <w:szCs w:val="24"/>
          <w:u w:val="none"/>
          <w:lang w:val="fr-FR"/>
        </w:rPr>
        <w:t>é</w:t>
      </w:r>
      <w:r w:rsidRPr="00F96730">
        <w:rPr>
          <w:rStyle w:val="DeltaViewInsertion"/>
          <w:rFonts w:eastAsia="SimSun"/>
          <w:color w:val="auto"/>
          <w:w w:val="0"/>
          <w:szCs w:val="24"/>
          <w:u w:val="none"/>
          <w:lang w:val="fr-FR"/>
        </w:rPr>
        <w:t>cisions adopt</w:t>
      </w:r>
      <w:r w:rsidR="00AA2D13" w:rsidRPr="00F96730">
        <w:rPr>
          <w:rStyle w:val="DeltaViewInsertion"/>
          <w:rFonts w:eastAsia="SimSun"/>
          <w:color w:val="auto"/>
          <w:w w:val="0"/>
          <w:szCs w:val="24"/>
          <w:u w:val="none"/>
          <w:lang w:val="fr-FR"/>
        </w:rPr>
        <w:t>é</w:t>
      </w:r>
      <w:r w:rsidRPr="00F96730">
        <w:rPr>
          <w:rStyle w:val="DeltaViewInsertion"/>
          <w:rFonts w:eastAsia="SimSun"/>
          <w:color w:val="auto"/>
          <w:w w:val="0"/>
          <w:szCs w:val="24"/>
          <w:u w:val="none"/>
          <w:lang w:val="fr-FR"/>
        </w:rPr>
        <w:t>e</w:t>
      </w:r>
      <w:r w:rsidR="00AA2D13" w:rsidRPr="00F96730">
        <w:rPr>
          <w:rStyle w:val="DeltaViewInsertion"/>
          <w:rFonts w:eastAsia="SimSun"/>
          <w:color w:val="auto"/>
          <w:w w:val="0"/>
          <w:szCs w:val="24"/>
          <w:u w:val="none"/>
          <w:lang w:val="fr-FR"/>
        </w:rPr>
        <w:t>s</w:t>
      </w:r>
      <w:r w:rsidRPr="00F96730">
        <w:rPr>
          <w:rStyle w:val="DeltaViewInsertion"/>
          <w:rFonts w:eastAsia="SimSun"/>
          <w:color w:val="auto"/>
          <w:w w:val="0"/>
          <w:szCs w:val="24"/>
          <w:u w:val="none"/>
          <w:lang w:val="fr-FR"/>
        </w:rPr>
        <w:t xml:space="preserve"> </w:t>
      </w:r>
      <w:r w:rsidR="00AA2D13" w:rsidRPr="00F96730">
        <w:rPr>
          <w:rStyle w:val="DeltaViewInsertion"/>
          <w:rFonts w:eastAsia="SimSun"/>
          <w:color w:val="auto"/>
          <w:w w:val="0"/>
          <w:szCs w:val="24"/>
          <w:u w:val="none"/>
          <w:lang w:val="fr-FR"/>
        </w:rPr>
        <w:t>par la Plénière</w:t>
      </w:r>
      <w:r w:rsidRPr="00F96730">
        <w:rPr>
          <w:rStyle w:val="DeltaViewInsertion"/>
          <w:rFonts w:eastAsia="SimSun"/>
          <w:color w:val="auto"/>
          <w:w w:val="0"/>
          <w:szCs w:val="24"/>
          <w:u w:val="none"/>
          <w:lang w:val="fr-FR"/>
        </w:rPr>
        <w:t xml:space="preserve"> </w:t>
      </w:r>
      <w:r w:rsidR="00AA2D13" w:rsidRPr="00F96730">
        <w:rPr>
          <w:rStyle w:val="DeltaViewInsertion"/>
          <w:rFonts w:eastAsia="SimSun"/>
          <w:color w:val="auto"/>
          <w:w w:val="0"/>
          <w:szCs w:val="24"/>
          <w:u w:val="none"/>
          <w:lang w:val="fr-FR"/>
        </w:rPr>
        <w:t xml:space="preserve">de la </w:t>
      </w:r>
      <w:r w:rsidR="00AA2D13" w:rsidRPr="003E566D">
        <w:rPr>
          <w:rStyle w:val="DeltaViewInsertion"/>
          <w:rFonts w:eastAsia="SimSun"/>
          <w:color w:val="auto"/>
          <w:w w:val="0"/>
          <w:szCs w:val="24"/>
          <w:u w:val="none"/>
          <w:lang w:val="fr-FR"/>
        </w:rPr>
        <w:t>Plateforme intergouvernementale scientifique et politique sur la biodiversité et</w:t>
      </w:r>
      <w:r w:rsidR="006830B1">
        <w:rPr>
          <w:rStyle w:val="DeltaViewInsertion"/>
          <w:rFonts w:eastAsia="SimSun"/>
          <w:color w:val="auto"/>
          <w:w w:val="0"/>
          <w:szCs w:val="24"/>
          <w:u w:val="none"/>
          <w:lang w:val="fr-FR"/>
        </w:rPr>
        <w:t> </w:t>
      </w:r>
      <w:r w:rsidR="00AA2D13" w:rsidRPr="003E566D">
        <w:rPr>
          <w:rStyle w:val="DeltaViewInsertion"/>
          <w:rFonts w:eastAsia="SimSun"/>
          <w:color w:val="auto"/>
          <w:w w:val="0"/>
          <w:szCs w:val="24"/>
          <w:u w:val="none"/>
          <w:lang w:val="fr-FR"/>
        </w:rPr>
        <w:t>les services écosystémiques à sa sixième</w:t>
      </w:r>
      <w:r w:rsidRPr="00F96730">
        <w:rPr>
          <w:rStyle w:val="DeltaViewInsertion"/>
          <w:rFonts w:eastAsia="SimSun"/>
          <w:color w:val="auto"/>
          <w:w w:val="0"/>
          <w:szCs w:val="24"/>
          <w:u w:val="none"/>
          <w:lang w:val="fr-FR"/>
        </w:rPr>
        <w:t xml:space="preserve"> session</w:t>
      </w:r>
      <w:bookmarkEnd w:id="81"/>
    </w:p>
    <w:p w14:paraId="7ABC7D99" w14:textId="26A9F34F" w:rsidR="004A2019" w:rsidRPr="00F96730" w:rsidRDefault="004A2019" w:rsidP="006830B1">
      <w:pPr>
        <w:pStyle w:val="NormalNonumber"/>
        <w:rPr>
          <w:rFonts w:eastAsia="SimSun"/>
          <w:w w:val="0"/>
          <w:szCs w:val="24"/>
        </w:rPr>
      </w:pPr>
      <w:bookmarkStart w:id="82" w:name="_DV_C346"/>
      <w:r w:rsidRPr="00F96730">
        <w:rPr>
          <w:rStyle w:val="DeltaViewInsertion"/>
          <w:rFonts w:eastAsia="SimSun"/>
          <w:color w:val="auto"/>
          <w:w w:val="0"/>
          <w:szCs w:val="24"/>
          <w:u w:val="none"/>
          <w:lang w:val="fr-FR"/>
        </w:rPr>
        <w:t>IPBES-6/1</w:t>
      </w:r>
      <w:r w:rsidR="00AA2D13" w:rsidRPr="00F96730">
        <w:rPr>
          <w:rStyle w:val="DeltaViewInsertion"/>
          <w:rFonts w:eastAsia="SimSun"/>
          <w:color w:val="auto"/>
          <w:w w:val="0"/>
          <w:szCs w:val="24"/>
          <w:u w:val="none"/>
          <w:lang w:val="fr-FR"/>
        </w:rPr>
        <w:t> </w:t>
      </w:r>
      <w:r w:rsidRPr="00F96730">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ab/>
      </w:r>
      <w:bookmarkEnd w:id="82"/>
      <w:r w:rsidR="00507425">
        <w:rPr>
          <w:rStyle w:val="DeltaViewInsertion"/>
          <w:rFonts w:eastAsia="SimSun"/>
          <w:color w:val="auto"/>
          <w:w w:val="0"/>
          <w:szCs w:val="24"/>
          <w:u w:val="none"/>
          <w:lang w:val="fr-FR"/>
        </w:rPr>
        <w:tab/>
      </w:r>
      <w:r w:rsidR="00AF58E4" w:rsidRPr="00F96730">
        <w:t>Mise en œuvre du programme de travail initial de la Plateforme</w:t>
      </w:r>
    </w:p>
    <w:p w14:paraId="2C2B44F4" w14:textId="1ECE3EE5" w:rsidR="004A2019" w:rsidRPr="00F96730" w:rsidRDefault="004A2019" w:rsidP="00507425">
      <w:pPr>
        <w:pStyle w:val="NormalNonumber"/>
        <w:tabs>
          <w:tab w:val="clear" w:pos="1247"/>
        </w:tabs>
        <w:ind w:left="2977" w:hanging="1730"/>
        <w:rPr>
          <w:rFonts w:eastAsia="SimSun"/>
          <w:w w:val="0"/>
          <w:szCs w:val="24"/>
          <w:lang w:val="fr-FR"/>
        </w:rPr>
      </w:pPr>
      <w:bookmarkStart w:id="83" w:name="_DV_C347"/>
      <w:r w:rsidRPr="00F96730">
        <w:rPr>
          <w:rStyle w:val="DeltaViewInsertion"/>
          <w:rFonts w:eastAsia="SimSun"/>
          <w:color w:val="auto"/>
          <w:w w:val="0"/>
          <w:szCs w:val="24"/>
          <w:u w:val="none"/>
          <w:lang w:val="fr-FR"/>
        </w:rPr>
        <w:t>IPBES-6/2</w:t>
      </w:r>
      <w:r w:rsidR="00AA2D13" w:rsidRPr="00F96730">
        <w:rPr>
          <w:rStyle w:val="DeltaViewInsertion"/>
          <w:rFonts w:eastAsia="SimSun"/>
          <w:color w:val="auto"/>
          <w:w w:val="0"/>
          <w:szCs w:val="24"/>
          <w:u w:val="none"/>
          <w:lang w:val="fr-FR"/>
        </w:rPr>
        <w:t> </w:t>
      </w:r>
      <w:r w:rsidRPr="00F96730">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ab/>
      </w:r>
      <w:bookmarkEnd w:id="83"/>
      <w:r w:rsidR="00507425">
        <w:rPr>
          <w:rStyle w:val="DeltaViewInsertion"/>
          <w:rFonts w:eastAsia="SimSun"/>
          <w:color w:val="auto"/>
          <w:w w:val="0"/>
          <w:szCs w:val="24"/>
          <w:u w:val="none"/>
          <w:lang w:val="fr-FR"/>
        </w:rPr>
        <w:tab/>
      </w:r>
      <w:r w:rsidR="00502E70" w:rsidRPr="00F96730">
        <w:rPr>
          <w:lang w:val="fr-FR"/>
        </w:rPr>
        <w:t>Élaboration d</w:t>
      </w:r>
      <w:r w:rsidR="00D179A2">
        <w:rPr>
          <w:lang w:val="fr-FR"/>
        </w:rPr>
        <w:t>’</w:t>
      </w:r>
      <w:r w:rsidR="00502E70" w:rsidRPr="00F96730">
        <w:rPr>
          <w:lang w:val="fr-FR"/>
        </w:rPr>
        <w:t>un projet de cadre stratégique pour la période allant jusqu</w:t>
      </w:r>
      <w:r w:rsidR="00D179A2">
        <w:rPr>
          <w:lang w:val="fr-FR"/>
        </w:rPr>
        <w:t>’</w:t>
      </w:r>
      <w:r w:rsidR="00502E70" w:rsidRPr="00F96730">
        <w:rPr>
          <w:lang w:val="fr-FR"/>
        </w:rPr>
        <w:t>en 2030 et d</w:t>
      </w:r>
      <w:r w:rsidR="00D179A2">
        <w:rPr>
          <w:lang w:val="fr-FR"/>
        </w:rPr>
        <w:t>’</w:t>
      </w:r>
      <w:r w:rsidR="00502E70" w:rsidRPr="00F96730">
        <w:rPr>
          <w:lang w:val="fr-FR"/>
        </w:rPr>
        <w:t>éléments du programme de travail glissant de la Plateforme</w:t>
      </w:r>
    </w:p>
    <w:p w14:paraId="13010D8D" w14:textId="3F6F7481" w:rsidR="004A2019" w:rsidRPr="00F96730" w:rsidRDefault="004A2019" w:rsidP="00507425">
      <w:pPr>
        <w:pStyle w:val="NormalNonumber"/>
        <w:tabs>
          <w:tab w:val="clear" w:pos="1247"/>
        </w:tabs>
        <w:ind w:left="2977" w:hanging="1730"/>
        <w:rPr>
          <w:rFonts w:eastAsia="SimSun"/>
          <w:w w:val="0"/>
          <w:szCs w:val="24"/>
          <w:lang w:val="fr-FR"/>
        </w:rPr>
      </w:pPr>
      <w:bookmarkStart w:id="84" w:name="_DV_C348"/>
      <w:r w:rsidRPr="00F96730">
        <w:rPr>
          <w:rStyle w:val="DeltaViewInsertion"/>
          <w:rFonts w:eastAsia="SimSun"/>
          <w:color w:val="auto"/>
          <w:w w:val="0"/>
          <w:szCs w:val="24"/>
          <w:u w:val="none"/>
          <w:lang w:val="fr-FR"/>
        </w:rPr>
        <w:t>IPBES-6/3</w:t>
      </w:r>
      <w:r w:rsidR="00AA2D13" w:rsidRPr="00F96730">
        <w:rPr>
          <w:rStyle w:val="DeltaViewInsertion"/>
          <w:rFonts w:eastAsia="SimSun"/>
          <w:color w:val="auto"/>
          <w:w w:val="0"/>
          <w:szCs w:val="24"/>
          <w:u w:val="none"/>
          <w:lang w:val="fr-FR"/>
        </w:rPr>
        <w:t> </w:t>
      </w:r>
      <w:r w:rsidRPr="00F96730">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ab/>
      </w:r>
      <w:bookmarkEnd w:id="84"/>
      <w:r w:rsidR="00507425">
        <w:rPr>
          <w:rStyle w:val="DeltaViewInsertion"/>
          <w:rFonts w:eastAsia="SimSun"/>
          <w:color w:val="auto"/>
          <w:w w:val="0"/>
          <w:szCs w:val="24"/>
          <w:u w:val="none"/>
          <w:lang w:val="fr-FR"/>
        </w:rPr>
        <w:tab/>
      </w:r>
      <w:r w:rsidR="00AF58E4" w:rsidRPr="00F96730">
        <w:rPr>
          <w:lang w:val="fr-FR"/>
        </w:rPr>
        <w:t>Ordre du jour provisoire, date et lieu de la septième session de la Plénière</w:t>
      </w:r>
    </w:p>
    <w:p w14:paraId="2A718396" w14:textId="5051D05F" w:rsidR="004A2019" w:rsidRPr="00F96730" w:rsidRDefault="004A2019" w:rsidP="00507425">
      <w:pPr>
        <w:pStyle w:val="NormalNonumber"/>
        <w:tabs>
          <w:tab w:val="clear" w:pos="1247"/>
        </w:tabs>
        <w:ind w:left="2977" w:hanging="1730"/>
        <w:rPr>
          <w:rFonts w:eastAsia="SimSun"/>
          <w:w w:val="0"/>
          <w:szCs w:val="24"/>
          <w:lang w:val="fr-FR"/>
        </w:rPr>
      </w:pPr>
      <w:bookmarkStart w:id="85" w:name="_DV_C349"/>
      <w:r w:rsidRPr="00F96730">
        <w:rPr>
          <w:rStyle w:val="DeltaViewInsertion"/>
          <w:rFonts w:eastAsia="SimSun"/>
          <w:color w:val="auto"/>
          <w:w w:val="0"/>
          <w:szCs w:val="24"/>
          <w:u w:val="none"/>
          <w:lang w:val="fr-FR"/>
        </w:rPr>
        <w:t>IPBES-6/4</w:t>
      </w:r>
      <w:r w:rsidR="00AA2D13" w:rsidRPr="00F96730">
        <w:rPr>
          <w:rStyle w:val="DeltaViewInsertion"/>
          <w:rFonts w:eastAsia="SimSun"/>
          <w:color w:val="auto"/>
          <w:w w:val="0"/>
          <w:szCs w:val="24"/>
          <w:u w:val="none"/>
          <w:lang w:val="fr-FR"/>
        </w:rPr>
        <w:t> </w:t>
      </w:r>
      <w:r w:rsidRPr="00F96730">
        <w:rPr>
          <w:rStyle w:val="DeltaViewInsertion"/>
          <w:rFonts w:eastAsia="SimSun"/>
          <w:color w:val="auto"/>
          <w:w w:val="0"/>
          <w:szCs w:val="24"/>
          <w:u w:val="none"/>
          <w:lang w:val="fr-FR"/>
        </w:rPr>
        <w:t>:</w:t>
      </w:r>
      <w:r w:rsidRPr="00F96730">
        <w:rPr>
          <w:rStyle w:val="DeltaViewInsertion"/>
          <w:rFonts w:eastAsia="SimSun"/>
          <w:color w:val="auto"/>
          <w:w w:val="0"/>
          <w:szCs w:val="24"/>
          <w:u w:val="none"/>
          <w:lang w:val="fr-FR"/>
        </w:rPr>
        <w:tab/>
      </w:r>
      <w:bookmarkEnd w:id="85"/>
      <w:r w:rsidR="00507425">
        <w:rPr>
          <w:rStyle w:val="DeltaViewInsertion"/>
          <w:rFonts w:eastAsia="SimSun"/>
          <w:color w:val="auto"/>
          <w:w w:val="0"/>
          <w:szCs w:val="24"/>
          <w:u w:val="none"/>
          <w:lang w:val="fr-FR"/>
        </w:rPr>
        <w:tab/>
      </w:r>
      <w:r w:rsidR="00AF58E4" w:rsidRPr="00F96730">
        <w:rPr>
          <w:lang w:val="fr-FR"/>
        </w:rPr>
        <w:t>Dispositifs financiers et budgétaires</w:t>
      </w:r>
    </w:p>
    <w:p w14:paraId="4D60DE4A" w14:textId="14012D01" w:rsidR="004A2019" w:rsidRPr="00F96730" w:rsidRDefault="004A2019">
      <w:pPr>
        <w:rPr>
          <w:rFonts w:eastAsia="Times New Roman"/>
          <w:i/>
        </w:rPr>
      </w:pPr>
      <w:r w:rsidRPr="00F96730">
        <w:rPr>
          <w:i/>
        </w:rPr>
        <w:br w:type="page"/>
      </w:r>
    </w:p>
    <w:p w14:paraId="4471040A" w14:textId="54DE5D0D" w:rsidR="00C71B2F" w:rsidRPr="00F96730" w:rsidRDefault="00C71B2F" w:rsidP="00C71B2F">
      <w:pPr>
        <w:pStyle w:val="BBTitle"/>
        <w:rPr>
          <w:lang w:val="fr-FR"/>
        </w:rPr>
      </w:pPr>
      <w:r w:rsidRPr="00F96730">
        <w:rPr>
          <w:lang w:val="fr-FR"/>
        </w:rPr>
        <w:t>IPBES-6/1 : Mise en œuvre du </w:t>
      </w:r>
      <w:r w:rsidR="00507425">
        <w:rPr>
          <w:lang w:val="fr-FR"/>
        </w:rPr>
        <w:t>programme de travail initial de </w:t>
      </w:r>
      <w:r w:rsidRPr="00F96730">
        <w:rPr>
          <w:lang w:val="fr-FR"/>
        </w:rPr>
        <w:t>la Plateforme</w:t>
      </w:r>
    </w:p>
    <w:p w14:paraId="3EB4D51D" w14:textId="52292A1E" w:rsidR="00C71B2F" w:rsidRPr="00507425" w:rsidRDefault="00507425" w:rsidP="00507425">
      <w:pPr>
        <w:pStyle w:val="NormalNonumber"/>
        <w:rPr>
          <w:i/>
        </w:rPr>
      </w:pPr>
      <w:r w:rsidRPr="00507425">
        <w:rPr>
          <w:i/>
        </w:rPr>
        <w:tab/>
      </w:r>
      <w:r w:rsidR="00C71B2F" w:rsidRPr="00507425">
        <w:rPr>
          <w:i/>
        </w:rPr>
        <w:t xml:space="preserve">La Plénière, </w:t>
      </w:r>
    </w:p>
    <w:p w14:paraId="3A609F70" w14:textId="47662725" w:rsidR="00C71B2F" w:rsidRPr="00F96730" w:rsidRDefault="00507425" w:rsidP="00507425">
      <w:pPr>
        <w:pStyle w:val="NormalNonumber"/>
      </w:pPr>
      <w:r>
        <w:rPr>
          <w:i/>
        </w:rPr>
        <w:tab/>
      </w:r>
      <w:r w:rsidR="00C71B2F" w:rsidRPr="00F96730">
        <w:rPr>
          <w:i/>
        </w:rPr>
        <w:t>Accueillant avec satisfaction</w:t>
      </w:r>
      <w:r w:rsidR="00C71B2F" w:rsidRPr="00F96730">
        <w:t xml:space="preserve"> le rapport de la Secrétaire exécutive sur la mise en œuvre du programme de travail initial de la Plateforme intergouvernementale scientifique et politique sur la biodiversit</w:t>
      </w:r>
      <w:r w:rsidR="00987E5B" w:rsidRPr="00F96730">
        <w:t>é et les services écosystémiques</w:t>
      </w:r>
      <w:r w:rsidR="00987E5B" w:rsidRPr="00F96730">
        <w:rPr>
          <w:rStyle w:val="FootnoteReference"/>
          <w:lang w:val="fr-FR"/>
        </w:rPr>
        <w:footnoteReference w:id="1"/>
      </w:r>
      <w:r w:rsidR="00C71B2F" w:rsidRPr="00F96730">
        <w:t xml:space="preserve">, </w:t>
      </w:r>
    </w:p>
    <w:p w14:paraId="27D166BA" w14:textId="71F53401" w:rsidR="00C71B2F" w:rsidRPr="00F96730" w:rsidRDefault="00507425" w:rsidP="00507425">
      <w:pPr>
        <w:pStyle w:val="NormalNonumber"/>
      </w:pPr>
      <w:r>
        <w:rPr>
          <w:i/>
        </w:rPr>
        <w:tab/>
      </w:r>
      <w:r w:rsidR="00C71B2F" w:rsidRPr="00F96730">
        <w:rPr>
          <w:i/>
        </w:rPr>
        <w:t>Se félicitant</w:t>
      </w:r>
      <w:r w:rsidR="00C71B2F" w:rsidRPr="00F96730">
        <w:t xml:space="preserve"> des contributions remarquables apportées à ce jour par tous les experts à la mise en œuvre du programme de travail et les remerciant </w:t>
      </w:r>
      <w:r w:rsidR="009D404E">
        <w:t>de</w:t>
      </w:r>
      <w:r w:rsidR="00C71B2F" w:rsidRPr="00F96730">
        <w:t xml:space="preserve"> leur dévouement sans faille, </w:t>
      </w:r>
    </w:p>
    <w:p w14:paraId="275EBBA6" w14:textId="48F7EA0B" w:rsidR="00C71B2F" w:rsidRPr="00F96730" w:rsidRDefault="00507425" w:rsidP="00507425">
      <w:pPr>
        <w:pStyle w:val="NormalNonumber"/>
        <w:rPr>
          <w:iCs/>
        </w:rPr>
      </w:pPr>
      <w:r>
        <w:rPr>
          <w:i/>
        </w:rPr>
        <w:tab/>
      </w:r>
      <w:r w:rsidR="00C71B2F" w:rsidRPr="00F96730">
        <w:rPr>
          <w:i/>
        </w:rPr>
        <w:t>Engageant</w:t>
      </w:r>
      <w:r w:rsidR="00C71B2F" w:rsidRPr="00F96730">
        <w:t xml:space="preserve"> les gouvernements et les organisations concernées à participer activement à la mise en œuvre du programme de travail, notamment </w:t>
      </w:r>
      <w:r w:rsidR="009D404E">
        <w:t>dans le cadre</w:t>
      </w:r>
      <w:r w:rsidR="00C71B2F" w:rsidRPr="00F96730">
        <w:t xml:space="preserve"> de l</w:t>
      </w:r>
      <w:r w:rsidR="00D179A2">
        <w:t>’</w:t>
      </w:r>
      <w:r w:rsidR="00C71B2F" w:rsidRPr="00F96730">
        <w:t>examen des versions préliminaires des produits,</w:t>
      </w:r>
    </w:p>
    <w:p w14:paraId="78518D1E" w14:textId="77777777" w:rsidR="00C71B2F" w:rsidRPr="00F96730" w:rsidRDefault="00C71B2F" w:rsidP="00507425">
      <w:pPr>
        <w:pStyle w:val="CH2"/>
        <w:ind w:firstLine="29"/>
        <w:jc w:val="center"/>
      </w:pPr>
      <w:r w:rsidRPr="00F96730">
        <w:t>I</w:t>
      </w:r>
    </w:p>
    <w:p w14:paraId="6B9FB27B" w14:textId="77777777" w:rsidR="00C71B2F" w:rsidRPr="00F96730" w:rsidRDefault="00C71B2F" w:rsidP="00507425">
      <w:pPr>
        <w:pStyle w:val="CH2"/>
        <w:ind w:firstLine="29"/>
        <w:jc w:val="center"/>
        <w:rPr>
          <w:bCs/>
        </w:rPr>
      </w:pPr>
      <w:r w:rsidRPr="00F96730">
        <w:t>Mise en œuvre du programme de travail initial de la Plateforme</w:t>
      </w:r>
    </w:p>
    <w:p w14:paraId="688EF8D0" w14:textId="1DF17DD6" w:rsidR="00C71B2F" w:rsidRPr="00F96730" w:rsidRDefault="00507425" w:rsidP="00507425">
      <w:pPr>
        <w:pStyle w:val="NormalNonumber"/>
      </w:pPr>
      <w:r>
        <w:tab/>
        <w:t>1.</w:t>
      </w:r>
      <w:r>
        <w:tab/>
      </w:r>
      <w:r w:rsidR="00C71B2F" w:rsidRPr="00F96730">
        <w:rPr>
          <w:i/>
        </w:rPr>
        <w:t>Décide</w:t>
      </w:r>
      <w:r w:rsidR="00C71B2F" w:rsidRPr="00F96730">
        <w:t xml:space="preserve"> de poursuivre la mise en œuvre du programme de travail initial de la Plateforme conformément aux décisions </w:t>
      </w:r>
      <w:r w:rsidR="009D404E">
        <w:t>sur le sujet</w:t>
      </w:r>
      <w:r w:rsidR="00C71B2F" w:rsidRPr="00F96730">
        <w:t xml:space="preserve"> adoptées à ses précédentes sessions, à la présente décision et au budget approuvé figurant dans la décision IPBES-6/</w:t>
      </w:r>
      <w:r w:rsidR="006E5464" w:rsidRPr="00F96730">
        <w:t>4 </w:t>
      </w:r>
      <w:r w:rsidR="00C71B2F" w:rsidRPr="00F96730">
        <w:t>;</w:t>
      </w:r>
    </w:p>
    <w:p w14:paraId="4FEC4590" w14:textId="01CB65AA" w:rsidR="00C71B2F" w:rsidRPr="00F96730" w:rsidRDefault="00507425" w:rsidP="00507425">
      <w:pPr>
        <w:pStyle w:val="NormalNonumber"/>
        <w:rPr>
          <w:lang w:val="fr-FR"/>
        </w:rPr>
      </w:pPr>
      <w:r>
        <w:rPr>
          <w:lang w:val="fr-FR"/>
        </w:rPr>
        <w:tab/>
        <w:t>2.</w:t>
      </w:r>
      <w:r>
        <w:rPr>
          <w:lang w:val="fr-FR"/>
        </w:rPr>
        <w:tab/>
      </w:r>
      <w:r w:rsidR="00C71B2F" w:rsidRPr="00F96730">
        <w:rPr>
          <w:i/>
          <w:lang w:val="fr-FR"/>
        </w:rPr>
        <w:t>Prie</w:t>
      </w:r>
      <w:r w:rsidR="00C71B2F" w:rsidRPr="00F96730">
        <w:rPr>
          <w:lang w:val="fr-FR"/>
        </w:rPr>
        <w:t xml:space="preserve"> le Groupe d</w:t>
      </w:r>
      <w:r w:rsidR="00D179A2">
        <w:rPr>
          <w:lang w:val="fr-FR"/>
        </w:rPr>
        <w:t>’</w:t>
      </w:r>
      <w:r w:rsidR="00C71B2F" w:rsidRPr="00F96730">
        <w:rPr>
          <w:lang w:val="fr-FR"/>
        </w:rPr>
        <w:t>experts multidisciplinaire et le Bureau d</w:t>
      </w:r>
      <w:r w:rsidR="00D179A2">
        <w:rPr>
          <w:lang w:val="fr-FR"/>
        </w:rPr>
        <w:t>’</w:t>
      </w:r>
      <w:r w:rsidR="00C71B2F" w:rsidRPr="00F96730">
        <w:rPr>
          <w:lang w:val="fr-FR"/>
        </w:rPr>
        <w:t>étudier comment améliorer l</w:t>
      </w:r>
      <w:r w:rsidR="00D179A2">
        <w:rPr>
          <w:lang w:val="fr-FR"/>
        </w:rPr>
        <w:t>’</w:t>
      </w:r>
      <w:r w:rsidR="00C71B2F" w:rsidRPr="00F96730">
        <w:rPr>
          <w:lang w:val="fr-FR"/>
        </w:rPr>
        <w:t>intégration et la cohérence du programme de travail dans l</w:t>
      </w:r>
      <w:r w:rsidR="00D179A2">
        <w:rPr>
          <w:lang w:val="fr-FR"/>
        </w:rPr>
        <w:t>’</w:t>
      </w:r>
      <w:r w:rsidR="00C71B2F" w:rsidRPr="00F96730">
        <w:rPr>
          <w:lang w:val="fr-FR"/>
        </w:rPr>
        <w:t>ensemble des fonctions, des groupes d</w:t>
      </w:r>
      <w:r w:rsidR="00D179A2">
        <w:rPr>
          <w:lang w:val="fr-FR"/>
        </w:rPr>
        <w:t>’</w:t>
      </w:r>
      <w:r w:rsidR="00C71B2F" w:rsidRPr="00F96730">
        <w:rPr>
          <w:lang w:val="fr-FR"/>
        </w:rPr>
        <w:t>experts et des équipes spéciales de la Plateforme, en tenant compte des conclusions de l</w:t>
      </w:r>
      <w:r w:rsidR="00D179A2">
        <w:rPr>
          <w:lang w:val="fr-FR"/>
        </w:rPr>
        <w:t>’</w:t>
      </w:r>
      <w:r w:rsidR="00C71B2F" w:rsidRPr="00F96730">
        <w:rPr>
          <w:lang w:val="fr-FR"/>
        </w:rPr>
        <w:t>examen interne, et de prendre des mesures pour accroître la transparence et la responsabilité de ces groupes et équipes spéciales ;</w:t>
      </w:r>
    </w:p>
    <w:p w14:paraId="363584C6" w14:textId="77777777" w:rsidR="00C71B2F" w:rsidRPr="00507425" w:rsidRDefault="00C71B2F" w:rsidP="00507425">
      <w:pPr>
        <w:pStyle w:val="CH2"/>
        <w:ind w:firstLine="29"/>
        <w:jc w:val="center"/>
        <w:rPr>
          <w:bCs/>
          <w:lang w:val="fr-FR"/>
        </w:rPr>
      </w:pPr>
      <w:r w:rsidRPr="00507425">
        <w:rPr>
          <w:lang w:val="fr-FR"/>
        </w:rPr>
        <w:t>II</w:t>
      </w:r>
    </w:p>
    <w:p w14:paraId="3E336324" w14:textId="77777777" w:rsidR="00C71B2F" w:rsidRPr="00507425" w:rsidRDefault="00C71B2F" w:rsidP="00507425">
      <w:pPr>
        <w:pStyle w:val="CH2"/>
        <w:ind w:firstLine="29"/>
        <w:jc w:val="center"/>
        <w:rPr>
          <w:lang w:val="fr-FR"/>
        </w:rPr>
      </w:pPr>
      <w:r w:rsidRPr="00507425">
        <w:rPr>
          <w:lang w:val="fr-FR"/>
        </w:rPr>
        <w:t>Renforcement des capacités</w:t>
      </w:r>
    </w:p>
    <w:p w14:paraId="546F334B" w14:textId="193912DA" w:rsidR="00C71B2F" w:rsidRPr="00F96730" w:rsidRDefault="00507425" w:rsidP="00507425">
      <w:pPr>
        <w:pStyle w:val="NormalNonumber"/>
      </w:pPr>
      <w:r>
        <w:rPr>
          <w:i/>
        </w:rPr>
        <w:tab/>
      </w:r>
      <w:r w:rsidR="00C71B2F" w:rsidRPr="00F96730">
        <w:rPr>
          <w:i/>
        </w:rPr>
        <w:t>Accueillant avec satisfaction</w:t>
      </w:r>
      <w:r w:rsidR="00C71B2F" w:rsidRPr="00F96730">
        <w:t xml:space="preserve"> les progrès accomplis dans la mise en œuvre du plan glissant de la Plateforme en matière de renforcement des capacités</w:t>
      </w:r>
      <w:r w:rsidR="00C71B2F" w:rsidRPr="00F96730">
        <w:rPr>
          <w:rStyle w:val="FootnoteReference"/>
          <w:lang w:val="fr-FR"/>
        </w:rPr>
        <w:footnoteReference w:id="2"/>
      </w:r>
      <w:r w:rsidR="00C71B2F" w:rsidRPr="00F96730">
        <w:t>,</w:t>
      </w:r>
    </w:p>
    <w:p w14:paraId="490FAE92" w14:textId="1105D24E" w:rsidR="00C71B2F" w:rsidRPr="00F96730" w:rsidRDefault="00507425" w:rsidP="00507425">
      <w:pPr>
        <w:pStyle w:val="NormalNonumber"/>
      </w:pPr>
      <w:r>
        <w:rPr>
          <w:i/>
        </w:rPr>
        <w:tab/>
      </w:r>
      <w:r w:rsidR="00C71B2F" w:rsidRPr="00F96730">
        <w:rPr>
          <w:i/>
        </w:rPr>
        <w:t>Accueillant également avec satisfaction</w:t>
      </w:r>
      <w:r w:rsidR="00C71B2F" w:rsidRPr="00F96730">
        <w:t xml:space="preserve"> les contributions des organisations partenaires à l</w:t>
      </w:r>
      <w:r w:rsidR="00D179A2">
        <w:t>’</w:t>
      </w:r>
      <w:r w:rsidR="00C71B2F" w:rsidRPr="00F96730">
        <w:t xml:space="preserve">appui des initiatives de renforcement des capacités au titre du plan glissant, </w:t>
      </w:r>
    </w:p>
    <w:p w14:paraId="79A8E736" w14:textId="6F433FE8" w:rsidR="00C71B2F" w:rsidRPr="00F96730" w:rsidRDefault="00507425" w:rsidP="00507425">
      <w:pPr>
        <w:pStyle w:val="NormalNonumber"/>
      </w:pPr>
      <w:r w:rsidRPr="00507425">
        <w:tab/>
        <w:t>1.</w:t>
      </w:r>
      <w:r w:rsidRPr="00507425">
        <w:tab/>
      </w:r>
      <w:r w:rsidR="00C71B2F" w:rsidRPr="00F96730">
        <w:rPr>
          <w:i/>
        </w:rPr>
        <w:t>Prie</w:t>
      </w:r>
      <w:r w:rsidR="00C71B2F" w:rsidRPr="00F96730">
        <w:t xml:space="preserve"> l</w:t>
      </w:r>
      <w:r w:rsidR="00D179A2">
        <w:t>’</w:t>
      </w:r>
      <w:r w:rsidR="00C71B2F" w:rsidRPr="00F96730">
        <w:t xml:space="preserve">équipe spéciale sur le renforcement des capacités </w:t>
      </w:r>
      <w:r w:rsidR="009D404E">
        <w:t>de continuer à mettre ce plan</w:t>
      </w:r>
      <w:r w:rsidR="00C71B2F" w:rsidRPr="00F96730">
        <w:t xml:space="preserve"> en œuvre et de lui faire rapport à sa septième session sur les progrès accomplis ;</w:t>
      </w:r>
    </w:p>
    <w:p w14:paraId="5FBAEA17" w14:textId="36AD5396" w:rsidR="00C71B2F" w:rsidRPr="00F96730" w:rsidRDefault="00507425" w:rsidP="00507425">
      <w:pPr>
        <w:pStyle w:val="NormalNonumber"/>
        <w:rPr>
          <w:lang w:val="fr-FR"/>
        </w:rPr>
      </w:pPr>
      <w:r>
        <w:rPr>
          <w:lang w:val="fr-FR"/>
        </w:rPr>
        <w:tab/>
        <w:t>2.</w:t>
      </w:r>
      <w:r>
        <w:rPr>
          <w:lang w:val="fr-FR"/>
        </w:rPr>
        <w:tab/>
      </w:r>
      <w:r w:rsidR="00C71B2F" w:rsidRPr="00F96730">
        <w:rPr>
          <w:i/>
          <w:lang w:val="fr-FR"/>
        </w:rPr>
        <w:t>Prie également</w:t>
      </w:r>
      <w:r w:rsidR="00C71B2F" w:rsidRPr="00F96730">
        <w:rPr>
          <w:lang w:val="fr-FR"/>
        </w:rPr>
        <w:t xml:space="preserve"> l</w:t>
      </w:r>
      <w:r w:rsidR="00D179A2">
        <w:rPr>
          <w:lang w:val="fr-FR"/>
        </w:rPr>
        <w:t>’</w:t>
      </w:r>
      <w:r w:rsidR="00C71B2F" w:rsidRPr="00F96730">
        <w:rPr>
          <w:lang w:val="fr-FR"/>
        </w:rPr>
        <w:t>équipe spéciale sur le renforcement des capacités d</w:t>
      </w:r>
      <w:r w:rsidR="00D179A2">
        <w:rPr>
          <w:lang w:val="fr-FR"/>
        </w:rPr>
        <w:t>’</w:t>
      </w:r>
      <w:r w:rsidR="00C71B2F" w:rsidRPr="00F96730">
        <w:rPr>
          <w:lang w:val="fr-FR"/>
        </w:rPr>
        <w:t>organiser une troisième réunion du forum sur le renforcement des capacités</w:t>
      </w:r>
      <w:r w:rsidR="009D404E">
        <w:rPr>
          <w:lang w:val="fr-FR"/>
        </w:rPr>
        <w:t xml:space="preserve"> à la</w:t>
      </w:r>
      <w:r w:rsidR="00C71B2F" w:rsidRPr="00F96730">
        <w:rPr>
          <w:lang w:val="fr-FR"/>
        </w:rPr>
        <w:t xml:space="preserve"> fin </w:t>
      </w:r>
      <w:r w:rsidR="009D404E">
        <w:rPr>
          <w:lang w:val="fr-FR"/>
        </w:rPr>
        <w:t xml:space="preserve">de </w:t>
      </w:r>
      <w:r w:rsidR="00C71B2F" w:rsidRPr="00F96730">
        <w:rPr>
          <w:lang w:val="fr-FR"/>
        </w:rPr>
        <w:t>2018, en marge de la réunion de l</w:t>
      </w:r>
      <w:r w:rsidR="00D179A2">
        <w:rPr>
          <w:lang w:val="fr-FR"/>
        </w:rPr>
        <w:t>’</w:t>
      </w:r>
      <w:r w:rsidR="00C71B2F" w:rsidRPr="00F96730">
        <w:rPr>
          <w:lang w:val="fr-FR"/>
        </w:rPr>
        <w:t>équipe, afin d</w:t>
      </w:r>
      <w:r w:rsidR="00D179A2">
        <w:rPr>
          <w:lang w:val="fr-FR"/>
        </w:rPr>
        <w:t>’</w:t>
      </w:r>
      <w:r w:rsidR="00C71B2F" w:rsidRPr="00F96730">
        <w:rPr>
          <w:lang w:val="fr-FR"/>
        </w:rPr>
        <w:t>intensifier encore la collaboration avec d</w:t>
      </w:r>
      <w:r w:rsidR="00D179A2">
        <w:rPr>
          <w:lang w:val="fr-FR"/>
        </w:rPr>
        <w:t>’</w:t>
      </w:r>
      <w:r w:rsidR="00C71B2F" w:rsidRPr="00F96730">
        <w:rPr>
          <w:lang w:val="fr-FR"/>
        </w:rPr>
        <w:t>autres organisations aux fins de la mise en œuvre du plan glissant ;</w:t>
      </w:r>
    </w:p>
    <w:p w14:paraId="20B36EB7" w14:textId="59753D27" w:rsidR="00C71B2F" w:rsidRPr="00F96730" w:rsidRDefault="00507425" w:rsidP="00507425">
      <w:pPr>
        <w:pStyle w:val="NormalNonumber"/>
        <w:rPr>
          <w:lang w:val="fr-FR"/>
        </w:rPr>
      </w:pPr>
      <w:r>
        <w:rPr>
          <w:lang w:val="fr-FR"/>
        </w:rPr>
        <w:tab/>
        <w:t>3.</w:t>
      </w:r>
      <w:r>
        <w:rPr>
          <w:lang w:val="fr-FR"/>
        </w:rPr>
        <w:tab/>
      </w:r>
      <w:r w:rsidR="00C71B2F" w:rsidRPr="00F96730">
        <w:rPr>
          <w:i/>
          <w:lang w:val="fr-FR"/>
        </w:rPr>
        <w:t>Invite</w:t>
      </w:r>
      <w:r w:rsidR="00C71B2F" w:rsidRPr="00F96730">
        <w:rPr>
          <w:lang w:val="fr-FR"/>
        </w:rPr>
        <w:t xml:space="preserve"> d</w:t>
      </w:r>
      <w:r w:rsidR="00D179A2">
        <w:rPr>
          <w:lang w:val="fr-FR"/>
        </w:rPr>
        <w:t>’</w:t>
      </w:r>
      <w:r w:rsidR="00C71B2F" w:rsidRPr="00F96730">
        <w:rPr>
          <w:lang w:val="fr-FR"/>
        </w:rPr>
        <w:t xml:space="preserve">autres organisations à </w:t>
      </w:r>
      <w:r w:rsidR="008B05C5">
        <w:rPr>
          <w:lang w:val="fr-FR"/>
        </w:rPr>
        <w:t>s</w:t>
      </w:r>
      <w:r w:rsidR="00D179A2">
        <w:rPr>
          <w:lang w:val="fr-FR"/>
        </w:rPr>
        <w:t>’</w:t>
      </w:r>
      <w:r w:rsidR="008B05C5">
        <w:rPr>
          <w:lang w:val="fr-FR"/>
        </w:rPr>
        <w:t>associer</w:t>
      </w:r>
      <w:r w:rsidR="00C71B2F" w:rsidRPr="00F96730">
        <w:rPr>
          <w:lang w:val="fr-FR"/>
        </w:rPr>
        <w:t xml:space="preserve"> à ces efforts en fournissant des contributions techniques et financières </w:t>
      </w:r>
      <w:r w:rsidR="008B05C5">
        <w:rPr>
          <w:lang w:val="fr-FR"/>
        </w:rPr>
        <w:t>répondant aux</w:t>
      </w:r>
      <w:r w:rsidR="00C71B2F" w:rsidRPr="00F96730">
        <w:rPr>
          <w:lang w:val="fr-FR"/>
        </w:rPr>
        <w:t xml:space="preserve"> besoins recensés en matière de renforcement des capacités ;</w:t>
      </w:r>
    </w:p>
    <w:p w14:paraId="55BDCDBA" w14:textId="3FC108E2" w:rsidR="006E5464" w:rsidRPr="00C44568" w:rsidRDefault="00507425" w:rsidP="00507425">
      <w:pPr>
        <w:pStyle w:val="NormalNonumber"/>
        <w:rPr>
          <w:lang w:val="fr-FR"/>
        </w:rPr>
      </w:pPr>
      <w:r>
        <w:rPr>
          <w:rStyle w:val="DeltaViewInsertion"/>
          <w:rFonts w:eastAsia="SimSun"/>
          <w:color w:val="auto"/>
          <w:w w:val="0"/>
          <w:szCs w:val="18"/>
          <w:u w:val="none"/>
          <w:lang w:val="fr-FR"/>
        </w:rPr>
        <w:tab/>
        <w:t>4.</w:t>
      </w:r>
      <w:r>
        <w:rPr>
          <w:rStyle w:val="DeltaViewInsertion"/>
          <w:rFonts w:eastAsia="SimSun"/>
          <w:color w:val="auto"/>
          <w:w w:val="0"/>
          <w:szCs w:val="18"/>
          <w:u w:val="none"/>
          <w:lang w:val="fr-FR"/>
        </w:rPr>
        <w:tab/>
      </w:r>
      <w:r w:rsidR="00032560" w:rsidRPr="00C44568">
        <w:rPr>
          <w:rStyle w:val="DeltaViewInsertion"/>
          <w:rFonts w:eastAsia="SimSun"/>
          <w:i/>
          <w:color w:val="auto"/>
          <w:w w:val="0"/>
          <w:szCs w:val="18"/>
          <w:u w:val="none"/>
          <w:lang w:val="fr-FR"/>
        </w:rPr>
        <w:t>Prie</w:t>
      </w:r>
      <w:r w:rsidR="006E5464" w:rsidRPr="00C44568">
        <w:rPr>
          <w:rStyle w:val="DeltaViewInsertion"/>
          <w:rFonts w:eastAsia="SimSun"/>
          <w:color w:val="auto"/>
          <w:w w:val="0"/>
          <w:szCs w:val="18"/>
          <w:u w:val="none"/>
          <w:lang w:val="fr-FR"/>
        </w:rPr>
        <w:t xml:space="preserve"> </w:t>
      </w:r>
      <w:r w:rsidR="00032560" w:rsidRPr="00C44568">
        <w:rPr>
          <w:rStyle w:val="DeltaViewInsertion"/>
          <w:rFonts w:eastAsia="SimSun"/>
          <w:color w:val="auto"/>
          <w:w w:val="0"/>
          <w:szCs w:val="18"/>
          <w:u w:val="none"/>
          <w:lang w:val="fr-FR"/>
        </w:rPr>
        <w:t>l</w:t>
      </w:r>
      <w:r w:rsidR="008B05C5">
        <w:rPr>
          <w:rStyle w:val="DeltaViewInsertion"/>
          <w:rFonts w:eastAsia="SimSun"/>
          <w:color w:val="auto"/>
          <w:w w:val="0"/>
          <w:szCs w:val="18"/>
          <w:u w:val="none"/>
          <w:lang w:val="fr-FR"/>
        </w:rPr>
        <w:t>a</w:t>
      </w:r>
      <w:r w:rsidR="00032560" w:rsidRPr="00C44568">
        <w:rPr>
          <w:rStyle w:val="DeltaViewInsertion"/>
          <w:rFonts w:eastAsia="SimSun"/>
          <w:color w:val="auto"/>
          <w:w w:val="0"/>
          <w:szCs w:val="18"/>
          <w:u w:val="none"/>
          <w:lang w:val="fr-FR"/>
        </w:rPr>
        <w:t xml:space="preserve"> Secrétaire exécuti</w:t>
      </w:r>
      <w:r w:rsidR="008B05C5">
        <w:rPr>
          <w:rStyle w:val="DeltaViewInsertion"/>
          <w:rFonts w:eastAsia="SimSun"/>
          <w:color w:val="auto"/>
          <w:w w:val="0"/>
          <w:szCs w:val="18"/>
          <w:u w:val="none"/>
          <w:lang w:val="fr-FR"/>
        </w:rPr>
        <w:t>ve</w:t>
      </w:r>
      <w:r w:rsidR="006E5464" w:rsidRPr="00C44568">
        <w:rPr>
          <w:rStyle w:val="DeltaViewInsertion"/>
          <w:rFonts w:eastAsia="SimSun"/>
          <w:color w:val="auto"/>
          <w:w w:val="0"/>
          <w:szCs w:val="18"/>
          <w:u w:val="none"/>
          <w:lang w:val="fr-FR"/>
        </w:rPr>
        <w:t xml:space="preserve"> </w:t>
      </w:r>
      <w:r w:rsidR="00032560" w:rsidRPr="00C44568">
        <w:rPr>
          <w:rStyle w:val="DeltaViewInsertion"/>
          <w:rFonts w:eastAsia="SimSun"/>
          <w:color w:val="auto"/>
          <w:w w:val="0"/>
          <w:szCs w:val="18"/>
          <w:u w:val="none"/>
          <w:lang w:val="fr-FR"/>
        </w:rPr>
        <w:t>d</w:t>
      </w:r>
      <w:r w:rsidR="00D179A2">
        <w:rPr>
          <w:rStyle w:val="DeltaViewInsertion"/>
          <w:rFonts w:eastAsia="SimSun"/>
          <w:color w:val="auto"/>
          <w:w w:val="0"/>
          <w:szCs w:val="18"/>
          <w:u w:val="none"/>
          <w:lang w:val="fr-FR"/>
        </w:rPr>
        <w:t>’</w:t>
      </w:r>
      <w:r w:rsidR="00032560" w:rsidRPr="00C44568">
        <w:rPr>
          <w:rStyle w:val="DeltaViewInsertion"/>
          <w:rFonts w:eastAsia="SimSun"/>
          <w:color w:val="auto"/>
          <w:w w:val="0"/>
          <w:szCs w:val="18"/>
          <w:u w:val="none"/>
          <w:lang w:val="fr-FR"/>
        </w:rPr>
        <w:t>organiser un atelier de renforcement des capacités</w:t>
      </w:r>
      <w:r w:rsidR="006E5464" w:rsidRPr="00C44568">
        <w:rPr>
          <w:rStyle w:val="DeltaViewInsertion"/>
          <w:rFonts w:eastAsia="SimSun"/>
          <w:color w:val="auto"/>
          <w:w w:val="0"/>
          <w:szCs w:val="18"/>
          <w:u w:val="none"/>
          <w:lang w:val="fr-FR"/>
        </w:rPr>
        <w:t xml:space="preserve"> </w:t>
      </w:r>
      <w:r w:rsidR="00032560" w:rsidRPr="00C44568">
        <w:rPr>
          <w:rStyle w:val="DeltaViewInsertion"/>
          <w:rFonts w:eastAsia="SimSun"/>
          <w:color w:val="auto"/>
          <w:w w:val="0"/>
          <w:szCs w:val="18"/>
          <w:u w:val="none"/>
          <w:lang w:val="fr-FR"/>
        </w:rPr>
        <w:t>à l</w:t>
      </w:r>
      <w:r w:rsidR="00D179A2">
        <w:rPr>
          <w:rStyle w:val="DeltaViewInsertion"/>
          <w:rFonts w:eastAsia="SimSun"/>
          <w:color w:val="auto"/>
          <w:w w:val="0"/>
          <w:szCs w:val="18"/>
          <w:u w:val="none"/>
          <w:lang w:val="fr-FR"/>
        </w:rPr>
        <w:t>’</w:t>
      </w:r>
      <w:r w:rsidR="00032560" w:rsidRPr="00C44568">
        <w:rPr>
          <w:rStyle w:val="DeltaViewInsertion"/>
          <w:rFonts w:eastAsia="SimSun"/>
          <w:color w:val="auto"/>
          <w:w w:val="0"/>
          <w:szCs w:val="18"/>
          <w:u w:val="none"/>
          <w:lang w:val="fr-FR"/>
        </w:rPr>
        <w:t>intention des correspondants de la Plateforme</w:t>
      </w:r>
      <w:r w:rsidR="006E5464" w:rsidRPr="00C44568">
        <w:rPr>
          <w:rStyle w:val="DeltaViewInsertion"/>
          <w:rFonts w:eastAsia="SimSun"/>
          <w:color w:val="auto"/>
          <w:w w:val="0"/>
          <w:szCs w:val="18"/>
          <w:u w:val="none"/>
          <w:lang w:val="fr-FR"/>
        </w:rPr>
        <w:t xml:space="preserve">, </w:t>
      </w:r>
      <w:r w:rsidR="00032560" w:rsidRPr="00C44568">
        <w:rPr>
          <w:rStyle w:val="DeltaViewInsertion"/>
          <w:rFonts w:eastAsia="SimSun"/>
          <w:color w:val="auto"/>
          <w:w w:val="0"/>
          <w:szCs w:val="18"/>
          <w:u w:val="none"/>
          <w:lang w:val="fr-FR"/>
        </w:rPr>
        <w:t>auquel participeraient les membres du Groupe d</w:t>
      </w:r>
      <w:r w:rsidR="00D179A2">
        <w:rPr>
          <w:rStyle w:val="DeltaViewInsertion"/>
          <w:rFonts w:eastAsia="SimSun"/>
          <w:color w:val="auto"/>
          <w:w w:val="0"/>
          <w:szCs w:val="18"/>
          <w:u w:val="none"/>
          <w:lang w:val="fr-FR"/>
        </w:rPr>
        <w:t>’</w:t>
      </w:r>
      <w:r w:rsidR="00032560" w:rsidRPr="00C44568">
        <w:rPr>
          <w:rStyle w:val="DeltaViewInsertion"/>
          <w:rFonts w:eastAsia="SimSun"/>
          <w:color w:val="auto"/>
          <w:w w:val="0"/>
          <w:szCs w:val="18"/>
          <w:u w:val="none"/>
          <w:lang w:val="fr-FR"/>
        </w:rPr>
        <w:t>experts multidisciplinaire et</w:t>
      </w:r>
      <w:r w:rsidR="006E5464" w:rsidRPr="00C44568">
        <w:rPr>
          <w:rStyle w:val="DeltaViewInsertion"/>
          <w:rFonts w:eastAsia="SimSun"/>
          <w:color w:val="auto"/>
          <w:w w:val="0"/>
          <w:szCs w:val="18"/>
          <w:u w:val="none"/>
          <w:lang w:val="fr-FR"/>
        </w:rPr>
        <w:t xml:space="preserve"> </w:t>
      </w:r>
      <w:r w:rsidR="00032560" w:rsidRPr="00C44568">
        <w:rPr>
          <w:rStyle w:val="DeltaViewInsertion"/>
          <w:rFonts w:eastAsia="SimSun"/>
          <w:color w:val="auto"/>
          <w:w w:val="0"/>
          <w:szCs w:val="18"/>
          <w:u w:val="none"/>
          <w:lang w:val="fr-FR"/>
        </w:rPr>
        <w:t xml:space="preserve">du </w:t>
      </w:r>
      <w:r w:rsidR="006E5464" w:rsidRPr="00C44568">
        <w:rPr>
          <w:rStyle w:val="DeltaViewInsertion"/>
          <w:rFonts w:eastAsia="SimSun"/>
          <w:color w:val="auto"/>
          <w:w w:val="0"/>
          <w:szCs w:val="18"/>
          <w:u w:val="none"/>
          <w:lang w:val="fr-FR"/>
        </w:rPr>
        <w:t>Bureau</w:t>
      </w:r>
      <w:r w:rsidR="00032560" w:rsidRPr="00C44568">
        <w:rPr>
          <w:rStyle w:val="DeltaViewInsertion"/>
          <w:rFonts w:eastAsia="SimSun"/>
          <w:color w:val="auto"/>
          <w:w w:val="0"/>
          <w:szCs w:val="18"/>
          <w:u w:val="none"/>
          <w:lang w:val="fr-FR"/>
        </w:rPr>
        <w:t>,</w:t>
      </w:r>
      <w:r w:rsidR="006E5464" w:rsidRPr="00C44568">
        <w:rPr>
          <w:rStyle w:val="DeltaViewInsertion"/>
          <w:rFonts w:eastAsia="SimSun"/>
          <w:color w:val="auto"/>
          <w:w w:val="0"/>
          <w:szCs w:val="18"/>
          <w:u w:val="none"/>
          <w:lang w:val="fr-FR"/>
        </w:rPr>
        <w:t xml:space="preserve"> </w:t>
      </w:r>
      <w:r w:rsidR="008B05C5">
        <w:rPr>
          <w:rStyle w:val="DeltaViewInsertion"/>
          <w:rFonts w:eastAsia="SimSun"/>
          <w:color w:val="auto"/>
          <w:w w:val="0"/>
          <w:szCs w:val="18"/>
          <w:u w:val="none"/>
          <w:lang w:val="fr-FR"/>
        </w:rPr>
        <w:t xml:space="preserve">les </w:t>
      </w:r>
      <w:r w:rsidR="00032560" w:rsidRPr="00C44568">
        <w:rPr>
          <w:lang w:val="fr-FR"/>
        </w:rPr>
        <w:t>coprésidents et les auteurs-coordonnateurs principaux de l</w:t>
      </w:r>
      <w:r w:rsidR="00D179A2">
        <w:rPr>
          <w:lang w:val="fr-FR"/>
        </w:rPr>
        <w:t>’</w:t>
      </w:r>
      <w:r w:rsidR="00032560" w:rsidRPr="00C44568">
        <w:rPr>
          <w:lang w:val="fr-FR"/>
        </w:rPr>
        <w:t xml:space="preserve">évaluation </w:t>
      </w:r>
      <w:r w:rsidR="00032560" w:rsidRPr="00C44568">
        <w:rPr>
          <w:rStyle w:val="DeltaViewInsertion"/>
          <w:rFonts w:eastAsia="SimSun"/>
          <w:color w:val="auto"/>
          <w:w w:val="0"/>
          <w:szCs w:val="18"/>
          <w:u w:val="none"/>
          <w:lang w:val="fr-FR"/>
        </w:rPr>
        <w:t xml:space="preserve">mondiale de la </w:t>
      </w:r>
      <w:r w:rsidR="006E5464" w:rsidRPr="00C44568">
        <w:rPr>
          <w:rStyle w:val="DeltaViewInsertion"/>
          <w:rFonts w:eastAsia="SimSun"/>
          <w:color w:val="auto"/>
          <w:w w:val="0"/>
          <w:szCs w:val="18"/>
          <w:u w:val="none"/>
          <w:lang w:val="fr-FR"/>
        </w:rPr>
        <w:t>biodiversit</w:t>
      </w:r>
      <w:r w:rsidR="00032560" w:rsidRPr="00C44568">
        <w:rPr>
          <w:rStyle w:val="DeltaViewInsertion"/>
          <w:rFonts w:eastAsia="SimSun"/>
          <w:color w:val="auto"/>
          <w:w w:val="0"/>
          <w:szCs w:val="18"/>
          <w:u w:val="none"/>
          <w:lang w:val="fr-FR"/>
        </w:rPr>
        <w:t>é</w:t>
      </w:r>
      <w:r w:rsidR="006E5464" w:rsidRPr="00C44568">
        <w:rPr>
          <w:rStyle w:val="DeltaViewInsertion"/>
          <w:rFonts w:eastAsia="SimSun"/>
          <w:color w:val="auto"/>
          <w:w w:val="0"/>
          <w:szCs w:val="18"/>
          <w:u w:val="none"/>
          <w:lang w:val="fr-FR"/>
        </w:rPr>
        <w:t xml:space="preserve"> </w:t>
      </w:r>
      <w:r w:rsidR="00032560" w:rsidRPr="00C44568">
        <w:rPr>
          <w:rStyle w:val="DeltaViewInsertion"/>
          <w:rFonts w:eastAsia="SimSun"/>
          <w:color w:val="auto"/>
          <w:w w:val="0"/>
          <w:szCs w:val="18"/>
          <w:u w:val="none"/>
          <w:lang w:val="fr-FR"/>
        </w:rPr>
        <w:t xml:space="preserve">et des </w:t>
      </w:r>
      <w:r w:rsidR="006E5464" w:rsidRPr="00C44568">
        <w:rPr>
          <w:rStyle w:val="DeltaViewInsertion"/>
          <w:rFonts w:eastAsia="SimSun"/>
          <w:color w:val="auto"/>
          <w:w w:val="0"/>
          <w:szCs w:val="18"/>
          <w:u w:val="none"/>
          <w:lang w:val="fr-FR"/>
        </w:rPr>
        <w:t>services</w:t>
      </w:r>
      <w:r w:rsidR="00032560" w:rsidRPr="00C44568">
        <w:rPr>
          <w:rStyle w:val="DeltaViewInsertion"/>
          <w:rFonts w:eastAsia="SimSun"/>
          <w:color w:val="auto"/>
          <w:w w:val="0"/>
          <w:szCs w:val="18"/>
          <w:u w:val="none"/>
          <w:lang w:val="fr-FR"/>
        </w:rPr>
        <w:t xml:space="preserve"> écosystémiques</w:t>
      </w:r>
      <w:r w:rsidR="006E5464" w:rsidRPr="00C44568">
        <w:rPr>
          <w:rStyle w:val="DeltaViewInsertion"/>
          <w:rFonts w:eastAsia="SimSun"/>
          <w:color w:val="auto"/>
          <w:w w:val="0"/>
          <w:szCs w:val="18"/>
          <w:u w:val="none"/>
          <w:lang w:val="fr-FR"/>
        </w:rPr>
        <w:t xml:space="preserve">, </w:t>
      </w:r>
      <w:r w:rsidR="00032560" w:rsidRPr="00C44568">
        <w:rPr>
          <w:rStyle w:val="DeltaViewInsertion"/>
          <w:rFonts w:eastAsia="SimSun"/>
          <w:color w:val="auto"/>
          <w:w w:val="0"/>
          <w:szCs w:val="18"/>
          <w:u w:val="none"/>
          <w:lang w:val="fr-FR"/>
        </w:rPr>
        <w:t>afin que les gouvernements participent davantage à l</w:t>
      </w:r>
      <w:r w:rsidR="00D179A2">
        <w:rPr>
          <w:rStyle w:val="DeltaViewInsertion"/>
          <w:rFonts w:eastAsia="SimSun"/>
          <w:color w:val="auto"/>
          <w:w w:val="0"/>
          <w:szCs w:val="18"/>
          <w:u w:val="none"/>
          <w:lang w:val="fr-FR"/>
        </w:rPr>
        <w:t>’</w:t>
      </w:r>
      <w:r w:rsidR="00032560" w:rsidRPr="00C44568">
        <w:rPr>
          <w:rStyle w:val="DeltaViewInsertion"/>
          <w:rFonts w:eastAsia="SimSun"/>
          <w:color w:val="auto"/>
          <w:w w:val="0"/>
          <w:szCs w:val="18"/>
          <w:u w:val="none"/>
          <w:lang w:val="fr-FR"/>
        </w:rPr>
        <w:t>examen du projet d</w:t>
      </w:r>
      <w:r w:rsidR="00D179A2">
        <w:rPr>
          <w:rStyle w:val="DeltaViewInsertion"/>
          <w:rFonts w:eastAsia="SimSun"/>
          <w:color w:val="auto"/>
          <w:w w:val="0"/>
          <w:szCs w:val="18"/>
          <w:u w:val="none"/>
          <w:lang w:val="fr-FR"/>
        </w:rPr>
        <w:t>’</w:t>
      </w:r>
      <w:r w:rsidR="00032560" w:rsidRPr="00C44568">
        <w:rPr>
          <w:rStyle w:val="DeltaViewInsertion"/>
          <w:rFonts w:eastAsia="SimSun"/>
          <w:color w:val="auto"/>
          <w:w w:val="0"/>
          <w:szCs w:val="18"/>
          <w:u w:val="none"/>
          <w:lang w:val="fr-FR"/>
        </w:rPr>
        <w:t>évaluation mondiale</w:t>
      </w:r>
      <w:r w:rsidR="00F04E2A" w:rsidRPr="00C44568">
        <w:rPr>
          <w:rStyle w:val="DeltaViewInsertion"/>
          <w:rFonts w:eastAsia="SimSun"/>
          <w:color w:val="auto"/>
          <w:w w:val="0"/>
          <w:szCs w:val="18"/>
          <w:u w:val="none"/>
          <w:lang w:val="fr-FR"/>
        </w:rPr>
        <w:t xml:space="preserve"> de deuxième ordre</w:t>
      </w:r>
      <w:r w:rsidR="00032560" w:rsidRPr="00C44568">
        <w:rPr>
          <w:rStyle w:val="DeltaViewInsertion"/>
          <w:rFonts w:eastAsia="SimSun"/>
          <w:color w:val="auto"/>
          <w:w w:val="0"/>
          <w:szCs w:val="18"/>
          <w:u w:val="none"/>
          <w:lang w:val="fr-FR"/>
        </w:rPr>
        <w:t> </w:t>
      </w:r>
      <w:r w:rsidR="006E5464" w:rsidRPr="00C44568">
        <w:rPr>
          <w:rStyle w:val="DeltaViewInsertion"/>
          <w:rFonts w:eastAsia="SimSun"/>
          <w:color w:val="auto"/>
          <w:w w:val="0"/>
          <w:szCs w:val="18"/>
          <w:u w:val="none"/>
          <w:lang w:val="fr-FR"/>
        </w:rPr>
        <w:t>;</w:t>
      </w:r>
    </w:p>
    <w:p w14:paraId="1EAB2DB6" w14:textId="77777777" w:rsidR="00C71B2F" w:rsidRPr="00507425" w:rsidRDefault="00C71B2F" w:rsidP="00507425">
      <w:pPr>
        <w:pStyle w:val="CH2"/>
        <w:ind w:firstLine="29"/>
        <w:jc w:val="center"/>
        <w:rPr>
          <w:lang w:val="fr-FR"/>
        </w:rPr>
      </w:pPr>
      <w:r w:rsidRPr="00507425">
        <w:rPr>
          <w:lang w:val="fr-FR"/>
        </w:rPr>
        <w:t>III</w:t>
      </w:r>
    </w:p>
    <w:p w14:paraId="280560AE" w14:textId="77777777" w:rsidR="00C71B2F" w:rsidRPr="00507425" w:rsidRDefault="00C71B2F" w:rsidP="00507425">
      <w:pPr>
        <w:pStyle w:val="CH2"/>
        <w:ind w:firstLine="29"/>
        <w:jc w:val="center"/>
        <w:rPr>
          <w:lang w:val="fr-FR"/>
        </w:rPr>
      </w:pPr>
      <w:r w:rsidRPr="00507425">
        <w:rPr>
          <w:lang w:val="fr-FR"/>
        </w:rPr>
        <w:t>Base de connaissances</w:t>
      </w:r>
    </w:p>
    <w:p w14:paraId="715ACA93" w14:textId="4BEE1DC4" w:rsidR="00C71B2F" w:rsidRPr="00F96730" w:rsidRDefault="00507425" w:rsidP="00507425">
      <w:pPr>
        <w:pStyle w:val="NormalNonumber"/>
        <w:rPr>
          <w:lang w:val="fr-FR"/>
        </w:rPr>
      </w:pPr>
      <w:r>
        <w:rPr>
          <w:i/>
          <w:lang w:val="fr-FR"/>
        </w:rPr>
        <w:tab/>
      </w:r>
      <w:r w:rsidR="00C71B2F" w:rsidRPr="00F96730">
        <w:rPr>
          <w:i/>
          <w:lang w:val="fr-FR"/>
        </w:rPr>
        <w:t xml:space="preserve">Rappelant </w:t>
      </w:r>
      <w:r w:rsidR="008B05C5">
        <w:rPr>
          <w:lang w:val="fr-FR"/>
        </w:rPr>
        <w:t xml:space="preserve">les </w:t>
      </w:r>
      <w:r w:rsidR="008B05C5" w:rsidRPr="00F96730">
        <w:rPr>
          <w:lang w:val="fr-FR"/>
        </w:rPr>
        <w:t>paragraphes 1 à 7</w:t>
      </w:r>
      <w:r w:rsidR="008B05C5">
        <w:rPr>
          <w:lang w:val="fr-FR"/>
        </w:rPr>
        <w:t xml:space="preserve"> de la </w:t>
      </w:r>
      <w:r w:rsidR="008B05C5" w:rsidRPr="00F96730">
        <w:rPr>
          <w:lang w:val="fr-FR"/>
        </w:rPr>
        <w:t>section III</w:t>
      </w:r>
      <w:r w:rsidR="008B05C5">
        <w:rPr>
          <w:lang w:val="fr-FR"/>
        </w:rPr>
        <w:t xml:space="preserve"> de</w:t>
      </w:r>
      <w:r w:rsidR="008B05C5" w:rsidRPr="00F96730">
        <w:rPr>
          <w:lang w:val="fr-FR"/>
        </w:rPr>
        <w:t xml:space="preserve"> </w:t>
      </w:r>
      <w:r w:rsidR="00C71B2F" w:rsidRPr="00F96730">
        <w:rPr>
          <w:lang w:val="fr-FR"/>
        </w:rPr>
        <w:t>sa décision IPBES-5/1, notamment la demande faite à la Secrétaire exécutive de prendre les dispositions voulues pour mettre en œuvre l</w:t>
      </w:r>
      <w:r w:rsidR="00D179A2">
        <w:rPr>
          <w:lang w:val="fr-FR"/>
        </w:rPr>
        <w:t>’</w:t>
      </w:r>
      <w:r w:rsidR="00C71B2F" w:rsidRPr="00F96730">
        <w:rPr>
          <w:lang w:val="fr-FR"/>
        </w:rPr>
        <w:t>approche concernant la reconnaissance et l</w:t>
      </w:r>
      <w:r w:rsidR="00D179A2">
        <w:rPr>
          <w:lang w:val="fr-FR"/>
        </w:rPr>
        <w:t>’</w:t>
      </w:r>
      <w:r w:rsidR="00C71B2F" w:rsidRPr="00F96730">
        <w:rPr>
          <w:lang w:val="fr-FR"/>
        </w:rPr>
        <w:t>utilisation des savoirs autochtones et locaux, y compris pour la mise en place du mécanisme participatif, sous réserve des ressources disponibles,</w:t>
      </w:r>
    </w:p>
    <w:p w14:paraId="431A61AA" w14:textId="245D3AEC" w:rsidR="00C71B2F" w:rsidRPr="00F96730" w:rsidRDefault="00507425" w:rsidP="00507425">
      <w:pPr>
        <w:pStyle w:val="NormalNonumber"/>
        <w:rPr>
          <w:lang w:val="fr-FR"/>
        </w:rPr>
      </w:pPr>
      <w:r>
        <w:rPr>
          <w:lang w:val="fr-FR"/>
        </w:rPr>
        <w:tab/>
        <w:t>1.</w:t>
      </w:r>
      <w:r>
        <w:rPr>
          <w:i/>
          <w:lang w:val="fr-FR"/>
        </w:rPr>
        <w:tab/>
      </w:r>
      <w:r w:rsidR="00C71B2F" w:rsidRPr="00F96730">
        <w:rPr>
          <w:i/>
          <w:lang w:val="fr-FR"/>
        </w:rPr>
        <w:t xml:space="preserve">Se félicite </w:t>
      </w:r>
      <w:r w:rsidR="00C71B2F" w:rsidRPr="00F96730">
        <w:rPr>
          <w:lang w:val="fr-FR"/>
        </w:rPr>
        <w:t>des progrès accomplis par le Groupe d</w:t>
      </w:r>
      <w:r w:rsidR="00D179A2">
        <w:rPr>
          <w:lang w:val="fr-FR"/>
        </w:rPr>
        <w:t>’</w:t>
      </w:r>
      <w:r w:rsidR="00C71B2F" w:rsidRPr="00F96730">
        <w:rPr>
          <w:lang w:val="fr-FR"/>
        </w:rPr>
        <w:t>experts multidisciplinaire, avec l</w:t>
      </w:r>
      <w:r w:rsidR="00D179A2">
        <w:rPr>
          <w:lang w:val="fr-FR"/>
        </w:rPr>
        <w:t>’</w:t>
      </w:r>
      <w:r w:rsidR="00C71B2F" w:rsidRPr="00F96730">
        <w:rPr>
          <w:lang w:val="fr-FR"/>
        </w:rPr>
        <w:t>appui de l</w:t>
      </w:r>
      <w:r w:rsidR="00D179A2">
        <w:rPr>
          <w:lang w:val="fr-FR"/>
        </w:rPr>
        <w:t>’</w:t>
      </w:r>
      <w:r w:rsidR="00C71B2F" w:rsidRPr="00F96730">
        <w:rPr>
          <w:lang w:val="fr-FR"/>
        </w:rPr>
        <w:t xml:space="preserve">équipe spéciale sur les savoirs autochtones et locaux, </w:t>
      </w:r>
      <w:r w:rsidR="00E97E39">
        <w:rPr>
          <w:lang w:val="fr-FR"/>
        </w:rPr>
        <w:t>dans la mise</w:t>
      </w:r>
      <w:r w:rsidR="00C71B2F" w:rsidRPr="00F96730">
        <w:rPr>
          <w:lang w:val="fr-FR"/>
        </w:rPr>
        <w:t xml:space="preserve"> en œuvre </w:t>
      </w:r>
      <w:r w:rsidR="00CE3EAA">
        <w:rPr>
          <w:lang w:val="fr-FR"/>
        </w:rPr>
        <w:t xml:space="preserve">de </w:t>
      </w:r>
      <w:r w:rsidR="00C71B2F" w:rsidRPr="00F96730">
        <w:rPr>
          <w:lang w:val="fr-FR"/>
        </w:rPr>
        <w:t>l</w:t>
      </w:r>
      <w:r w:rsidR="00D179A2">
        <w:rPr>
          <w:lang w:val="fr-FR"/>
        </w:rPr>
        <w:t>’</w:t>
      </w:r>
      <w:r w:rsidR="00C71B2F" w:rsidRPr="00F96730">
        <w:rPr>
          <w:lang w:val="fr-FR"/>
        </w:rPr>
        <w:t>approche concernant la reconnaissance et l</w:t>
      </w:r>
      <w:r w:rsidR="00D179A2">
        <w:rPr>
          <w:lang w:val="fr-FR"/>
        </w:rPr>
        <w:t>’</w:t>
      </w:r>
      <w:r w:rsidR="00C71B2F" w:rsidRPr="00F96730">
        <w:rPr>
          <w:lang w:val="fr-FR"/>
        </w:rPr>
        <w:t xml:space="preserve">utilisation des savoirs autochtones et locaux </w:t>
      </w:r>
      <w:r w:rsidR="00E97E39">
        <w:rPr>
          <w:lang w:val="fr-FR"/>
        </w:rPr>
        <w:t xml:space="preserve">définie </w:t>
      </w:r>
      <w:r w:rsidR="00C71B2F" w:rsidRPr="00F96730">
        <w:rPr>
          <w:lang w:val="fr-FR"/>
        </w:rPr>
        <w:t>dans l</w:t>
      </w:r>
      <w:r w:rsidR="00D179A2">
        <w:rPr>
          <w:lang w:val="fr-FR"/>
        </w:rPr>
        <w:t>’</w:t>
      </w:r>
      <w:r w:rsidR="00C71B2F" w:rsidRPr="00F96730">
        <w:rPr>
          <w:lang w:val="fr-FR"/>
        </w:rPr>
        <w:t>annexe</w:t>
      </w:r>
      <w:r>
        <w:rPr>
          <w:lang w:val="fr-FR"/>
        </w:rPr>
        <w:t> </w:t>
      </w:r>
      <w:r w:rsidR="00C71B2F" w:rsidRPr="00F96730">
        <w:rPr>
          <w:lang w:val="fr-FR"/>
        </w:rPr>
        <w:t xml:space="preserve">II </w:t>
      </w:r>
      <w:r w:rsidR="00E97E39">
        <w:rPr>
          <w:lang w:val="fr-FR"/>
        </w:rPr>
        <w:t>de</w:t>
      </w:r>
      <w:r w:rsidR="00C71B2F" w:rsidRPr="00F96730">
        <w:rPr>
          <w:lang w:val="fr-FR"/>
        </w:rPr>
        <w:t xml:space="preserve"> la décision IPBES-5/1</w:t>
      </w:r>
      <w:r w:rsidR="00C71B2F" w:rsidRPr="00F96730">
        <w:rPr>
          <w:rStyle w:val="FootnoteReference"/>
          <w:lang w:val="fr-FR"/>
        </w:rPr>
        <w:footnoteReference w:id="3"/>
      </w:r>
      <w:r w:rsidR="00C71B2F" w:rsidRPr="00F96730">
        <w:rPr>
          <w:lang w:val="fr-FR"/>
        </w:rPr>
        <w:t>, notamment en mettant en place le mécanisme participatif ;</w:t>
      </w:r>
    </w:p>
    <w:p w14:paraId="66217EC3" w14:textId="1A4295D5" w:rsidR="00C71B2F" w:rsidRPr="00F96730" w:rsidRDefault="00507425" w:rsidP="00507425">
      <w:pPr>
        <w:pStyle w:val="NormalNonumber"/>
        <w:rPr>
          <w:lang w:val="fr-FR"/>
        </w:rPr>
      </w:pPr>
      <w:r>
        <w:rPr>
          <w:lang w:val="fr-FR"/>
        </w:rPr>
        <w:tab/>
        <w:t>2.</w:t>
      </w:r>
      <w:r>
        <w:rPr>
          <w:lang w:val="fr-FR"/>
        </w:rPr>
        <w:tab/>
      </w:r>
      <w:r w:rsidR="00C71B2F" w:rsidRPr="00F96730">
        <w:rPr>
          <w:i/>
          <w:lang w:val="fr-FR"/>
        </w:rPr>
        <w:t>Se félicite également</w:t>
      </w:r>
      <w:r w:rsidR="00C71B2F" w:rsidRPr="00F96730">
        <w:rPr>
          <w:lang w:val="fr-FR"/>
        </w:rPr>
        <w:t xml:space="preserve"> des efforts déployés par les peuples autochtones et les communautés locales</w:t>
      </w:r>
      <w:r w:rsidR="00E97E39">
        <w:rPr>
          <w:lang w:val="fr-FR"/>
        </w:rPr>
        <w:t xml:space="preserve"> ainsi que</w:t>
      </w:r>
      <w:r w:rsidR="00C71B2F" w:rsidRPr="00F96730">
        <w:rPr>
          <w:lang w:val="fr-FR"/>
        </w:rPr>
        <w:t xml:space="preserve"> les organisations partenaires à l</w:t>
      </w:r>
      <w:r w:rsidR="00D179A2">
        <w:rPr>
          <w:lang w:val="fr-FR"/>
        </w:rPr>
        <w:t>’</w:t>
      </w:r>
      <w:r w:rsidR="00C71B2F" w:rsidRPr="00F96730">
        <w:rPr>
          <w:lang w:val="fr-FR"/>
        </w:rPr>
        <w:t>appui de l</w:t>
      </w:r>
      <w:r w:rsidR="00D179A2">
        <w:rPr>
          <w:lang w:val="fr-FR"/>
        </w:rPr>
        <w:t>’</w:t>
      </w:r>
      <w:r w:rsidR="00C71B2F" w:rsidRPr="00F96730">
        <w:rPr>
          <w:lang w:val="fr-FR"/>
        </w:rPr>
        <w:t>approche concernant la reconnaissance et l</w:t>
      </w:r>
      <w:r w:rsidR="00D179A2">
        <w:rPr>
          <w:lang w:val="fr-FR"/>
        </w:rPr>
        <w:t>’</w:t>
      </w:r>
      <w:r w:rsidR="00C71B2F" w:rsidRPr="00F96730">
        <w:rPr>
          <w:lang w:val="fr-FR"/>
        </w:rPr>
        <w:t>utilisation des savoirs autochtones et locaux et invite d</w:t>
      </w:r>
      <w:r w:rsidR="00D179A2">
        <w:rPr>
          <w:lang w:val="fr-FR"/>
        </w:rPr>
        <w:t>’</w:t>
      </w:r>
      <w:r w:rsidR="00C71B2F" w:rsidRPr="00F96730">
        <w:rPr>
          <w:lang w:val="fr-FR"/>
        </w:rPr>
        <w:t xml:space="preserve">autres peuples autochtones et communautés locales et </w:t>
      </w:r>
      <w:r w:rsidR="00B65D26" w:rsidRPr="00F96730">
        <w:rPr>
          <w:lang w:val="fr-FR"/>
        </w:rPr>
        <w:t>d</w:t>
      </w:r>
      <w:r w:rsidR="00D179A2">
        <w:rPr>
          <w:lang w:val="fr-FR"/>
        </w:rPr>
        <w:t>’</w:t>
      </w:r>
      <w:r w:rsidR="00B65D26" w:rsidRPr="00F96730">
        <w:rPr>
          <w:lang w:val="fr-FR"/>
        </w:rPr>
        <w:t xml:space="preserve">autres </w:t>
      </w:r>
      <w:r w:rsidR="00C71B2F" w:rsidRPr="00F96730">
        <w:rPr>
          <w:lang w:val="fr-FR"/>
        </w:rPr>
        <w:t xml:space="preserve">organisations à </w:t>
      </w:r>
      <w:r w:rsidR="00E97E39">
        <w:rPr>
          <w:lang w:val="fr-FR"/>
        </w:rPr>
        <w:t>s</w:t>
      </w:r>
      <w:r w:rsidR="00D179A2">
        <w:rPr>
          <w:lang w:val="fr-FR"/>
        </w:rPr>
        <w:t>’</w:t>
      </w:r>
      <w:r w:rsidR="00E97E39">
        <w:rPr>
          <w:lang w:val="fr-FR"/>
        </w:rPr>
        <w:t>y associer</w:t>
      </w:r>
      <w:r w:rsidR="00C71B2F" w:rsidRPr="00F96730">
        <w:rPr>
          <w:lang w:val="fr-FR"/>
        </w:rPr>
        <w:t> ;</w:t>
      </w:r>
    </w:p>
    <w:p w14:paraId="2E08EE09" w14:textId="569C936C" w:rsidR="00C71B2F" w:rsidRPr="00F96730" w:rsidRDefault="00507425" w:rsidP="00507425">
      <w:pPr>
        <w:pStyle w:val="NormalNonumber"/>
        <w:rPr>
          <w:lang w:val="fr-FR"/>
        </w:rPr>
      </w:pPr>
      <w:r>
        <w:rPr>
          <w:lang w:val="fr-FR"/>
        </w:rPr>
        <w:tab/>
        <w:t>3.</w:t>
      </w:r>
      <w:r>
        <w:rPr>
          <w:lang w:val="fr-FR"/>
        </w:rPr>
        <w:tab/>
      </w:r>
      <w:r w:rsidR="00C71B2F" w:rsidRPr="00F96730">
        <w:rPr>
          <w:i/>
          <w:lang w:val="fr-FR"/>
        </w:rPr>
        <w:t>Prie</w:t>
      </w:r>
      <w:r w:rsidR="00C71B2F" w:rsidRPr="00F96730">
        <w:rPr>
          <w:lang w:val="fr-FR"/>
        </w:rPr>
        <w:t xml:space="preserve"> la Secrétaire exécutive, </w:t>
      </w:r>
      <w:r w:rsidR="00E97E39">
        <w:rPr>
          <w:lang w:val="fr-FR"/>
        </w:rPr>
        <w:t xml:space="preserve">agissant </w:t>
      </w:r>
      <w:r w:rsidR="00C71B2F" w:rsidRPr="00F96730">
        <w:rPr>
          <w:lang w:val="fr-FR"/>
        </w:rPr>
        <w:t>en collaboration avec le Groupe d</w:t>
      </w:r>
      <w:r w:rsidR="00D179A2">
        <w:rPr>
          <w:lang w:val="fr-FR"/>
        </w:rPr>
        <w:t>’</w:t>
      </w:r>
      <w:r w:rsidR="00C71B2F" w:rsidRPr="00F96730">
        <w:rPr>
          <w:lang w:val="fr-FR"/>
        </w:rPr>
        <w:t>experts multidisciplinaire et appuyée par l</w:t>
      </w:r>
      <w:r w:rsidR="00D179A2">
        <w:rPr>
          <w:lang w:val="fr-FR"/>
        </w:rPr>
        <w:t>’</w:t>
      </w:r>
      <w:r w:rsidR="00C71B2F" w:rsidRPr="00F96730">
        <w:rPr>
          <w:lang w:val="fr-FR"/>
        </w:rPr>
        <w:t>équipe spéciale sur les savoirs autochtones et locaux, sous réserve des ressources disponibles, d</w:t>
      </w:r>
      <w:r w:rsidR="00D179A2">
        <w:rPr>
          <w:lang w:val="fr-FR"/>
        </w:rPr>
        <w:t>’</w:t>
      </w:r>
      <w:r w:rsidR="00C71B2F" w:rsidRPr="00F96730">
        <w:rPr>
          <w:lang w:val="fr-FR"/>
        </w:rPr>
        <w:t xml:space="preserve">engager </w:t>
      </w:r>
      <w:r w:rsidR="00E97E39">
        <w:rPr>
          <w:lang w:val="fr-FR"/>
        </w:rPr>
        <w:t>des</w:t>
      </w:r>
      <w:r w:rsidR="00C71B2F" w:rsidRPr="00F96730">
        <w:rPr>
          <w:lang w:val="fr-FR"/>
        </w:rPr>
        <w:t xml:space="preserve"> consultation</w:t>
      </w:r>
      <w:r w:rsidR="00E97E39">
        <w:rPr>
          <w:lang w:val="fr-FR"/>
        </w:rPr>
        <w:t>s</w:t>
      </w:r>
      <w:r w:rsidR="00C71B2F" w:rsidRPr="00F96730">
        <w:rPr>
          <w:lang w:val="fr-FR"/>
        </w:rPr>
        <w:t>, en partenariat avec les peuples autochtones et les populations locales, sur l</w:t>
      </w:r>
      <w:r w:rsidR="00D179A2">
        <w:rPr>
          <w:lang w:val="fr-FR"/>
        </w:rPr>
        <w:t>’</w:t>
      </w:r>
      <w:r w:rsidR="00C71B2F" w:rsidRPr="00F96730">
        <w:rPr>
          <w:lang w:val="fr-FR"/>
        </w:rPr>
        <w:t>application du mécanisme participatif, et de poursuivre la mise en œuvre de l</w:t>
      </w:r>
      <w:r w:rsidR="00D179A2">
        <w:rPr>
          <w:lang w:val="fr-FR"/>
        </w:rPr>
        <w:t>’</w:t>
      </w:r>
      <w:r w:rsidR="00C71B2F" w:rsidRPr="00F96730">
        <w:rPr>
          <w:lang w:val="fr-FR"/>
        </w:rPr>
        <w:t xml:space="preserve">approche </w:t>
      </w:r>
      <w:r w:rsidR="00B65D26" w:rsidRPr="00F96730">
        <w:rPr>
          <w:lang w:val="fr-FR"/>
        </w:rPr>
        <w:t>concernant la reconnaissance et l</w:t>
      </w:r>
      <w:r w:rsidR="00D179A2">
        <w:rPr>
          <w:lang w:val="fr-FR"/>
        </w:rPr>
        <w:t>’</w:t>
      </w:r>
      <w:r w:rsidR="00B65D26" w:rsidRPr="00F96730">
        <w:rPr>
          <w:lang w:val="fr-FR"/>
        </w:rPr>
        <w:t xml:space="preserve">utilisation des savoirs autochtones et locaux </w:t>
      </w:r>
      <w:r w:rsidR="00C71B2F" w:rsidRPr="00F96730">
        <w:rPr>
          <w:lang w:val="fr-FR"/>
        </w:rPr>
        <w:t>et de lui faire rapport, à sa septième session, sur les nouveaux progrès accomplis dans ce domaine ;</w:t>
      </w:r>
    </w:p>
    <w:p w14:paraId="27A09807" w14:textId="53B47B94" w:rsidR="00C71B2F" w:rsidRPr="00F96730" w:rsidRDefault="00507425" w:rsidP="00507425">
      <w:pPr>
        <w:pStyle w:val="NormalNonumber"/>
        <w:rPr>
          <w:i/>
          <w:lang w:val="fr-FR"/>
        </w:rPr>
      </w:pPr>
      <w:r w:rsidRPr="00507425">
        <w:rPr>
          <w:lang w:val="fr-FR"/>
        </w:rPr>
        <w:tab/>
        <w:t>4.</w:t>
      </w:r>
      <w:r w:rsidRPr="00507425">
        <w:rPr>
          <w:lang w:val="fr-FR"/>
        </w:rPr>
        <w:tab/>
      </w:r>
      <w:r w:rsidR="00C71B2F" w:rsidRPr="00F96730">
        <w:rPr>
          <w:i/>
          <w:lang w:val="fr-FR"/>
        </w:rPr>
        <w:t xml:space="preserve">Se félicite </w:t>
      </w:r>
      <w:r w:rsidR="00C71B2F" w:rsidRPr="00F96730">
        <w:rPr>
          <w:lang w:val="fr-FR"/>
        </w:rPr>
        <w:t>des progrès accomplis par l</w:t>
      </w:r>
      <w:r w:rsidR="00D179A2">
        <w:rPr>
          <w:lang w:val="fr-FR"/>
        </w:rPr>
        <w:t>’</w:t>
      </w:r>
      <w:r w:rsidR="00C71B2F" w:rsidRPr="00F96730">
        <w:rPr>
          <w:lang w:val="fr-FR"/>
        </w:rPr>
        <w:t xml:space="preserve">équipe spéciale sur les connaissances et les données dans </w:t>
      </w:r>
      <w:r w:rsidR="00E97E39">
        <w:rPr>
          <w:lang w:val="fr-FR"/>
        </w:rPr>
        <w:t>l</w:t>
      </w:r>
      <w:r w:rsidR="00D179A2">
        <w:rPr>
          <w:lang w:val="fr-FR"/>
        </w:rPr>
        <w:t>’</w:t>
      </w:r>
      <w:r w:rsidR="00E97E39">
        <w:rPr>
          <w:lang w:val="fr-FR"/>
        </w:rPr>
        <w:t>exécution</w:t>
      </w:r>
      <w:r w:rsidR="00C71B2F" w:rsidRPr="00F96730">
        <w:rPr>
          <w:lang w:val="fr-FR"/>
        </w:rPr>
        <w:t xml:space="preserve"> du plan de travail pour 2017 et 2018</w:t>
      </w:r>
      <w:r w:rsidR="00C71B2F" w:rsidRPr="00F96730">
        <w:rPr>
          <w:rStyle w:val="FootnoteReference"/>
          <w:lang w:val="fr-FR"/>
        </w:rPr>
        <w:footnoteReference w:id="4"/>
      </w:r>
      <w:r w:rsidR="00C71B2F" w:rsidRPr="00F96730">
        <w:rPr>
          <w:lang w:val="fr-FR"/>
        </w:rPr>
        <w:t> ;</w:t>
      </w:r>
    </w:p>
    <w:p w14:paraId="56F50654" w14:textId="08DB5E75" w:rsidR="00C71B2F" w:rsidRPr="00F96730" w:rsidRDefault="00507425" w:rsidP="00507425">
      <w:pPr>
        <w:pStyle w:val="NormalNonumber"/>
        <w:rPr>
          <w:i/>
          <w:lang w:val="fr-FR"/>
        </w:rPr>
      </w:pPr>
      <w:r>
        <w:rPr>
          <w:lang w:val="fr-FR"/>
        </w:rPr>
        <w:tab/>
        <w:t>5.</w:t>
      </w:r>
      <w:r>
        <w:rPr>
          <w:lang w:val="fr-FR"/>
        </w:rPr>
        <w:tab/>
      </w:r>
      <w:r w:rsidR="00C71B2F" w:rsidRPr="00F96730">
        <w:rPr>
          <w:i/>
          <w:lang w:val="fr-FR"/>
        </w:rPr>
        <w:t>Prie</w:t>
      </w:r>
      <w:r w:rsidR="00C71B2F" w:rsidRPr="00F96730">
        <w:rPr>
          <w:lang w:val="fr-FR"/>
        </w:rPr>
        <w:t xml:space="preserve"> la Secrétaire exécutive, </w:t>
      </w:r>
      <w:r w:rsidR="00E97E39">
        <w:rPr>
          <w:lang w:val="fr-FR"/>
        </w:rPr>
        <w:t xml:space="preserve">agissant </w:t>
      </w:r>
      <w:r w:rsidR="00C71B2F" w:rsidRPr="00F96730">
        <w:rPr>
          <w:lang w:val="fr-FR"/>
        </w:rPr>
        <w:t>en collaboration avec le Groupe d</w:t>
      </w:r>
      <w:r w:rsidR="00D179A2">
        <w:rPr>
          <w:lang w:val="fr-FR"/>
        </w:rPr>
        <w:t>’</w:t>
      </w:r>
      <w:r w:rsidR="00C71B2F" w:rsidRPr="00F96730">
        <w:rPr>
          <w:lang w:val="fr-FR"/>
        </w:rPr>
        <w:t>experts multidisciplinaire, d</w:t>
      </w:r>
      <w:r w:rsidR="00D179A2">
        <w:rPr>
          <w:lang w:val="fr-FR"/>
        </w:rPr>
        <w:t>’</w:t>
      </w:r>
      <w:r w:rsidR="00C71B2F" w:rsidRPr="00F96730">
        <w:rPr>
          <w:lang w:val="fr-FR"/>
        </w:rPr>
        <w:t xml:space="preserve">intensifier les efforts déployés pour favoriser la production de nouvelles connaissances, en particulier en comblant </w:t>
      </w:r>
      <w:r w:rsidR="00E97E39">
        <w:rPr>
          <w:lang w:val="fr-FR"/>
        </w:rPr>
        <w:t xml:space="preserve">les </w:t>
      </w:r>
      <w:r w:rsidR="00C71B2F" w:rsidRPr="00F96730">
        <w:rPr>
          <w:lang w:val="fr-FR"/>
        </w:rPr>
        <w:t xml:space="preserve">lacunes en la matière qui ont été recensées dans les évaluations de la Plateforme, en </w:t>
      </w:r>
      <w:r w:rsidR="00E97E39">
        <w:rPr>
          <w:lang w:val="fr-FR"/>
        </w:rPr>
        <w:t>appliquant</w:t>
      </w:r>
      <w:r w:rsidR="00C71B2F" w:rsidRPr="00F96730">
        <w:rPr>
          <w:lang w:val="fr-FR"/>
        </w:rPr>
        <w:t xml:space="preserve"> des processus transparents outre les réunions bilatérales pour mobiliser ou produire ces connaissances et ces données</w:t>
      </w:r>
      <w:r w:rsidR="00B65D26" w:rsidRPr="00F96730">
        <w:rPr>
          <w:lang w:val="fr-FR"/>
        </w:rPr>
        <w:t>, sous réserve des ressources disponibles</w:t>
      </w:r>
      <w:r w:rsidR="00C71B2F" w:rsidRPr="00F96730">
        <w:rPr>
          <w:lang w:val="fr-FR"/>
        </w:rPr>
        <w:t> ;</w:t>
      </w:r>
    </w:p>
    <w:p w14:paraId="1100B0CA" w14:textId="77777777" w:rsidR="00C71B2F" w:rsidRPr="00507425" w:rsidRDefault="00C71B2F" w:rsidP="00507425">
      <w:pPr>
        <w:pStyle w:val="CH2"/>
        <w:ind w:firstLine="29"/>
        <w:jc w:val="center"/>
        <w:rPr>
          <w:lang w:val="fr-FR"/>
        </w:rPr>
      </w:pPr>
      <w:r w:rsidRPr="00507425">
        <w:rPr>
          <w:lang w:val="fr-FR"/>
        </w:rPr>
        <w:t>IV</w:t>
      </w:r>
    </w:p>
    <w:p w14:paraId="628AFAEA" w14:textId="77777777" w:rsidR="00C71B2F" w:rsidRPr="00507425" w:rsidRDefault="00C71B2F" w:rsidP="00507425">
      <w:pPr>
        <w:pStyle w:val="CH2"/>
        <w:ind w:firstLine="29"/>
        <w:jc w:val="center"/>
        <w:rPr>
          <w:lang w:val="fr-FR"/>
        </w:rPr>
      </w:pPr>
      <w:r w:rsidRPr="00507425">
        <w:rPr>
          <w:lang w:val="fr-FR"/>
        </w:rPr>
        <w:t>Évaluations mondiales, régionales et sous-régionales</w:t>
      </w:r>
    </w:p>
    <w:p w14:paraId="08C8D26E" w14:textId="01BAADF8" w:rsidR="00C71B2F" w:rsidRPr="00F96730" w:rsidRDefault="00507425" w:rsidP="00507425">
      <w:pPr>
        <w:pStyle w:val="NormalNonumber"/>
        <w:rPr>
          <w:lang w:val="fr-FR"/>
        </w:rPr>
      </w:pPr>
      <w:r>
        <w:rPr>
          <w:i/>
          <w:lang w:val="fr-FR"/>
        </w:rPr>
        <w:tab/>
      </w:r>
      <w:r w:rsidR="00C71B2F" w:rsidRPr="00F96730">
        <w:rPr>
          <w:i/>
          <w:lang w:val="fr-FR"/>
        </w:rPr>
        <w:t>Se félicitant</w:t>
      </w:r>
      <w:r w:rsidR="00C71B2F" w:rsidRPr="00F96730">
        <w:rPr>
          <w:lang w:val="fr-FR"/>
        </w:rPr>
        <w:t xml:space="preserve"> des progrès accomplis dans la réalisation de l</w:t>
      </w:r>
      <w:r w:rsidR="00D179A2">
        <w:rPr>
          <w:lang w:val="fr-FR"/>
        </w:rPr>
        <w:t>’</w:t>
      </w:r>
      <w:r w:rsidR="00C71B2F" w:rsidRPr="00F96730">
        <w:rPr>
          <w:lang w:val="fr-FR"/>
        </w:rPr>
        <w:t>évaluation mondiale de la biodiversité et des services écosystémiques</w:t>
      </w:r>
      <w:r w:rsidR="00C71B2F" w:rsidRPr="00F96730">
        <w:rPr>
          <w:rStyle w:val="FootnoteReference"/>
          <w:szCs w:val="20"/>
          <w:lang w:val="fr-FR"/>
        </w:rPr>
        <w:footnoteReference w:id="5"/>
      </w:r>
      <w:r w:rsidR="00C71B2F" w:rsidRPr="00F96730">
        <w:rPr>
          <w:lang w:val="fr-FR"/>
        </w:rPr>
        <w:t>,</w:t>
      </w:r>
    </w:p>
    <w:p w14:paraId="1B3D7D43" w14:textId="5DF75D13" w:rsidR="00C71B2F" w:rsidRPr="00F96730" w:rsidRDefault="00507425" w:rsidP="00507425">
      <w:pPr>
        <w:pStyle w:val="NormalNonumber"/>
        <w:rPr>
          <w:lang w:val="fr-FR"/>
        </w:rPr>
      </w:pPr>
      <w:r>
        <w:rPr>
          <w:rFonts w:eastAsia="Calibri"/>
          <w:lang w:val="fr-FR"/>
        </w:rPr>
        <w:tab/>
        <w:t>1.</w:t>
      </w:r>
      <w:r>
        <w:rPr>
          <w:rFonts w:eastAsia="Calibri"/>
          <w:lang w:val="fr-FR"/>
        </w:rPr>
        <w:tab/>
      </w:r>
      <w:r w:rsidR="00C71B2F" w:rsidRPr="00F96730">
        <w:rPr>
          <w:rFonts w:eastAsia="Calibri"/>
          <w:i/>
          <w:lang w:val="fr-FR"/>
        </w:rPr>
        <w:t>Prie</w:t>
      </w:r>
      <w:r w:rsidR="00C71B2F" w:rsidRPr="00F96730">
        <w:rPr>
          <w:rFonts w:eastAsia="Calibri"/>
          <w:lang w:val="fr-FR"/>
        </w:rPr>
        <w:t xml:space="preserve"> le </w:t>
      </w:r>
      <w:r w:rsidR="00C71B2F" w:rsidRPr="00F96730">
        <w:rPr>
          <w:lang w:val="fr-FR"/>
        </w:rPr>
        <w:t>Groupe d</w:t>
      </w:r>
      <w:r w:rsidR="00D179A2">
        <w:rPr>
          <w:lang w:val="fr-FR"/>
        </w:rPr>
        <w:t>’</w:t>
      </w:r>
      <w:r w:rsidR="00C71B2F" w:rsidRPr="00F96730">
        <w:rPr>
          <w:lang w:val="fr-FR"/>
        </w:rPr>
        <w:t>experts multidisciplinaire et le Bureau de faciliter les débats entre les coprésidents de</w:t>
      </w:r>
      <w:r w:rsidR="00850C96" w:rsidRPr="00F96730">
        <w:rPr>
          <w:lang w:val="fr-FR"/>
        </w:rPr>
        <w:t xml:space="preserve"> l</w:t>
      </w:r>
      <w:r w:rsidR="00D179A2">
        <w:rPr>
          <w:lang w:val="fr-FR"/>
        </w:rPr>
        <w:t>’</w:t>
      </w:r>
      <w:r w:rsidR="00850C96" w:rsidRPr="00F96730">
        <w:rPr>
          <w:lang w:val="fr-FR"/>
        </w:rPr>
        <w:t>évaluation mondiale de la biodiversité et des services écosystémique</w:t>
      </w:r>
      <w:r w:rsidR="00C71B2F" w:rsidRPr="00F96730">
        <w:rPr>
          <w:lang w:val="fr-FR"/>
        </w:rPr>
        <w:t>s</w:t>
      </w:r>
      <w:r w:rsidR="00850C96" w:rsidRPr="00F96730">
        <w:rPr>
          <w:lang w:val="fr-FR"/>
        </w:rPr>
        <w:t>, des</w:t>
      </w:r>
      <w:r w:rsidR="00C71B2F" w:rsidRPr="00F96730">
        <w:rPr>
          <w:lang w:val="fr-FR"/>
        </w:rPr>
        <w:t xml:space="preserve"> évaluations régionales </w:t>
      </w:r>
      <w:r w:rsidR="00850C96" w:rsidRPr="00F96730">
        <w:rPr>
          <w:lang w:val="fr-FR"/>
        </w:rPr>
        <w:t xml:space="preserve">de la biodiversité et des services écosystémiques </w:t>
      </w:r>
      <w:r w:rsidR="00C71B2F" w:rsidRPr="00F96730">
        <w:rPr>
          <w:lang w:val="fr-FR"/>
        </w:rPr>
        <w:t>et de l</w:t>
      </w:r>
      <w:r w:rsidR="00D179A2">
        <w:rPr>
          <w:lang w:val="fr-FR"/>
        </w:rPr>
        <w:t>’</w:t>
      </w:r>
      <w:r w:rsidR="00C71B2F" w:rsidRPr="00F96730">
        <w:rPr>
          <w:lang w:val="fr-FR"/>
        </w:rPr>
        <w:t xml:space="preserve">évaluation de la dégradation et de la restauration des terres, les gouvernements et les autres parties prenantes concernant les enseignements tirés de la façon dont le concept de « contribution que la nature apporte aux populations » a été introduit et utilisé dans </w:t>
      </w:r>
      <w:r w:rsidR="00A73AFD" w:rsidRPr="00F96730">
        <w:rPr>
          <w:lang w:val="fr-FR"/>
        </w:rPr>
        <w:t>les évaluations régionales de la biodiversité et des services écosystémiques et l</w:t>
      </w:r>
      <w:r w:rsidR="00D179A2">
        <w:rPr>
          <w:lang w:val="fr-FR"/>
        </w:rPr>
        <w:t>’</w:t>
      </w:r>
      <w:r w:rsidR="00A73AFD" w:rsidRPr="00F96730">
        <w:rPr>
          <w:lang w:val="fr-FR"/>
        </w:rPr>
        <w:t>évaluation</w:t>
      </w:r>
      <w:r w:rsidR="00C71B2F" w:rsidRPr="00F96730">
        <w:rPr>
          <w:lang w:val="fr-FR"/>
        </w:rPr>
        <w:t xml:space="preserve"> de la dégradation et de la restauration des terres et </w:t>
      </w:r>
      <w:r w:rsidR="00E97E39">
        <w:rPr>
          <w:lang w:val="fr-FR"/>
        </w:rPr>
        <w:t xml:space="preserve">de la façon </w:t>
      </w:r>
      <w:r w:rsidR="00C71B2F" w:rsidRPr="00F96730">
        <w:rPr>
          <w:lang w:val="fr-FR"/>
        </w:rPr>
        <w:t>dont il a été accueilli, afin d</w:t>
      </w:r>
      <w:r w:rsidR="00D179A2">
        <w:rPr>
          <w:lang w:val="fr-FR"/>
        </w:rPr>
        <w:t>’</w:t>
      </w:r>
      <w:r w:rsidR="00C71B2F" w:rsidRPr="00F96730">
        <w:rPr>
          <w:lang w:val="fr-FR"/>
        </w:rPr>
        <w:t xml:space="preserve">aider les gouvernements et les autres parties prenantes </w:t>
      </w:r>
      <w:r w:rsidR="00A73AFD" w:rsidRPr="00F96730">
        <w:rPr>
          <w:lang w:val="fr-FR"/>
        </w:rPr>
        <w:t>dans l</w:t>
      </w:r>
      <w:r w:rsidR="00D179A2">
        <w:rPr>
          <w:lang w:val="fr-FR"/>
        </w:rPr>
        <w:t>’</w:t>
      </w:r>
      <w:r w:rsidR="00A73AFD" w:rsidRPr="00F96730">
        <w:rPr>
          <w:lang w:val="fr-FR"/>
        </w:rPr>
        <w:t xml:space="preserve">examen du </w:t>
      </w:r>
      <w:r w:rsidR="00C71B2F" w:rsidRPr="00F96730">
        <w:rPr>
          <w:lang w:val="fr-FR"/>
        </w:rPr>
        <w:t>deuxième projet d</w:t>
      </w:r>
      <w:r w:rsidR="00D179A2">
        <w:rPr>
          <w:lang w:val="fr-FR"/>
        </w:rPr>
        <w:t>’</w:t>
      </w:r>
      <w:r w:rsidR="00C71B2F" w:rsidRPr="00F96730">
        <w:rPr>
          <w:lang w:val="fr-FR"/>
        </w:rPr>
        <w:t xml:space="preserve">évaluation mondiale, </w:t>
      </w:r>
      <w:r w:rsidR="00E97E39">
        <w:rPr>
          <w:lang w:val="fr-FR"/>
        </w:rPr>
        <w:t>tout en sachant</w:t>
      </w:r>
      <w:r w:rsidR="00C71B2F" w:rsidRPr="00F96730">
        <w:rPr>
          <w:lang w:val="fr-FR"/>
        </w:rPr>
        <w:t xml:space="preserve"> que ce concept </w:t>
      </w:r>
      <w:r w:rsidR="00E97E39">
        <w:rPr>
          <w:lang w:val="fr-FR"/>
        </w:rPr>
        <w:t>évoluera avec le temps</w:t>
      </w:r>
      <w:r w:rsidR="00C71B2F" w:rsidRPr="00F96730">
        <w:rPr>
          <w:lang w:val="fr-FR"/>
        </w:rPr>
        <w:t xml:space="preserve"> ; </w:t>
      </w:r>
    </w:p>
    <w:p w14:paraId="20FB28C4" w14:textId="6090D011" w:rsidR="00C71B2F" w:rsidRPr="00F96730" w:rsidRDefault="00507425" w:rsidP="00507425">
      <w:pPr>
        <w:pStyle w:val="NormalNonumber"/>
        <w:rPr>
          <w:lang w:val="fr-FR"/>
        </w:rPr>
      </w:pPr>
      <w:r>
        <w:rPr>
          <w:rFonts w:eastAsia="Calibri"/>
          <w:lang w:val="fr-FR"/>
        </w:rPr>
        <w:tab/>
        <w:t>2.</w:t>
      </w:r>
      <w:r>
        <w:rPr>
          <w:rFonts w:eastAsia="Calibri"/>
          <w:lang w:val="fr-FR"/>
        </w:rPr>
        <w:tab/>
      </w:r>
      <w:r w:rsidR="00C71B2F" w:rsidRPr="00F96730">
        <w:rPr>
          <w:rFonts w:eastAsia="Calibri"/>
          <w:i/>
          <w:lang w:val="fr-FR"/>
        </w:rPr>
        <w:t>Prie</w:t>
      </w:r>
      <w:r w:rsidR="00C71B2F" w:rsidRPr="00F96730">
        <w:rPr>
          <w:rFonts w:eastAsia="Calibri"/>
          <w:lang w:val="fr-FR"/>
        </w:rPr>
        <w:t xml:space="preserve"> </w:t>
      </w:r>
      <w:r w:rsidR="00C71B2F" w:rsidRPr="00F96730">
        <w:rPr>
          <w:lang w:val="fr-FR"/>
        </w:rPr>
        <w:t>le Bureau</w:t>
      </w:r>
      <w:r w:rsidR="00C71B2F" w:rsidRPr="00F96730">
        <w:rPr>
          <w:rFonts w:eastAsia="Calibri"/>
          <w:lang w:val="fr-FR"/>
        </w:rPr>
        <w:t xml:space="preserve"> et le </w:t>
      </w:r>
      <w:r w:rsidR="00C71B2F" w:rsidRPr="00F96730">
        <w:rPr>
          <w:lang w:val="fr-FR"/>
        </w:rPr>
        <w:t>Groupe d</w:t>
      </w:r>
      <w:r w:rsidR="00D179A2">
        <w:rPr>
          <w:lang w:val="fr-FR"/>
        </w:rPr>
        <w:t>’</w:t>
      </w:r>
      <w:r w:rsidR="00C71B2F" w:rsidRPr="00F96730">
        <w:rPr>
          <w:lang w:val="fr-FR"/>
        </w:rPr>
        <w:t>experts multidisciplinaire,</w:t>
      </w:r>
      <w:r w:rsidR="00CE3EAA">
        <w:rPr>
          <w:lang w:val="fr-FR"/>
        </w:rPr>
        <w:t xml:space="preserve"> </w:t>
      </w:r>
      <w:r w:rsidR="00E97E39">
        <w:rPr>
          <w:lang w:val="fr-FR"/>
        </w:rPr>
        <w:t>agissant</w:t>
      </w:r>
      <w:r w:rsidR="00C71B2F" w:rsidRPr="00F96730">
        <w:rPr>
          <w:lang w:val="fr-FR"/>
        </w:rPr>
        <w:t xml:space="preserve"> en collaboration avec les coprésidents et les auteurs-coordonnateurs principaux de l</w:t>
      </w:r>
      <w:r w:rsidR="00D179A2">
        <w:rPr>
          <w:lang w:val="fr-FR"/>
        </w:rPr>
        <w:t>’</w:t>
      </w:r>
      <w:r w:rsidR="00C71B2F" w:rsidRPr="00F96730">
        <w:rPr>
          <w:lang w:val="fr-FR"/>
        </w:rPr>
        <w:t>évaluation mondiale</w:t>
      </w:r>
      <w:r w:rsidR="00A73AFD" w:rsidRPr="00F96730">
        <w:rPr>
          <w:lang w:val="fr-FR"/>
        </w:rPr>
        <w:t xml:space="preserve"> de la biodiversité et des services écosystémiques</w:t>
      </w:r>
      <w:r w:rsidR="00C71B2F" w:rsidRPr="00F96730">
        <w:rPr>
          <w:lang w:val="fr-FR"/>
        </w:rPr>
        <w:t>, de veiller à ce que les résultats des évaluations régionales, thématiques et méthodologiques et de toute autre évaluation pertinente réalisée par d</w:t>
      </w:r>
      <w:r w:rsidR="00D179A2">
        <w:rPr>
          <w:lang w:val="fr-FR"/>
        </w:rPr>
        <w:t>’</w:t>
      </w:r>
      <w:r w:rsidR="00C71B2F" w:rsidRPr="00F96730">
        <w:rPr>
          <w:lang w:val="fr-FR"/>
        </w:rPr>
        <w:t>autres organes internationaux, soient pris en compte dans l</w:t>
      </w:r>
      <w:r w:rsidR="00D179A2">
        <w:rPr>
          <w:lang w:val="fr-FR"/>
        </w:rPr>
        <w:t>’</w:t>
      </w:r>
      <w:r w:rsidR="00C71B2F" w:rsidRPr="00F96730">
        <w:rPr>
          <w:lang w:val="fr-FR"/>
        </w:rPr>
        <w:t>élaboration et la finalisation de l</w:t>
      </w:r>
      <w:r w:rsidR="00D179A2">
        <w:rPr>
          <w:lang w:val="fr-FR"/>
        </w:rPr>
        <w:t>’</w:t>
      </w:r>
      <w:r w:rsidR="00C71B2F" w:rsidRPr="00F96730">
        <w:rPr>
          <w:lang w:val="fr-FR"/>
        </w:rPr>
        <w:t>évaluation mondiale</w:t>
      </w:r>
      <w:r w:rsidR="00A73AFD" w:rsidRPr="00F96730">
        <w:rPr>
          <w:lang w:val="fr-FR"/>
        </w:rPr>
        <w:t> </w:t>
      </w:r>
      <w:r w:rsidR="00C71B2F" w:rsidRPr="00F96730">
        <w:rPr>
          <w:lang w:val="fr-FR"/>
        </w:rPr>
        <w:t>;</w:t>
      </w:r>
    </w:p>
    <w:p w14:paraId="5E57AE3C" w14:textId="7A0B95B7" w:rsidR="00C71B2F" w:rsidRPr="00F96730" w:rsidRDefault="00507425" w:rsidP="00507425">
      <w:pPr>
        <w:pStyle w:val="NormalNonumber"/>
        <w:rPr>
          <w:lang w:val="fr-FR"/>
        </w:rPr>
      </w:pPr>
      <w:r>
        <w:rPr>
          <w:lang w:val="fr-FR"/>
        </w:rPr>
        <w:tab/>
        <w:t>3.</w:t>
      </w:r>
      <w:r>
        <w:rPr>
          <w:lang w:val="fr-FR"/>
        </w:rPr>
        <w:tab/>
      </w:r>
      <w:r w:rsidR="00C71B2F" w:rsidRPr="00F96730">
        <w:rPr>
          <w:i/>
          <w:lang w:val="fr-FR"/>
        </w:rPr>
        <w:t>Prie</w:t>
      </w:r>
      <w:r w:rsidR="00C71B2F" w:rsidRPr="00F96730">
        <w:rPr>
          <w:lang w:val="fr-FR"/>
        </w:rPr>
        <w:t xml:space="preserve"> les coprésidents de l</w:t>
      </w:r>
      <w:r w:rsidR="00D179A2">
        <w:rPr>
          <w:lang w:val="fr-FR"/>
        </w:rPr>
        <w:t>’</w:t>
      </w:r>
      <w:r w:rsidR="00C71B2F" w:rsidRPr="00F96730">
        <w:rPr>
          <w:lang w:val="fr-FR"/>
        </w:rPr>
        <w:t xml:space="preserve">évaluation mondiale </w:t>
      </w:r>
      <w:r w:rsidR="00A73AFD" w:rsidRPr="00F96730">
        <w:rPr>
          <w:lang w:val="fr-FR"/>
        </w:rPr>
        <w:t xml:space="preserve">de la biodiversité et des services écosystémiques </w:t>
      </w:r>
      <w:r w:rsidR="00C71B2F" w:rsidRPr="00F96730">
        <w:rPr>
          <w:lang w:val="fr-FR"/>
        </w:rPr>
        <w:t xml:space="preserve">de collaborer avec </w:t>
      </w:r>
      <w:r w:rsidR="00C71B2F" w:rsidRPr="00F96730">
        <w:rPr>
          <w:rFonts w:eastAsia="Calibri"/>
          <w:lang w:val="fr-FR"/>
        </w:rPr>
        <w:t xml:space="preserve">le </w:t>
      </w:r>
      <w:r w:rsidR="00C71B2F" w:rsidRPr="00F96730">
        <w:rPr>
          <w:lang w:val="fr-FR"/>
        </w:rPr>
        <w:t>Groupe d</w:t>
      </w:r>
      <w:r w:rsidR="00D179A2">
        <w:rPr>
          <w:lang w:val="fr-FR"/>
        </w:rPr>
        <w:t>’</w:t>
      </w:r>
      <w:r w:rsidR="00C71B2F" w:rsidRPr="00F96730">
        <w:rPr>
          <w:lang w:val="fr-FR"/>
        </w:rPr>
        <w:t xml:space="preserve">experts multidisciplinaire et le Bureau afin de veiller à ce que les questions de politique </w:t>
      </w:r>
      <w:r w:rsidR="008C553A" w:rsidRPr="00F96730">
        <w:rPr>
          <w:lang w:val="fr-FR"/>
        </w:rPr>
        <w:t xml:space="preserve">générale </w:t>
      </w:r>
      <w:r w:rsidR="00C71B2F" w:rsidRPr="00F96730">
        <w:rPr>
          <w:lang w:val="fr-FR"/>
        </w:rPr>
        <w:t xml:space="preserve">recensées dans le rapport de cadrage </w:t>
      </w:r>
      <w:r w:rsidR="008C553A" w:rsidRPr="00F96730">
        <w:rPr>
          <w:lang w:val="fr-FR"/>
        </w:rPr>
        <w:t>de l</w:t>
      </w:r>
      <w:r w:rsidR="00D179A2">
        <w:rPr>
          <w:lang w:val="fr-FR"/>
        </w:rPr>
        <w:t>’</w:t>
      </w:r>
      <w:r w:rsidR="008C553A" w:rsidRPr="00F96730">
        <w:rPr>
          <w:lang w:val="fr-FR"/>
        </w:rPr>
        <w:t>évaluation</w:t>
      </w:r>
      <w:r w:rsidR="008C553A" w:rsidRPr="00F96730">
        <w:rPr>
          <w:rStyle w:val="FootnoteReference"/>
          <w:lang w:val="fr-FR"/>
        </w:rPr>
        <w:footnoteReference w:id="6"/>
      </w:r>
      <w:r w:rsidR="008C553A" w:rsidRPr="00F96730">
        <w:rPr>
          <w:lang w:val="fr-FR"/>
        </w:rPr>
        <w:t xml:space="preserve"> </w:t>
      </w:r>
      <w:r w:rsidR="00C71B2F" w:rsidRPr="00F96730">
        <w:rPr>
          <w:lang w:val="fr-FR"/>
        </w:rPr>
        <w:t>soient traitées dans le projet de résumé à l</w:t>
      </w:r>
      <w:r w:rsidR="00D179A2">
        <w:rPr>
          <w:lang w:val="fr-FR"/>
        </w:rPr>
        <w:t>’</w:t>
      </w:r>
      <w:r w:rsidR="00C71B2F" w:rsidRPr="00F96730">
        <w:rPr>
          <w:lang w:val="fr-FR"/>
        </w:rPr>
        <w:t>intention des décideurs ;</w:t>
      </w:r>
    </w:p>
    <w:p w14:paraId="64C41520" w14:textId="34851974" w:rsidR="00C71B2F" w:rsidRPr="00F96730" w:rsidRDefault="00507425" w:rsidP="00507425">
      <w:pPr>
        <w:pStyle w:val="NormalNonumber"/>
        <w:rPr>
          <w:rFonts w:eastAsia="Calibri"/>
          <w:lang w:val="fr-FR"/>
        </w:rPr>
      </w:pPr>
      <w:r>
        <w:rPr>
          <w:rFonts w:eastAsia="Calibri"/>
          <w:lang w:val="fr-FR"/>
        </w:rPr>
        <w:tab/>
        <w:t>4.</w:t>
      </w:r>
      <w:r>
        <w:rPr>
          <w:rFonts w:eastAsia="Calibri"/>
          <w:lang w:val="fr-FR"/>
        </w:rPr>
        <w:tab/>
      </w:r>
      <w:r w:rsidR="00C71B2F" w:rsidRPr="00F96730">
        <w:rPr>
          <w:rFonts w:eastAsia="Calibri"/>
          <w:i/>
          <w:lang w:val="fr-FR"/>
        </w:rPr>
        <w:t xml:space="preserve">Approuve </w:t>
      </w:r>
      <w:r w:rsidR="00C71B2F" w:rsidRPr="00F96730">
        <w:rPr>
          <w:rFonts w:eastAsia="Calibri"/>
          <w:lang w:val="fr-FR"/>
        </w:rPr>
        <w:t>le résumé à l</w:t>
      </w:r>
      <w:r w:rsidR="00D179A2">
        <w:rPr>
          <w:rFonts w:eastAsia="Calibri"/>
          <w:lang w:val="fr-FR"/>
        </w:rPr>
        <w:t>’</w:t>
      </w:r>
      <w:r w:rsidR="00C71B2F" w:rsidRPr="00F96730">
        <w:rPr>
          <w:rFonts w:eastAsia="Calibri"/>
          <w:lang w:val="fr-FR"/>
        </w:rPr>
        <w:t xml:space="preserve">intention des décideurs </w:t>
      </w:r>
      <w:r w:rsidR="00043359" w:rsidRPr="00F96730">
        <w:rPr>
          <w:rFonts w:eastAsia="Calibri"/>
          <w:lang w:val="fr-FR"/>
        </w:rPr>
        <w:t>de</w:t>
      </w:r>
      <w:r w:rsidR="00C71B2F" w:rsidRPr="00F96730">
        <w:rPr>
          <w:rFonts w:eastAsia="Calibri"/>
          <w:lang w:val="fr-FR"/>
        </w:rPr>
        <w:t xml:space="preserve"> l</w:t>
      </w:r>
      <w:r w:rsidR="00D179A2">
        <w:rPr>
          <w:rFonts w:eastAsia="Calibri"/>
          <w:lang w:val="fr-FR"/>
        </w:rPr>
        <w:t>’</w:t>
      </w:r>
      <w:r w:rsidR="00C71B2F" w:rsidRPr="00F96730">
        <w:rPr>
          <w:rFonts w:eastAsia="Calibri"/>
          <w:lang w:val="fr-FR"/>
        </w:rPr>
        <w:t>évaluation régionale de la biodiversité et des services écosystémiques pour l</w:t>
      </w:r>
      <w:r w:rsidR="00D179A2">
        <w:rPr>
          <w:rFonts w:eastAsia="Calibri"/>
          <w:lang w:val="fr-FR"/>
        </w:rPr>
        <w:t>’</w:t>
      </w:r>
      <w:r w:rsidR="00C71B2F" w:rsidRPr="00F96730">
        <w:rPr>
          <w:rFonts w:eastAsia="Calibri"/>
          <w:lang w:val="fr-FR"/>
        </w:rPr>
        <w:t>Afrique</w:t>
      </w:r>
      <w:r w:rsidR="00987E5B" w:rsidRPr="00F96730">
        <w:rPr>
          <w:rStyle w:val="FootnoteReference"/>
          <w:rFonts w:eastAsia="Calibri"/>
          <w:lang w:val="fr-FR"/>
        </w:rPr>
        <w:footnoteReference w:id="7"/>
      </w:r>
      <w:r w:rsidR="00C71B2F" w:rsidRPr="00F96730">
        <w:rPr>
          <w:rFonts w:eastAsia="Calibri"/>
          <w:lang w:val="fr-FR"/>
        </w:rPr>
        <w:t xml:space="preserve"> et accepte les chapitres d</w:t>
      </w:r>
      <w:r w:rsidR="00043359" w:rsidRPr="00F96730">
        <w:rPr>
          <w:rFonts w:eastAsia="Calibri"/>
          <w:lang w:val="fr-FR"/>
        </w:rPr>
        <w:t>e l</w:t>
      </w:r>
      <w:r w:rsidR="00D179A2">
        <w:rPr>
          <w:rFonts w:eastAsia="Calibri"/>
          <w:lang w:val="fr-FR"/>
        </w:rPr>
        <w:t>’</w:t>
      </w:r>
      <w:r w:rsidR="00C71B2F" w:rsidRPr="00F96730">
        <w:rPr>
          <w:rFonts w:eastAsia="Calibri"/>
          <w:lang w:val="fr-FR"/>
        </w:rPr>
        <w:t>évaluation</w:t>
      </w:r>
      <w:r w:rsidR="00CE3EAA">
        <w:rPr>
          <w:rFonts w:eastAsia="Calibri"/>
          <w:lang w:val="fr-FR"/>
        </w:rPr>
        <w:t>, y </w:t>
      </w:r>
      <w:r w:rsidR="00043359" w:rsidRPr="00F96730">
        <w:rPr>
          <w:rFonts w:eastAsia="Calibri"/>
          <w:lang w:val="fr-FR"/>
        </w:rPr>
        <w:t>compris</w:t>
      </w:r>
      <w:r w:rsidR="00C71B2F" w:rsidRPr="00F96730">
        <w:rPr>
          <w:rFonts w:eastAsia="Calibri"/>
          <w:lang w:val="fr-FR"/>
        </w:rPr>
        <w:t xml:space="preserve"> leurs résumés analytiques</w:t>
      </w:r>
      <w:r w:rsidR="00C71B2F" w:rsidRPr="00F96730">
        <w:rPr>
          <w:rFonts w:eastAsia="Calibri"/>
          <w:vertAlign w:val="superscript"/>
          <w:lang w:val="fr-FR"/>
        </w:rPr>
        <w:footnoteReference w:id="8"/>
      </w:r>
      <w:r w:rsidR="00C71B2F" w:rsidRPr="00F96730">
        <w:rPr>
          <w:rFonts w:eastAsia="Calibri"/>
          <w:lang w:val="fr-FR"/>
        </w:rPr>
        <w:t> ;</w:t>
      </w:r>
    </w:p>
    <w:p w14:paraId="516B6AF4" w14:textId="2355C137" w:rsidR="00C71B2F" w:rsidRPr="00F96730" w:rsidRDefault="00507425" w:rsidP="00507425">
      <w:pPr>
        <w:pStyle w:val="NormalNonumber"/>
        <w:rPr>
          <w:rFonts w:eastAsia="Calibri"/>
          <w:lang w:val="fr-FR"/>
        </w:rPr>
      </w:pPr>
      <w:r>
        <w:rPr>
          <w:lang w:val="fr-FR"/>
        </w:rPr>
        <w:tab/>
        <w:t>5.</w:t>
      </w:r>
      <w:r>
        <w:rPr>
          <w:lang w:val="fr-FR"/>
        </w:rPr>
        <w:tab/>
      </w:r>
      <w:r w:rsidR="00C71B2F" w:rsidRPr="00F96730">
        <w:rPr>
          <w:i/>
          <w:lang w:val="fr-FR"/>
        </w:rPr>
        <w:t>Approuve</w:t>
      </w:r>
      <w:r w:rsidR="00C71B2F" w:rsidRPr="00F96730">
        <w:rPr>
          <w:rFonts w:eastAsia="Calibri"/>
          <w:i/>
          <w:lang w:val="fr-FR"/>
        </w:rPr>
        <w:t xml:space="preserve"> également </w:t>
      </w:r>
      <w:r w:rsidR="00C71B2F" w:rsidRPr="00F96730">
        <w:rPr>
          <w:rFonts w:eastAsia="Calibri"/>
          <w:lang w:val="fr-FR"/>
        </w:rPr>
        <w:t>le résumé à l</w:t>
      </w:r>
      <w:r w:rsidR="00D179A2">
        <w:rPr>
          <w:rFonts w:eastAsia="Calibri"/>
          <w:lang w:val="fr-FR"/>
        </w:rPr>
        <w:t>’</w:t>
      </w:r>
      <w:r w:rsidR="00C71B2F" w:rsidRPr="00F96730">
        <w:rPr>
          <w:rFonts w:eastAsia="Calibri"/>
          <w:lang w:val="fr-FR"/>
        </w:rPr>
        <w:t xml:space="preserve">intention des décideurs </w:t>
      </w:r>
      <w:r w:rsidR="00043359" w:rsidRPr="00F96730">
        <w:rPr>
          <w:rFonts w:eastAsia="Calibri"/>
          <w:lang w:val="fr-FR"/>
        </w:rPr>
        <w:t xml:space="preserve">de </w:t>
      </w:r>
      <w:r w:rsidR="00C71B2F" w:rsidRPr="00F96730">
        <w:rPr>
          <w:rFonts w:eastAsia="Calibri"/>
          <w:lang w:val="fr-FR"/>
        </w:rPr>
        <w:t>l</w:t>
      </w:r>
      <w:r w:rsidR="00D179A2">
        <w:rPr>
          <w:rFonts w:eastAsia="Calibri"/>
          <w:lang w:val="fr-FR"/>
        </w:rPr>
        <w:t>’</w:t>
      </w:r>
      <w:r w:rsidR="00C71B2F" w:rsidRPr="00F96730">
        <w:rPr>
          <w:rFonts w:eastAsia="Calibri"/>
          <w:lang w:val="fr-FR"/>
        </w:rPr>
        <w:t>évaluation régionale de la biodiversité et des services écosystémiques pour les Amériques</w:t>
      </w:r>
      <w:r w:rsidR="00BF7211" w:rsidRPr="00F96730">
        <w:rPr>
          <w:rStyle w:val="FootnoteReference"/>
          <w:rFonts w:eastAsia="Calibri"/>
          <w:lang w:val="fr-FR"/>
        </w:rPr>
        <w:footnoteReference w:id="9"/>
      </w:r>
      <w:r w:rsidR="00C71B2F" w:rsidRPr="00F96730">
        <w:rPr>
          <w:rFonts w:eastAsia="Calibri"/>
          <w:lang w:val="fr-FR"/>
        </w:rPr>
        <w:t xml:space="preserve"> et accepte les chapitres du rapport d</w:t>
      </w:r>
      <w:r w:rsidR="00D179A2">
        <w:rPr>
          <w:rFonts w:eastAsia="Calibri"/>
          <w:lang w:val="fr-FR"/>
        </w:rPr>
        <w:t>’</w:t>
      </w:r>
      <w:r w:rsidR="00C71B2F" w:rsidRPr="00F96730">
        <w:rPr>
          <w:rFonts w:eastAsia="Calibri"/>
          <w:lang w:val="fr-FR"/>
        </w:rPr>
        <w:t>évaluation</w:t>
      </w:r>
      <w:r w:rsidR="00043359" w:rsidRPr="00F96730">
        <w:rPr>
          <w:rFonts w:eastAsia="Calibri"/>
          <w:lang w:val="fr-FR"/>
        </w:rPr>
        <w:t>, y compris</w:t>
      </w:r>
      <w:r w:rsidR="00C71B2F" w:rsidRPr="00F96730">
        <w:rPr>
          <w:rFonts w:eastAsia="Calibri"/>
          <w:lang w:val="fr-FR"/>
        </w:rPr>
        <w:t xml:space="preserve"> leurs résumés analytiques</w:t>
      </w:r>
      <w:r w:rsidR="00C71B2F" w:rsidRPr="00F96730">
        <w:rPr>
          <w:rFonts w:eastAsia="Calibri"/>
          <w:vertAlign w:val="superscript"/>
          <w:lang w:val="fr-FR"/>
        </w:rPr>
        <w:footnoteReference w:id="10"/>
      </w:r>
      <w:r w:rsidR="00C71B2F" w:rsidRPr="00F96730">
        <w:rPr>
          <w:rFonts w:eastAsia="Calibri"/>
          <w:lang w:val="fr-FR"/>
        </w:rPr>
        <w:t> ;</w:t>
      </w:r>
    </w:p>
    <w:p w14:paraId="20F2F5EC" w14:textId="6886E3DF" w:rsidR="00C71B2F" w:rsidRPr="00F96730" w:rsidRDefault="00507425" w:rsidP="00507425">
      <w:pPr>
        <w:pStyle w:val="NormalNonumber"/>
        <w:rPr>
          <w:rFonts w:eastAsia="Calibri"/>
          <w:lang w:val="fr-FR"/>
        </w:rPr>
      </w:pPr>
      <w:r>
        <w:rPr>
          <w:rFonts w:eastAsia="Calibri"/>
          <w:lang w:val="fr-FR"/>
        </w:rPr>
        <w:tab/>
        <w:t>6.</w:t>
      </w:r>
      <w:r>
        <w:rPr>
          <w:rFonts w:eastAsia="Calibri"/>
          <w:lang w:val="fr-FR"/>
        </w:rPr>
        <w:tab/>
      </w:r>
      <w:r w:rsidR="00C71B2F" w:rsidRPr="00F96730">
        <w:rPr>
          <w:rFonts w:eastAsia="Calibri"/>
          <w:i/>
          <w:lang w:val="fr-FR"/>
        </w:rPr>
        <w:t xml:space="preserve">Approuve en outre </w:t>
      </w:r>
      <w:r w:rsidR="00C71B2F" w:rsidRPr="00F96730">
        <w:rPr>
          <w:rFonts w:eastAsia="Calibri"/>
          <w:lang w:val="fr-FR"/>
        </w:rPr>
        <w:t>le résumé à l</w:t>
      </w:r>
      <w:r w:rsidR="00D179A2">
        <w:rPr>
          <w:rFonts w:eastAsia="Calibri"/>
          <w:lang w:val="fr-FR"/>
        </w:rPr>
        <w:t>’</w:t>
      </w:r>
      <w:r w:rsidR="00C71B2F" w:rsidRPr="00F96730">
        <w:rPr>
          <w:rFonts w:eastAsia="Calibri"/>
          <w:lang w:val="fr-FR"/>
        </w:rPr>
        <w:t xml:space="preserve">intention des décideurs </w:t>
      </w:r>
      <w:r w:rsidR="00043359" w:rsidRPr="00F96730">
        <w:rPr>
          <w:rFonts w:eastAsia="Calibri"/>
          <w:lang w:val="fr-FR"/>
        </w:rPr>
        <w:t xml:space="preserve">de </w:t>
      </w:r>
      <w:r w:rsidR="00C71B2F" w:rsidRPr="00F96730">
        <w:rPr>
          <w:rFonts w:eastAsia="Calibri"/>
          <w:lang w:val="fr-FR"/>
        </w:rPr>
        <w:t>l</w:t>
      </w:r>
      <w:r w:rsidR="00D179A2">
        <w:rPr>
          <w:rFonts w:eastAsia="Calibri"/>
          <w:lang w:val="fr-FR"/>
        </w:rPr>
        <w:t>’</w:t>
      </w:r>
      <w:r w:rsidR="00C71B2F" w:rsidRPr="00F96730">
        <w:rPr>
          <w:rFonts w:eastAsia="Calibri"/>
          <w:lang w:val="fr-FR"/>
        </w:rPr>
        <w:t>évaluation régionale de la biodiversité et des services écosystémiques pour l</w:t>
      </w:r>
      <w:r w:rsidR="00D179A2">
        <w:rPr>
          <w:rFonts w:eastAsia="Calibri"/>
          <w:lang w:val="fr-FR"/>
        </w:rPr>
        <w:t>’</w:t>
      </w:r>
      <w:r w:rsidR="00C71B2F" w:rsidRPr="00F96730">
        <w:rPr>
          <w:rFonts w:eastAsia="Calibri"/>
          <w:lang w:val="fr-FR"/>
        </w:rPr>
        <w:t>Asie et le Pacifique</w:t>
      </w:r>
      <w:r w:rsidR="00BF7211" w:rsidRPr="00F96730">
        <w:rPr>
          <w:rStyle w:val="FootnoteReference"/>
          <w:rFonts w:eastAsia="Calibri"/>
          <w:lang w:val="fr-FR"/>
        </w:rPr>
        <w:footnoteReference w:id="11"/>
      </w:r>
      <w:r w:rsidR="00C71B2F" w:rsidRPr="00F96730">
        <w:rPr>
          <w:rFonts w:eastAsia="Calibri"/>
          <w:lang w:val="fr-FR"/>
        </w:rPr>
        <w:t xml:space="preserve"> et accepte les chapitres du rapport d</w:t>
      </w:r>
      <w:r w:rsidR="00D179A2">
        <w:rPr>
          <w:rFonts w:eastAsia="Calibri"/>
          <w:lang w:val="fr-FR"/>
        </w:rPr>
        <w:t>’</w:t>
      </w:r>
      <w:r w:rsidR="00C71B2F" w:rsidRPr="00F96730">
        <w:rPr>
          <w:rFonts w:eastAsia="Calibri"/>
          <w:lang w:val="fr-FR"/>
        </w:rPr>
        <w:t>évaluation</w:t>
      </w:r>
      <w:r w:rsidR="00043359" w:rsidRPr="00F96730">
        <w:rPr>
          <w:rFonts w:eastAsia="Calibri"/>
          <w:lang w:val="fr-FR"/>
        </w:rPr>
        <w:t>, y compris</w:t>
      </w:r>
      <w:r w:rsidR="00C71B2F" w:rsidRPr="00F96730">
        <w:rPr>
          <w:rFonts w:eastAsia="Calibri"/>
          <w:lang w:val="fr-FR"/>
        </w:rPr>
        <w:t xml:space="preserve"> leurs résumés analytiques</w:t>
      </w:r>
      <w:r w:rsidR="00C71B2F" w:rsidRPr="00F96730">
        <w:rPr>
          <w:rFonts w:eastAsia="Calibri"/>
          <w:vertAlign w:val="superscript"/>
          <w:lang w:val="fr-FR"/>
        </w:rPr>
        <w:footnoteReference w:id="12"/>
      </w:r>
      <w:r w:rsidR="00C71B2F" w:rsidRPr="00F96730">
        <w:rPr>
          <w:rFonts w:eastAsia="Calibri"/>
          <w:lang w:val="fr-FR"/>
        </w:rPr>
        <w:t> ;</w:t>
      </w:r>
    </w:p>
    <w:p w14:paraId="23D12C10" w14:textId="42A5C295" w:rsidR="00C71B2F" w:rsidRPr="00F96730" w:rsidRDefault="00507425" w:rsidP="00507425">
      <w:pPr>
        <w:pStyle w:val="NormalNonumber"/>
        <w:rPr>
          <w:lang w:val="fr-FR"/>
        </w:rPr>
      </w:pPr>
      <w:r>
        <w:rPr>
          <w:rFonts w:eastAsia="Calibri"/>
          <w:lang w:val="fr-FR"/>
        </w:rPr>
        <w:tab/>
        <w:t>7.</w:t>
      </w:r>
      <w:r>
        <w:rPr>
          <w:rFonts w:eastAsia="Calibri"/>
          <w:lang w:val="fr-FR"/>
        </w:rPr>
        <w:tab/>
      </w:r>
      <w:r w:rsidR="00C71B2F" w:rsidRPr="00F96730">
        <w:rPr>
          <w:rFonts w:eastAsia="Calibri"/>
          <w:i/>
          <w:lang w:val="fr-FR"/>
        </w:rPr>
        <w:t xml:space="preserve">Approuve </w:t>
      </w:r>
      <w:r w:rsidR="00C71B2F" w:rsidRPr="00F96730">
        <w:rPr>
          <w:rFonts w:eastAsia="Calibri"/>
          <w:lang w:val="fr-FR"/>
        </w:rPr>
        <w:t>le résumé à l</w:t>
      </w:r>
      <w:r w:rsidR="00D179A2">
        <w:rPr>
          <w:rFonts w:eastAsia="Calibri"/>
          <w:lang w:val="fr-FR"/>
        </w:rPr>
        <w:t>’</w:t>
      </w:r>
      <w:r w:rsidR="00C71B2F" w:rsidRPr="00F96730">
        <w:rPr>
          <w:rFonts w:eastAsia="Calibri"/>
          <w:lang w:val="fr-FR"/>
        </w:rPr>
        <w:t xml:space="preserve">intention des décideurs </w:t>
      </w:r>
      <w:r w:rsidR="00043359" w:rsidRPr="00F96730">
        <w:rPr>
          <w:rFonts w:eastAsia="Calibri"/>
          <w:lang w:val="fr-FR"/>
        </w:rPr>
        <w:t xml:space="preserve">de </w:t>
      </w:r>
      <w:r w:rsidR="00C71B2F" w:rsidRPr="00F96730">
        <w:rPr>
          <w:rFonts w:eastAsia="Calibri"/>
          <w:lang w:val="fr-FR"/>
        </w:rPr>
        <w:t>l</w:t>
      </w:r>
      <w:r w:rsidR="00D179A2">
        <w:rPr>
          <w:rFonts w:eastAsia="Calibri"/>
          <w:lang w:val="fr-FR"/>
        </w:rPr>
        <w:t>’</w:t>
      </w:r>
      <w:r w:rsidR="00C71B2F" w:rsidRPr="00F96730">
        <w:rPr>
          <w:rFonts w:eastAsia="Calibri"/>
          <w:lang w:val="fr-FR"/>
        </w:rPr>
        <w:t>évaluation régionale de la biodiversité et des services écosystémiques pour l</w:t>
      </w:r>
      <w:r w:rsidR="00D179A2">
        <w:rPr>
          <w:rFonts w:eastAsia="Calibri"/>
          <w:lang w:val="fr-FR"/>
        </w:rPr>
        <w:t>’</w:t>
      </w:r>
      <w:r w:rsidR="00C71B2F" w:rsidRPr="00F96730">
        <w:rPr>
          <w:rFonts w:eastAsia="Calibri"/>
          <w:lang w:val="fr-FR"/>
        </w:rPr>
        <w:t>Europe et l</w:t>
      </w:r>
      <w:r w:rsidR="00D179A2">
        <w:rPr>
          <w:rFonts w:eastAsia="Calibri"/>
          <w:lang w:val="fr-FR"/>
        </w:rPr>
        <w:t>’</w:t>
      </w:r>
      <w:r w:rsidR="00C71B2F" w:rsidRPr="00F96730">
        <w:rPr>
          <w:rFonts w:eastAsia="Calibri"/>
          <w:lang w:val="fr-FR"/>
        </w:rPr>
        <w:t>Asie centrale</w:t>
      </w:r>
      <w:r w:rsidR="00BF7211" w:rsidRPr="00F96730">
        <w:rPr>
          <w:rStyle w:val="FootnoteReference"/>
          <w:rFonts w:eastAsia="Calibri"/>
          <w:lang w:val="fr-FR"/>
        </w:rPr>
        <w:footnoteReference w:id="13"/>
      </w:r>
      <w:r w:rsidR="00C71B2F" w:rsidRPr="00F96730">
        <w:rPr>
          <w:rFonts w:eastAsia="Calibri"/>
          <w:lang w:val="fr-FR"/>
        </w:rPr>
        <w:t xml:space="preserve"> et accepte les chapitres du rapport d</w:t>
      </w:r>
      <w:r w:rsidR="00D179A2">
        <w:rPr>
          <w:rFonts w:eastAsia="Calibri"/>
          <w:lang w:val="fr-FR"/>
        </w:rPr>
        <w:t>’</w:t>
      </w:r>
      <w:r w:rsidR="00C71B2F" w:rsidRPr="00F96730">
        <w:rPr>
          <w:rFonts w:eastAsia="Calibri"/>
          <w:lang w:val="fr-FR"/>
        </w:rPr>
        <w:t>évaluation</w:t>
      </w:r>
      <w:r w:rsidR="00043359" w:rsidRPr="00F96730">
        <w:rPr>
          <w:rFonts w:eastAsia="Calibri"/>
          <w:lang w:val="fr-FR"/>
        </w:rPr>
        <w:t>, y compris</w:t>
      </w:r>
      <w:r w:rsidR="00C71B2F" w:rsidRPr="00F96730">
        <w:rPr>
          <w:rFonts w:eastAsia="Calibri"/>
          <w:lang w:val="fr-FR"/>
        </w:rPr>
        <w:t xml:space="preserve"> leurs résumés analytiques</w:t>
      </w:r>
      <w:r w:rsidR="00C71B2F" w:rsidRPr="00F96730">
        <w:rPr>
          <w:rFonts w:eastAsia="Calibri"/>
          <w:vertAlign w:val="superscript"/>
          <w:lang w:val="fr-FR"/>
        </w:rPr>
        <w:footnoteReference w:id="14"/>
      </w:r>
      <w:r w:rsidR="00C71B2F" w:rsidRPr="00F96730">
        <w:rPr>
          <w:rFonts w:eastAsia="Calibri"/>
          <w:lang w:val="fr-FR"/>
        </w:rPr>
        <w:t> ;</w:t>
      </w:r>
    </w:p>
    <w:p w14:paraId="2A9426AC" w14:textId="77777777" w:rsidR="00C71B2F" w:rsidRPr="00507425" w:rsidRDefault="00C71B2F" w:rsidP="00507425">
      <w:pPr>
        <w:pStyle w:val="CH2"/>
        <w:ind w:firstLine="29"/>
        <w:jc w:val="center"/>
        <w:rPr>
          <w:lang w:val="fr-FR"/>
        </w:rPr>
      </w:pPr>
      <w:r w:rsidRPr="00507425">
        <w:rPr>
          <w:lang w:val="fr-FR"/>
        </w:rPr>
        <w:t>V</w:t>
      </w:r>
    </w:p>
    <w:p w14:paraId="109C6B8E" w14:textId="5E1E71C7" w:rsidR="00C71B2F" w:rsidRPr="00507425" w:rsidRDefault="00C71B2F" w:rsidP="00507425">
      <w:pPr>
        <w:pStyle w:val="CH2"/>
        <w:ind w:firstLine="29"/>
        <w:jc w:val="center"/>
        <w:rPr>
          <w:lang w:val="fr-FR"/>
        </w:rPr>
      </w:pPr>
      <w:r w:rsidRPr="00507425">
        <w:rPr>
          <w:lang w:val="fr-FR"/>
        </w:rPr>
        <w:t>Évaluations thématiques</w:t>
      </w:r>
    </w:p>
    <w:p w14:paraId="162868B3" w14:textId="35594D3B" w:rsidR="002D7B9E" w:rsidRPr="00C44568" w:rsidRDefault="00507425" w:rsidP="00507425">
      <w:pPr>
        <w:pStyle w:val="NormalNonumber"/>
        <w:rPr>
          <w:w w:val="0"/>
          <w:szCs w:val="18"/>
          <w:lang w:val="fr-FR"/>
        </w:rPr>
      </w:pPr>
      <w:r>
        <w:rPr>
          <w:rStyle w:val="DeltaViewInsertion"/>
          <w:i/>
          <w:color w:val="auto"/>
          <w:w w:val="0"/>
          <w:szCs w:val="18"/>
          <w:u w:val="none"/>
          <w:lang w:val="fr-FR"/>
        </w:rPr>
        <w:tab/>
      </w:r>
      <w:r>
        <w:rPr>
          <w:rStyle w:val="DeltaViewInsertion"/>
          <w:color w:val="auto"/>
          <w:w w:val="0"/>
          <w:szCs w:val="18"/>
          <w:u w:val="none"/>
          <w:lang w:val="fr-FR"/>
        </w:rPr>
        <w:t>1.</w:t>
      </w:r>
      <w:r w:rsidR="002D7B9E" w:rsidRPr="00C44568">
        <w:rPr>
          <w:rStyle w:val="DeltaViewInsertion"/>
          <w:color w:val="auto"/>
          <w:w w:val="0"/>
          <w:szCs w:val="18"/>
          <w:u w:val="none"/>
          <w:lang w:val="fr-FR"/>
        </w:rPr>
        <w:tab/>
      </w:r>
      <w:r w:rsidR="0007583B" w:rsidRPr="00C44568">
        <w:rPr>
          <w:rFonts w:eastAsia="Calibri"/>
          <w:i/>
          <w:lang w:val="fr-FR"/>
        </w:rPr>
        <w:t xml:space="preserve">Approuve </w:t>
      </w:r>
      <w:r w:rsidR="0007583B" w:rsidRPr="00C44568">
        <w:rPr>
          <w:rFonts w:eastAsia="Calibri"/>
          <w:lang w:val="fr-FR"/>
        </w:rPr>
        <w:t>le résumé à l</w:t>
      </w:r>
      <w:r w:rsidR="00D179A2">
        <w:rPr>
          <w:rFonts w:eastAsia="Calibri"/>
          <w:lang w:val="fr-FR"/>
        </w:rPr>
        <w:t>’</w:t>
      </w:r>
      <w:r w:rsidR="0007583B" w:rsidRPr="00C44568">
        <w:rPr>
          <w:rFonts w:eastAsia="Calibri"/>
          <w:lang w:val="fr-FR"/>
        </w:rPr>
        <w:t>intention des décideurs de l</w:t>
      </w:r>
      <w:r w:rsidR="00D179A2">
        <w:rPr>
          <w:rFonts w:eastAsia="Calibri"/>
          <w:lang w:val="fr-FR"/>
        </w:rPr>
        <w:t>’</w:t>
      </w:r>
      <w:r w:rsidR="0007583B" w:rsidRPr="00C44568">
        <w:rPr>
          <w:rFonts w:eastAsia="Calibri"/>
          <w:lang w:val="fr-FR"/>
        </w:rPr>
        <w:t xml:space="preserve">évaluation thématique </w:t>
      </w:r>
      <w:r w:rsidR="0007583B" w:rsidRPr="00C44568">
        <w:rPr>
          <w:rStyle w:val="DeltaViewInsertion"/>
          <w:color w:val="auto"/>
          <w:w w:val="0"/>
          <w:szCs w:val="18"/>
          <w:u w:val="none"/>
          <w:lang w:val="fr-FR"/>
        </w:rPr>
        <w:t>de la dégradation et de la restauration des terres</w:t>
      </w:r>
      <w:r w:rsidR="002D7B9E" w:rsidRPr="00C44568">
        <w:rPr>
          <w:rStyle w:val="FootnoteReference"/>
          <w:w w:val="0"/>
        </w:rPr>
        <w:footnoteReference w:id="15"/>
      </w:r>
      <w:bookmarkStart w:id="87" w:name="_DV_C434"/>
      <w:r w:rsidR="002D7B9E" w:rsidRPr="00C44568">
        <w:rPr>
          <w:rStyle w:val="DeltaViewInsertion"/>
          <w:color w:val="auto"/>
          <w:w w:val="0"/>
          <w:szCs w:val="18"/>
          <w:u w:val="none"/>
          <w:lang w:val="fr-FR"/>
        </w:rPr>
        <w:t xml:space="preserve"> </w:t>
      </w:r>
      <w:r w:rsidR="0007583B" w:rsidRPr="00C44568">
        <w:rPr>
          <w:rStyle w:val="DeltaViewInsertion"/>
          <w:color w:val="auto"/>
          <w:w w:val="0"/>
          <w:szCs w:val="18"/>
          <w:u w:val="none"/>
          <w:lang w:val="fr-FR"/>
        </w:rPr>
        <w:t>et accepte les chapitres</w:t>
      </w:r>
      <w:r w:rsidR="002D7B9E" w:rsidRPr="00C44568">
        <w:rPr>
          <w:rStyle w:val="DeltaViewInsertion"/>
          <w:color w:val="auto"/>
          <w:w w:val="0"/>
          <w:szCs w:val="18"/>
          <w:u w:val="none"/>
          <w:lang w:val="fr-FR"/>
        </w:rPr>
        <w:t xml:space="preserve"> </w:t>
      </w:r>
      <w:r w:rsidR="0007583B" w:rsidRPr="00C44568">
        <w:rPr>
          <w:rStyle w:val="DeltaViewInsertion"/>
          <w:color w:val="auto"/>
          <w:w w:val="0"/>
          <w:szCs w:val="18"/>
          <w:u w:val="none"/>
          <w:lang w:val="fr-FR"/>
        </w:rPr>
        <w:t>de l</w:t>
      </w:r>
      <w:r w:rsidR="00D179A2">
        <w:rPr>
          <w:rStyle w:val="DeltaViewInsertion"/>
          <w:color w:val="auto"/>
          <w:w w:val="0"/>
          <w:szCs w:val="18"/>
          <w:u w:val="none"/>
          <w:lang w:val="fr-FR"/>
        </w:rPr>
        <w:t>’</w:t>
      </w:r>
      <w:r w:rsidR="0007583B" w:rsidRPr="00C44568">
        <w:rPr>
          <w:rStyle w:val="DeltaViewInsertion"/>
          <w:color w:val="auto"/>
          <w:w w:val="0"/>
          <w:szCs w:val="18"/>
          <w:u w:val="none"/>
          <w:lang w:val="fr-FR"/>
        </w:rPr>
        <w:t>évaluation thématique, y compris leurs résumés analytiques</w:t>
      </w:r>
      <w:r w:rsidR="002D7B9E" w:rsidRPr="00C44568">
        <w:rPr>
          <w:rStyle w:val="FootnoteReference"/>
          <w:w w:val="0"/>
        </w:rPr>
        <w:footnoteReference w:id="16"/>
      </w:r>
      <w:r w:rsidR="0007583B" w:rsidRPr="00C44568">
        <w:rPr>
          <w:rStyle w:val="DeltaViewInsertion"/>
          <w:color w:val="auto"/>
          <w:w w:val="0"/>
          <w:szCs w:val="18"/>
          <w:u w:val="none"/>
          <w:lang w:val="fr-FR"/>
        </w:rPr>
        <w:t> </w:t>
      </w:r>
      <w:r w:rsidR="002D7B9E" w:rsidRPr="00C44568">
        <w:rPr>
          <w:rStyle w:val="DeltaViewInsertion"/>
          <w:color w:val="auto"/>
          <w:w w:val="0"/>
          <w:szCs w:val="18"/>
          <w:u w:val="none"/>
          <w:lang w:val="fr-FR"/>
        </w:rPr>
        <w:t>;</w:t>
      </w:r>
      <w:bookmarkEnd w:id="87"/>
    </w:p>
    <w:p w14:paraId="5BD6DC9C" w14:textId="540A7AFC" w:rsidR="00C71B2F" w:rsidRPr="00F96730" w:rsidRDefault="00507425" w:rsidP="00507425">
      <w:pPr>
        <w:pStyle w:val="NormalNonumber"/>
        <w:rPr>
          <w:lang w:val="fr-FR"/>
        </w:rPr>
      </w:pPr>
      <w:r>
        <w:rPr>
          <w:lang w:val="fr-FR"/>
        </w:rPr>
        <w:tab/>
        <w:t>2.</w:t>
      </w:r>
      <w:r>
        <w:rPr>
          <w:lang w:val="fr-FR"/>
        </w:rPr>
        <w:tab/>
      </w:r>
      <w:r w:rsidR="00C71B2F" w:rsidRPr="00F96730">
        <w:rPr>
          <w:i/>
          <w:lang w:val="fr-FR"/>
        </w:rPr>
        <w:t>Approuve</w:t>
      </w:r>
      <w:r w:rsidR="00C71B2F" w:rsidRPr="00F96730">
        <w:rPr>
          <w:lang w:val="fr-FR"/>
        </w:rPr>
        <w:t xml:space="preserve"> la réalisation d</w:t>
      </w:r>
      <w:r w:rsidR="00D179A2">
        <w:rPr>
          <w:lang w:val="fr-FR"/>
        </w:rPr>
        <w:t>’</w:t>
      </w:r>
      <w:r w:rsidR="00C71B2F" w:rsidRPr="00F96730">
        <w:rPr>
          <w:lang w:val="fr-FR"/>
        </w:rPr>
        <w:t>une évaluation thématique de l</w:t>
      </w:r>
      <w:r w:rsidR="00D179A2">
        <w:rPr>
          <w:lang w:val="fr-FR"/>
        </w:rPr>
        <w:t>’</w:t>
      </w:r>
      <w:r w:rsidR="00C71B2F" w:rsidRPr="00F96730">
        <w:rPr>
          <w:lang w:val="fr-FR"/>
        </w:rPr>
        <w:t xml:space="preserve">utilisation durable des espèces sauvages selon les procédures </w:t>
      </w:r>
      <w:r w:rsidR="00E56791">
        <w:rPr>
          <w:lang w:val="fr-FR"/>
        </w:rPr>
        <w:t>d</w:t>
      </w:r>
      <w:r w:rsidR="00D179A2">
        <w:rPr>
          <w:lang w:val="fr-FR"/>
        </w:rPr>
        <w:t>’</w:t>
      </w:r>
      <w:r w:rsidR="00C71B2F" w:rsidRPr="00F96730">
        <w:rPr>
          <w:lang w:val="fr-FR"/>
        </w:rPr>
        <w:t>établissement des produits de la Plateforme</w:t>
      </w:r>
      <w:r w:rsidR="00987E5B" w:rsidRPr="00F96730">
        <w:rPr>
          <w:rStyle w:val="FootnoteReference"/>
          <w:lang w:val="fr-FR"/>
        </w:rPr>
        <w:footnoteReference w:id="17"/>
      </w:r>
      <w:r w:rsidR="00C71B2F" w:rsidRPr="00F96730">
        <w:rPr>
          <w:lang w:val="fr-FR"/>
        </w:rPr>
        <w:t>, comme décrit dans le rapport de cadrage figurant dans l</w:t>
      </w:r>
      <w:r w:rsidR="00D179A2">
        <w:rPr>
          <w:lang w:val="fr-FR"/>
        </w:rPr>
        <w:t>’</w:t>
      </w:r>
      <w:r w:rsidR="00C71B2F" w:rsidRPr="00F96730">
        <w:rPr>
          <w:lang w:val="fr-FR"/>
        </w:rPr>
        <w:t xml:space="preserve">annexe IV </w:t>
      </w:r>
      <w:r w:rsidR="00E56791">
        <w:rPr>
          <w:lang w:val="fr-FR"/>
        </w:rPr>
        <w:t>de</w:t>
      </w:r>
      <w:r w:rsidR="00C71B2F" w:rsidRPr="00F96730">
        <w:rPr>
          <w:lang w:val="fr-FR"/>
        </w:rPr>
        <w:t xml:space="preserve"> la décision IPBES-5/1, après sa sixième session, pour examen au plus tard à sa dixième session ;</w:t>
      </w:r>
    </w:p>
    <w:p w14:paraId="5CDA2516" w14:textId="745379F2" w:rsidR="00C71B2F" w:rsidRPr="00F96730" w:rsidRDefault="00507425" w:rsidP="00507425">
      <w:pPr>
        <w:pStyle w:val="NormalNonumber"/>
        <w:rPr>
          <w:lang w:val="fr-FR"/>
        </w:rPr>
      </w:pPr>
      <w:r>
        <w:rPr>
          <w:lang w:val="fr-FR"/>
        </w:rPr>
        <w:tab/>
        <w:t>3.</w:t>
      </w:r>
      <w:r>
        <w:rPr>
          <w:lang w:val="fr-FR"/>
        </w:rPr>
        <w:tab/>
      </w:r>
      <w:r w:rsidR="00C71B2F" w:rsidRPr="00F96730">
        <w:rPr>
          <w:i/>
          <w:lang w:val="fr-FR"/>
        </w:rPr>
        <w:t>Approuve également</w:t>
      </w:r>
      <w:r w:rsidR="00C71B2F" w:rsidRPr="00F96730">
        <w:rPr>
          <w:lang w:val="fr-FR"/>
        </w:rPr>
        <w:t xml:space="preserve"> la réalisation d</w:t>
      </w:r>
      <w:r w:rsidR="00D179A2">
        <w:rPr>
          <w:lang w:val="fr-FR"/>
        </w:rPr>
        <w:t>’</w:t>
      </w:r>
      <w:r w:rsidR="00C71B2F" w:rsidRPr="00F96730">
        <w:rPr>
          <w:lang w:val="fr-FR"/>
        </w:rPr>
        <w:t xml:space="preserve">une évaluation thématique des espèces exotiques envahissantes selon les procédures </w:t>
      </w:r>
      <w:r w:rsidR="00E56791">
        <w:rPr>
          <w:lang w:val="fr-FR"/>
        </w:rPr>
        <w:t>d</w:t>
      </w:r>
      <w:r w:rsidR="00D179A2">
        <w:rPr>
          <w:lang w:val="fr-FR"/>
        </w:rPr>
        <w:t>’</w:t>
      </w:r>
      <w:r w:rsidR="00C71B2F" w:rsidRPr="00F96730">
        <w:rPr>
          <w:lang w:val="fr-FR"/>
        </w:rPr>
        <w:t>établissement des produits de la Plateforme</w:t>
      </w:r>
      <w:r w:rsidR="00B12244">
        <w:rPr>
          <w:rStyle w:val="FootnoteReference"/>
          <w:lang w:val="fr-FR"/>
        </w:rPr>
        <w:footnoteReference w:id="18"/>
      </w:r>
      <w:r w:rsidR="00C71B2F" w:rsidRPr="00F96730">
        <w:rPr>
          <w:lang w:val="fr-FR"/>
        </w:rPr>
        <w:t>, comme décrit dans le rapport de cadrage figurant dans l</w:t>
      </w:r>
      <w:r w:rsidR="00D179A2">
        <w:rPr>
          <w:lang w:val="fr-FR"/>
        </w:rPr>
        <w:t>’</w:t>
      </w:r>
      <w:r w:rsidR="00C71B2F" w:rsidRPr="00F96730">
        <w:rPr>
          <w:lang w:val="fr-FR"/>
        </w:rPr>
        <w:t xml:space="preserve">annexe III </w:t>
      </w:r>
      <w:r w:rsidR="00E56791">
        <w:rPr>
          <w:lang w:val="fr-FR"/>
        </w:rPr>
        <w:t>de</w:t>
      </w:r>
      <w:r w:rsidR="00C71B2F" w:rsidRPr="00F96730">
        <w:rPr>
          <w:lang w:val="fr-FR"/>
        </w:rPr>
        <w:t xml:space="preserve"> la décision IPBES-4/1, après sa septième session, pour examen à sa dixième session ;</w:t>
      </w:r>
    </w:p>
    <w:p w14:paraId="37CDA3B8" w14:textId="0597DCD8" w:rsidR="00C71B2F" w:rsidRPr="00F96730" w:rsidRDefault="00507425" w:rsidP="00507425">
      <w:pPr>
        <w:pStyle w:val="NormalNonumber"/>
        <w:rPr>
          <w:lang w:val="fr-FR"/>
        </w:rPr>
      </w:pPr>
      <w:r>
        <w:rPr>
          <w:lang w:val="fr-FR"/>
        </w:rPr>
        <w:tab/>
        <w:t>4.</w:t>
      </w:r>
      <w:r>
        <w:rPr>
          <w:lang w:val="fr-FR"/>
        </w:rPr>
        <w:tab/>
      </w:r>
      <w:r w:rsidR="00C71B2F" w:rsidRPr="00F96730">
        <w:rPr>
          <w:i/>
          <w:lang w:val="fr-FR"/>
        </w:rPr>
        <w:t>Prie</w:t>
      </w:r>
      <w:r w:rsidR="00C71B2F" w:rsidRPr="00F96730">
        <w:rPr>
          <w:lang w:val="fr-FR"/>
        </w:rPr>
        <w:t xml:space="preserve"> </w:t>
      </w:r>
      <w:r w:rsidR="00C71B2F" w:rsidRPr="00F96730">
        <w:rPr>
          <w:rFonts w:eastAsia="Calibri"/>
          <w:lang w:val="fr-FR"/>
        </w:rPr>
        <w:t xml:space="preserve">le </w:t>
      </w:r>
      <w:r w:rsidR="00C71B2F" w:rsidRPr="00F96730">
        <w:rPr>
          <w:lang w:val="fr-FR"/>
        </w:rPr>
        <w:t>Groupe d</w:t>
      </w:r>
      <w:r w:rsidR="00D179A2">
        <w:rPr>
          <w:lang w:val="fr-FR"/>
        </w:rPr>
        <w:t>’</w:t>
      </w:r>
      <w:r w:rsidR="00C71B2F" w:rsidRPr="00F96730">
        <w:rPr>
          <w:lang w:val="fr-FR"/>
        </w:rPr>
        <w:t>experts multidisciplinaire, selon les besoins de chacun des chapitres de ces évaluations, de faire appel au plus à huit auteurs principaux par chapitre et d</w:t>
      </w:r>
      <w:r w:rsidR="00D179A2">
        <w:rPr>
          <w:lang w:val="fr-FR"/>
        </w:rPr>
        <w:t>’</w:t>
      </w:r>
      <w:r w:rsidR="00C71B2F" w:rsidRPr="00F96730">
        <w:rPr>
          <w:lang w:val="fr-FR"/>
        </w:rPr>
        <w:t>étudier, lors de leur sélection, l</w:t>
      </w:r>
      <w:r w:rsidR="00D179A2">
        <w:rPr>
          <w:lang w:val="fr-FR"/>
        </w:rPr>
        <w:t>’</w:t>
      </w:r>
      <w:r w:rsidR="00C71B2F" w:rsidRPr="00F96730">
        <w:rPr>
          <w:lang w:val="fr-FR"/>
        </w:rPr>
        <w:t>aptitude des auteurs proposés à contribuer pleinement à l</w:t>
      </w:r>
      <w:r w:rsidR="00D179A2">
        <w:rPr>
          <w:lang w:val="fr-FR"/>
        </w:rPr>
        <w:t>’</w:t>
      </w:r>
      <w:r w:rsidR="00C71B2F" w:rsidRPr="00F96730">
        <w:rPr>
          <w:lang w:val="fr-FR"/>
        </w:rPr>
        <w:t>évaluation ;</w:t>
      </w:r>
    </w:p>
    <w:p w14:paraId="670EA4CE" w14:textId="20CACB9D" w:rsidR="00C71B2F" w:rsidRPr="00F96730" w:rsidRDefault="00507425" w:rsidP="00507425">
      <w:pPr>
        <w:pStyle w:val="NormalNonumber"/>
        <w:rPr>
          <w:lang w:val="fr-FR"/>
        </w:rPr>
      </w:pPr>
      <w:r>
        <w:rPr>
          <w:lang w:val="fr-FR"/>
        </w:rPr>
        <w:tab/>
        <w:t>5.</w:t>
      </w:r>
      <w:r>
        <w:rPr>
          <w:lang w:val="fr-FR"/>
        </w:rPr>
        <w:tab/>
      </w:r>
      <w:r w:rsidR="00C71B2F" w:rsidRPr="001413A2">
        <w:rPr>
          <w:i/>
          <w:lang w:val="fr-FR"/>
        </w:rPr>
        <w:t>Prie également</w:t>
      </w:r>
      <w:r w:rsidR="00C71B2F" w:rsidRPr="001413A2">
        <w:rPr>
          <w:lang w:val="fr-FR"/>
        </w:rPr>
        <w:t xml:space="preserve"> </w:t>
      </w:r>
      <w:r w:rsidR="00C71B2F" w:rsidRPr="001413A2">
        <w:rPr>
          <w:rFonts w:eastAsia="Calibri"/>
          <w:lang w:val="fr-FR"/>
        </w:rPr>
        <w:t xml:space="preserve">le </w:t>
      </w:r>
      <w:r w:rsidR="00C71B2F" w:rsidRPr="001413A2">
        <w:rPr>
          <w:lang w:val="fr-FR"/>
        </w:rPr>
        <w:t>Groupe d</w:t>
      </w:r>
      <w:r w:rsidR="00D179A2" w:rsidRPr="001413A2">
        <w:rPr>
          <w:lang w:val="fr-FR"/>
        </w:rPr>
        <w:t>’</w:t>
      </w:r>
      <w:r w:rsidR="00C71B2F" w:rsidRPr="001413A2">
        <w:rPr>
          <w:lang w:val="fr-FR"/>
        </w:rPr>
        <w:t>experts multidisciplinaire de s</w:t>
      </w:r>
      <w:r w:rsidR="00D179A2" w:rsidRPr="001413A2">
        <w:rPr>
          <w:lang w:val="fr-FR"/>
        </w:rPr>
        <w:t>’</w:t>
      </w:r>
      <w:r w:rsidR="00C71B2F" w:rsidRPr="001413A2">
        <w:rPr>
          <w:lang w:val="fr-FR"/>
        </w:rPr>
        <w:t>assurer que les coprésidents de ces évaluations connaissent la politique à appliquer si les auteurs ne sont pas réactifs ;</w:t>
      </w:r>
      <w:r w:rsidR="00C71B2F" w:rsidRPr="00F96730">
        <w:rPr>
          <w:lang w:val="fr-FR"/>
        </w:rPr>
        <w:t xml:space="preserve"> </w:t>
      </w:r>
    </w:p>
    <w:p w14:paraId="37D5604F" w14:textId="65DEAE39" w:rsidR="00C71B2F" w:rsidRPr="00F96730" w:rsidRDefault="00507425" w:rsidP="00507425">
      <w:pPr>
        <w:pStyle w:val="NormalNonumber"/>
        <w:rPr>
          <w:shd w:val="clear" w:color="auto" w:fill="FFFFFF"/>
          <w:lang w:val="fr-FR"/>
        </w:rPr>
      </w:pPr>
      <w:r>
        <w:rPr>
          <w:shd w:val="clear" w:color="auto" w:fill="FFFFFF"/>
          <w:lang w:val="fr-FR"/>
        </w:rPr>
        <w:tab/>
        <w:t>6.</w:t>
      </w:r>
      <w:r>
        <w:rPr>
          <w:shd w:val="clear" w:color="auto" w:fill="FFFFFF"/>
          <w:lang w:val="fr-FR"/>
        </w:rPr>
        <w:tab/>
      </w:r>
      <w:r w:rsidR="00C71B2F" w:rsidRPr="00F96730">
        <w:rPr>
          <w:i/>
          <w:shd w:val="clear" w:color="auto" w:fill="FFFFFF"/>
          <w:lang w:val="fr-FR"/>
        </w:rPr>
        <w:t>Reconnaît</w:t>
      </w:r>
      <w:r w:rsidR="00C71B2F" w:rsidRPr="00F96730">
        <w:rPr>
          <w:shd w:val="clear" w:color="auto" w:fill="FFFFFF"/>
          <w:lang w:val="fr-FR"/>
        </w:rPr>
        <w:t xml:space="preserve"> la précieuse contribution que les accords multilatéraux sur l</w:t>
      </w:r>
      <w:r w:rsidR="00D179A2">
        <w:rPr>
          <w:shd w:val="clear" w:color="auto" w:fill="FFFFFF"/>
          <w:lang w:val="fr-FR"/>
        </w:rPr>
        <w:t>’</w:t>
      </w:r>
      <w:r w:rsidR="00C71B2F" w:rsidRPr="00F96730">
        <w:rPr>
          <w:shd w:val="clear" w:color="auto" w:fill="FFFFFF"/>
          <w:lang w:val="fr-FR"/>
        </w:rPr>
        <w:t xml:space="preserve">environnement associés à la Plateforme et les partenaires au sein </w:t>
      </w:r>
      <w:r w:rsidR="00C71B2F" w:rsidRPr="00F96730">
        <w:rPr>
          <w:lang w:val="fr-FR"/>
        </w:rPr>
        <w:t>du système des Nations Unies</w:t>
      </w:r>
      <w:r w:rsidR="00C71B2F" w:rsidRPr="00F96730">
        <w:rPr>
          <w:shd w:val="clear" w:color="auto" w:fill="FFFFFF"/>
          <w:lang w:val="fr-FR"/>
        </w:rPr>
        <w:t xml:space="preserve"> (Programme des Nations Unies pour l</w:t>
      </w:r>
      <w:r w:rsidR="00D179A2">
        <w:rPr>
          <w:shd w:val="clear" w:color="auto" w:fill="FFFFFF"/>
          <w:lang w:val="fr-FR"/>
        </w:rPr>
        <w:t>’</w:t>
      </w:r>
      <w:r w:rsidR="00C71B2F" w:rsidRPr="00F96730">
        <w:rPr>
          <w:shd w:val="clear" w:color="auto" w:fill="FFFFFF"/>
          <w:lang w:val="fr-FR"/>
        </w:rPr>
        <w:t>environnement ; Organisation des Nations Unies pour l</w:t>
      </w:r>
      <w:r w:rsidR="00D179A2">
        <w:rPr>
          <w:shd w:val="clear" w:color="auto" w:fill="FFFFFF"/>
          <w:lang w:val="fr-FR"/>
        </w:rPr>
        <w:t>’</w:t>
      </w:r>
      <w:r w:rsidR="00C71B2F" w:rsidRPr="00F96730">
        <w:rPr>
          <w:shd w:val="clear" w:color="auto" w:fill="FFFFFF"/>
          <w:lang w:val="fr-FR"/>
        </w:rPr>
        <w:t>éducation, la science et la culture ; Organisation des Nations Unies pour l</w:t>
      </w:r>
      <w:r w:rsidR="00D179A2">
        <w:rPr>
          <w:shd w:val="clear" w:color="auto" w:fill="FFFFFF"/>
          <w:lang w:val="fr-FR"/>
        </w:rPr>
        <w:t>’</w:t>
      </w:r>
      <w:r w:rsidR="00C71B2F" w:rsidRPr="00F96730">
        <w:rPr>
          <w:shd w:val="clear" w:color="auto" w:fill="FFFFFF"/>
          <w:lang w:val="fr-FR"/>
        </w:rPr>
        <w:t>alimentation et l</w:t>
      </w:r>
      <w:r w:rsidR="00D179A2">
        <w:rPr>
          <w:shd w:val="clear" w:color="auto" w:fill="FFFFFF"/>
          <w:lang w:val="fr-FR"/>
        </w:rPr>
        <w:t>’</w:t>
      </w:r>
      <w:r w:rsidR="00C71B2F" w:rsidRPr="00F96730">
        <w:rPr>
          <w:shd w:val="clear" w:color="auto" w:fill="FFFFFF"/>
          <w:lang w:val="fr-FR"/>
        </w:rPr>
        <w:t>agriculture ; Programme des Nations Unies pour le développement) peuvent apporter à ce processus ;</w:t>
      </w:r>
    </w:p>
    <w:p w14:paraId="0FDC78A4" w14:textId="6FAFEB6F" w:rsidR="00C71B2F" w:rsidRPr="00F96730" w:rsidRDefault="00507425" w:rsidP="00507425">
      <w:pPr>
        <w:pStyle w:val="NormalNonumber"/>
        <w:rPr>
          <w:shd w:val="clear" w:color="auto" w:fill="FFFFFF"/>
          <w:lang w:val="fr-FR"/>
        </w:rPr>
      </w:pPr>
      <w:r>
        <w:rPr>
          <w:shd w:val="clear" w:color="auto" w:fill="FFFFFF"/>
          <w:lang w:val="fr-FR"/>
        </w:rPr>
        <w:tab/>
        <w:t>7.</w:t>
      </w:r>
      <w:r>
        <w:rPr>
          <w:shd w:val="clear" w:color="auto" w:fill="FFFFFF"/>
          <w:lang w:val="fr-FR"/>
        </w:rPr>
        <w:tab/>
      </w:r>
      <w:r w:rsidR="00C71B2F" w:rsidRPr="00F96730">
        <w:rPr>
          <w:i/>
          <w:shd w:val="clear" w:color="auto" w:fill="FFFFFF"/>
          <w:lang w:val="fr-FR"/>
        </w:rPr>
        <w:t xml:space="preserve">Prie </w:t>
      </w:r>
      <w:r w:rsidR="00C71B2F" w:rsidRPr="00F96730">
        <w:rPr>
          <w:shd w:val="clear" w:color="auto" w:fill="FFFFFF"/>
          <w:lang w:val="fr-FR"/>
        </w:rPr>
        <w:t>la Secrétaire exécutive :</w:t>
      </w:r>
    </w:p>
    <w:p w14:paraId="180CD910" w14:textId="1F35875E" w:rsidR="00C71B2F" w:rsidRPr="00F96730" w:rsidRDefault="00507425" w:rsidP="00507425">
      <w:pPr>
        <w:pStyle w:val="NormalNonumber"/>
        <w:rPr>
          <w:lang w:val="fr-FR"/>
        </w:rPr>
      </w:pPr>
      <w:r>
        <w:rPr>
          <w:lang w:val="fr-FR"/>
        </w:rPr>
        <w:tab/>
        <w:t>a)</w:t>
      </w:r>
      <w:r>
        <w:rPr>
          <w:lang w:val="fr-FR"/>
        </w:rPr>
        <w:tab/>
      </w:r>
      <w:r w:rsidR="00C71B2F" w:rsidRPr="00F96730">
        <w:rPr>
          <w:lang w:val="fr-FR"/>
        </w:rPr>
        <w:t>De lancer l</w:t>
      </w:r>
      <w:r w:rsidR="00D179A2">
        <w:rPr>
          <w:lang w:val="fr-FR"/>
        </w:rPr>
        <w:t>’</w:t>
      </w:r>
      <w:r w:rsidR="00C71B2F" w:rsidRPr="00F96730">
        <w:rPr>
          <w:lang w:val="fr-FR"/>
        </w:rPr>
        <w:t xml:space="preserve">évaluation visée au paragraphe </w:t>
      </w:r>
      <w:r w:rsidR="004B7F20" w:rsidRPr="00F96730">
        <w:rPr>
          <w:lang w:val="fr-FR"/>
        </w:rPr>
        <w:t>2</w:t>
      </w:r>
      <w:r w:rsidR="00C71B2F" w:rsidRPr="00F96730">
        <w:rPr>
          <w:lang w:val="fr-FR"/>
        </w:rPr>
        <w:t xml:space="preserve"> de la présente décision en convoquant un atelier afin de consulter, en fonction de la portée de l</w:t>
      </w:r>
      <w:r w:rsidR="00D179A2">
        <w:rPr>
          <w:lang w:val="fr-FR"/>
        </w:rPr>
        <w:t>’</w:t>
      </w:r>
      <w:r w:rsidR="00C71B2F" w:rsidRPr="00F96730">
        <w:rPr>
          <w:lang w:val="fr-FR"/>
        </w:rPr>
        <w:t>évaluation</w:t>
      </w:r>
      <w:r w:rsidR="00C71B2F" w:rsidRPr="00F96730">
        <w:rPr>
          <w:vertAlign w:val="superscript"/>
          <w:lang w:val="fr-FR"/>
        </w:rPr>
        <w:footnoteReference w:id="19"/>
      </w:r>
      <w:r w:rsidR="00C71B2F" w:rsidRPr="00F96730">
        <w:rPr>
          <w:lang w:val="fr-FR"/>
        </w:rPr>
        <w:t>, les accords multilatéraux sur l</w:t>
      </w:r>
      <w:r w:rsidR="00D179A2">
        <w:rPr>
          <w:lang w:val="fr-FR"/>
        </w:rPr>
        <w:t>’</w:t>
      </w:r>
      <w:r w:rsidR="00C71B2F" w:rsidRPr="00F96730">
        <w:rPr>
          <w:lang w:val="fr-FR"/>
        </w:rPr>
        <w:t>environnement et les partenaires au sein du système des Nations Unies concernés sur les travaux en cours dans ces instances qui ont trait à l</w:t>
      </w:r>
      <w:r w:rsidR="00D179A2">
        <w:rPr>
          <w:lang w:val="fr-FR"/>
        </w:rPr>
        <w:t>’</w:t>
      </w:r>
      <w:r w:rsidR="00C71B2F" w:rsidRPr="00F96730">
        <w:rPr>
          <w:lang w:val="fr-FR"/>
        </w:rPr>
        <w:t>utilisation durable ;</w:t>
      </w:r>
    </w:p>
    <w:p w14:paraId="3FEFF81B" w14:textId="4D4595C6" w:rsidR="00C71B2F" w:rsidRPr="00F96730" w:rsidRDefault="00507425" w:rsidP="00507425">
      <w:pPr>
        <w:pStyle w:val="NormalNonumber"/>
        <w:rPr>
          <w:lang w:val="fr-FR"/>
        </w:rPr>
      </w:pPr>
      <w:r>
        <w:rPr>
          <w:lang w:val="fr-FR"/>
        </w:rPr>
        <w:tab/>
        <w:t>b)</w:t>
      </w:r>
      <w:r>
        <w:rPr>
          <w:lang w:val="fr-FR"/>
        </w:rPr>
        <w:tab/>
      </w:r>
      <w:r w:rsidR="00C71B2F" w:rsidRPr="00F96730">
        <w:rPr>
          <w:lang w:val="fr-FR"/>
        </w:rPr>
        <w:t>D</w:t>
      </w:r>
      <w:r w:rsidR="00D179A2">
        <w:rPr>
          <w:lang w:val="fr-FR"/>
        </w:rPr>
        <w:t>’</w:t>
      </w:r>
      <w:r w:rsidR="00C71B2F" w:rsidRPr="00F96730">
        <w:rPr>
          <w:lang w:val="fr-FR"/>
        </w:rPr>
        <w:t>inviter les participants à l</w:t>
      </w:r>
      <w:r w:rsidR="00D179A2">
        <w:rPr>
          <w:lang w:val="fr-FR"/>
        </w:rPr>
        <w:t>’</w:t>
      </w:r>
      <w:r w:rsidR="00C71B2F" w:rsidRPr="00F96730">
        <w:rPr>
          <w:lang w:val="fr-FR"/>
        </w:rPr>
        <w:t>atelier, parmi lesquels pourraient figurer des représentants des accords multilatéraux sur l</w:t>
      </w:r>
      <w:r w:rsidR="00D179A2">
        <w:rPr>
          <w:lang w:val="fr-FR"/>
        </w:rPr>
        <w:t>’</w:t>
      </w:r>
      <w:r w:rsidR="00C71B2F" w:rsidRPr="00F96730">
        <w:rPr>
          <w:lang w:val="fr-FR"/>
        </w:rPr>
        <w:t>environnement et d</w:t>
      </w:r>
      <w:r w:rsidR="00D179A2">
        <w:rPr>
          <w:lang w:val="fr-FR"/>
        </w:rPr>
        <w:t>’</w:t>
      </w:r>
      <w:r w:rsidR="00C71B2F" w:rsidRPr="00F96730">
        <w:rPr>
          <w:lang w:val="fr-FR"/>
        </w:rPr>
        <w:t>autres entités internationales concernées qui travaillent actuellement sur l</w:t>
      </w:r>
      <w:r w:rsidR="00D179A2">
        <w:rPr>
          <w:lang w:val="fr-FR"/>
        </w:rPr>
        <w:t>’</w:t>
      </w:r>
      <w:r w:rsidR="00C71B2F" w:rsidRPr="00F96730">
        <w:rPr>
          <w:lang w:val="fr-FR"/>
        </w:rPr>
        <w:t>utilisation durable, notamment la Convention sur le commerce international des espèces de faune et de flore sauvages menacées d</w:t>
      </w:r>
      <w:r w:rsidR="00D179A2">
        <w:rPr>
          <w:lang w:val="fr-FR"/>
        </w:rPr>
        <w:t>’</w:t>
      </w:r>
      <w:r w:rsidR="00C71B2F" w:rsidRPr="00F96730">
        <w:rPr>
          <w:lang w:val="fr-FR"/>
        </w:rPr>
        <w:t>extinction, la Convention sur la diversité biologique, la Convention sur la conservation des espèces migratrices appartenant à la faune sauvage, la Convention relative aux zones humides d</w:t>
      </w:r>
      <w:r w:rsidR="00D179A2">
        <w:rPr>
          <w:lang w:val="fr-FR"/>
        </w:rPr>
        <w:t>’</w:t>
      </w:r>
      <w:r w:rsidR="00C71B2F" w:rsidRPr="00F96730">
        <w:rPr>
          <w:lang w:val="fr-FR"/>
        </w:rPr>
        <w:t>importance internationale, particulièrement comme habitats des oiseaux d</w:t>
      </w:r>
      <w:r w:rsidR="00D179A2">
        <w:rPr>
          <w:lang w:val="fr-FR"/>
        </w:rPr>
        <w:t>’</w:t>
      </w:r>
      <w:r w:rsidR="00C71B2F" w:rsidRPr="00F96730">
        <w:rPr>
          <w:lang w:val="fr-FR"/>
        </w:rPr>
        <w:t>eau, la Convention des Nations Unies sur la lutte contre la désertification dans les pays gravement touchés par la sécheresse et/ou la désertification, en particulier en Afrique, l</w:t>
      </w:r>
      <w:r w:rsidR="00D179A2">
        <w:rPr>
          <w:lang w:val="fr-FR"/>
        </w:rPr>
        <w:t>’</w:t>
      </w:r>
      <w:r w:rsidR="00C71B2F" w:rsidRPr="00F96730">
        <w:rPr>
          <w:lang w:val="fr-FR"/>
        </w:rPr>
        <w:t>Organisation internationale des bois tropicaux, le Forum des Nations Unies sur les forêts, le Traité international sur les ressources phytogénétiques pour l</w:t>
      </w:r>
      <w:r w:rsidR="00D179A2">
        <w:rPr>
          <w:lang w:val="fr-FR"/>
        </w:rPr>
        <w:t>’</w:t>
      </w:r>
      <w:r w:rsidR="00C71B2F" w:rsidRPr="00F96730">
        <w:rPr>
          <w:lang w:val="fr-FR"/>
        </w:rPr>
        <w:t>alimentation et l</w:t>
      </w:r>
      <w:r w:rsidR="00D179A2">
        <w:rPr>
          <w:lang w:val="fr-FR"/>
        </w:rPr>
        <w:t>’</w:t>
      </w:r>
      <w:r w:rsidR="00C71B2F" w:rsidRPr="00F96730">
        <w:rPr>
          <w:lang w:val="fr-FR"/>
        </w:rPr>
        <w:t>agriculture et l</w:t>
      </w:r>
      <w:r w:rsidR="00D179A2">
        <w:rPr>
          <w:lang w:val="fr-FR"/>
        </w:rPr>
        <w:t>’</w:t>
      </w:r>
      <w:r w:rsidR="00C71B2F" w:rsidRPr="00F96730">
        <w:rPr>
          <w:lang w:val="fr-FR"/>
        </w:rPr>
        <w:t>Union internationale pour la conservation de la nature et des ressources naturelles, ainsi que les partenaires de la Plateforme au sein du système des Nations Unies ;</w:t>
      </w:r>
    </w:p>
    <w:p w14:paraId="740DED9C" w14:textId="06D5B18C" w:rsidR="00C71B2F" w:rsidRPr="00F96730" w:rsidRDefault="00507425" w:rsidP="00507425">
      <w:pPr>
        <w:pStyle w:val="NormalNonumber"/>
        <w:rPr>
          <w:b/>
          <w:lang w:val="fr-FR"/>
        </w:rPr>
      </w:pPr>
      <w:r>
        <w:rPr>
          <w:lang w:val="fr-FR"/>
        </w:rPr>
        <w:tab/>
        <w:t>c)</w:t>
      </w:r>
      <w:r>
        <w:rPr>
          <w:lang w:val="fr-FR"/>
        </w:rPr>
        <w:tab/>
      </w:r>
      <w:r w:rsidR="00E56791">
        <w:rPr>
          <w:lang w:val="fr-FR"/>
        </w:rPr>
        <w:t>D</w:t>
      </w:r>
      <w:r w:rsidR="00D179A2">
        <w:rPr>
          <w:lang w:val="fr-FR"/>
        </w:rPr>
        <w:t>’</w:t>
      </w:r>
      <w:r w:rsidR="00E56791">
        <w:rPr>
          <w:lang w:val="fr-FR"/>
        </w:rPr>
        <w:t xml:space="preserve">établir un compte </w:t>
      </w:r>
      <w:r w:rsidR="00C71B2F" w:rsidRPr="00F96730">
        <w:rPr>
          <w:lang w:val="fr-FR"/>
        </w:rPr>
        <w:t>rendu de l</w:t>
      </w:r>
      <w:r w:rsidR="00D179A2">
        <w:rPr>
          <w:lang w:val="fr-FR"/>
        </w:rPr>
        <w:t>’</w:t>
      </w:r>
      <w:r w:rsidR="00C71B2F" w:rsidRPr="00F96730">
        <w:rPr>
          <w:lang w:val="fr-FR"/>
        </w:rPr>
        <w:t>atelier comprenant des informations sur les travaux en cours relatifs à l</w:t>
      </w:r>
      <w:r w:rsidR="00D179A2">
        <w:rPr>
          <w:lang w:val="fr-FR"/>
        </w:rPr>
        <w:t>’</w:t>
      </w:r>
      <w:r w:rsidR="00C71B2F" w:rsidRPr="00F96730">
        <w:rPr>
          <w:lang w:val="fr-FR"/>
        </w:rPr>
        <w:t>utilisation durable des espèces sauvages visés</w:t>
      </w:r>
      <w:r w:rsidR="004B7F20" w:rsidRPr="00F96730">
        <w:rPr>
          <w:lang w:val="fr-FR"/>
        </w:rPr>
        <w:t xml:space="preserve"> au paragraphe 7</w:t>
      </w:r>
      <w:r w:rsidR="00C71B2F" w:rsidRPr="00F96730">
        <w:rPr>
          <w:lang w:val="fr-FR"/>
        </w:rPr>
        <w:t> a) de la présente décision qui</w:t>
      </w:r>
      <w:r w:rsidR="00E56791">
        <w:rPr>
          <w:lang w:val="fr-FR"/>
        </w:rPr>
        <w:t>,</w:t>
      </w:r>
      <w:r w:rsidR="00C71B2F" w:rsidRPr="00F96730">
        <w:rPr>
          <w:lang w:val="fr-FR"/>
        </w:rPr>
        <w:t xml:space="preserve"> avec le rapport de l</w:t>
      </w:r>
      <w:r w:rsidR="00D179A2">
        <w:rPr>
          <w:lang w:val="fr-FR"/>
        </w:rPr>
        <w:t>’</w:t>
      </w:r>
      <w:r w:rsidR="00C71B2F" w:rsidRPr="00F96730">
        <w:rPr>
          <w:lang w:val="fr-FR"/>
        </w:rPr>
        <w:t>atelier, serait un produit du processus d</w:t>
      </w:r>
      <w:r w:rsidR="00D179A2">
        <w:rPr>
          <w:lang w:val="fr-FR"/>
        </w:rPr>
        <w:t>’</w:t>
      </w:r>
      <w:r w:rsidR="00C71B2F" w:rsidRPr="00F96730">
        <w:rPr>
          <w:lang w:val="fr-FR"/>
        </w:rPr>
        <w:t>évaluation, éclairant en particulier les travaux du Groupe d</w:t>
      </w:r>
      <w:r w:rsidR="00D179A2">
        <w:rPr>
          <w:lang w:val="fr-FR"/>
        </w:rPr>
        <w:t>’</w:t>
      </w:r>
      <w:r w:rsidR="00C71B2F" w:rsidRPr="00F96730">
        <w:rPr>
          <w:lang w:val="fr-FR"/>
        </w:rPr>
        <w:t>experts multidisciplinaire, du Bureau et des experts chargés des évaluations dans le cadre de l</w:t>
      </w:r>
      <w:r w:rsidR="00D179A2">
        <w:rPr>
          <w:lang w:val="fr-FR"/>
        </w:rPr>
        <w:t>’</w:t>
      </w:r>
      <w:r w:rsidR="00C71B2F" w:rsidRPr="00F96730">
        <w:rPr>
          <w:lang w:val="fr-FR"/>
        </w:rPr>
        <w:t>évaluation ;</w:t>
      </w:r>
    </w:p>
    <w:p w14:paraId="556176A7" w14:textId="77777777" w:rsidR="00C71B2F" w:rsidRPr="00507425" w:rsidRDefault="00C71B2F" w:rsidP="00507425">
      <w:pPr>
        <w:pStyle w:val="CH2"/>
        <w:ind w:firstLine="29"/>
        <w:jc w:val="center"/>
        <w:rPr>
          <w:lang w:val="fr-FR"/>
        </w:rPr>
      </w:pPr>
      <w:r w:rsidRPr="00507425">
        <w:rPr>
          <w:lang w:val="fr-FR"/>
        </w:rPr>
        <w:t>VI</w:t>
      </w:r>
    </w:p>
    <w:p w14:paraId="1711BD9C" w14:textId="77777777" w:rsidR="00C71B2F" w:rsidRPr="00507425" w:rsidRDefault="00C71B2F" w:rsidP="00507425">
      <w:pPr>
        <w:pStyle w:val="CH2"/>
        <w:ind w:firstLine="29"/>
        <w:jc w:val="center"/>
        <w:rPr>
          <w:bCs/>
          <w:lang w:val="fr-FR"/>
        </w:rPr>
      </w:pPr>
      <w:r w:rsidRPr="00507425">
        <w:rPr>
          <w:lang w:val="fr-FR"/>
        </w:rPr>
        <w:t>Évaluations méthodologiques</w:t>
      </w:r>
    </w:p>
    <w:p w14:paraId="1EA3D474" w14:textId="615D5E10" w:rsidR="00C71B2F" w:rsidRPr="00F96730" w:rsidRDefault="00F11172" w:rsidP="00507425">
      <w:pPr>
        <w:pStyle w:val="NormalNonumber"/>
        <w:rPr>
          <w:lang w:val="fr-FR"/>
        </w:rPr>
      </w:pPr>
      <w:r>
        <w:rPr>
          <w:rFonts w:eastAsia="MS Mincho"/>
          <w:i/>
          <w:iCs/>
          <w:lang w:val="fr-FR"/>
        </w:rPr>
        <w:tab/>
      </w:r>
      <w:r w:rsidR="00C71B2F" w:rsidRPr="00F96730">
        <w:rPr>
          <w:rFonts w:eastAsia="MS Mincho"/>
          <w:i/>
          <w:iCs/>
          <w:lang w:val="fr-FR"/>
        </w:rPr>
        <w:t xml:space="preserve">Rappelant </w:t>
      </w:r>
      <w:r w:rsidR="00E56791">
        <w:rPr>
          <w:rFonts w:eastAsia="MS Mincho"/>
          <w:iCs/>
          <w:lang w:val="fr-FR"/>
        </w:rPr>
        <w:t xml:space="preserve">les </w:t>
      </w:r>
      <w:r w:rsidR="00E56791" w:rsidRPr="00F96730">
        <w:rPr>
          <w:rFonts w:eastAsia="MS Mincho"/>
          <w:iCs/>
          <w:lang w:val="fr-FR"/>
        </w:rPr>
        <w:t>paragraphes 3 et 5</w:t>
      </w:r>
      <w:r w:rsidR="00E56791">
        <w:rPr>
          <w:rFonts w:eastAsia="MS Mincho"/>
          <w:iCs/>
          <w:lang w:val="fr-FR"/>
        </w:rPr>
        <w:t xml:space="preserve"> de la </w:t>
      </w:r>
      <w:r w:rsidR="00E56791" w:rsidRPr="00F96730">
        <w:rPr>
          <w:rFonts w:eastAsia="MS Mincho"/>
          <w:iCs/>
          <w:lang w:val="fr-FR"/>
        </w:rPr>
        <w:t xml:space="preserve">section VI </w:t>
      </w:r>
      <w:r w:rsidR="00E56791">
        <w:rPr>
          <w:rFonts w:eastAsia="MS Mincho"/>
          <w:iCs/>
          <w:lang w:val="fr-FR"/>
        </w:rPr>
        <w:t xml:space="preserve">de </w:t>
      </w:r>
      <w:r w:rsidR="00C71B2F" w:rsidRPr="00F96730">
        <w:rPr>
          <w:rFonts w:eastAsia="MS Mincho"/>
          <w:iCs/>
          <w:lang w:val="fr-FR"/>
        </w:rPr>
        <w:t>sa décision IPBES-5/1,</w:t>
      </w:r>
    </w:p>
    <w:p w14:paraId="0E1A2442" w14:textId="31130AE1" w:rsidR="00C71B2F" w:rsidRPr="00F96730" w:rsidRDefault="00507425" w:rsidP="00507425">
      <w:pPr>
        <w:pStyle w:val="NormalNonumber"/>
        <w:rPr>
          <w:lang w:val="fr-FR"/>
        </w:rPr>
      </w:pPr>
      <w:r>
        <w:rPr>
          <w:lang w:val="fr-FR"/>
        </w:rPr>
        <w:tab/>
        <w:t>1.</w:t>
      </w:r>
      <w:r>
        <w:rPr>
          <w:lang w:val="fr-FR"/>
        </w:rPr>
        <w:tab/>
      </w:r>
      <w:r w:rsidR="00C71B2F" w:rsidRPr="00F96730">
        <w:rPr>
          <w:i/>
          <w:lang w:val="fr-FR"/>
        </w:rPr>
        <w:t>Se félicite</w:t>
      </w:r>
      <w:r w:rsidR="00C71B2F" w:rsidRPr="00F96730">
        <w:rPr>
          <w:lang w:val="fr-FR"/>
        </w:rPr>
        <w:t xml:space="preserve"> des progrès réalisés et des prochaines étapes prévues par le groupe d</w:t>
      </w:r>
      <w:r w:rsidR="00D179A2">
        <w:rPr>
          <w:lang w:val="fr-FR"/>
        </w:rPr>
        <w:t>’</w:t>
      </w:r>
      <w:r w:rsidR="00C71B2F" w:rsidRPr="00F96730">
        <w:rPr>
          <w:lang w:val="fr-FR"/>
        </w:rPr>
        <w:t>experts sur les scénarios et modèles</w:t>
      </w:r>
      <w:r w:rsidR="004B7F20" w:rsidRPr="00F96730">
        <w:rPr>
          <w:rStyle w:val="FootnoteReference"/>
          <w:lang w:val="fr-FR"/>
        </w:rPr>
        <w:footnoteReference w:id="20"/>
      </w:r>
      <w:r w:rsidR="00C71B2F" w:rsidRPr="00F96730">
        <w:rPr>
          <w:lang w:val="fr-FR"/>
        </w:rPr>
        <w:t> ;</w:t>
      </w:r>
    </w:p>
    <w:p w14:paraId="1BEDC1B5" w14:textId="6B254530" w:rsidR="00C71B2F" w:rsidRPr="00F96730" w:rsidRDefault="00507425" w:rsidP="00507425">
      <w:pPr>
        <w:pStyle w:val="NormalNonumber"/>
        <w:rPr>
          <w:i/>
          <w:iCs/>
          <w:lang w:val="fr-FR"/>
        </w:rPr>
      </w:pPr>
      <w:r>
        <w:rPr>
          <w:lang w:val="fr-FR"/>
        </w:rPr>
        <w:tab/>
        <w:t>2.</w:t>
      </w:r>
      <w:r>
        <w:rPr>
          <w:lang w:val="fr-FR"/>
        </w:rPr>
        <w:tab/>
      </w:r>
      <w:r w:rsidR="00C71B2F" w:rsidRPr="00F96730">
        <w:rPr>
          <w:i/>
          <w:lang w:val="fr-FR"/>
        </w:rPr>
        <w:t>Se félicite également</w:t>
      </w:r>
      <w:r w:rsidR="00C71B2F" w:rsidRPr="00F96730">
        <w:rPr>
          <w:lang w:val="fr-FR"/>
        </w:rPr>
        <w:t xml:space="preserve"> des progrès réalisés et des prochaines étapes prévues par le groupe d</w:t>
      </w:r>
      <w:r w:rsidR="00D179A2">
        <w:rPr>
          <w:lang w:val="fr-FR"/>
        </w:rPr>
        <w:t>’</w:t>
      </w:r>
      <w:r w:rsidR="00C71B2F" w:rsidRPr="00F96730">
        <w:rPr>
          <w:lang w:val="fr-FR"/>
        </w:rPr>
        <w:t>experts sur les valeurs</w:t>
      </w:r>
      <w:r w:rsidR="004B7F20" w:rsidRPr="00F96730">
        <w:rPr>
          <w:rStyle w:val="FootnoteReference"/>
          <w:lang w:val="fr-FR"/>
        </w:rPr>
        <w:footnoteReference w:id="21"/>
      </w:r>
      <w:r w:rsidR="00C71B2F" w:rsidRPr="00F96730">
        <w:rPr>
          <w:lang w:val="fr-FR"/>
        </w:rPr>
        <w:t> ;</w:t>
      </w:r>
    </w:p>
    <w:p w14:paraId="0B2D0C68" w14:textId="306AD52A" w:rsidR="00C71B2F" w:rsidRPr="00F96730" w:rsidRDefault="00507425" w:rsidP="00507425">
      <w:pPr>
        <w:pStyle w:val="NormalNonumber"/>
        <w:rPr>
          <w:lang w:val="fr-FR"/>
        </w:rPr>
      </w:pPr>
      <w:r>
        <w:rPr>
          <w:i/>
          <w:lang w:val="fr-FR"/>
        </w:rPr>
        <w:tab/>
      </w:r>
      <w:r>
        <w:rPr>
          <w:lang w:val="fr-FR"/>
        </w:rPr>
        <w:t>3.</w:t>
      </w:r>
      <w:r>
        <w:rPr>
          <w:lang w:val="fr-FR"/>
        </w:rPr>
        <w:tab/>
      </w:r>
      <w:r w:rsidR="00C71B2F" w:rsidRPr="00F96730">
        <w:rPr>
          <w:i/>
          <w:lang w:val="fr-FR"/>
        </w:rPr>
        <w:t>Approuve</w:t>
      </w:r>
      <w:r w:rsidR="00C71B2F" w:rsidRPr="00F96730">
        <w:rPr>
          <w:lang w:val="fr-FR"/>
        </w:rPr>
        <w:t xml:space="preserve"> la réalisation d</w:t>
      </w:r>
      <w:r w:rsidR="00D179A2">
        <w:rPr>
          <w:lang w:val="fr-FR"/>
        </w:rPr>
        <w:t>’</w:t>
      </w:r>
      <w:r w:rsidR="00C71B2F" w:rsidRPr="00F96730">
        <w:rPr>
          <w:lang w:val="fr-FR"/>
        </w:rPr>
        <w:t xml:space="preserve">une évaluation méthodologique des diverses conceptualisations des multiples valeurs de la nature et de ses bienfaits, y compris la biodiversité et les fonctions et services écosystémiques, selon les procédures </w:t>
      </w:r>
      <w:r w:rsidR="00E56791">
        <w:rPr>
          <w:lang w:val="fr-FR"/>
        </w:rPr>
        <w:t>d</w:t>
      </w:r>
      <w:r w:rsidR="00D179A2">
        <w:rPr>
          <w:lang w:val="fr-FR"/>
        </w:rPr>
        <w:t>’</w:t>
      </w:r>
      <w:r w:rsidR="00C71B2F" w:rsidRPr="00F96730">
        <w:rPr>
          <w:lang w:val="fr-FR"/>
        </w:rPr>
        <w:t>établissement des produits de la Plateforme</w:t>
      </w:r>
      <w:r w:rsidR="00EF0E8A" w:rsidRPr="00F96730">
        <w:rPr>
          <w:rStyle w:val="FootnoteReference"/>
          <w:lang w:val="fr-FR"/>
        </w:rPr>
        <w:footnoteReference w:id="22"/>
      </w:r>
      <w:r w:rsidR="00C71B2F" w:rsidRPr="00F96730">
        <w:rPr>
          <w:lang w:val="fr-FR"/>
        </w:rPr>
        <w:t>, comme décrit dans le rapport de cadrage figurant dans l</w:t>
      </w:r>
      <w:r w:rsidR="00D179A2">
        <w:rPr>
          <w:lang w:val="fr-FR"/>
        </w:rPr>
        <w:t>’</w:t>
      </w:r>
      <w:r w:rsidR="00C71B2F" w:rsidRPr="00F96730">
        <w:rPr>
          <w:lang w:val="fr-FR"/>
        </w:rPr>
        <w:t xml:space="preserve">annexe VI </w:t>
      </w:r>
      <w:r w:rsidR="00E56791">
        <w:rPr>
          <w:lang w:val="fr-FR"/>
        </w:rPr>
        <w:t>de</w:t>
      </w:r>
      <w:r w:rsidR="00C71B2F" w:rsidRPr="00F96730">
        <w:rPr>
          <w:lang w:val="fr-FR"/>
        </w:rPr>
        <w:t xml:space="preserve"> la </w:t>
      </w:r>
      <w:r w:rsidR="00EF0E8A" w:rsidRPr="00F96730">
        <w:rPr>
          <w:lang w:val="fr-FR"/>
        </w:rPr>
        <w:br/>
      </w:r>
      <w:r w:rsidR="00C71B2F" w:rsidRPr="00F96730">
        <w:rPr>
          <w:lang w:val="fr-FR"/>
        </w:rPr>
        <w:t xml:space="preserve">décision IPBES-4/1, après sa sixième session, pour examen à sa neuvième session ; </w:t>
      </w:r>
    </w:p>
    <w:p w14:paraId="5A41A87A" w14:textId="560E4C7E" w:rsidR="00C71B2F" w:rsidRPr="00F96730" w:rsidRDefault="00507425" w:rsidP="00507425">
      <w:pPr>
        <w:pStyle w:val="NormalNonumber"/>
        <w:rPr>
          <w:lang w:val="fr-FR"/>
        </w:rPr>
      </w:pPr>
      <w:r w:rsidRPr="00507425">
        <w:rPr>
          <w:lang w:val="fr-FR"/>
        </w:rPr>
        <w:tab/>
        <w:t>4.</w:t>
      </w:r>
      <w:r w:rsidRPr="00507425">
        <w:rPr>
          <w:lang w:val="fr-FR"/>
        </w:rPr>
        <w:tab/>
      </w:r>
      <w:r w:rsidR="00C71B2F" w:rsidRPr="00F96730">
        <w:rPr>
          <w:i/>
          <w:lang w:val="fr-FR"/>
        </w:rPr>
        <w:t>Prie</w:t>
      </w:r>
      <w:r w:rsidR="00C71B2F" w:rsidRPr="00F96730">
        <w:rPr>
          <w:lang w:val="fr-FR"/>
        </w:rPr>
        <w:t xml:space="preserve"> </w:t>
      </w:r>
      <w:r w:rsidR="00C71B2F" w:rsidRPr="00F96730">
        <w:rPr>
          <w:rFonts w:eastAsia="Calibri"/>
          <w:lang w:val="fr-FR"/>
        </w:rPr>
        <w:t xml:space="preserve">le </w:t>
      </w:r>
      <w:r w:rsidR="00C71B2F" w:rsidRPr="00F96730">
        <w:rPr>
          <w:lang w:val="fr-FR"/>
        </w:rPr>
        <w:t>Groupe d</w:t>
      </w:r>
      <w:r w:rsidR="00D179A2">
        <w:rPr>
          <w:lang w:val="fr-FR"/>
        </w:rPr>
        <w:t>’</w:t>
      </w:r>
      <w:r w:rsidR="00C71B2F" w:rsidRPr="00F96730">
        <w:rPr>
          <w:lang w:val="fr-FR"/>
        </w:rPr>
        <w:t>experts multidisciplinaire, selon les besoins de chacun des chapitres de ces évaluations, de faire appel au plus à huit auteurs principaux par chapitre et d</w:t>
      </w:r>
      <w:r w:rsidR="00D179A2">
        <w:rPr>
          <w:lang w:val="fr-FR"/>
        </w:rPr>
        <w:t>’</w:t>
      </w:r>
      <w:r w:rsidR="00C71B2F" w:rsidRPr="00F96730">
        <w:rPr>
          <w:lang w:val="fr-FR"/>
        </w:rPr>
        <w:t>étudier, lors de la sélection, l</w:t>
      </w:r>
      <w:r w:rsidR="00D179A2">
        <w:rPr>
          <w:lang w:val="fr-FR"/>
        </w:rPr>
        <w:t>’</w:t>
      </w:r>
      <w:r w:rsidR="00C71B2F" w:rsidRPr="00F96730">
        <w:rPr>
          <w:lang w:val="fr-FR"/>
        </w:rPr>
        <w:t>aptitude des auteurs proposés à contribuer pleinement à l</w:t>
      </w:r>
      <w:r w:rsidR="00D179A2">
        <w:rPr>
          <w:lang w:val="fr-FR"/>
        </w:rPr>
        <w:t>’</w:t>
      </w:r>
      <w:r w:rsidR="00C71B2F" w:rsidRPr="00F96730">
        <w:rPr>
          <w:lang w:val="fr-FR"/>
        </w:rPr>
        <w:t>évaluation ;</w:t>
      </w:r>
    </w:p>
    <w:p w14:paraId="23E94117" w14:textId="7B764420" w:rsidR="00C71B2F" w:rsidRPr="00F96730" w:rsidRDefault="00507425" w:rsidP="00507425">
      <w:pPr>
        <w:pStyle w:val="NormalNonumber"/>
        <w:rPr>
          <w:lang w:val="fr-FR"/>
        </w:rPr>
      </w:pPr>
      <w:r w:rsidRPr="00507425">
        <w:rPr>
          <w:lang w:val="fr-FR"/>
        </w:rPr>
        <w:tab/>
        <w:t>5.</w:t>
      </w:r>
      <w:r w:rsidRPr="00507425">
        <w:rPr>
          <w:lang w:val="fr-FR"/>
        </w:rPr>
        <w:tab/>
      </w:r>
      <w:r w:rsidR="00C71B2F" w:rsidRPr="00F96730">
        <w:rPr>
          <w:i/>
          <w:lang w:val="fr-FR"/>
        </w:rPr>
        <w:t>Prie également</w:t>
      </w:r>
      <w:r w:rsidR="00C71B2F" w:rsidRPr="00F96730">
        <w:rPr>
          <w:lang w:val="fr-FR"/>
        </w:rPr>
        <w:t xml:space="preserve"> </w:t>
      </w:r>
      <w:r w:rsidR="00C71B2F" w:rsidRPr="00F96730">
        <w:rPr>
          <w:rFonts w:eastAsia="Calibri"/>
          <w:lang w:val="fr-FR"/>
        </w:rPr>
        <w:t xml:space="preserve">le </w:t>
      </w:r>
      <w:r w:rsidR="00C71B2F" w:rsidRPr="00F96730">
        <w:rPr>
          <w:lang w:val="fr-FR"/>
        </w:rPr>
        <w:t>Groupe d</w:t>
      </w:r>
      <w:r w:rsidR="00D179A2">
        <w:rPr>
          <w:lang w:val="fr-FR"/>
        </w:rPr>
        <w:t>’</w:t>
      </w:r>
      <w:r w:rsidR="00C71B2F" w:rsidRPr="00F96730">
        <w:rPr>
          <w:lang w:val="fr-FR"/>
        </w:rPr>
        <w:t>experts multidisciplinaire de s</w:t>
      </w:r>
      <w:r w:rsidR="00D179A2">
        <w:rPr>
          <w:lang w:val="fr-FR"/>
        </w:rPr>
        <w:t>’</w:t>
      </w:r>
      <w:r w:rsidR="00C71B2F" w:rsidRPr="00F96730">
        <w:rPr>
          <w:lang w:val="fr-FR"/>
        </w:rPr>
        <w:t xml:space="preserve">assurer que les coprésidents de ces évaluations connaissent la politique à appliquer si les auteurs ne sont pas réactifs ; </w:t>
      </w:r>
    </w:p>
    <w:p w14:paraId="4672D0FE" w14:textId="77777777" w:rsidR="00C71B2F" w:rsidRPr="00507425" w:rsidRDefault="00C71B2F" w:rsidP="00507425">
      <w:pPr>
        <w:pStyle w:val="CH2"/>
        <w:ind w:firstLine="29"/>
        <w:jc w:val="center"/>
        <w:rPr>
          <w:lang w:val="fr-FR"/>
        </w:rPr>
      </w:pPr>
      <w:r w:rsidRPr="00507425">
        <w:rPr>
          <w:lang w:val="fr-FR"/>
        </w:rPr>
        <w:t>VII</w:t>
      </w:r>
    </w:p>
    <w:p w14:paraId="3DC87E9C" w14:textId="2E806458" w:rsidR="00C71B2F" w:rsidRPr="00507425" w:rsidRDefault="00C71B2F" w:rsidP="00507425">
      <w:pPr>
        <w:pStyle w:val="CH2"/>
        <w:ind w:firstLine="29"/>
        <w:jc w:val="center"/>
        <w:rPr>
          <w:lang w:val="fr-FR"/>
        </w:rPr>
      </w:pPr>
      <w:r w:rsidRPr="00507425">
        <w:rPr>
          <w:lang w:val="fr-FR"/>
        </w:rPr>
        <w:t>Catalogue d</w:t>
      </w:r>
      <w:r w:rsidR="00D179A2" w:rsidRPr="00507425">
        <w:rPr>
          <w:lang w:val="fr-FR"/>
        </w:rPr>
        <w:t>’</w:t>
      </w:r>
      <w:r w:rsidRPr="00507425">
        <w:rPr>
          <w:lang w:val="fr-FR"/>
        </w:rPr>
        <w:t>outils et de méthodes d</w:t>
      </w:r>
      <w:r w:rsidR="00D179A2" w:rsidRPr="00507425">
        <w:rPr>
          <w:lang w:val="fr-FR"/>
        </w:rPr>
        <w:t>’</w:t>
      </w:r>
      <w:r w:rsidRPr="00507425">
        <w:rPr>
          <w:lang w:val="fr-FR"/>
        </w:rPr>
        <w:t>appui à l</w:t>
      </w:r>
      <w:r w:rsidR="00D179A2" w:rsidRPr="00507425">
        <w:rPr>
          <w:lang w:val="fr-FR"/>
        </w:rPr>
        <w:t>’</w:t>
      </w:r>
      <w:r w:rsidRPr="00507425">
        <w:rPr>
          <w:lang w:val="fr-FR"/>
        </w:rPr>
        <w:t>élaboration des politiques</w:t>
      </w:r>
    </w:p>
    <w:p w14:paraId="4FADF472" w14:textId="7C408073" w:rsidR="00C71B2F" w:rsidRPr="00F96730" w:rsidRDefault="00507425" w:rsidP="00507425">
      <w:pPr>
        <w:pStyle w:val="NormalNonumber"/>
        <w:rPr>
          <w:rFonts w:eastAsia="MS Mincho"/>
          <w:iCs/>
          <w:lang w:val="fr-FR"/>
        </w:rPr>
      </w:pPr>
      <w:r>
        <w:rPr>
          <w:lang w:val="fr-FR"/>
        </w:rPr>
        <w:tab/>
        <w:t>1.</w:t>
      </w:r>
      <w:r>
        <w:rPr>
          <w:lang w:val="fr-FR"/>
        </w:rPr>
        <w:tab/>
      </w:r>
      <w:r w:rsidR="00C71B2F" w:rsidRPr="00F96730">
        <w:rPr>
          <w:i/>
          <w:lang w:val="fr-FR"/>
        </w:rPr>
        <w:t>Se félicite</w:t>
      </w:r>
      <w:r w:rsidR="00C71B2F" w:rsidRPr="00F96730">
        <w:rPr>
          <w:lang w:val="fr-FR"/>
        </w:rPr>
        <w:t xml:space="preserve"> des progrès accomplis et des prochaines étapes prévues </w:t>
      </w:r>
      <w:r w:rsidR="00C67412">
        <w:rPr>
          <w:lang w:val="fr-FR"/>
        </w:rPr>
        <w:t>dans la constitution d</w:t>
      </w:r>
      <w:r w:rsidR="00D179A2">
        <w:rPr>
          <w:lang w:val="fr-FR"/>
        </w:rPr>
        <w:t>’</w:t>
      </w:r>
      <w:r w:rsidR="00C67412">
        <w:rPr>
          <w:lang w:val="fr-FR"/>
        </w:rPr>
        <w:t>un</w:t>
      </w:r>
      <w:r w:rsidR="00C71B2F" w:rsidRPr="00F96730">
        <w:rPr>
          <w:lang w:val="fr-FR"/>
        </w:rPr>
        <w:t xml:space="preserve"> catalogue en ligne d</w:t>
      </w:r>
      <w:r w:rsidR="00D179A2">
        <w:rPr>
          <w:lang w:val="fr-FR"/>
        </w:rPr>
        <w:t>’</w:t>
      </w:r>
      <w:r w:rsidR="00C71B2F" w:rsidRPr="00F96730">
        <w:rPr>
          <w:lang w:val="fr-FR"/>
        </w:rPr>
        <w:t>outils et de méthodes d</w:t>
      </w:r>
      <w:r w:rsidR="00D179A2">
        <w:rPr>
          <w:lang w:val="fr-FR"/>
        </w:rPr>
        <w:t>’</w:t>
      </w:r>
      <w:r w:rsidR="00C71B2F" w:rsidRPr="00F96730">
        <w:rPr>
          <w:lang w:val="fr-FR"/>
        </w:rPr>
        <w:t>appui à l</w:t>
      </w:r>
      <w:r w:rsidR="00D179A2">
        <w:rPr>
          <w:lang w:val="fr-FR"/>
        </w:rPr>
        <w:t>’</w:t>
      </w:r>
      <w:r w:rsidR="00C71B2F" w:rsidRPr="00F96730">
        <w:rPr>
          <w:lang w:val="fr-FR"/>
        </w:rPr>
        <w:t xml:space="preserve">élaboration des politiques et </w:t>
      </w:r>
      <w:r w:rsidR="00C67412">
        <w:rPr>
          <w:lang w:val="fr-FR"/>
        </w:rPr>
        <w:t>la fourniture d</w:t>
      </w:r>
      <w:r w:rsidR="00D179A2">
        <w:rPr>
          <w:lang w:val="fr-FR"/>
        </w:rPr>
        <w:t>’</w:t>
      </w:r>
      <w:r w:rsidR="00C71B2F" w:rsidRPr="00F96730">
        <w:rPr>
          <w:lang w:val="fr-FR"/>
        </w:rPr>
        <w:t xml:space="preserve">orientations </w:t>
      </w:r>
      <w:r w:rsidR="00C67412">
        <w:rPr>
          <w:lang w:val="fr-FR"/>
        </w:rPr>
        <w:t>concernant</w:t>
      </w:r>
      <w:r w:rsidR="00C71B2F" w:rsidRPr="00F96730">
        <w:rPr>
          <w:lang w:val="fr-FR"/>
        </w:rPr>
        <w:t xml:space="preserve"> les évaluations de la Plateforme en cours</w:t>
      </w:r>
      <w:r w:rsidR="00C71B2F" w:rsidRPr="00F96730">
        <w:rPr>
          <w:rStyle w:val="FootnoteReference"/>
          <w:szCs w:val="20"/>
          <w:lang w:val="fr-FR"/>
        </w:rPr>
        <w:footnoteReference w:id="23"/>
      </w:r>
      <w:r w:rsidR="00C71B2F" w:rsidRPr="00F96730">
        <w:rPr>
          <w:lang w:val="fr-FR"/>
        </w:rPr>
        <w:t xml:space="preserve"> et prie le groupe d</w:t>
      </w:r>
      <w:r w:rsidR="00D179A2">
        <w:rPr>
          <w:lang w:val="fr-FR"/>
        </w:rPr>
        <w:t>’</w:t>
      </w:r>
      <w:r w:rsidR="00C71B2F" w:rsidRPr="00F96730">
        <w:rPr>
          <w:lang w:val="fr-FR"/>
        </w:rPr>
        <w:t>experts sur les outils et méthodes d</w:t>
      </w:r>
      <w:r w:rsidR="00D179A2">
        <w:rPr>
          <w:lang w:val="fr-FR"/>
        </w:rPr>
        <w:t>’</w:t>
      </w:r>
      <w:r w:rsidR="00C71B2F" w:rsidRPr="00F96730">
        <w:rPr>
          <w:lang w:val="fr-FR"/>
        </w:rPr>
        <w:t xml:space="preserve">appui </w:t>
      </w:r>
      <w:r w:rsidR="00C67412">
        <w:rPr>
          <w:lang w:val="fr-FR"/>
        </w:rPr>
        <w:t>à l</w:t>
      </w:r>
      <w:r w:rsidR="00D179A2">
        <w:rPr>
          <w:lang w:val="fr-FR"/>
        </w:rPr>
        <w:t>’</w:t>
      </w:r>
      <w:r w:rsidR="00C67412">
        <w:rPr>
          <w:lang w:val="fr-FR"/>
        </w:rPr>
        <w:t>élaboration des</w:t>
      </w:r>
      <w:r w:rsidR="00C71B2F" w:rsidRPr="00F96730">
        <w:rPr>
          <w:lang w:val="fr-FR"/>
        </w:rPr>
        <w:t xml:space="preserve"> politiques </w:t>
      </w:r>
      <w:r w:rsidR="00C67412">
        <w:rPr>
          <w:lang w:val="fr-FR"/>
        </w:rPr>
        <w:t xml:space="preserve">de continuer à mettre au point </w:t>
      </w:r>
      <w:r w:rsidR="00C71B2F" w:rsidRPr="00F96730">
        <w:rPr>
          <w:lang w:val="fr-FR"/>
        </w:rPr>
        <w:t xml:space="preserve">le </w:t>
      </w:r>
      <w:r w:rsidR="00C71B2F" w:rsidRPr="00F96730">
        <w:rPr>
          <w:rFonts w:eastAsia="MS Mincho"/>
          <w:iCs/>
          <w:lang w:val="fr-FR"/>
        </w:rPr>
        <w:t xml:space="preserve">catalogue en ligne et les orientations pour les évaluations de la Plateforme en menant des activités pour </w:t>
      </w:r>
      <w:r w:rsidR="00C67412">
        <w:rPr>
          <w:rFonts w:eastAsia="MS Mincho"/>
          <w:iCs/>
          <w:lang w:val="fr-FR"/>
        </w:rPr>
        <w:t>que</w:t>
      </w:r>
      <w:r w:rsidR="00C71B2F" w:rsidRPr="00F96730">
        <w:rPr>
          <w:rFonts w:eastAsia="MS Mincho"/>
          <w:iCs/>
          <w:lang w:val="fr-FR"/>
        </w:rPr>
        <w:t xml:space="preserve"> les décideurs et les praticiens</w:t>
      </w:r>
      <w:r w:rsidR="00C67412" w:rsidRPr="00C67412">
        <w:rPr>
          <w:rFonts w:eastAsia="MS Mincho"/>
          <w:iCs/>
          <w:lang w:val="fr-FR"/>
        </w:rPr>
        <w:t xml:space="preserve"> </w:t>
      </w:r>
      <w:r w:rsidR="00C67412">
        <w:rPr>
          <w:rFonts w:eastAsia="MS Mincho"/>
          <w:iCs/>
          <w:lang w:val="fr-FR"/>
        </w:rPr>
        <w:t xml:space="preserve">adoptent davantage ces </w:t>
      </w:r>
      <w:r w:rsidR="00C67412" w:rsidRPr="00F96730">
        <w:rPr>
          <w:rFonts w:eastAsia="MS Mincho"/>
          <w:iCs/>
          <w:lang w:val="fr-FR"/>
        </w:rPr>
        <w:t>outils et méthodologies</w:t>
      </w:r>
      <w:r w:rsidR="00C71B2F" w:rsidRPr="00F96730">
        <w:rPr>
          <w:rFonts w:eastAsia="MS Mincho"/>
          <w:iCs/>
          <w:lang w:val="fr-FR"/>
        </w:rPr>
        <w:t xml:space="preserve"> et de lui faire rapport à sa septième </w:t>
      </w:r>
      <w:r w:rsidR="00C71B2F" w:rsidRPr="00F96730">
        <w:rPr>
          <w:rFonts w:eastAsia="MS Mincho"/>
          <w:lang w:val="fr-FR"/>
        </w:rPr>
        <w:t>session</w:t>
      </w:r>
      <w:r w:rsidR="00C71B2F" w:rsidRPr="00F96730">
        <w:rPr>
          <w:rFonts w:eastAsia="MS Mincho"/>
          <w:iCs/>
          <w:lang w:val="fr-FR"/>
        </w:rPr>
        <w:t xml:space="preserve"> sur les progrès accomplis</w:t>
      </w:r>
      <w:r w:rsidR="00C71B2F" w:rsidRPr="00F96730">
        <w:rPr>
          <w:rFonts w:eastAsia="MS Mincho"/>
          <w:lang w:val="fr-FR"/>
        </w:rPr>
        <w:t> </w:t>
      </w:r>
      <w:r w:rsidR="00C71B2F" w:rsidRPr="00F96730">
        <w:rPr>
          <w:rFonts w:eastAsia="MS Mincho"/>
          <w:iCs/>
          <w:lang w:val="fr-FR"/>
        </w:rPr>
        <w:t>;</w:t>
      </w:r>
    </w:p>
    <w:p w14:paraId="5F87A815" w14:textId="3FD5F67D" w:rsidR="00C71B2F" w:rsidRPr="00F96730" w:rsidRDefault="00507425" w:rsidP="00507425">
      <w:pPr>
        <w:pStyle w:val="NormalNonumber"/>
        <w:rPr>
          <w:iCs/>
          <w:lang w:val="fr-FR"/>
        </w:rPr>
      </w:pPr>
      <w:r>
        <w:rPr>
          <w:iCs/>
          <w:lang w:val="fr-FR"/>
        </w:rPr>
        <w:tab/>
        <w:t>2.</w:t>
      </w:r>
      <w:r>
        <w:rPr>
          <w:iCs/>
          <w:lang w:val="fr-FR"/>
        </w:rPr>
        <w:tab/>
      </w:r>
      <w:r w:rsidR="00C71B2F" w:rsidRPr="00F96730">
        <w:rPr>
          <w:i/>
          <w:iCs/>
          <w:lang w:val="fr-FR"/>
        </w:rPr>
        <w:t>Prie</w:t>
      </w:r>
      <w:r w:rsidR="00C71B2F" w:rsidRPr="00F96730">
        <w:rPr>
          <w:iCs/>
          <w:lang w:val="fr-FR"/>
        </w:rPr>
        <w:t xml:space="preserve"> la Secrétaire exécutive, le Bureau et le </w:t>
      </w:r>
      <w:r w:rsidR="00C71B2F" w:rsidRPr="00F96730">
        <w:rPr>
          <w:lang w:val="fr-FR"/>
        </w:rPr>
        <w:t>Groupe d</w:t>
      </w:r>
      <w:r w:rsidR="00D179A2">
        <w:rPr>
          <w:lang w:val="fr-FR"/>
        </w:rPr>
        <w:t>’</w:t>
      </w:r>
      <w:r w:rsidR="00C71B2F" w:rsidRPr="00F96730">
        <w:rPr>
          <w:lang w:val="fr-FR"/>
        </w:rPr>
        <w:t>experts multidisciplinaire</w:t>
      </w:r>
      <w:r w:rsidR="00C71B2F" w:rsidRPr="00F96730">
        <w:rPr>
          <w:iCs/>
          <w:lang w:val="fr-FR"/>
        </w:rPr>
        <w:t xml:space="preserve">, </w:t>
      </w:r>
      <w:r w:rsidR="00C71B2F" w:rsidRPr="00F96730">
        <w:rPr>
          <w:lang w:val="fr-FR"/>
        </w:rPr>
        <w:t>sous réserve des ressources disponibles</w:t>
      </w:r>
      <w:r w:rsidR="00C71B2F" w:rsidRPr="00F96730">
        <w:rPr>
          <w:iCs/>
          <w:lang w:val="fr-FR"/>
        </w:rPr>
        <w:t>, d</w:t>
      </w:r>
      <w:r w:rsidR="00D179A2">
        <w:rPr>
          <w:iCs/>
          <w:lang w:val="fr-FR"/>
        </w:rPr>
        <w:t>’</w:t>
      </w:r>
      <w:r w:rsidR="00C71B2F" w:rsidRPr="00F96730">
        <w:rPr>
          <w:iCs/>
          <w:lang w:val="fr-FR"/>
        </w:rPr>
        <w:t xml:space="preserve">affiner la structure et la fonctionnalité du catalogue, sa visualisation, son accès et les procédures de validation, et de veiller à ce que des efforts supplémentaires soient faits pour inviter les gouvernements et les parties prenantes à apporter leur contribution au catalogue, et à intégrer ce dernier dans les autres fonctions de la Plateforme, </w:t>
      </w:r>
      <w:r w:rsidR="008E6A2C" w:rsidRPr="00F96730">
        <w:rPr>
          <w:iCs/>
          <w:lang w:val="fr-FR"/>
        </w:rPr>
        <w:t>notamment</w:t>
      </w:r>
      <w:r w:rsidR="00C71B2F" w:rsidRPr="00F96730">
        <w:rPr>
          <w:iCs/>
          <w:lang w:val="fr-FR"/>
        </w:rPr>
        <w:t xml:space="preserve"> les évaluations, le renforcement des capacités</w:t>
      </w:r>
      <w:r w:rsidR="008E6A2C" w:rsidRPr="00F96730">
        <w:rPr>
          <w:iCs/>
          <w:lang w:val="fr-FR"/>
        </w:rPr>
        <w:t xml:space="preserve"> et</w:t>
      </w:r>
      <w:r w:rsidR="00C71B2F" w:rsidRPr="00F96730">
        <w:rPr>
          <w:iCs/>
          <w:lang w:val="fr-FR"/>
        </w:rPr>
        <w:t xml:space="preserve"> la production </w:t>
      </w:r>
      <w:r w:rsidR="008E6A2C" w:rsidRPr="00F96730">
        <w:rPr>
          <w:iCs/>
          <w:lang w:val="fr-FR"/>
        </w:rPr>
        <w:t xml:space="preserve">et la diffusion </w:t>
      </w:r>
      <w:r w:rsidR="00C71B2F" w:rsidRPr="00F96730">
        <w:rPr>
          <w:iCs/>
          <w:lang w:val="fr-FR"/>
        </w:rPr>
        <w:t>de connaissances ;</w:t>
      </w:r>
    </w:p>
    <w:p w14:paraId="72481254" w14:textId="25B8335F" w:rsidR="00C71B2F" w:rsidRPr="00F96730" w:rsidRDefault="00507425" w:rsidP="00507425">
      <w:pPr>
        <w:pStyle w:val="NormalNonumber"/>
        <w:rPr>
          <w:lang w:val="fr-FR"/>
        </w:rPr>
      </w:pPr>
      <w:r>
        <w:rPr>
          <w:rFonts w:eastAsia="MS Mincho"/>
          <w:iCs/>
          <w:lang w:val="fr-FR"/>
        </w:rPr>
        <w:tab/>
        <w:t>3.</w:t>
      </w:r>
      <w:r>
        <w:rPr>
          <w:rFonts w:eastAsia="MS Mincho"/>
          <w:iCs/>
          <w:lang w:val="fr-FR"/>
        </w:rPr>
        <w:tab/>
      </w:r>
      <w:r w:rsidR="00C71B2F" w:rsidRPr="00507425">
        <w:rPr>
          <w:rFonts w:eastAsia="MS Mincho"/>
          <w:i/>
          <w:iCs/>
          <w:lang w:val="fr-FR"/>
        </w:rPr>
        <w:t>Se</w:t>
      </w:r>
      <w:r w:rsidR="00C71B2F" w:rsidRPr="00F96730">
        <w:rPr>
          <w:rFonts w:eastAsia="MS Mincho"/>
          <w:i/>
          <w:iCs/>
          <w:lang w:val="fr-FR"/>
        </w:rPr>
        <w:t xml:space="preserve"> félicite </w:t>
      </w:r>
      <w:r w:rsidR="00C71B2F" w:rsidRPr="00F96730">
        <w:rPr>
          <w:rFonts w:eastAsia="MS Mincho"/>
          <w:lang w:val="fr-FR"/>
        </w:rPr>
        <w:t>de</w:t>
      </w:r>
      <w:r w:rsidR="00C954A2">
        <w:rPr>
          <w:rFonts w:eastAsia="MS Mincho"/>
          <w:lang w:val="fr-FR"/>
        </w:rPr>
        <w:t xml:space="preserve"> l</w:t>
      </w:r>
      <w:r w:rsidR="00D179A2">
        <w:rPr>
          <w:rFonts w:eastAsia="MS Mincho"/>
          <w:lang w:val="fr-FR"/>
        </w:rPr>
        <w:t>’</w:t>
      </w:r>
      <w:r w:rsidR="00C954A2">
        <w:rPr>
          <w:rFonts w:eastAsia="MS Mincho"/>
          <w:lang w:val="fr-FR"/>
        </w:rPr>
        <w:t>action des</w:t>
      </w:r>
      <w:r w:rsidR="00C71B2F" w:rsidRPr="00F96730">
        <w:rPr>
          <w:rFonts w:eastAsia="MS Mincho"/>
          <w:lang w:val="fr-FR"/>
        </w:rPr>
        <w:t xml:space="preserve"> organisations partenaires, </w:t>
      </w:r>
      <w:r w:rsidR="00C954A2">
        <w:rPr>
          <w:rFonts w:eastAsia="MS Mincho"/>
          <w:lang w:val="fr-FR"/>
        </w:rPr>
        <w:t>d</w:t>
      </w:r>
      <w:r w:rsidR="00C71B2F" w:rsidRPr="00F96730">
        <w:rPr>
          <w:rFonts w:eastAsia="MS Mincho"/>
          <w:lang w:val="fr-FR"/>
        </w:rPr>
        <w:t xml:space="preserve">es gouvernements et </w:t>
      </w:r>
      <w:r w:rsidR="00C954A2">
        <w:rPr>
          <w:rFonts w:eastAsia="MS Mincho"/>
          <w:lang w:val="fr-FR"/>
        </w:rPr>
        <w:t>d</w:t>
      </w:r>
      <w:r w:rsidR="00C71B2F" w:rsidRPr="00F96730">
        <w:rPr>
          <w:rFonts w:eastAsia="MS Mincho"/>
          <w:lang w:val="fr-FR"/>
        </w:rPr>
        <w:t xml:space="preserve">es parties prenantes, notamment des informations fournies </w:t>
      </w:r>
      <w:r w:rsidR="00C954A2">
        <w:rPr>
          <w:rFonts w:eastAsia="MS Mincho"/>
          <w:lang w:val="fr-FR"/>
        </w:rPr>
        <w:t>de sorte qu</w:t>
      </w:r>
      <w:r w:rsidR="00D179A2">
        <w:rPr>
          <w:rFonts w:eastAsia="MS Mincho"/>
          <w:lang w:val="fr-FR"/>
        </w:rPr>
        <w:t>’</w:t>
      </w:r>
      <w:r w:rsidR="00C954A2">
        <w:rPr>
          <w:rFonts w:eastAsia="MS Mincho"/>
          <w:lang w:val="fr-FR"/>
        </w:rPr>
        <w:t>elles figurent</w:t>
      </w:r>
      <w:r w:rsidR="00C71B2F" w:rsidRPr="00F96730">
        <w:rPr>
          <w:rFonts w:eastAsia="MS Mincho"/>
          <w:lang w:val="fr-FR"/>
        </w:rPr>
        <w:t xml:space="preserve"> dans le </w:t>
      </w:r>
      <w:r w:rsidR="00C71B2F" w:rsidRPr="00F96730">
        <w:rPr>
          <w:rFonts w:eastAsia="MS Mincho"/>
          <w:iCs/>
          <w:lang w:val="fr-FR"/>
        </w:rPr>
        <w:t>catalogue en ligne d</w:t>
      </w:r>
      <w:r w:rsidR="00D179A2">
        <w:rPr>
          <w:rFonts w:eastAsia="MS Mincho"/>
          <w:iCs/>
          <w:lang w:val="fr-FR"/>
        </w:rPr>
        <w:t>’</w:t>
      </w:r>
      <w:r w:rsidR="00C71B2F" w:rsidRPr="00F96730">
        <w:rPr>
          <w:rFonts w:eastAsia="MS Mincho"/>
          <w:iCs/>
          <w:lang w:val="fr-FR"/>
        </w:rPr>
        <w:t>outils et de méthodes d</w:t>
      </w:r>
      <w:r w:rsidR="00D179A2">
        <w:rPr>
          <w:rFonts w:eastAsia="MS Mincho"/>
          <w:iCs/>
          <w:lang w:val="fr-FR"/>
        </w:rPr>
        <w:t>’</w:t>
      </w:r>
      <w:r w:rsidR="00C71B2F" w:rsidRPr="00F96730">
        <w:rPr>
          <w:rFonts w:eastAsia="MS Mincho"/>
          <w:iCs/>
          <w:lang w:val="fr-FR"/>
        </w:rPr>
        <w:t>appui à l</w:t>
      </w:r>
      <w:r w:rsidR="00D179A2">
        <w:rPr>
          <w:rFonts w:eastAsia="MS Mincho"/>
          <w:iCs/>
          <w:lang w:val="fr-FR"/>
        </w:rPr>
        <w:t>’</w:t>
      </w:r>
      <w:r w:rsidR="00C71B2F" w:rsidRPr="00F96730">
        <w:rPr>
          <w:rFonts w:eastAsia="MS Mincho"/>
          <w:iCs/>
          <w:lang w:val="fr-FR"/>
        </w:rPr>
        <w:t>élaboration des politiques, et invite d</w:t>
      </w:r>
      <w:r w:rsidR="00D179A2">
        <w:rPr>
          <w:rFonts w:eastAsia="MS Mincho"/>
          <w:iCs/>
          <w:lang w:val="fr-FR"/>
        </w:rPr>
        <w:t>’</w:t>
      </w:r>
      <w:r w:rsidR="00C71B2F" w:rsidRPr="00F96730">
        <w:rPr>
          <w:rFonts w:eastAsia="MS Mincho"/>
          <w:iCs/>
          <w:lang w:val="fr-FR"/>
        </w:rPr>
        <w:t xml:space="preserve">autres </w:t>
      </w:r>
      <w:r w:rsidR="00C71B2F" w:rsidRPr="00F96730">
        <w:rPr>
          <w:rFonts w:eastAsia="MS Mincho"/>
          <w:lang w:val="fr-FR"/>
        </w:rPr>
        <w:t xml:space="preserve">organisations, gouvernements et parties prenantes à </w:t>
      </w:r>
      <w:r w:rsidR="00C954A2">
        <w:rPr>
          <w:rFonts w:eastAsia="MS Mincho"/>
          <w:lang w:val="fr-FR"/>
        </w:rPr>
        <w:t>s</w:t>
      </w:r>
      <w:r w:rsidR="00D179A2">
        <w:rPr>
          <w:rFonts w:eastAsia="MS Mincho"/>
          <w:lang w:val="fr-FR"/>
        </w:rPr>
        <w:t>’</w:t>
      </w:r>
      <w:r w:rsidR="00C954A2">
        <w:rPr>
          <w:rFonts w:eastAsia="MS Mincho"/>
          <w:lang w:val="fr-FR"/>
        </w:rPr>
        <w:t>y associer</w:t>
      </w:r>
      <w:r w:rsidR="00C71B2F" w:rsidRPr="00F96730">
        <w:rPr>
          <w:rFonts w:eastAsia="MS Mincho"/>
          <w:lang w:val="fr-FR"/>
        </w:rPr>
        <w:t xml:space="preserve"> en fournissant des informations à inclure dans le catalogue en ligne ;</w:t>
      </w:r>
      <w:r w:rsidR="00C71B2F" w:rsidRPr="00F96730">
        <w:rPr>
          <w:lang w:val="fr-FR"/>
        </w:rPr>
        <w:t xml:space="preserve"> </w:t>
      </w:r>
    </w:p>
    <w:p w14:paraId="51F42583" w14:textId="466344CE" w:rsidR="00C71B2F" w:rsidRPr="00F96730" w:rsidRDefault="00507425" w:rsidP="00507425">
      <w:pPr>
        <w:pStyle w:val="NormalNonumber"/>
        <w:rPr>
          <w:lang w:val="fr-FR"/>
        </w:rPr>
      </w:pPr>
      <w:r>
        <w:rPr>
          <w:iCs/>
          <w:lang w:val="fr-FR"/>
        </w:rPr>
        <w:tab/>
        <w:t>4.</w:t>
      </w:r>
      <w:r>
        <w:rPr>
          <w:iCs/>
          <w:lang w:val="fr-FR"/>
        </w:rPr>
        <w:tab/>
      </w:r>
      <w:r w:rsidR="00C71B2F" w:rsidRPr="00F96730">
        <w:rPr>
          <w:i/>
          <w:iCs/>
          <w:lang w:val="fr-FR"/>
        </w:rPr>
        <w:t>Prie</w:t>
      </w:r>
      <w:r w:rsidR="00C71B2F" w:rsidRPr="00F96730">
        <w:rPr>
          <w:iCs/>
          <w:lang w:val="fr-FR"/>
        </w:rPr>
        <w:t xml:space="preserve"> la Secrétaire exécutive</w:t>
      </w:r>
      <w:r w:rsidR="00C71B2F" w:rsidRPr="00F96730">
        <w:rPr>
          <w:lang w:val="fr-FR"/>
        </w:rPr>
        <w:t xml:space="preserve"> de veiller à ce que les éléments utiles des évaluations régionales </w:t>
      </w:r>
      <w:r w:rsidR="008E6A2C" w:rsidRPr="00F96730">
        <w:rPr>
          <w:lang w:val="fr-FR"/>
        </w:rPr>
        <w:t xml:space="preserve">de la biodiversité et des services écosystémiques </w:t>
      </w:r>
      <w:r w:rsidR="00C71B2F" w:rsidRPr="00F96730">
        <w:rPr>
          <w:lang w:val="fr-FR"/>
        </w:rPr>
        <w:t>et de l</w:t>
      </w:r>
      <w:r w:rsidR="00D179A2">
        <w:rPr>
          <w:lang w:val="fr-FR"/>
        </w:rPr>
        <w:t>’</w:t>
      </w:r>
      <w:r w:rsidR="00C71B2F" w:rsidRPr="00F96730">
        <w:rPr>
          <w:lang w:val="fr-FR"/>
        </w:rPr>
        <w:t>évaluation de la dégradation et de la restauration des terres figurent dans le catalogue ;</w:t>
      </w:r>
    </w:p>
    <w:p w14:paraId="1E4FFC51" w14:textId="691FB3EC" w:rsidR="00C71B2F" w:rsidRPr="00F96730" w:rsidRDefault="00507425" w:rsidP="00507425">
      <w:pPr>
        <w:pStyle w:val="NormalNonumber"/>
        <w:rPr>
          <w:iCs/>
          <w:lang w:val="fr-FR"/>
        </w:rPr>
      </w:pPr>
      <w:r>
        <w:rPr>
          <w:lang w:val="fr-FR"/>
        </w:rPr>
        <w:tab/>
        <w:t>5.</w:t>
      </w:r>
      <w:r>
        <w:rPr>
          <w:lang w:val="fr-FR"/>
        </w:rPr>
        <w:tab/>
      </w:r>
      <w:r w:rsidR="008E6A2C" w:rsidRPr="00F96730">
        <w:rPr>
          <w:i/>
          <w:lang w:val="fr-FR"/>
        </w:rPr>
        <w:t>Engage</w:t>
      </w:r>
      <w:r w:rsidR="00C71B2F" w:rsidRPr="00F96730">
        <w:rPr>
          <w:lang w:val="fr-FR"/>
        </w:rPr>
        <w:t xml:space="preserve"> les auteurs de l</w:t>
      </w:r>
      <w:r w:rsidR="00D179A2">
        <w:rPr>
          <w:lang w:val="fr-FR"/>
        </w:rPr>
        <w:t>’</w:t>
      </w:r>
      <w:r w:rsidR="00C71B2F" w:rsidRPr="00F96730">
        <w:rPr>
          <w:lang w:val="fr-FR"/>
        </w:rPr>
        <w:t xml:space="preserve">évaluation mondiale </w:t>
      </w:r>
      <w:r w:rsidR="008E6A2C" w:rsidRPr="00F96730">
        <w:rPr>
          <w:lang w:val="fr-FR"/>
        </w:rPr>
        <w:t xml:space="preserve">de la biodiversité et des services écosystémiques </w:t>
      </w:r>
      <w:r w:rsidR="00C71B2F" w:rsidRPr="00F96730">
        <w:rPr>
          <w:lang w:val="fr-FR"/>
        </w:rPr>
        <w:t xml:space="preserve">et </w:t>
      </w:r>
      <w:r w:rsidR="008E6A2C" w:rsidRPr="00F96730">
        <w:rPr>
          <w:lang w:val="fr-FR"/>
        </w:rPr>
        <w:t>d</w:t>
      </w:r>
      <w:r w:rsidR="00D179A2">
        <w:rPr>
          <w:lang w:val="fr-FR"/>
        </w:rPr>
        <w:t>’</w:t>
      </w:r>
      <w:r w:rsidR="008E6A2C" w:rsidRPr="00F96730">
        <w:rPr>
          <w:lang w:val="fr-FR"/>
        </w:rPr>
        <w:t xml:space="preserve">autres </w:t>
      </w:r>
      <w:r w:rsidR="00C71B2F" w:rsidRPr="00F96730">
        <w:rPr>
          <w:lang w:val="fr-FR"/>
        </w:rPr>
        <w:t xml:space="preserve">évaluations </w:t>
      </w:r>
      <w:r w:rsidR="008E6A2C" w:rsidRPr="00F96730">
        <w:rPr>
          <w:lang w:val="fr-FR"/>
        </w:rPr>
        <w:t xml:space="preserve">de la Plateforme </w:t>
      </w:r>
      <w:r w:rsidR="00C71B2F" w:rsidRPr="00F96730">
        <w:rPr>
          <w:lang w:val="fr-FR"/>
        </w:rPr>
        <w:t xml:space="preserve">à </w:t>
      </w:r>
      <w:r w:rsidR="008E6A2C" w:rsidRPr="00F96730">
        <w:rPr>
          <w:lang w:val="fr-FR"/>
        </w:rPr>
        <w:t>utiliser les</w:t>
      </w:r>
      <w:r w:rsidR="00C71B2F" w:rsidRPr="00F96730">
        <w:rPr>
          <w:lang w:val="fr-FR"/>
        </w:rPr>
        <w:t xml:space="preserve"> éléments </w:t>
      </w:r>
      <w:r w:rsidR="008E6A2C" w:rsidRPr="00F96730">
        <w:rPr>
          <w:lang w:val="fr-FR"/>
        </w:rPr>
        <w:t xml:space="preserve">contenus dans le </w:t>
      </w:r>
      <w:r w:rsidR="00C71B2F" w:rsidRPr="00F96730">
        <w:rPr>
          <w:lang w:val="fr-FR"/>
        </w:rPr>
        <w:t xml:space="preserve">catalogue </w:t>
      </w:r>
      <w:r w:rsidR="008E6A2C" w:rsidRPr="00F96730">
        <w:rPr>
          <w:lang w:val="fr-FR"/>
        </w:rPr>
        <w:t>pour élaborer leurs évaluations</w:t>
      </w:r>
      <w:r w:rsidR="00C71B2F" w:rsidRPr="00F96730">
        <w:rPr>
          <w:lang w:val="fr-FR"/>
        </w:rPr>
        <w:t xml:space="preserve"> ; </w:t>
      </w:r>
    </w:p>
    <w:p w14:paraId="7D8F6E36" w14:textId="77777777" w:rsidR="00C71B2F" w:rsidRPr="00507425" w:rsidRDefault="00C71B2F" w:rsidP="00507425">
      <w:pPr>
        <w:pStyle w:val="CH2"/>
        <w:ind w:firstLine="29"/>
        <w:jc w:val="center"/>
        <w:rPr>
          <w:bCs/>
          <w:lang w:val="fr-FR"/>
        </w:rPr>
      </w:pPr>
      <w:r w:rsidRPr="00507425">
        <w:rPr>
          <w:bCs/>
        </w:rPr>
        <w:t>VIII</w:t>
      </w:r>
    </w:p>
    <w:p w14:paraId="02841611" w14:textId="77777777" w:rsidR="00C71B2F" w:rsidRPr="00507425" w:rsidRDefault="00C71B2F" w:rsidP="00507425">
      <w:pPr>
        <w:pStyle w:val="CH2"/>
        <w:ind w:firstLine="29"/>
        <w:jc w:val="center"/>
        <w:rPr>
          <w:bCs/>
        </w:rPr>
      </w:pPr>
      <w:r w:rsidRPr="00507425">
        <w:rPr>
          <w:bCs/>
        </w:rPr>
        <w:t xml:space="preserve">Examen de la Plateforme </w:t>
      </w:r>
      <w:r w:rsidRPr="00507425">
        <w:rPr>
          <w:bCs/>
          <w:lang w:val="fr-FR"/>
        </w:rPr>
        <w:t>intergouvernementale</w:t>
      </w:r>
      <w:r w:rsidRPr="00507425">
        <w:rPr>
          <w:bCs/>
        </w:rPr>
        <w:t xml:space="preserve"> scientifique et politique </w:t>
      </w:r>
      <w:r w:rsidRPr="00507425">
        <w:rPr>
          <w:bCs/>
        </w:rPr>
        <w:br/>
        <w:t xml:space="preserve">sur la biodiversité et les services </w:t>
      </w:r>
      <w:r w:rsidRPr="00507425">
        <w:rPr>
          <w:bCs/>
          <w:lang w:val="fr-FR"/>
        </w:rPr>
        <w:t>écosystémiques</w:t>
      </w:r>
    </w:p>
    <w:p w14:paraId="204F34D0" w14:textId="44AD0E75" w:rsidR="00C71B2F" w:rsidRPr="00F96730" w:rsidRDefault="00507425" w:rsidP="00507425">
      <w:pPr>
        <w:pStyle w:val="NormalNonumber"/>
      </w:pPr>
      <w:r>
        <w:rPr>
          <w:rStyle w:val="DeltaViewInsertion"/>
          <w:i/>
          <w:color w:val="auto"/>
          <w:u w:val="none"/>
          <w:lang w:val="fr-FR"/>
        </w:rPr>
        <w:tab/>
      </w:r>
      <w:r w:rsidR="00C71B2F" w:rsidRPr="00F96730">
        <w:rPr>
          <w:rStyle w:val="DeltaViewInsertion"/>
          <w:i/>
          <w:color w:val="auto"/>
          <w:u w:val="none"/>
          <w:lang w:val="fr-FR"/>
        </w:rPr>
        <w:t xml:space="preserve">Rappelant </w:t>
      </w:r>
      <w:r w:rsidR="00C71B2F" w:rsidRPr="00F96730">
        <w:rPr>
          <w:rStyle w:val="DeltaViewInsertion"/>
          <w:color w:val="auto"/>
          <w:u w:val="none"/>
          <w:lang w:val="fr-FR"/>
        </w:rPr>
        <w:t xml:space="preserve">sa décision IPBES-5/2, </w:t>
      </w:r>
    </w:p>
    <w:p w14:paraId="19A9D09B" w14:textId="10BBA918" w:rsidR="00C71B2F" w:rsidRPr="00F96730" w:rsidRDefault="00507425" w:rsidP="00507425">
      <w:pPr>
        <w:pStyle w:val="NormalNonumber"/>
        <w:rPr>
          <w:rStyle w:val="DeltaViewInsertion"/>
          <w:color w:val="auto"/>
          <w:u w:val="none"/>
          <w:lang w:val="fr-FR"/>
        </w:rPr>
      </w:pPr>
      <w:r>
        <w:rPr>
          <w:rStyle w:val="DeltaViewInsertion"/>
          <w:color w:val="auto"/>
          <w:u w:val="none"/>
          <w:lang w:val="fr-FR"/>
        </w:rPr>
        <w:tab/>
        <w:t>1.</w:t>
      </w:r>
      <w:r>
        <w:rPr>
          <w:rStyle w:val="DeltaViewInsertion"/>
          <w:color w:val="auto"/>
          <w:u w:val="none"/>
          <w:lang w:val="fr-FR"/>
        </w:rPr>
        <w:tab/>
      </w:r>
      <w:r w:rsidR="00C71B2F" w:rsidRPr="00F96730">
        <w:rPr>
          <w:rStyle w:val="DeltaViewInsertion"/>
          <w:i/>
          <w:color w:val="auto"/>
          <w:u w:val="none"/>
          <w:lang w:val="fr-FR"/>
        </w:rPr>
        <w:t xml:space="preserve">Prend note </w:t>
      </w:r>
      <w:r w:rsidR="00C71B2F" w:rsidRPr="00F96730">
        <w:rPr>
          <w:rStyle w:val="DeltaViewInsertion"/>
          <w:color w:val="auto"/>
          <w:u w:val="none"/>
          <w:lang w:val="fr-FR"/>
        </w:rPr>
        <w:t>du rapport de l</w:t>
      </w:r>
      <w:r w:rsidR="00D179A2">
        <w:rPr>
          <w:rStyle w:val="DeltaViewInsertion"/>
          <w:color w:val="auto"/>
          <w:u w:val="none"/>
          <w:lang w:val="fr-FR"/>
        </w:rPr>
        <w:t>’</w:t>
      </w:r>
      <w:r w:rsidR="00C71B2F" w:rsidRPr="00F96730">
        <w:rPr>
          <w:rStyle w:val="DeltaViewInsertion"/>
          <w:color w:val="auto"/>
          <w:u w:val="none"/>
          <w:lang w:val="fr-FR"/>
        </w:rPr>
        <w:t>équipe d</w:t>
      </w:r>
      <w:r w:rsidR="00D179A2">
        <w:rPr>
          <w:rStyle w:val="DeltaViewInsertion"/>
          <w:color w:val="auto"/>
          <w:u w:val="none"/>
          <w:lang w:val="fr-FR"/>
        </w:rPr>
        <w:t>’</w:t>
      </w:r>
      <w:r w:rsidR="00C71B2F" w:rsidRPr="00F96730">
        <w:rPr>
          <w:rStyle w:val="DeltaViewInsertion"/>
          <w:color w:val="auto"/>
          <w:u w:val="none"/>
          <w:lang w:val="fr-FR"/>
        </w:rPr>
        <w:t>examen interne</w:t>
      </w:r>
      <w:r w:rsidR="00C71B2F" w:rsidRPr="00F96730">
        <w:rPr>
          <w:rStyle w:val="DeltaViewInsertion"/>
          <w:color w:val="auto"/>
          <w:szCs w:val="18"/>
          <w:u w:val="none"/>
          <w:vertAlign w:val="superscript"/>
          <w:lang w:val="fr-FR"/>
        </w:rPr>
        <w:footnoteReference w:id="24"/>
      </w:r>
      <w:r w:rsidR="00821DC1" w:rsidRPr="00F96730">
        <w:rPr>
          <w:rStyle w:val="DeltaViewInsertion"/>
          <w:color w:val="auto"/>
          <w:u w:val="none"/>
          <w:lang w:val="fr-FR"/>
        </w:rPr>
        <w:t>, du choix des membres de la c</w:t>
      </w:r>
      <w:r w:rsidR="00C71B2F" w:rsidRPr="00F96730">
        <w:rPr>
          <w:rStyle w:val="DeltaViewInsertion"/>
          <w:color w:val="auto"/>
          <w:u w:val="none"/>
          <w:lang w:val="fr-FR"/>
        </w:rPr>
        <w:t xml:space="preserve">ommission </w:t>
      </w:r>
      <w:r w:rsidR="00A171F7" w:rsidRPr="00F96730">
        <w:rPr>
          <w:rStyle w:val="DeltaViewInsertion"/>
          <w:color w:val="auto"/>
          <w:u w:val="none"/>
          <w:lang w:val="fr-FR"/>
        </w:rPr>
        <w:t>chargée de procéder à l</w:t>
      </w:r>
      <w:r w:rsidR="00D179A2">
        <w:rPr>
          <w:rStyle w:val="DeltaViewInsertion"/>
          <w:color w:val="auto"/>
          <w:u w:val="none"/>
          <w:lang w:val="fr-FR"/>
        </w:rPr>
        <w:t>’</w:t>
      </w:r>
      <w:r w:rsidR="00A171F7" w:rsidRPr="00F96730">
        <w:rPr>
          <w:rStyle w:val="DeltaViewInsertion"/>
          <w:color w:val="auto"/>
          <w:u w:val="none"/>
          <w:lang w:val="fr-FR"/>
        </w:rPr>
        <w:t xml:space="preserve">examen </w:t>
      </w:r>
      <w:r w:rsidR="00C71B2F" w:rsidRPr="00F96730">
        <w:rPr>
          <w:rStyle w:val="DeltaViewInsertion"/>
          <w:color w:val="auto"/>
          <w:u w:val="none"/>
          <w:lang w:val="fr-FR"/>
        </w:rPr>
        <w:t xml:space="preserve">et </w:t>
      </w:r>
      <w:r w:rsidR="00A171F7" w:rsidRPr="00F96730">
        <w:rPr>
          <w:rStyle w:val="DeltaViewInsertion"/>
          <w:color w:val="auto"/>
          <w:u w:val="none"/>
          <w:lang w:val="fr-FR"/>
        </w:rPr>
        <w:t xml:space="preserve">de la sélection </w:t>
      </w:r>
      <w:r w:rsidR="00C71B2F" w:rsidRPr="00F96730">
        <w:rPr>
          <w:rStyle w:val="DeltaViewInsertion"/>
          <w:color w:val="auto"/>
          <w:u w:val="none"/>
          <w:lang w:val="fr-FR"/>
        </w:rPr>
        <w:t>d</w:t>
      </w:r>
      <w:r w:rsidR="00D179A2">
        <w:rPr>
          <w:rStyle w:val="DeltaViewInsertion"/>
          <w:color w:val="auto"/>
          <w:u w:val="none"/>
          <w:lang w:val="fr-FR"/>
        </w:rPr>
        <w:t>’</w:t>
      </w:r>
      <w:r w:rsidR="00C71B2F" w:rsidRPr="00F96730">
        <w:rPr>
          <w:rStyle w:val="DeltaViewInsertion"/>
          <w:color w:val="auto"/>
          <w:u w:val="none"/>
          <w:lang w:val="fr-FR"/>
        </w:rPr>
        <w:t>une organisation professionnelle ext</w:t>
      </w:r>
      <w:r w:rsidR="00A171F7" w:rsidRPr="00F96730">
        <w:rPr>
          <w:rStyle w:val="DeltaViewInsertion"/>
          <w:color w:val="auto"/>
          <w:u w:val="none"/>
          <w:lang w:val="fr-FR"/>
        </w:rPr>
        <w:t>erne</w:t>
      </w:r>
      <w:r w:rsidR="00C71B2F" w:rsidRPr="00F96730">
        <w:rPr>
          <w:rStyle w:val="DeltaViewInsertion"/>
          <w:color w:val="auto"/>
          <w:u w:val="none"/>
          <w:lang w:val="fr-FR"/>
        </w:rPr>
        <w:t xml:space="preserve"> </w:t>
      </w:r>
      <w:r w:rsidR="00C954A2">
        <w:rPr>
          <w:rStyle w:val="DeltaViewInsertion"/>
          <w:color w:val="auto"/>
          <w:u w:val="none"/>
          <w:lang w:val="fr-FR"/>
        </w:rPr>
        <w:t>devant</w:t>
      </w:r>
      <w:r w:rsidR="00C71B2F" w:rsidRPr="00F96730">
        <w:rPr>
          <w:rStyle w:val="DeltaViewInsertion"/>
          <w:color w:val="auto"/>
          <w:u w:val="none"/>
          <w:lang w:val="fr-FR"/>
        </w:rPr>
        <w:t xml:space="preserve"> coordonner cet examen</w:t>
      </w:r>
      <w:r w:rsidR="008F1B44" w:rsidRPr="00F96730">
        <w:rPr>
          <w:rStyle w:val="FootnoteReference"/>
          <w:lang w:val="fr-FR"/>
        </w:rPr>
        <w:footnoteReference w:id="25"/>
      </w:r>
      <w:r w:rsidR="00C71B2F" w:rsidRPr="00F96730">
        <w:rPr>
          <w:rStyle w:val="DeltaViewInsertion"/>
          <w:color w:val="auto"/>
          <w:u w:val="none"/>
          <w:lang w:val="fr-FR"/>
        </w:rPr>
        <w:t> ;</w:t>
      </w:r>
    </w:p>
    <w:p w14:paraId="22B487E7" w14:textId="64BA7EB3" w:rsidR="00C71B2F" w:rsidRPr="00F96730" w:rsidRDefault="00507425" w:rsidP="00507425">
      <w:pPr>
        <w:pStyle w:val="NormalNonumber"/>
        <w:rPr>
          <w:lang w:val="fr-FR"/>
        </w:rPr>
      </w:pPr>
      <w:r>
        <w:rPr>
          <w:lang w:val="fr-FR"/>
        </w:rPr>
        <w:tab/>
        <w:t>2.</w:t>
      </w:r>
      <w:r>
        <w:rPr>
          <w:lang w:val="fr-FR"/>
        </w:rPr>
        <w:tab/>
      </w:r>
      <w:r w:rsidR="00C71B2F" w:rsidRPr="00F96730">
        <w:rPr>
          <w:i/>
          <w:lang w:val="fr-FR"/>
        </w:rPr>
        <w:t xml:space="preserve">Prie </w:t>
      </w:r>
      <w:r w:rsidR="00C71B2F" w:rsidRPr="00F96730">
        <w:rPr>
          <w:iCs/>
          <w:lang w:val="fr-FR"/>
        </w:rPr>
        <w:t xml:space="preserve">le Bureau, le </w:t>
      </w:r>
      <w:r w:rsidR="00C71B2F" w:rsidRPr="00F96730">
        <w:rPr>
          <w:lang w:val="fr-FR"/>
        </w:rPr>
        <w:t>Groupe d</w:t>
      </w:r>
      <w:r w:rsidR="00D179A2">
        <w:rPr>
          <w:lang w:val="fr-FR"/>
        </w:rPr>
        <w:t>’</w:t>
      </w:r>
      <w:r w:rsidR="00C71B2F" w:rsidRPr="00F96730">
        <w:rPr>
          <w:lang w:val="fr-FR"/>
        </w:rPr>
        <w:t>experts multidisciplinaire et le secrétariat d</w:t>
      </w:r>
      <w:r w:rsidR="00D179A2">
        <w:rPr>
          <w:lang w:val="fr-FR"/>
        </w:rPr>
        <w:t>’</w:t>
      </w:r>
      <w:r w:rsidR="00C71B2F" w:rsidRPr="00F96730">
        <w:rPr>
          <w:lang w:val="fr-FR"/>
        </w:rPr>
        <w:t>étudier quelles questions parmi celles qui ont été recensées dans l</w:t>
      </w:r>
      <w:r w:rsidR="00D179A2">
        <w:rPr>
          <w:lang w:val="fr-FR"/>
        </w:rPr>
        <w:t>’</w:t>
      </w:r>
      <w:r w:rsidR="00C71B2F" w:rsidRPr="00F96730">
        <w:rPr>
          <w:lang w:val="fr-FR"/>
        </w:rPr>
        <w:t xml:space="preserve">examen interne et quels enseignements pourraient </w:t>
      </w:r>
      <w:r w:rsidR="00C954A2">
        <w:rPr>
          <w:lang w:val="fr-FR"/>
        </w:rPr>
        <w:t>figurer</w:t>
      </w:r>
      <w:r w:rsidR="00C71B2F" w:rsidRPr="00F96730">
        <w:rPr>
          <w:lang w:val="fr-FR"/>
        </w:rPr>
        <w:t xml:space="preserve"> </w:t>
      </w:r>
      <w:r w:rsidR="00690D72">
        <w:rPr>
          <w:lang w:val="fr-FR"/>
        </w:rPr>
        <w:t>au</w:t>
      </w:r>
      <w:r w:rsidR="00C71B2F" w:rsidRPr="00F96730">
        <w:rPr>
          <w:lang w:val="fr-FR"/>
        </w:rPr>
        <w:t xml:space="preserve"> programme de travail actuel, notamment concernant la réalisation de toute évaluation en attente approuvée par la Plénière à sa sixième session et la pleine mise en œuvre et la meilleure intégration des quatre fonctions de la Plateforme ;</w:t>
      </w:r>
    </w:p>
    <w:p w14:paraId="02CE683D" w14:textId="07A32A5F" w:rsidR="00C71B2F" w:rsidRPr="00F96730" w:rsidRDefault="00507425" w:rsidP="00507425">
      <w:pPr>
        <w:pStyle w:val="NormalNonumber"/>
        <w:rPr>
          <w:lang w:val="fr-FR"/>
        </w:rPr>
      </w:pPr>
      <w:r>
        <w:rPr>
          <w:lang w:val="fr-FR"/>
        </w:rPr>
        <w:tab/>
        <w:t>3.</w:t>
      </w:r>
      <w:r>
        <w:rPr>
          <w:lang w:val="fr-FR"/>
        </w:rPr>
        <w:tab/>
      </w:r>
      <w:r w:rsidR="00C71B2F" w:rsidRPr="00F96730">
        <w:rPr>
          <w:i/>
          <w:lang w:val="fr-FR"/>
        </w:rPr>
        <w:t>Prie</w:t>
      </w:r>
      <w:r w:rsidR="00C71B2F" w:rsidRPr="00F96730">
        <w:rPr>
          <w:lang w:val="fr-FR"/>
        </w:rPr>
        <w:t xml:space="preserve"> la Secrétaire exécutive de </w:t>
      </w:r>
      <w:r w:rsidR="00A171F7" w:rsidRPr="00F96730">
        <w:rPr>
          <w:lang w:val="fr-FR"/>
        </w:rPr>
        <w:t xml:space="preserve">prendre des dispositions pour que </w:t>
      </w:r>
      <w:r w:rsidR="00C71B2F" w:rsidRPr="00F96730">
        <w:rPr>
          <w:lang w:val="fr-FR"/>
        </w:rPr>
        <w:t>l</w:t>
      </w:r>
      <w:r w:rsidR="00D179A2">
        <w:rPr>
          <w:lang w:val="fr-FR"/>
        </w:rPr>
        <w:t>’</w:t>
      </w:r>
      <w:r w:rsidR="00C71B2F" w:rsidRPr="00F96730">
        <w:rPr>
          <w:lang w:val="fr-FR"/>
        </w:rPr>
        <w:t xml:space="preserve">examen interne </w:t>
      </w:r>
      <w:r w:rsidR="00A171F7" w:rsidRPr="00F96730">
        <w:rPr>
          <w:lang w:val="fr-FR"/>
        </w:rPr>
        <w:t xml:space="preserve">soit réalisé </w:t>
      </w:r>
      <w:r w:rsidR="00C71B2F" w:rsidRPr="00F96730">
        <w:rPr>
          <w:lang w:val="fr-FR"/>
        </w:rPr>
        <w:t>dès que possible après la sixième session de la Plénière ;</w:t>
      </w:r>
    </w:p>
    <w:p w14:paraId="43818BEE" w14:textId="031BC275" w:rsidR="00C71B2F" w:rsidRPr="00F96730" w:rsidRDefault="00507425" w:rsidP="00507425">
      <w:pPr>
        <w:pStyle w:val="NormalNonumber"/>
        <w:rPr>
          <w:lang w:val="fr-FR"/>
        </w:rPr>
      </w:pPr>
      <w:r>
        <w:rPr>
          <w:lang w:val="fr-FR"/>
        </w:rPr>
        <w:tab/>
        <w:t>4.</w:t>
      </w:r>
      <w:r>
        <w:rPr>
          <w:lang w:val="fr-FR"/>
        </w:rPr>
        <w:tab/>
      </w:r>
      <w:r w:rsidR="00C71B2F" w:rsidRPr="00F96730">
        <w:rPr>
          <w:i/>
          <w:lang w:val="fr-FR"/>
        </w:rPr>
        <w:t>Engage vivement</w:t>
      </w:r>
      <w:r w:rsidR="00C71B2F" w:rsidRPr="00F96730">
        <w:rPr>
          <w:lang w:val="fr-FR"/>
        </w:rPr>
        <w:t xml:space="preserve"> les membres de la Plateforme et toutes les autres parties prenantes à répondre à l</w:t>
      </w:r>
      <w:r w:rsidR="00D179A2">
        <w:rPr>
          <w:lang w:val="fr-FR"/>
        </w:rPr>
        <w:t>’</w:t>
      </w:r>
      <w:r w:rsidR="00C71B2F" w:rsidRPr="00F96730">
        <w:rPr>
          <w:lang w:val="fr-FR"/>
        </w:rPr>
        <w:t>équipe d</w:t>
      </w:r>
      <w:r w:rsidR="00D179A2">
        <w:rPr>
          <w:lang w:val="fr-FR"/>
        </w:rPr>
        <w:t>’</w:t>
      </w:r>
      <w:r w:rsidR="00C71B2F" w:rsidRPr="00F96730">
        <w:rPr>
          <w:lang w:val="fr-FR"/>
        </w:rPr>
        <w:t>examen interne dans les délais impartis lorsqu</w:t>
      </w:r>
      <w:r w:rsidR="00D179A2">
        <w:rPr>
          <w:lang w:val="fr-FR"/>
        </w:rPr>
        <w:t>’</w:t>
      </w:r>
      <w:r w:rsidR="00C71B2F" w:rsidRPr="00F96730">
        <w:rPr>
          <w:lang w:val="fr-FR"/>
        </w:rPr>
        <w:t>elle les invite à contribuer à l</w:t>
      </w:r>
      <w:r w:rsidR="00D179A2">
        <w:rPr>
          <w:lang w:val="fr-FR"/>
        </w:rPr>
        <w:t>’</w:t>
      </w:r>
      <w:r w:rsidR="00C71B2F" w:rsidRPr="00F96730">
        <w:rPr>
          <w:lang w:val="fr-FR"/>
        </w:rPr>
        <w:t>examen ;</w:t>
      </w:r>
    </w:p>
    <w:p w14:paraId="5BE203E6" w14:textId="77777777" w:rsidR="00C71B2F" w:rsidRPr="00507425" w:rsidRDefault="00C71B2F" w:rsidP="00507425">
      <w:pPr>
        <w:pStyle w:val="CH2"/>
        <w:ind w:firstLine="29"/>
        <w:jc w:val="center"/>
        <w:rPr>
          <w:bCs/>
          <w:lang w:val="fr-FR"/>
        </w:rPr>
      </w:pPr>
      <w:r w:rsidRPr="00507425">
        <w:rPr>
          <w:bCs/>
          <w:lang w:val="fr-FR"/>
        </w:rPr>
        <w:t>IX</w:t>
      </w:r>
    </w:p>
    <w:p w14:paraId="08BC889E" w14:textId="77777777" w:rsidR="00C71B2F" w:rsidRPr="00507425" w:rsidRDefault="00C71B2F" w:rsidP="00507425">
      <w:pPr>
        <w:pStyle w:val="CH2"/>
        <w:ind w:firstLine="29"/>
        <w:jc w:val="center"/>
        <w:rPr>
          <w:bCs/>
          <w:lang w:val="fr-FR"/>
        </w:rPr>
      </w:pPr>
      <w:r w:rsidRPr="00507425">
        <w:rPr>
          <w:bCs/>
          <w:lang w:val="fr-FR"/>
        </w:rPr>
        <w:t>Appui technique au programme de travail</w:t>
      </w:r>
    </w:p>
    <w:p w14:paraId="43D1C4C1" w14:textId="6C9344E4" w:rsidR="00507425" w:rsidRDefault="00507425" w:rsidP="00507425">
      <w:pPr>
        <w:pStyle w:val="NormalNonumber"/>
        <w:rPr>
          <w:lang w:val="fr-FR"/>
        </w:rPr>
      </w:pPr>
      <w:r>
        <w:rPr>
          <w:i/>
          <w:lang w:val="fr-FR"/>
        </w:rPr>
        <w:tab/>
      </w:r>
      <w:r w:rsidR="00C71B2F" w:rsidRPr="00F96730">
        <w:rPr>
          <w:i/>
          <w:lang w:val="fr-FR"/>
        </w:rPr>
        <w:t xml:space="preserve">Prie </w:t>
      </w:r>
      <w:r w:rsidR="00C71B2F" w:rsidRPr="00F96730">
        <w:rPr>
          <w:lang w:val="fr-FR"/>
        </w:rPr>
        <w:t xml:space="preserve">le secrétariat de mettre en place, en consultation avec le Bureau et </w:t>
      </w:r>
      <w:r w:rsidR="00C954A2">
        <w:rPr>
          <w:lang w:val="fr-FR"/>
        </w:rPr>
        <w:t>dans les limites d</w:t>
      </w:r>
      <w:r w:rsidR="00C71B2F" w:rsidRPr="00F96730">
        <w:rPr>
          <w:lang w:val="fr-FR"/>
        </w:rPr>
        <w:t>u budget approuvé figurant dans l</w:t>
      </w:r>
      <w:r w:rsidR="00D179A2">
        <w:rPr>
          <w:lang w:val="fr-FR"/>
        </w:rPr>
        <w:t>’</w:t>
      </w:r>
      <w:r w:rsidR="00C71B2F" w:rsidRPr="00F96730">
        <w:rPr>
          <w:lang w:val="fr-FR"/>
        </w:rPr>
        <w:t xml:space="preserve">annexe </w:t>
      </w:r>
      <w:r w:rsidR="00C954A2">
        <w:rPr>
          <w:lang w:val="fr-FR"/>
        </w:rPr>
        <w:t>de</w:t>
      </w:r>
      <w:r w:rsidR="00C71B2F" w:rsidRPr="00F96730">
        <w:rPr>
          <w:lang w:val="fr-FR"/>
        </w:rPr>
        <w:t xml:space="preserve"> la décision IPBES-6/</w:t>
      </w:r>
      <w:r w:rsidR="00A171F7" w:rsidRPr="00F96730">
        <w:rPr>
          <w:lang w:val="fr-FR"/>
        </w:rPr>
        <w:t>4,</w:t>
      </w:r>
      <w:r w:rsidR="00C71B2F" w:rsidRPr="00F96730">
        <w:rPr>
          <w:lang w:val="fr-FR"/>
        </w:rPr>
        <w:t xml:space="preserve"> les dispositions institutionnelles nécessaires à la mise en œuvre de l</w:t>
      </w:r>
      <w:r w:rsidR="00D179A2">
        <w:rPr>
          <w:lang w:val="fr-FR"/>
        </w:rPr>
        <w:t>’</w:t>
      </w:r>
      <w:r w:rsidR="00C71B2F" w:rsidRPr="00F96730">
        <w:rPr>
          <w:lang w:val="fr-FR"/>
        </w:rPr>
        <w:t xml:space="preserve">appui technique requis pour le programme de travail. </w:t>
      </w:r>
    </w:p>
    <w:p w14:paraId="68C6D417" w14:textId="77777777" w:rsidR="00507425" w:rsidRDefault="00507425">
      <w:pPr>
        <w:tabs>
          <w:tab w:val="clear" w:pos="1247"/>
          <w:tab w:val="clear" w:pos="1814"/>
          <w:tab w:val="clear" w:pos="2381"/>
          <w:tab w:val="clear" w:pos="2948"/>
          <w:tab w:val="clear" w:pos="3515"/>
        </w:tabs>
        <w:rPr>
          <w:rFonts w:eastAsia="Times New Roman" w:cs="Times New Roman"/>
        </w:rPr>
      </w:pPr>
      <w:r>
        <w:br w:type="page"/>
      </w:r>
    </w:p>
    <w:p w14:paraId="33F8720B" w14:textId="0105D561" w:rsidR="00D8132B" w:rsidRPr="00F96730" w:rsidRDefault="00D8132B" w:rsidP="00D8132B">
      <w:pPr>
        <w:pStyle w:val="BBTitle"/>
        <w:rPr>
          <w:lang w:val="fr-FR"/>
        </w:rPr>
      </w:pPr>
      <w:r w:rsidRPr="00F96730">
        <w:rPr>
          <w:lang w:val="fr-FR"/>
        </w:rPr>
        <w:t>IPBES-6/2 : Élaboration d</w:t>
      </w:r>
      <w:r w:rsidR="00D179A2">
        <w:rPr>
          <w:lang w:val="fr-FR"/>
        </w:rPr>
        <w:t>’</w:t>
      </w:r>
      <w:r w:rsidRPr="00F96730">
        <w:rPr>
          <w:lang w:val="fr-FR"/>
        </w:rPr>
        <w:t>un projet de cadre stratégique pour la période allant jusqu</w:t>
      </w:r>
      <w:r w:rsidR="00D179A2">
        <w:rPr>
          <w:lang w:val="fr-FR"/>
        </w:rPr>
        <w:t>’</w:t>
      </w:r>
      <w:r w:rsidRPr="00F96730">
        <w:rPr>
          <w:lang w:val="fr-FR"/>
        </w:rPr>
        <w:t>en 2030 et d</w:t>
      </w:r>
      <w:r w:rsidR="00D179A2">
        <w:rPr>
          <w:lang w:val="fr-FR"/>
        </w:rPr>
        <w:t>’</w:t>
      </w:r>
      <w:r w:rsidRPr="00F96730">
        <w:rPr>
          <w:lang w:val="fr-FR"/>
        </w:rPr>
        <w:t>éléments du programme de travail glissant de la Plateforme</w:t>
      </w:r>
    </w:p>
    <w:p w14:paraId="77AE3C85" w14:textId="77777777" w:rsidR="00507425" w:rsidRPr="00507425" w:rsidRDefault="00507425" w:rsidP="00507425">
      <w:pPr>
        <w:pStyle w:val="NormalNonumber"/>
        <w:rPr>
          <w:i/>
        </w:rPr>
      </w:pPr>
      <w:r w:rsidRPr="00507425">
        <w:rPr>
          <w:i/>
        </w:rPr>
        <w:tab/>
        <w:t xml:space="preserve">La Plénière, </w:t>
      </w:r>
    </w:p>
    <w:p w14:paraId="5D3BE111" w14:textId="7254BEB6" w:rsidR="00D8132B" w:rsidRPr="00F96730" w:rsidRDefault="00507425" w:rsidP="00507425">
      <w:pPr>
        <w:pStyle w:val="NormalNonumber"/>
        <w:rPr>
          <w:lang w:val="fr-FR"/>
        </w:rPr>
      </w:pPr>
      <w:r>
        <w:rPr>
          <w:i/>
        </w:rPr>
        <w:tab/>
      </w:r>
      <w:r w:rsidR="00D8132B" w:rsidRPr="00F96730">
        <w:rPr>
          <w:i/>
          <w:lang w:val="fr-FR"/>
        </w:rPr>
        <w:t xml:space="preserve">Prie </w:t>
      </w:r>
      <w:r w:rsidR="00D8132B" w:rsidRPr="00F96730">
        <w:rPr>
          <w:lang w:val="fr-FR"/>
        </w:rPr>
        <w:t>le Groupe d</w:t>
      </w:r>
      <w:r w:rsidR="00D179A2">
        <w:rPr>
          <w:lang w:val="fr-FR"/>
        </w:rPr>
        <w:t>’</w:t>
      </w:r>
      <w:r w:rsidR="00D8132B" w:rsidRPr="00F96730">
        <w:rPr>
          <w:lang w:val="fr-FR"/>
        </w:rPr>
        <w:t>experts multidisciplinaire et le Bureau, avec l</w:t>
      </w:r>
      <w:r w:rsidR="00D179A2">
        <w:rPr>
          <w:lang w:val="fr-FR"/>
        </w:rPr>
        <w:t>’</w:t>
      </w:r>
      <w:r w:rsidR="00D8132B" w:rsidRPr="00F96730">
        <w:rPr>
          <w:lang w:val="fr-FR"/>
        </w:rPr>
        <w:t>appui du secrétariat :</w:t>
      </w:r>
    </w:p>
    <w:p w14:paraId="5D36378B" w14:textId="59A0C537" w:rsidR="00D8132B" w:rsidRPr="00F96730" w:rsidRDefault="00A17D85" w:rsidP="00A17D85">
      <w:pPr>
        <w:pStyle w:val="NormalNonumber"/>
        <w:rPr>
          <w:lang w:val="fr-FR"/>
        </w:rPr>
      </w:pPr>
      <w:r>
        <w:rPr>
          <w:lang w:val="fr-FR"/>
        </w:rPr>
        <w:tab/>
      </w:r>
      <w:r w:rsidR="00D8132B" w:rsidRPr="00F96730">
        <w:rPr>
          <w:lang w:val="fr-FR"/>
        </w:rPr>
        <w:t>a)</w:t>
      </w:r>
      <w:r w:rsidR="00D8132B" w:rsidRPr="00F96730">
        <w:rPr>
          <w:lang w:val="fr-FR"/>
        </w:rPr>
        <w:tab/>
        <w:t>D</w:t>
      </w:r>
      <w:r w:rsidR="00D179A2">
        <w:rPr>
          <w:lang w:val="fr-FR"/>
        </w:rPr>
        <w:t>’</w:t>
      </w:r>
      <w:r w:rsidR="00D8132B" w:rsidRPr="00F96730">
        <w:rPr>
          <w:lang w:val="fr-FR"/>
        </w:rPr>
        <w:t>élaborer un projet de cadre stratégique pour la période allant jusqu</w:t>
      </w:r>
      <w:r w:rsidR="00D179A2">
        <w:rPr>
          <w:lang w:val="fr-FR"/>
        </w:rPr>
        <w:t>’</w:t>
      </w:r>
      <w:r w:rsidR="00D8132B" w:rsidRPr="00F96730">
        <w:rPr>
          <w:lang w:val="fr-FR"/>
        </w:rPr>
        <w:t>en 2030 et d</w:t>
      </w:r>
      <w:r w:rsidR="00D179A2">
        <w:rPr>
          <w:lang w:val="fr-FR"/>
        </w:rPr>
        <w:t>’</w:t>
      </w:r>
      <w:r w:rsidR="00D8132B" w:rsidRPr="00F96730">
        <w:rPr>
          <w:lang w:val="fr-FR"/>
        </w:rPr>
        <w:t>éléments du programme de travail glissant de la Plateforme, en tenant compte des vues qu</w:t>
      </w:r>
      <w:r w:rsidR="00D179A2">
        <w:rPr>
          <w:lang w:val="fr-FR"/>
        </w:rPr>
        <w:t>’</w:t>
      </w:r>
      <w:r w:rsidR="00D8132B" w:rsidRPr="00F96730">
        <w:rPr>
          <w:lang w:val="fr-FR"/>
        </w:rPr>
        <w:t xml:space="preserve">elle a exprimées à sa sixième session, y compris sur le calendrier indicatif des examens du programme de travail et </w:t>
      </w:r>
      <w:r w:rsidR="00A171F7" w:rsidRPr="00F96730">
        <w:rPr>
          <w:lang w:val="fr-FR"/>
        </w:rPr>
        <w:t xml:space="preserve">sur </w:t>
      </w:r>
      <w:r w:rsidR="00D8132B" w:rsidRPr="00F96730">
        <w:rPr>
          <w:lang w:val="fr-FR"/>
        </w:rPr>
        <w:t>les appels supplémentaires à la soumission de demandes, contributions et suggestions concernant le programme de travail ;</w:t>
      </w:r>
    </w:p>
    <w:p w14:paraId="03FDBEB2" w14:textId="41A49499" w:rsidR="00D8132B" w:rsidRPr="00F96730" w:rsidRDefault="00A17D85" w:rsidP="00A17D85">
      <w:pPr>
        <w:pStyle w:val="NormalNonumber"/>
        <w:rPr>
          <w:lang w:val="fr-FR"/>
        </w:rPr>
      </w:pPr>
      <w:r>
        <w:rPr>
          <w:lang w:val="fr-FR"/>
        </w:rPr>
        <w:tab/>
      </w:r>
      <w:r w:rsidR="00D8132B" w:rsidRPr="00F96730">
        <w:rPr>
          <w:lang w:val="fr-FR"/>
        </w:rPr>
        <w:t>b)</w:t>
      </w:r>
      <w:r w:rsidR="00D8132B" w:rsidRPr="00F96730">
        <w:rPr>
          <w:lang w:val="fr-FR"/>
        </w:rPr>
        <w:tab/>
        <w:t>D</w:t>
      </w:r>
      <w:r w:rsidR="00D179A2">
        <w:rPr>
          <w:lang w:val="fr-FR"/>
        </w:rPr>
        <w:t>’</w:t>
      </w:r>
      <w:r w:rsidR="00D8132B" w:rsidRPr="00F96730">
        <w:rPr>
          <w:lang w:val="fr-FR"/>
        </w:rPr>
        <w:t xml:space="preserve">organiser une série de consultations régionales, y compris par voie </w:t>
      </w:r>
      <w:r w:rsidR="00920CA2" w:rsidRPr="00F96730">
        <w:rPr>
          <w:lang w:val="fr-FR"/>
        </w:rPr>
        <w:t>électronique</w:t>
      </w:r>
      <w:r w:rsidR="00D8132B" w:rsidRPr="00F96730">
        <w:rPr>
          <w:lang w:val="fr-FR"/>
        </w:rPr>
        <w:t>, pour recueillir auprès des gouvernements, des partenaires au sein du système des Nations Unies, des accords multilatéraux sur l</w:t>
      </w:r>
      <w:r w:rsidR="00D179A2">
        <w:rPr>
          <w:lang w:val="fr-FR"/>
        </w:rPr>
        <w:t>’</w:t>
      </w:r>
      <w:r w:rsidR="00D8132B" w:rsidRPr="00F96730">
        <w:rPr>
          <w:lang w:val="fr-FR"/>
        </w:rPr>
        <w:t xml:space="preserve">environnement </w:t>
      </w:r>
      <w:r w:rsidR="000A1388">
        <w:rPr>
          <w:lang w:val="fr-FR"/>
        </w:rPr>
        <w:t>relatifs à</w:t>
      </w:r>
      <w:r w:rsidR="00D8132B" w:rsidRPr="00F96730">
        <w:rPr>
          <w:lang w:val="fr-FR"/>
        </w:rPr>
        <w:t xml:space="preserve"> la biodiversité et </w:t>
      </w:r>
      <w:r w:rsidR="000A1388">
        <w:rPr>
          <w:lang w:val="fr-FR"/>
        </w:rPr>
        <w:t>aux</w:t>
      </w:r>
      <w:r w:rsidR="00D8132B" w:rsidRPr="00F96730">
        <w:rPr>
          <w:lang w:val="fr-FR"/>
        </w:rPr>
        <w:t> services écosystémiques, des organisations intergouvernementales et des parties prenantes des idées supplémentaires sur le projet de cadre stratégique et d</w:t>
      </w:r>
      <w:r w:rsidR="00D179A2">
        <w:rPr>
          <w:lang w:val="fr-FR"/>
        </w:rPr>
        <w:t>’</w:t>
      </w:r>
      <w:r w:rsidR="00D8132B" w:rsidRPr="00F96730">
        <w:rPr>
          <w:lang w:val="fr-FR"/>
        </w:rPr>
        <w:t xml:space="preserve">éléments du programme de travail de la Plateforme ; </w:t>
      </w:r>
    </w:p>
    <w:p w14:paraId="3889550F" w14:textId="0F34EEBD" w:rsidR="00D8132B" w:rsidRPr="00F96730" w:rsidRDefault="00A17D85" w:rsidP="00A17D85">
      <w:pPr>
        <w:pStyle w:val="NormalNonumber"/>
        <w:rPr>
          <w:lang w:val="fr-FR"/>
        </w:rPr>
      </w:pPr>
      <w:r>
        <w:rPr>
          <w:lang w:val="fr-FR"/>
        </w:rPr>
        <w:tab/>
      </w:r>
      <w:r w:rsidR="00D8132B" w:rsidRPr="00F96730">
        <w:rPr>
          <w:lang w:val="fr-FR"/>
        </w:rPr>
        <w:t>c)</w:t>
      </w:r>
      <w:r w:rsidR="00D8132B" w:rsidRPr="00F96730">
        <w:rPr>
          <w:lang w:val="fr-FR"/>
        </w:rPr>
        <w:tab/>
      </w:r>
      <w:r w:rsidR="00920CA2" w:rsidRPr="00F96730">
        <w:rPr>
          <w:lang w:val="fr-FR"/>
        </w:rPr>
        <w:t>D</w:t>
      </w:r>
      <w:r w:rsidR="00D179A2">
        <w:rPr>
          <w:lang w:val="fr-FR"/>
        </w:rPr>
        <w:t>’</w:t>
      </w:r>
      <w:r w:rsidR="00920CA2" w:rsidRPr="00F96730">
        <w:rPr>
          <w:lang w:val="fr-FR"/>
        </w:rPr>
        <w:t>engager</w:t>
      </w:r>
      <w:r w:rsidR="00D8132B" w:rsidRPr="00F96730">
        <w:rPr>
          <w:lang w:val="fr-FR"/>
        </w:rPr>
        <w:t xml:space="preserve"> les gouvernements et les entités énumérées au paragraphe b) </w:t>
      </w:r>
      <w:r w:rsidR="00920CA2" w:rsidRPr="00F96730">
        <w:rPr>
          <w:lang w:val="fr-FR"/>
        </w:rPr>
        <w:t xml:space="preserve">de la présente décision </w:t>
      </w:r>
      <w:r w:rsidR="00D8132B" w:rsidRPr="00F96730">
        <w:rPr>
          <w:lang w:val="fr-FR"/>
        </w:rPr>
        <w:t>à soumettre par écrit des observations sur le projet de cadre stratégique et les futurs éléments du programme de travail ;</w:t>
      </w:r>
    </w:p>
    <w:p w14:paraId="0790E23D" w14:textId="650ED2F5" w:rsidR="00D8132B" w:rsidRPr="00F96730" w:rsidRDefault="00A17D85" w:rsidP="00A17D85">
      <w:pPr>
        <w:pStyle w:val="NormalNonumber"/>
        <w:rPr>
          <w:lang w:val="fr-FR"/>
        </w:rPr>
      </w:pPr>
      <w:r>
        <w:rPr>
          <w:lang w:val="fr-FR"/>
        </w:rPr>
        <w:tab/>
      </w:r>
      <w:r w:rsidR="00D8132B" w:rsidRPr="00F96730">
        <w:rPr>
          <w:lang w:val="fr-FR"/>
        </w:rPr>
        <w:t>d)</w:t>
      </w:r>
      <w:r w:rsidR="00D8132B" w:rsidRPr="00F96730">
        <w:rPr>
          <w:lang w:val="fr-FR"/>
        </w:rPr>
        <w:tab/>
        <w:t xml:space="preserve">De lancer un appel officiel à la soumission de demandes, contributions et suggestions concernant les priorités à court terme </w:t>
      </w:r>
      <w:r w:rsidR="00097683" w:rsidRPr="00F96730">
        <w:rPr>
          <w:lang w:val="fr-FR"/>
        </w:rPr>
        <w:t xml:space="preserve">et </w:t>
      </w:r>
      <w:r w:rsidR="00D8132B" w:rsidRPr="00F96730">
        <w:rPr>
          <w:lang w:val="fr-FR"/>
        </w:rPr>
        <w:t>les besoins stratégiques à plus long terme, avec pour date limite le 30 septembre 2018, selon la procédure de réception et de hiérarchisation des demandes,</w:t>
      </w:r>
      <w:r w:rsidR="00097683" w:rsidRPr="00F96730">
        <w:rPr>
          <w:lang w:val="fr-FR"/>
        </w:rPr>
        <w:t xml:space="preserve"> qui figure dans la décision IPBES-1/3,</w:t>
      </w:r>
      <w:r w:rsidR="00D8132B" w:rsidRPr="00F96730">
        <w:rPr>
          <w:lang w:val="fr-FR"/>
        </w:rPr>
        <w:t xml:space="preserve"> et :</w:t>
      </w:r>
    </w:p>
    <w:p w14:paraId="5C440411" w14:textId="27EC17AC" w:rsidR="00D8132B" w:rsidRPr="00F96730" w:rsidRDefault="00A17D85" w:rsidP="00A17D85">
      <w:pPr>
        <w:pStyle w:val="NormalNonumber"/>
        <w:tabs>
          <w:tab w:val="clear" w:pos="1247"/>
        </w:tabs>
        <w:ind w:left="2977" w:hanging="1730"/>
        <w:rPr>
          <w:lang w:val="fr-FR"/>
        </w:rPr>
      </w:pPr>
      <w:r>
        <w:rPr>
          <w:lang w:val="fr-FR"/>
        </w:rPr>
        <w:tab/>
      </w:r>
      <w:r>
        <w:rPr>
          <w:lang w:val="fr-FR"/>
        </w:rPr>
        <w:tab/>
      </w:r>
      <w:r w:rsidR="00D8132B" w:rsidRPr="00F96730">
        <w:rPr>
          <w:lang w:val="fr-FR"/>
        </w:rPr>
        <w:t>i)</w:t>
      </w:r>
      <w:r w:rsidR="00D8132B" w:rsidRPr="00F96730">
        <w:rPr>
          <w:lang w:val="fr-FR"/>
        </w:rPr>
        <w:tab/>
        <w:t>D</w:t>
      </w:r>
      <w:r w:rsidR="00D179A2">
        <w:rPr>
          <w:lang w:val="fr-FR"/>
        </w:rPr>
        <w:t>’</w:t>
      </w:r>
      <w:r w:rsidR="00D8132B" w:rsidRPr="00F96730">
        <w:rPr>
          <w:lang w:val="fr-FR"/>
        </w:rPr>
        <w:t>inviter les membres et les observateurs admis à participer dans une plus large mesure en vertu de la décision IPBES-5/4 ainsi que les accords multilatéraux sur l</w:t>
      </w:r>
      <w:r w:rsidR="00D179A2">
        <w:rPr>
          <w:lang w:val="fr-FR"/>
        </w:rPr>
        <w:t>’</w:t>
      </w:r>
      <w:r w:rsidR="00D8132B" w:rsidRPr="00F96730">
        <w:rPr>
          <w:lang w:val="fr-FR"/>
        </w:rPr>
        <w:t xml:space="preserve">environnement </w:t>
      </w:r>
      <w:r w:rsidR="000A1388">
        <w:rPr>
          <w:lang w:val="fr-FR"/>
        </w:rPr>
        <w:t>relatifs</w:t>
      </w:r>
      <w:r w:rsidR="00D8132B" w:rsidRPr="00F96730">
        <w:rPr>
          <w:lang w:val="fr-FR"/>
        </w:rPr>
        <w:t xml:space="preserve"> à la biodiversité et aux services écosystémiques à présenter des demandes, comme indiqué par leurs organes directeurs respectifs ;</w:t>
      </w:r>
    </w:p>
    <w:p w14:paraId="385CEC13" w14:textId="1D353890" w:rsidR="00D8132B" w:rsidRPr="00F96730" w:rsidRDefault="00A17D85" w:rsidP="00A17D85">
      <w:pPr>
        <w:pStyle w:val="NormalNonumber"/>
        <w:tabs>
          <w:tab w:val="clear" w:pos="1247"/>
        </w:tabs>
        <w:ind w:left="2977" w:hanging="1730"/>
        <w:rPr>
          <w:lang w:val="fr-FR"/>
        </w:rPr>
      </w:pPr>
      <w:r>
        <w:rPr>
          <w:lang w:val="fr-FR"/>
        </w:rPr>
        <w:tab/>
      </w:r>
      <w:r>
        <w:rPr>
          <w:lang w:val="fr-FR"/>
        </w:rPr>
        <w:tab/>
      </w:r>
      <w:r w:rsidR="00D8132B" w:rsidRPr="00F96730">
        <w:rPr>
          <w:lang w:val="fr-FR"/>
        </w:rPr>
        <w:t>ii)</w:t>
      </w:r>
      <w:r w:rsidR="00D8132B" w:rsidRPr="00F96730">
        <w:rPr>
          <w:lang w:val="fr-FR"/>
        </w:rPr>
        <w:tab/>
        <w:t>D</w:t>
      </w:r>
      <w:r w:rsidR="00D179A2">
        <w:rPr>
          <w:lang w:val="fr-FR"/>
        </w:rPr>
        <w:t>’</w:t>
      </w:r>
      <w:r w:rsidR="00D8132B" w:rsidRPr="00F96730">
        <w:rPr>
          <w:lang w:val="fr-FR"/>
        </w:rPr>
        <w:t>inviter les organismes des Nations Unies compétents dans le domaine de la diversité biologique et des services écosystémiques ainsi que les parties prenantes, telles que les organisations internationales concernées, les organisations scientifiques internationales et régionales, les fonds d</w:t>
      </w:r>
      <w:r w:rsidR="00D179A2">
        <w:rPr>
          <w:lang w:val="fr-FR"/>
        </w:rPr>
        <w:t>’</w:t>
      </w:r>
      <w:r w:rsidR="00D8132B" w:rsidRPr="00F96730">
        <w:rPr>
          <w:lang w:val="fr-FR"/>
        </w:rPr>
        <w:t>affectation spéciale pour l</w:t>
      </w:r>
      <w:r w:rsidR="00D179A2">
        <w:rPr>
          <w:lang w:val="fr-FR"/>
        </w:rPr>
        <w:t>’</w:t>
      </w:r>
      <w:r w:rsidR="00D8132B" w:rsidRPr="00F96730">
        <w:rPr>
          <w:lang w:val="fr-FR"/>
        </w:rPr>
        <w:t>environnement, les organisations non gouvernementales, les peuples autochtones et les communautés locales, et le secteur privé, à présenter des contributions et des suggestions ;</w:t>
      </w:r>
    </w:p>
    <w:p w14:paraId="5FD95DF5" w14:textId="2E52D0CE" w:rsidR="00D8132B" w:rsidRPr="00F96730" w:rsidRDefault="00A17D85" w:rsidP="00A17D85">
      <w:pPr>
        <w:pStyle w:val="NormalNonumber"/>
        <w:tabs>
          <w:tab w:val="clear" w:pos="1247"/>
        </w:tabs>
        <w:ind w:left="2977" w:hanging="1730"/>
        <w:rPr>
          <w:lang w:val="fr-FR"/>
        </w:rPr>
      </w:pPr>
      <w:r>
        <w:rPr>
          <w:lang w:val="fr-FR"/>
        </w:rPr>
        <w:tab/>
      </w:r>
      <w:r>
        <w:rPr>
          <w:lang w:val="fr-FR"/>
        </w:rPr>
        <w:tab/>
      </w:r>
      <w:r w:rsidR="00D8132B" w:rsidRPr="00F96730">
        <w:rPr>
          <w:lang w:val="fr-FR"/>
        </w:rPr>
        <w:t>iii)</w:t>
      </w:r>
      <w:r w:rsidR="00D8132B" w:rsidRPr="00F96730">
        <w:rPr>
          <w:lang w:val="fr-FR"/>
        </w:rPr>
        <w:tab/>
        <w:t>D</w:t>
      </w:r>
      <w:r w:rsidR="00D179A2">
        <w:rPr>
          <w:lang w:val="fr-FR"/>
        </w:rPr>
        <w:t>’</w:t>
      </w:r>
      <w:r w:rsidR="00D8132B" w:rsidRPr="00F96730">
        <w:rPr>
          <w:lang w:val="fr-FR"/>
        </w:rPr>
        <w:t>inviter des experts des savoirs autochtones et locaux et des détenteurs de ces savoirs à présenter des contributions et des suggestions par l</w:t>
      </w:r>
      <w:r w:rsidR="00D179A2">
        <w:rPr>
          <w:lang w:val="fr-FR"/>
        </w:rPr>
        <w:t>’</w:t>
      </w:r>
      <w:r w:rsidR="00D8132B" w:rsidRPr="00F96730">
        <w:rPr>
          <w:lang w:val="fr-FR"/>
        </w:rPr>
        <w:t>intermédiaire du mécanisme participatif de la Plateforme ;</w:t>
      </w:r>
    </w:p>
    <w:p w14:paraId="30F65DAA" w14:textId="380F0583" w:rsidR="00D8132B" w:rsidRPr="00F96730" w:rsidRDefault="00A17D85" w:rsidP="00A17D85">
      <w:pPr>
        <w:pStyle w:val="NormalNonumber"/>
        <w:rPr>
          <w:lang w:val="fr-FR"/>
        </w:rPr>
      </w:pPr>
      <w:r>
        <w:rPr>
          <w:lang w:val="fr-FR"/>
        </w:rPr>
        <w:tab/>
      </w:r>
      <w:r w:rsidR="00D8132B" w:rsidRPr="00F96730">
        <w:rPr>
          <w:lang w:val="fr-FR"/>
        </w:rPr>
        <w:t>e)</w:t>
      </w:r>
      <w:r w:rsidR="00D8132B" w:rsidRPr="00F96730">
        <w:rPr>
          <w:lang w:val="fr-FR"/>
        </w:rPr>
        <w:tab/>
        <w:t>D</w:t>
      </w:r>
      <w:r w:rsidR="00D179A2">
        <w:rPr>
          <w:lang w:val="fr-FR"/>
        </w:rPr>
        <w:t>’</w:t>
      </w:r>
      <w:r w:rsidR="00D8132B" w:rsidRPr="00F96730">
        <w:rPr>
          <w:lang w:val="fr-FR"/>
        </w:rPr>
        <w:t>informer les secrétariats des accords multilatéraux sur l</w:t>
      </w:r>
      <w:r w:rsidR="00D179A2">
        <w:rPr>
          <w:lang w:val="fr-FR"/>
        </w:rPr>
        <w:t>’</w:t>
      </w:r>
      <w:r w:rsidR="00D8132B" w:rsidRPr="00F96730">
        <w:rPr>
          <w:lang w:val="fr-FR"/>
        </w:rPr>
        <w:t>environnement concernés de l</w:t>
      </w:r>
      <w:r w:rsidR="00D179A2">
        <w:rPr>
          <w:lang w:val="fr-FR"/>
        </w:rPr>
        <w:t>’</w:t>
      </w:r>
      <w:r w:rsidR="00D8132B" w:rsidRPr="00F96730">
        <w:rPr>
          <w:lang w:val="fr-FR"/>
        </w:rPr>
        <w:t>appel à demandes mentionné à l</w:t>
      </w:r>
      <w:r w:rsidR="00D179A2">
        <w:rPr>
          <w:lang w:val="fr-FR"/>
        </w:rPr>
        <w:t>’</w:t>
      </w:r>
      <w:r w:rsidR="00D8132B" w:rsidRPr="00F96730">
        <w:rPr>
          <w:lang w:val="fr-FR"/>
        </w:rPr>
        <w:t xml:space="preserve">alinéa i) du paragraphe d) </w:t>
      </w:r>
      <w:r w:rsidR="00097683" w:rsidRPr="00F96730">
        <w:rPr>
          <w:lang w:val="fr-FR"/>
        </w:rPr>
        <w:t>de la présente décision</w:t>
      </w:r>
      <w:r w:rsidR="00D8132B" w:rsidRPr="00F96730">
        <w:rPr>
          <w:lang w:val="fr-FR"/>
        </w:rPr>
        <w:t xml:space="preserve"> et de </w:t>
      </w:r>
      <w:r w:rsidR="000A1388">
        <w:rPr>
          <w:lang w:val="fr-FR"/>
        </w:rPr>
        <w:t>proroger à leur égard le</w:t>
      </w:r>
      <w:r w:rsidR="00D8132B" w:rsidRPr="00F96730">
        <w:rPr>
          <w:lang w:val="fr-FR"/>
        </w:rPr>
        <w:t xml:space="preserve"> délai de présentation des demandes compte </w:t>
      </w:r>
      <w:r w:rsidR="00097683" w:rsidRPr="00F96730">
        <w:rPr>
          <w:lang w:val="fr-FR"/>
        </w:rPr>
        <w:t xml:space="preserve">tenu </w:t>
      </w:r>
      <w:r w:rsidR="00D8132B" w:rsidRPr="00F96730">
        <w:rPr>
          <w:lang w:val="fr-FR"/>
        </w:rPr>
        <w:t>du calendrier de réunion de leurs organes directeurs respectifs ;</w:t>
      </w:r>
    </w:p>
    <w:p w14:paraId="76741E8B" w14:textId="2E741A6C" w:rsidR="00D8132B" w:rsidRPr="00C44568" w:rsidRDefault="00A17D85" w:rsidP="00A17D85">
      <w:pPr>
        <w:pStyle w:val="NormalNonumber"/>
        <w:rPr>
          <w:lang w:val="fr-FR"/>
        </w:rPr>
      </w:pPr>
      <w:r>
        <w:rPr>
          <w:lang w:val="fr-FR"/>
        </w:rPr>
        <w:tab/>
      </w:r>
      <w:r w:rsidR="00D8132B" w:rsidRPr="00F96730">
        <w:rPr>
          <w:lang w:val="fr-FR"/>
        </w:rPr>
        <w:t>f)</w:t>
      </w:r>
      <w:r w:rsidR="00D8132B" w:rsidRPr="00F96730">
        <w:rPr>
          <w:lang w:val="fr-FR"/>
        </w:rPr>
        <w:tab/>
        <w:t>De permettre l</w:t>
      </w:r>
      <w:r w:rsidR="00D179A2">
        <w:rPr>
          <w:lang w:val="fr-FR"/>
        </w:rPr>
        <w:t>’</w:t>
      </w:r>
      <w:r w:rsidR="00D8132B" w:rsidRPr="00F96730">
        <w:rPr>
          <w:lang w:val="fr-FR"/>
        </w:rPr>
        <w:t xml:space="preserve">accès </w:t>
      </w:r>
      <w:r w:rsidR="00097683" w:rsidRPr="00F96730">
        <w:rPr>
          <w:lang w:val="fr-FR"/>
        </w:rPr>
        <w:t xml:space="preserve">aux </w:t>
      </w:r>
      <w:r w:rsidR="00D8132B" w:rsidRPr="00F96730">
        <w:rPr>
          <w:lang w:val="fr-FR"/>
        </w:rPr>
        <w:t xml:space="preserve">demandes, contributions et suggestions </w:t>
      </w:r>
      <w:r w:rsidR="00097683" w:rsidRPr="00F96730">
        <w:rPr>
          <w:lang w:val="fr-FR"/>
        </w:rPr>
        <w:t>reçues comme suite à l</w:t>
      </w:r>
      <w:r w:rsidR="00D179A2">
        <w:rPr>
          <w:lang w:val="fr-FR"/>
        </w:rPr>
        <w:t>’</w:t>
      </w:r>
      <w:r w:rsidR="00097683" w:rsidRPr="00F96730">
        <w:rPr>
          <w:lang w:val="fr-FR"/>
        </w:rPr>
        <w:t xml:space="preserve">appel visé au paragraphe d) de la présente décision aux </w:t>
      </w:r>
      <w:r w:rsidR="00D8132B" w:rsidRPr="00F96730">
        <w:rPr>
          <w:lang w:val="fr-FR"/>
        </w:rPr>
        <w:t>membres de la Plénière de la Plateforme</w:t>
      </w:r>
      <w:r w:rsidR="00097683" w:rsidRPr="00F96730">
        <w:rPr>
          <w:lang w:val="fr-FR"/>
        </w:rPr>
        <w:t xml:space="preserve">, aux </w:t>
      </w:r>
      <w:r w:rsidR="00D8132B" w:rsidRPr="00C44568">
        <w:rPr>
          <w:lang w:val="fr-FR"/>
        </w:rPr>
        <w:t>observateurs admis à participer dans une plus large mesure en vertu de la décision IPBES-5/4</w:t>
      </w:r>
      <w:r w:rsidR="00097683" w:rsidRPr="00C44568">
        <w:rPr>
          <w:lang w:val="fr-FR"/>
        </w:rPr>
        <w:t xml:space="preserve">, aux </w:t>
      </w:r>
      <w:r w:rsidR="00D8132B" w:rsidRPr="00C44568">
        <w:rPr>
          <w:lang w:val="fr-FR"/>
        </w:rPr>
        <w:t>accords multilatéraux sur l</w:t>
      </w:r>
      <w:r w:rsidR="00D179A2">
        <w:rPr>
          <w:lang w:val="fr-FR"/>
        </w:rPr>
        <w:t>’</w:t>
      </w:r>
      <w:r w:rsidR="00D8132B" w:rsidRPr="00C44568">
        <w:rPr>
          <w:lang w:val="fr-FR"/>
        </w:rPr>
        <w:t>environnement</w:t>
      </w:r>
      <w:r w:rsidR="008F1B44" w:rsidRPr="00C44568">
        <w:rPr>
          <w:lang w:val="fr-FR"/>
        </w:rPr>
        <w:t xml:space="preserve"> </w:t>
      </w:r>
      <w:r w:rsidR="00097683" w:rsidRPr="00C44568">
        <w:rPr>
          <w:lang w:val="fr-FR"/>
        </w:rPr>
        <w:t>et aux entités énumérées à l</w:t>
      </w:r>
      <w:r w:rsidR="00D179A2">
        <w:rPr>
          <w:lang w:val="fr-FR"/>
        </w:rPr>
        <w:t>’</w:t>
      </w:r>
      <w:r w:rsidR="00097683" w:rsidRPr="00C44568">
        <w:rPr>
          <w:lang w:val="fr-FR"/>
        </w:rPr>
        <w:t xml:space="preserve">alinéa ii) du </w:t>
      </w:r>
      <w:r w:rsidR="008F1B44" w:rsidRPr="00C44568">
        <w:rPr>
          <w:rStyle w:val="DeltaViewInsertion"/>
          <w:color w:val="auto"/>
          <w:w w:val="0"/>
          <w:u w:val="none"/>
          <w:lang w:val="fr-FR"/>
        </w:rPr>
        <w:t>paragraph</w:t>
      </w:r>
      <w:r w:rsidR="00097683" w:rsidRPr="00C44568">
        <w:rPr>
          <w:rStyle w:val="DeltaViewInsertion"/>
          <w:color w:val="auto"/>
          <w:w w:val="0"/>
          <w:u w:val="none"/>
          <w:lang w:val="fr-FR"/>
        </w:rPr>
        <w:t xml:space="preserve">e </w:t>
      </w:r>
      <w:r w:rsidR="008F1B44" w:rsidRPr="00C44568">
        <w:rPr>
          <w:rStyle w:val="DeltaViewInsertion"/>
          <w:color w:val="auto"/>
          <w:w w:val="0"/>
          <w:u w:val="none"/>
          <w:lang w:val="fr-FR"/>
        </w:rPr>
        <w:t>d)</w:t>
      </w:r>
      <w:r w:rsidR="00097683" w:rsidRPr="00C44568">
        <w:rPr>
          <w:rStyle w:val="DeltaViewInsertion"/>
          <w:color w:val="auto"/>
          <w:w w:val="0"/>
          <w:u w:val="none"/>
          <w:lang w:val="fr-FR"/>
        </w:rPr>
        <w:t xml:space="preserve"> de la présente</w:t>
      </w:r>
      <w:r w:rsidR="008F1B44" w:rsidRPr="00C44568">
        <w:rPr>
          <w:rStyle w:val="DeltaViewInsertion"/>
          <w:color w:val="auto"/>
          <w:w w:val="0"/>
          <w:u w:val="none"/>
          <w:lang w:val="fr-FR"/>
        </w:rPr>
        <w:t xml:space="preserve"> d</w:t>
      </w:r>
      <w:r w:rsidR="00097683" w:rsidRPr="00C44568">
        <w:rPr>
          <w:rStyle w:val="DeltaViewInsertion"/>
          <w:color w:val="auto"/>
          <w:w w:val="0"/>
          <w:u w:val="none"/>
          <w:lang w:val="fr-FR"/>
        </w:rPr>
        <w:t>é</w:t>
      </w:r>
      <w:r w:rsidR="008F1B44" w:rsidRPr="00C44568">
        <w:rPr>
          <w:rStyle w:val="DeltaViewInsertion"/>
          <w:color w:val="auto"/>
          <w:w w:val="0"/>
          <w:u w:val="none"/>
          <w:lang w:val="fr-FR"/>
        </w:rPr>
        <w:t>cision</w:t>
      </w:r>
      <w:r w:rsidR="00D8132B" w:rsidRPr="00C44568">
        <w:rPr>
          <w:lang w:val="fr-FR"/>
        </w:rPr>
        <w:t> ;</w:t>
      </w:r>
    </w:p>
    <w:p w14:paraId="5FC4A7E4" w14:textId="27476785" w:rsidR="00D8132B" w:rsidRPr="00F96730" w:rsidRDefault="00A17D85" w:rsidP="00A17D85">
      <w:pPr>
        <w:pStyle w:val="NormalNonumber"/>
        <w:rPr>
          <w:lang w:val="fr-FR"/>
        </w:rPr>
      </w:pPr>
      <w:r>
        <w:rPr>
          <w:lang w:val="fr-FR"/>
        </w:rPr>
        <w:tab/>
      </w:r>
      <w:r w:rsidR="00D8132B" w:rsidRPr="00F96730">
        <w:rPr>
          <w:lang w:val="fr-FR"/>
        </w:rPr>
        <w:t>g)</w:t>
      </w:r>
      <w:r w:rsidR="00D8132B" w:rsidRPr="00F96730">
        <w:rPr>
          <w:lang w:val="fr-FR"/>
        </w:rPr>
        <w:tab/>
        <w:t xml:space="preserve">De compiler les demandes, contributions et suggestions </w:t>
      </w:r>
      <w:r w:rsidR="00097683" w:rsidRPr="00F96730">
        <w:rPr>
          <w:lang w:val="fr-FR"/>
        </w:rPr>
        <w:t>reçues</w:t>
      </w:r>
      <w:r w:rsidR="00D8132B" w:rsidRPr="00F96730">
        <w:rPr>
          <w:lang w:val="fr-FR"/>
        </w:rPr>
        <w:t xml:space="preserve"> et </w:t>
      </w:r>
      <w:r w:rsidR="00097683" w:rsidRPr="00F96730">
        <w:rPr>
          <w:lang w:val="fr-FR"/>
        </w:rPr>
        <w:t>d</w:t>
      </w:r>
      <w:r w:rsidR="00D179A2">
        <w:rPr>
          <w:lang w:val="fr-FR"/>
        </w:rPr>
        <w:t>’</w:t>
      </w:r>
      <w:r w:rsidR="00097683" w:rsidRPr="00F96730">
        <w:rPr>
          <w:lang w:val="fr-FR"/>
        </w:rPr>
        <w:t xml:space="preserve">établir </w:t>
      </w:r>
      <w:r w:rsidR="00D8132B" w:rsidRPr="00F96730">
        <w:rPr>
          <w:lang w:val="fr-FR"/>
        </w:rPr>
        <w:t>un rapport contenant une liste récapitulative hiérarchisée, qu</w:t>
      </w:r>
      <w:r w:rsidR="00D179A2">
        <w:rPr>
          <w:lang w:val="fr-FR"/>
        </w:rPr>
        <w:t>’</w:t>
      </w:r>
      <w:r w:rsidR="00D8132B" w:rsidRPr="00F96730">
        <w:rPr>
          <w:lang w:val="fr-FR"/>
        </w:rPr>
        <w:t>elle examinera à sa septième session ;</w:t>
      </w:r>
    </w:p>
    <w:p w14:paraId="1669B72A" w14:textId="077A2A38" w:rsidR="00D8132B" w:rsidRPr="00F96730" w:rsidRDefault="00A17D85" w:rsidP="00A17D85">
      <w:pPr>
        <w:pStyle w:val="NormalNonumber"/>
        <w:rPr>
          <w:lang w:val="fr-FR"/>
        </w:rPr>
      </w:pPr>
      <w:r>
        <w:rPr>
          <w:lang w:val="fr-FR"/>
        </w:rPr>
        <w:tab/>
      </w:r>
      <w:r w:rsidR="00D8132B" w:rsidRPr="00F96730">
        <w:rPr>
          <w:lang w:val="fr-FR"/>
        </w:rPr>
        <w:t>h)</w:t>
      </w:r>
      <w:r w:rsidR="00D8132B" w:rsidRPr="00F96730">
        <w:rPr>
          <w:lang w:val="fr-FR"/>
        </w:rPr>
        <w:tab/>
        <w:t xml:space="preserve">De </w:t>
      </w:r>
      <w:r w:rsidR="000A1388">
        <w:rPr>
          <w:lang w:val="fr-FR"/>
        </w:rPr>
        <w:t>continuer à réviser le</w:t>
      </w:r>
      <w:r w:rsidR="00D8132B" w:rsidRPr="00F96730">
        <w:rPr>
          <w:lang w:val="fr-FR"/>
        </w:rPr>
        <w:t xml:space="preserve"> projet de cadre stratégique pour la période allant </w:t>
      </w:r>
      <w:r w:rsidR="00D8132B" w:rsidRPr="00F96730">
        <w:rPr>
          <w:lang w:val="fr-FR"/>
        </w:rPr>
        <w:br/>
        <w:t>jusqu</w:t>
      </w:r>
      <w:r w:rsidR="00D179A2">
        <w:rPr>
          <w:lang w:val="fr-FR"/>
        </w:rPr>
        <w:t>’</w:t>
      </w:r>
      <w:r w:rsidR="00D8132B" w:rsidRPr="00F96730">
        <w:rPr>
          <w:lang w:val="fr-FR"/>
        </w:rPr>
        <w:t xml:space="preserve">en 2030 et </w:t>
      </w:r>
      <w:r w:rsidR="000A1388">
        <w:rPr>
          <w:lang w:val="fr-FR"/>
        </w:rPr>
        <w:t xml:space="preserve">à </w:t>
      </w:r>
      <w:r w:rsidR="00D8132B" w:rsidRPr="00F96730">
        <w:rPr>
          <w:lang w:val="fr-FR"/>
        </w:rPr>
        <w:t>élabor</w:t>
      </w:r>
      <w:r w:rsidR="000A1388">
        <w:rPr>
          <w:lang w:val="fr-FR"/>
        </w:rPr>
        <w:t>er</w:t>
      </w:r>
      <w:r w:rsidR="00D8132B" w:rsidRPr="00F96730">
        <w:rPr>
          <w:lang w:val="fr-FR"/>
        </w:rPr>
        <w:t xml:space="preserve"> des éléments du programme de travail de la Plateforme </w:t>
      </w:r>
      <w:r w:rsidR="000A1388">
        <w:rPr>
          <w:lang w:val="fr-FR"/>
        </w:rPr>
        <w:t>à la lumière</w:t>
      </w:r>
      <w:r w:rsidR="00D8132B" w:rsidRPr="00F96730">
        <w:rPr>
          <w:lang w:val="fr-FR"/>
        </w:rPr>
        <w:t xml:space="preserve"> du rapport </w:t>
      </w:r>
      <w:r w:rsidR="00C55CD3" w:rsidRPr="00F96730">
        <w:rPr>
          <w:lang w:val="fr-FR"/>
        </w:rPr>
        <w:t>visé</w:t>
      </w:r>
      <w:r w:rsidR="00D8132B" w:rsidRPr="00F96730">
        <w:rPr>
          <w:lang w:val="fr-FR"/>
        </w:rPr>
        <w:t xml:space="preserve"> au paragraphe g) </w:t>
      </w:r>
      <w:r w:rsidR="00C55CD3" w:rsidRPr="00F96730">
        <w:rPr>
          <w:lang w:val="fr-FR"/>
        </w:rPr>
        <w:t>de la présente décision</w:t>
      </w:r>
      <w:r w:rsidR="00D8132B" w:rsidRPr="00F96730">
        <w:rPr>
          <w:lang w:val="fr-FR"/>
        </w:rPr>
        <w:t> ;</w:t>
      </w:r>
    </w:p>
    <w:p w14:paraId="70A477DC" w14:textId="7B903B94" w:rsidR="00D8132B" w:rsidRPr="00F96730" w:rsidRDefault="00A17D85" w:rsidP="00A17D85">
      <w:pPr>
        <w:pStyle w:val="NormalNonumber"/>
        <w:rPr>
          <w:lang w:val="fr-FR"/>
        </w:rPr>
      </w:pPr>
      <w:r>
        <w:rPr>
          <w:lang w:val="fr-FR"/>
        </w:rPr>
        <w:tab/>
      </w:r>
      <w:r w:rsidR="00D8132B" w:rsidRPr="00F96730">
        <w:rPr>
          <w:lang w:val="fr-FR"/>
        </w:rPr>
        <w:t>i)</w:t>
      </w:r>
      <w:r w:rsidR="00D8132B" w:rsidRPr="00F96730">
        <w:rPr>
          <w:lang w:val="fr-FR"/>
        </w:rPr>
        <w:tab/>
        <w:t>D</w:t>
      </w:r>
      <w:r w:rsidR="00D179A2">
        <w:rPr>
          <w:lang w:val="fr-FR"/>
        </w:rPr>
        <w:t>’</w:t>
      </w:r>
      <w:r w:rsidR="00C55CD3" w:rsidRPr="00F96730">
        <w:rPr>
          <w:lang w:val="fr-FR"/>
        </w:rPr>
        <w:t xml:space="preserve">inviter les gouvernements et les parties prenantes à </w:t>
      </w:r>
      <w:r w:rsidR="00D8132B" w:rsidRPr="00F96730">
        <w:rPr>
          <w:lang w:val="fr-FR"/>
        </w:rPr>
        <w:t xml:space="preserve">soumettre </w:t>
      </w:r>
      <w:r w:rsidR="00C55CD3" w:rsidRPr="00F96730">
        <w:rPr>
          <w:lang w:val="fr-FR"/>
        </w:rPr>
        <w:t xml:space="preserve">des observations sur </w:t>
      </w:r>
      <w:r w:rsidR="00D8132B" w:rsidRPr="00F96730">
        <w:rPr>
          <w:lang w:val="fr-FR"/>
        </w:rPr>
        <w:t>le projet de cadre stratégique pour la période allant jusqu</w:t>
      </w:r>
      <w:r w:rsidR="00D179A2">
        <w:rPr>
          <w:lang w:val="fr-FR"/>
        </w:rPr>
        <w:t>’</w:t>
      </w:r>
      <w:r w:rsidR="00D8132B" w:rsidRPr="00F96730">
        <w:rPr>
          <w:lang w:val="fr-FR"/>
        </w:rPr>
        <w:t>en 2030 et d</w:t>
      </w:r>
      <w:r w:rsidR="00D179A2">
        <w:rPr>
          <w:lang w:val="fr-FR"/>
        </w:rPr>
        <w:t>’</w:t>
      </w:r>
      <w:r w:rsidR="00D8132B" w:rsidRPr="00F96730">
        <w:rPr>
          <w:lang w:val="fr-FR"/>
        </w:rPr>
        <w:t xml:space="preserve">éléments du programme de travail de la Plateforme </w:t>
      </w:r>
      <w:r w:rsidR="00C55CD3" w:rsidRPr="00F96730">
        <w:rPr>
          <w:lang w:val="fr-FR"/>
        </w:rPr>
        <w:t>ainsi révisé, mentionné au paragraphe h) de la présente décision</w:t>
      </w:r>
      <w:r w:rsidR="00D8132B" w:rsidRPr="00F96730">
        <w:rPr>
          <w:lang w:val="fr-FR"/>
        </w:rPr>
        <w:t> ;</w:t>
      </w:r>
    </w:p>
    <w:p w14:paraId="0C283431" w14:textId="3EECE2A1" w:rsidR="00A17D85" w:rsidRDefault="00A17D85" w:rsidP="00A17D85">
      <w:pPr>
        <w:pStyle w:val="NormalNonumber"/>
        <w:rPr>
          <w:lang w:val="fr-FR"/>
        </w:rPr>
      </w:pPr>
      <w:r>
        <w:rPr>
          <w:lang w:val="fr-FR"/>
        </w:rPr>
        <w:tab/>
      </w:r>
      <w:r w:rsidR="00D8132B" w:rsidRPr="00F96730">
        <w:rPr>
          <w:lang w:val="fr-FR"/>
        </w:rPr>
        <w:t>j)</w:t>
      </w:r>
      <w:r w:rsidR="00D8132B" w:rsidRPr="00F96730">
        <w:rPr>
          <w:lang w:val="fr-FR"/>
        </w:rPr>
        <w:tab/>
        <w:t>D</w:t>
      </w:r>
      <w:r w:rsidR="00D179A2">
        <w:rPr>
          <w:lang w:val="fr-FR"/>
        </w:rPr>
        <w:t>’</w:t>
      </w:r>
      <w:r w:rsidR="00D8132B" w:rsidRPr="00F96730">
        <w:rPr>
          <w:lang w:val="fr-FR"/>
        </w:rPr>
        <w:t>établir la version définitive du projet de cadre stratégique pour la période allant jusqu</w:t>
      </w:r>
      <w:r w:rsidR="00D179A2">
        <w:rPr>
          <w:lang w:val="fr-FR"/>
        </w:rPr>
        <w:t>’</w:t>
      </w:r>
      <w:r w:rsidR="00D8132B" w:rsidRPr="00F96730">
        <w:rPr>
          <w:lang w:val="fr-FR"/>
        </w:rPr>
        <w:t>en 2030 et d</w:t>
      </w:r>
      <w:r w:rsidR="00D179A2">
        <w:rPr>
          <w:lang w:val="fr-FR"/>
        </w:rPr>
        <w:t>’</w:t>
      </w:r>
      <w:r w:rsidR="00D8132B" w:rsidRPr="00F96730">
        <w:rPr>
          <w:lang w:val="fr-FR"/>
        </w:rPr>
        <w:t xml:space="preserve">éléments du programme de travail de la Plateforme en tenant compte des observations </w:t>
      </w:r>
      <w:r w:rsidR="00C55CD3" w:rsidRPr="00F96730">
        <w:rPr>
          <w:lang w:val="fr-FR"/>
        </w:rPr>
        <w:t>visées</w:t>
      </w:r>
      <w:r w:rsidR="00D8132B" w:rsidRPr="00F96730">
        <w:rPr>
          <w:lang w:val="fr-FR"/>
        </w:rPr>
        <w:t xml:space="preserve"> au paragraphe i) </w:t>
      </w:r>
      <w:r w:rsidR="00C55CD3" w:rsidRPr="00F96730">
        <w:rPr>
          <w:lang w:val="fr-FR"/>
        </w:rPr>
        <w:t>de la présente décision</w:t>
      </w:r>
      <w:r w:rsidR="00D8132B" w:rsidRPr="00F96730">
        <w:rPr>
          <w:lang w:val="fr-FR"/>
        </w:rPr>
        <w:t>, pour qu</w:t>
      </w:r>
      <w:r w:rsidR="00D179A2">
        <w:rPr>
          <w:lang w:val="fr-FR"/>
        </w:rPr>
        <w:t>’</w:t>
      </w:r>
      <w:r w:rsidR="00D8132B" w:rsidRPr="00F96730">
        <w:rPr>
          <w:lang w:val="fr-FR"/>
        </w:rPr>
        <w:t>elle l</w:t>
      </w:r>
      <w:r w:rsidR="00D179A2">
        <w:rPr>
          <w:lang w:val="fr-FR"/>
        </w:rPr>
        <w:t>’</w:t>
      </w:r>
      <w:r w:rsidR="00D8132B" w:rsidRPr="00F96730">
        <w:rPr>
          <w:lang w:val="fr-FR"/>
        </w:rPr>
        <w:t>examine et l</w:t>
      </w:r>
      <w:r w:rsidR="00D179A2">
        <w:rPr>
          <w:lang w:val="fr-FR"/>
        </w:rPr>
        <w:t>’</w:t>
      </w:r>
      <w:r w:rsidR="00D8132B" w:rsidRPr="00F96730">
        <w:rPr>
          <w:lang w:val="fr-FR"/>
        </w:rPr>
        <w:t>approuve à sa</w:t>
      </w:r>
      <w:r>
        <w:rPr>
          <w:lang w:val="fr-FR"/>
        </w:rPr>
        <w:t> </w:t>
      </w:r>
      <w:r w:rsidR="00D8132B" w:rsidRPr="00F96730">
        <w:rPr>
          <w:lang w:val="fr-FR"/>
        </w:rPr>
        <w:t>septième session.</w:t>
      </w:r>
    </w:p>
    <w:p w14:paraId="20BF0A10" w14:textId="77777777" w:rsidR="00A17D85" w:rsidRDefault="00A17D85">
      <w:pPr>
        <w:tabs>
          <w:tab w:val="clear" w:pos="1247"/>
          <w:tab w:val="clear" w:pos="1814"/>
          <w:tab w:val="clear" w:pos="2381"/>
          <w:tab w:val="clear" w:pos="2948"/>
          <w:tab w:val="clear" w:pos="3515"/>
        </w:tabs>
        <w:rPr>
          <w:rFonts w:eastAsia="Times New Roman" w:cs="Times New Roman"/>
        </w:rPr>
      </w:pPr>
      <w:r>
        <w:br w:type="page"/>
      </w:r>
    </w:p>
    <w:p w14:paraId="0A1F319A" w14:textId="13C6BA6A" w:rsidR="00871DAE" w:rsidRPr="00F96730" w:rsidRDefault="00871DAE" w:rsidP="00871DAE">
      <w:pPr>
        <w:pStyle w:val="Title"/>
        <w:rPr>
          <w:lang w:val="fr-FR"/>
        </w:rPr>
      </w:pPr>
      <w:r w:rsidRPr="00F96730">
        <w:rPr>
          <w:lang w:val="fr-FR"/>
        </w:rPr>
        <w:t>IPBES-6/3 : Ordre du jour provisoire, date et lieu de la septième session de la Plénière</w:t>
      </w:r>
    </w:p>
    <w:p w14:paraId="69BE8D00" w14:textId="1D3A993E" w:rsidR="00871DAE" w:rsidRPr="00A17D85" w:rsidRDefault="00A17D85" w:rsidP="00A17D85">
      <w:pPr>
        <w:pStyle w:val="NormalNonumber"/>
        <w:rPr>
          <w:i/>
          <w:lang w:val="fr-FR"/>
        </w:rPr>
      </w:pPr>
      <w:r>
        <w:rPr>
          <w:lang w:val="fr-FR"/>
        </w:rPr>
        <w:tab/>
      </w:r>
      <w:r>
        <w:rPr>
          <w:i/>
          <w:lang w:val="fr-FR"/>
        </w:rPr>
        <w:t>La Plénière,</w:t>
      </w:r>
    </w:p>
    <w:p w14:paraId="4E3431B5" w14:textId="2C11590C" w:rsidR="00871DAE" w:rsidRPr="00F96730" w:rsidRDefault="00A17D85" w:rsidP="00A17D85">
      <w:pPr>
        <w:pStyle w:val="NormalNonumber"/>
        <w:rPr>
          <w:lang w:val="fr-FR"/>
        </w:rPr>
      </w:pPr>
      <w:r>
        <w:rPr>
          <w:lang w:val="fr-FR"/>
        </w:rPr>
        <w:tab/>
      </w:r>
      <w:r w:rsidR="00871DAE" w:rsidRPr="00F96730">
        <w:rPr>
          <w:lang w:val="fr-FR"/>
        </w:rPr>
        <w:t>1.</w:t>
      </w:r>
      <w:r w:rsidR="00871DAE" w:rsidRPr="00F96730">
        <w:rPr>
          <w:lang w:val="fr-FR"/>
        </w:rPr>
        <w:tab/>
      </w:r>
      <w:r w:rsidR="00871DAE" w:rsidRPr="00F96730">
        <w:rPr>
          <w:i/>
          <w:lang w:val="fr-FR"/>
        </w:rPr>
        <w:t xml:space="preserve">Décide </w:t>
      </w:r>
      <w:r w:rsidR="00871DAE" w:rsidRPr="00F96730">
        <w:rPr>
          <w:lang w:val="fr-FR"/>
        </w:rPr>
        <w:t xml:space="preserve">que </w:t>
      </w:r>
      <w:r w:rsidR="00594FD5">
        <w:rPr>
          <w:lang w:val="fr-FR"/>
        </w:rPr>
        <w:t>s</w:t>
      </w:r>
      <w:r w:rsidR="00871DAE" w:rsidRPr="00F96730">
        <w:rPr>
          <w:lang w:val="fr-FR"/>
        </w:rPr>
        <w:t>a septième session aura lieu du lundi 29 avril 2019 au samedi 4 mai 2019 ;</w:t>
      </w:r>
    </w:p>
    <w:p w14:paraId="4363DE7F" w14:textId="16163A5D" w:rsidR="00871DAE" w:rsidRPr="00F96730" w:rsidRDefault="00A17D85" w:rsidP="00A17D85">
      <w:pPr>
        <w:pStyle w:val="NormalNonumber"/>
        <w:rPr>
          <w:lang w:val="fr-FR"/>
        </w:rPr>
      </w:pPr>
      <w:r>
        <w:rPr>
          <w:lang w:val="fr-FR"/>
        </w:rPr>
        <w:tab/>
      </w:r>
      <w:r w:rsidR="00871DAE" w:rsidRPr="00F96730">
        <w:rPr>
          <w:lang w:val="fr-FR"/>
        </w:rPr>
        <w:t>2.</w:t>
      </w:r>
      <w:r w:rsidR="00871DAE" w:rsidRPr="00F96730">
        <w:rPr>
          <w:lang w:val="fr-FR"/>
        </w:rPr>
        <w:tab/>
      </w:r>
      <w:r w:rsidR="00871DAE" w:rsidRPr="00F96730">
        <w:rPr>
          <w:i/>
          <w:lang w:val="fr-FR"/>
        </w:rPr>
        <w:t>Décide également</w:t>
      </w:r>
      <w:r w:rsidR="00871DAE" w:rsidRPr="00F96730">
        <w:rPr>
          <w:lang w:val="fr-FR"/>
        </w:rPr>
        <w:t xml:space="preserve"> d</w:t>
      </w:r>
      <w:r w:rsidR="00D179A2">
        <w:rPr>
          <w:lang w:val="fr-FR"/>
        </w:rPr>
        <w:t>’</w:t>
      </w:r>
      <w:r w:rsidR="00871DAE" w:rsidRPr="00F96730">
        <w:rPr>
          <w:lang w:val="fr-FR"/>
        </w:rPr>
        <w:t>accepter avec gratitude l</w:t>
      </w:r>
      <w:r w:rsidR="00D179A2">
        <w:rPr>
          <w:lang w:val="fr-FR"/>
        </w:rPr>
        <w:t>’</w:t>
      </w:r>
      <w:r w:rsidR="00871DAE" w:rsidRPr="00F96730">
        <w:rPr>
          <w:lang w:val="fr-FR"/>
        </w:rPr>
        <w:t xml:space="preserve">offre du Gouvernement </w:t>
      </w:r>
      <w:r w:rsidR="00871DAE" w:rsidRPr="00F96730">
        <w:rPr>
          <w:rFonts w:eastAsia="MS Mincho"/>
          <w:lang w:val="fr-FR"/>
        </w:rPr>
        <w:t>français d</w:t>
      </w:r>
      <w:r w:rsidR="00D179A2">
        <w:rPr>
          <w:rFonts w:eastAsia="MS Mincho"/>
          <w:lang w:val="fr-FR"/>
        </w:rPr>
        <w:t>’</w:t>
      </w:r>
      <w:r w:rsidR="00871DAE" w:rsidRPr="00F96730">
        <w:rPr>
          <w:rFonts w:eastAsia="MS Mincho"/>
          <w:lang w:val="fr-FR"/>
        </w:rPr>
        <w:t xml:space="preserve">accueillir sa septième session à Paris, sous réserve </w:t>
      </w:r>
      <w:r w:rsidR="00594FD5">
        <w:rPr>
          <w:rFonts w:eastAsia="MS Mincho"/>
          <w:lang w:val="fr-FR"/>
        </w:rPr>
        <w:t>qu</w:t>
      </w:r>
      <w:r w:rsidR="00D179A2">
        <w:rPr>
          <w:rFonts w:eastAsia="MS Mincho"/>
          <w:lang w:val="fr-FR"/>
        </w:rPr>
        <w:t>’</w:t>
      </w:r>
      <w:r w:rsidR="00871DAE" w:rsidRPr="00F96730">
        <w:rPr>
          <w:rFonts w:eastAsia="MS Mincho"/>
          <w:lang w:val="fr-FR"/>
        </w:rPr>
        <w:t xml:space="preserve">un accord </w:t>
      </w:r>
      <w:r w:rsidR="00594FD5">
        <w:rPr>
          <w:rFonts w:eastAsia="MS Mincho"/>
          <w:lang w:val="fr-FR"/>
        </w:rPr>
        <w:t xml:space="preserve">soit conclu à cet effet </w:t>
      </w:r>
      <w:r w:rsidR="00871DAE" w:rsidRPr="00F96730">
        <w:rPr>
          <w:rFonts w:eastAsia="MS Mincho"/>
          <w:lang w:val="fr-FR"/>
        </w:rPr>
        <w:t>avec le pays hôte </w:t>
      </w:r>
      <w:r w:rsidR="00871DAE" w:rsidRPr="00F96730">
        <w:rPr>
          <w:lang w:val="fr-FR"/>
        </w:rPr>
        <w:t xml:space="preserve">; </w:t>
      </w:r>
    </w:p>
    <w:p w14:paraId="695B7DA2" w14:textId="4E6EDDBE" w:rsidR="00871DAE" w:rsidRPr="00F96730" w:rsidRDefault="00A17D85" w:rsidP="00A17D85">
      <w:pPr>
        <w:pStyle w:val="NormalNonumber"/>
        <w:rPr>
          <w:lang w:val="fr-FR"/>
        </w:rPr>
      </w:pPr>
      <w:r>
        <w:rPr>
          <w:lang w:val="fr-FR"/>
        </w:rPr>
        <w:tab/>
      </w:r>
      <w:r w:rsidR="00871DAE" w:rsidRPr="00F96730">
        <w:rPr>
          <w:lang w:val="fr-FR"/>
        </w:rPr>
        <w:t>3.</w:t>
      </w:r>
      <w:r w:rsidR="00871DAE" w:rsidRPr="00F96730">
        <w:rPr>
          <w:lang w:val="fr-FR"/>
        </w:rPr>
        <w:tab/>
      </w:r>
      <w:r w:rsidR="00871DAE" w:rsidRPr="00F96730">
        <w:rPr>
          <w:i/>
          <w:lang w:val="fr-FR"/>
        </w:rPr>
        <w:t>Prie</w:t>
      </w:r>
      <w:r w:rsidR="00871DAE" w:rsidRPr="00F96730">
        <w:rPr>
          <w:lang w:val="fr-FR"/>
        </w:rPr>
        <w:t xml:space="preserve"> l</w:t>
      </w:r>
      <w:r w:rsidR="00594FD5">
        <w:rPr>
          <w:lang w:val="fr-FR"/>
        </w:rPr>
        <w:t>a</w:t>
      </w:r>
      <w:r w:rsidR="00871DAE" w:rsidRPr="00F96730">
        <w:rPr>
          <w:lang w:val="fr-FR"/>
        </w:rPr>
        <w:t xml:space="preserve"> Secrétaire exécuti</w:t>
      </w:r>
      <w:r w:rsidR="00594FD5">
        <w:rPr>
          <w:lang w:val="fr-FR"/>
        </w:rPr>
        <w:t>ve</w:t>
      </w:r>
      <w:r w:rsidR="00871DAE" w:rsidRPr="00F96730">
        <w:rPr>
          <w:lang w:val="fr-FR"/>
        </w:rPr>
        <w:t xml:space="preserve"> de tenir des consultations avec le Gouvernement français</w:t>
      </w:r>
      <w:r w:rsidR="00871DAE" w:rsidRPr="00F96730">
        <w:rPr>
          <w:rFonts w:eastAsia="MS Mincho"/>
          <w:lang w:val="fr-FR"/>
        </w:rPr>
        <w:t xml:space="preserve"> afin de négocier un accord avec le pays hôte, conformément à la résolution 40/243 de l</w:t>
      </w:r>
      <w:r w:rsidR="00D179A2">
        <w:rPr>
          <w:rFonts w:eastAsia="MS Mincho"/>
          <w:lang w:val="fr-FR"/>
        </w:rPr>
        <w:t>’</w:t>
      </w:r>
      <w:r w:rsidR="00871DAE" w:rsidRPr="00F96730">
        <w:rPr>
          <w:rFonts w:eastAsia="MS Mincho"/>
          <w:lang w:val="fr-FR"/>
        </w:rPr>
        <w:t>Assemblée générale et aux dispositions de l</w:t>
      </w:r>
      <w:r w:rsidR="00D179A2">
        <w:rPr>
          <w:rFonts w:eastAsia="MS Mincho"/>
          <w:lang w:val="fr-FR"/>
        </w:rPr>
        <w:t>’</w:t>
      </w:r>
      <w:r w:rsidR="00871DAE" w:rsidRPr="00F96730">
        <w:rPr>
          <w:rFonts w:eastAsia="MS Mincho"/>
          <w:lang w:val="fr-FR"/>
        </w:rPr>
        <w:t>instruction administrative ST/AI/342 de l</w:t>
      </w:r>
      <w:r w:rsidR="00D179A2">
        <w:rPr>
          <w:rFonts w:eastAsia="MS Mincho"/>
          <w:lang w:val="fr-FR"/>
        </w:rPr>
        <w:t>’</w:t>
      </w:r>
      <w:r w:rsidR="00871DAE" w:rsidRPr="00F96730">
        <w:rPr>
          <w:rFonts w:eastAsia="MS Mincho"/>
          <w:lang w:val="fr-FR"/>
        </w:rPr>
        <w:t>Organisation des Nations Unies, en vue de conclure et signer l</w:t>
      </w:r>
      <w:r w:rsidR="00D179A2">
        <w:rPr>
          <w:rFonts w:eastAsia="MS Mincho"/>
          <w:lang w:val="fr-FR"/>
        </w:rPr>
        <w:t>’</w:t>
      </w:r>
      <w:r w:rsidR="00871DAE" w:rsidRPr="00F96730">
        <w:rPr>
          <w:rFonts w:eastAsia="MS Mincho"/>
          <w:lang w:val="fr-FR"/>
        </w:rPr>
        <w:t>accord avec le pays hôte dès que possible, d</w:t>
      </w:r>
      <w:r w:rsidR="00D179A2">
        <w:rPr>
          <w:rFonts w:eastAsia="MS Mincho"/>
          <w:lang w:val="fr-FR"/>
        </w:rPr>
        <w:t>’</w:t>
      </w:r>
      <w:r w:rsidR="00871DAE" w:rsidRPr="00F96730">
        <w:rPr>
          <w:rFonts w:eastAsia="MS Mincho"/>
          <w:lang w:val="fr-FR"/>
        </w:rPr>
        <w:t>organiser sa septième session</w:t>
      </w:r>
      <w:r w:rsidR="00871DAE" w:rsidRPr="00F96730">
        <w:rPr>
          <w:lang w:val="fr-FR"/>
        </w:rPr>
        <w:t xml:space="preserve"> en étroite collaboration avec le pays hôte et d</w:t>
      </w:r>
      <w:r w:rsidR="00D179A2">
        <w:rPr>
          <w:lang w:val="fr-FR"/>
        </w:rPr>
        <w:t>’</w:t>
      </w:r>
      <w:r w:rsidR="00871DAE" w:rsidRPr="00F96730">
        <w:rPr>
          <w:lang w:val="fr-FR"/>
        </w:rPr>
        <w:t xml:space="preserve">inviter les membres et observateurs de la Plateforme à participer aux travaux de la session ; </w:t>
      </w:r>
    </w:p>
    <w:p w14:paraId="75EFA556" w14:textId="164727F5" w:rsidR="00871DAE" w:rsidRPr="00F96730" w:rsidRDefault="00A17D85" w:rsidP="00A17D85">
      <w:pPr>
        <w:pStyle w:val="NormalNonumber"/>
        <w:rPr>
          <w:rFonts w:eastAsia="MS Mincho"/>
          <w:lang w:val="fr-FR"/>
        </w:rPr>
      </w:pPr>
      <w:r>
        <w:rPr>
          <w:rFonts w:eastAsia="MS Mincho"/>
          <w:lang w:val="fr-FR"/>
        </w:rPr>
        <w:tab/>
      </w:r>
      <w:r w:rsidR="00871DAE" w:rsidRPr="00F96730">
        <w:rPr>
          <w:rFonts w:eastAsia="MS Mincho"/>
          <w:lang w:val="fr-FR"/>
        </w:rPr>
        <w:t>4.</w:t>
      </w:r>
      <w:r w:rsidR="00871DAE" w:rsidRPr="00F96730">
        <w:rPr>
          <w:rFonts w:eastAsia="MS Mincho"/>
          <w:i/>
          <w:lang w:val="fr-FR"/>
        </w:rPr>
        <w:tab/>
        <w:t>Invite</w:t>
      </w:r>
      <w:r w:rsidR="00871DAE" w:rsidRPr="00F96730">
        <w:rPr>
          <w:rFonts w:eastAsia="MS Mincho"/>
          <w:lang w:val="fr-FR"/>
        </w:rPr>
        <w:t xml:space="preserve"> les membres en mesure de le faire à envisager d</w:t>
      </w:r>
      <w:r w:rsidR="00D179A2">
        <w:rPr>
          <w:rFonts w:eastAsia="MS Mincho"/>
          <w:lang w:val="fr-FR"/>
        </w:rPr>
        <w:t>’</w:t>
      </w:r>
      <w:r w:rsidR="00871DAE" w:rsidRPr="00F96730">
        <w:rPr>
          <w:rFonts w:eastAsia="MS Mincho"/>
          <w:lang w:val="fr-FR"/>
        </w:rPr>
        <w:t>accueillir sa huitième session, prévue en 2020 ;</w:t>
      </w:r>
    </w:p>
    <w:p w14:paraId="05A6CD41" w14:textId="2F70A5EB" w:rsidR="00871DAE" w:rsidRPr="00F96730" w:rsidRDefault="00A17D85" w:rsidP="00A17D85">
      <w:pPr>
        <w:pStyle w:val="NormalNonumber"/>
        <w:rPr>
          <w:lang w:val="fr-FR"/>
        </w:rPr>
      </w:pPr>
      <w:r>
        <w:rPr>
          <w:rFonts w:eastAsia="MS Mincho"/>
          <w:lang w:val="fr-FR"/>
        </w:rPr>
        <w:tab/>
      </w:r>
      <w:r w:rsidR="00871DAE" w:rsidRPr="00F96730">
        <w:rPr>
          <w:rFonts w:eastAsia="MS Mincho"/>
          <w:lang w:val="fr-FR"/>
        </w:rPr>
        <w:t>5.</w:t>
      </w:r>
      <w:r w:rsidR="00871DAE" w:rsidRPr="00F96730">
        <w:rPr>
          <w:rFonts w:eastAsia="MS Mincho"/>
          <w:lang w:val="fr-FR"/>
        </w:rPr>
        <w:tab/>
      </w:r>
      <w:r w:rsidR="00871DAE" w:rsidRPr="00F96730">
        <w:rPr>
          <w:rFonts w:eastAsia="MS Mincho"/>
          <w:i/>
          <w:lang w:val="fr-FR"/>
        </w:rPr>
        <w:t xml:space="preserve">Prie </w:t>
      </w:r>
      <w:r w:rsidR="00871DAE" w:rsidRPr="00F96730">
        <w:rPr>
          <w:rFonts w:eastAsia="MS Mincho"/>
          <w:lang w:val="fr-FR"/>
        </w:rPr>
        <w:t>l</w:t>
      </w:r>
      <w:r w:rsidR="00594FD5">
        <w:rPr>
          <w:rFonts w:eastAsia="MS Mincho"/>
          <w:lang w:val="fr-FR"/>
        </w:rPr>
        <w:t xml:space="preserve">a </w:t>
      </w:r>
      <w:r w:rsidR="00871DAE" w:rsidRPr="00F96730">
        <w:rPr>
          <w:rFonts w:eastAsia="MS Mincho"/>
          <w:lang w:val="fr-FR"/>
        </w:rPr>
        <w:t>Secrétaire exécuti</w:t>
      </w:r>
      <w:r w:rsidR="00594FD5">
        <w:rPr>
          <w:rFonts w:eastAsia="MS Mincho"/>
          <w:lang w:val="fr-FR"/>
        </w:rPr>
        <w:t>ve</w:t>
      </w:r>
      <w:r w:rsidR="00871DAE" w:rsidRPr="00F96730">
        <w:rPr>
          <w:rFonts w:eastAsia="MS Mincho"/>
          <w:lang w:val="fr-FR"/>
        </w:rPr>
        <w:t>, sous la direction du Bureau, de consulter les membres de la Plateforme qui pourraient, durant la période précédant sa septième session, offrir d</w:t>
      </w:r>
      <w:r w:rsidR="00D179A2">
        <w:rPr>
          <w:rFonts w:eastAsia="MS Mincho"/>
          <w:lang w:val="fr-FR"/>
        </w:rPr>
        <w:t>’</w:t>
      </w:r>
      <w:r w:rsidR="00871DAE" w:rsidRPr="00F96730">
        <w:rPr>
          <w:rFonts w:eastAsia="MS Mincho"/>
          <w:lang w:val="fr-FR"/>
        </w:rPr>
        <w:t>accueillir sa huitième session ;</w:t>
      </w:r>
    </w:p>
    <w:p w14:paraId="6B1CF793" w14:textId="7EB9272C" w:rsidR="00871DAE" w:rsidRPr="00F96730" w:rsidRDefault="00A17D85" w:rsidP="00A17D85">
      <w:pPr>
        <w:pStyle w:val="NormalNonumber"/>
        <w:rPr>
          <w:lang w:val="fr-FR"/>
        </w:rPr>
      </w:pPr>
      <w:r>
        <w:rPr>
          <w:lang w:val="fr-FR"/>
        </w:rPr>
        <w:tab/>
      </w:r>
      <w:r w:rsidR="00871DAE" w:rsidRPr="00F96730">
        <w:rPr>
          <w:lang w:val="fr-FR"/>
        </w:rPr>
        <w:t>6.</w:t>
      </w:r>
      <w:r w:rsidR="00871DAE" w:rsidRPr="00F96730">
        <w:rPr>
          <w:i/>
          <w:lang w:val="fr-FR"/>
        </w:rPr>
        <w:tab/>
        <w:t xml:space="preserve">Prie également </w:t>
      </w:r>
      <w:r w:rsidR="00871DAE" w:rsidRPr="00F96730">
        <w:rPr>
          <w:lang w:val="fr-FR"/>
        </w:rPr>
        <w:t>l</w:t>
      </w:r>
      <w:r w:rsidR="00594FD5">
        <w:rPr>
          <w:lang w:val="fr-FR"/>
        </w:rPr>
        <w:t>a</w:t>
      </w:r>
      <w:r w:rsidR="00871DAE" w:rsidRPr="00F96730">
        <w:rPr>
          <w:lang w:val="fr-FR"/>
        </w:rPr>
        <w:t xml:space="preserve"> Secrétaire exécuti</w:t>
      </w:r>
      <w:r w:rsidR="00594FD5">
        <w:rPr>
          <w:lang w:val="fr-FR"/>
        </w:rPr>
        <w:t>ve</w:t>
      </w:r>
      <w:r w:rsidR="00871DAE" w:rsidRPr="00F96730">
        <w:rPr>
          <w:lang w:val="fr-FR"/>
        </w:rPr>
        <w:t xml:space="preserve"> de lui faire rapport, à sa septième session, sur les progrès des consultations mentionnées au paragraphe </w:t>
      </w:r>
      <w:r w:rsidR="00112754" w:rsidRPr="00F96730">
        <w:rPr>
          <w:lang w:val="fr-FR"/>
        </w:rPr>
        <w:t>5</w:t>
      </w:r>
      <w:r w:rsidR="00871DAE" w:rsidRPr="00F96730">
        <w:rPr>
          <w:lang w:val="fr-FR"/>
        </w:rPr>
        <w:t xml:space="preserve"> ci-dessus, pour qu</w:t>
      </w:r>
      <w:r w:rsidR="00D179A2">
        <w:rPr>
          <w:lang w:val="fr-FR"/>
        </w:rPr>
        <w:t>’</w:t>
      </w:r>
      <w:r w:rsidR="00871DAE" w:rsidRPr="00F96730">
        <w:rPr>
          <w:lang w:val="fr-FR"/>
        </w:rPr>
        <w:t xml:space="preserve">elle puisse adopter, à cette session, une décision sur la date et le lieu de sa huitième session ; </w:t>
      </w:r>
    </w:p>
    <w:p w14:paraId="483A04D1" w14:textId="4D0E1B20" w:rsidR="00FF5BAA" w:rsidRPr="00F96730" w:rsidRDefault="00A17D85" w:rsidP="00A17D85">
      <w:pPr>
        <w:pStyle w:val="NormalNonumber"/>
        <w:rPr>
          <w:lang w:val="fr-FR"/>
        </w:rPr>
      </w:pPr>
      <w:r>
        <w:rPr>
          <w:lang w:val="fr-FR"/>
        </w:rPr>
        <w:tab/>
      </w:r>
      <w:r w:rsidR="00871DAE" w:rsidRPr="00F96730">
        <w:rPr>
          <w:lang w:val="fr-FR"/>
        </w:rPr>
        <w:t>7.</w:t>
      </w:r>
      <w:r w:rsidR="00871DAE" w:rsidRPr="00F96730">
        <w:rPr>
          <w:lang w:val="fr-FR"/>
        </w:rPr>
        <w:tab/>
      </w:r>
      <w:r w:rsidR="00871DAE" w:rsidRPr="00F96730">
        <w:rPr>
          <w:i/>
          <w:lang w:val="fr-FR"/>
        </w:rPr>
        <w:t>Prend note</w:t>
      </w:r>
      <w:r w:rsidR="00871DAE" w:rsidRPr="00F96730">
        <w:rPr>
          <w:lang w:val="fr-FR"/>
        </w:rPr>
        <w:t xml:space="preserve"> du projet d</w:t>
      </w:r>
      <w:r w:rsidR="00D179A2">
        <w:rPr>
          <w:lang w:val="fr-FR"/>
        </w:rPr>
        <w:t>’</w:t>
      </w:r>
      <w:r w:rsidR="00871DAE" w:rsidRPr="00F96730">
        <w:rPr>
          <w:lang w:val="fr-FR"/>
        </w:rPr>
        <w:t>ordre du jour provisoire de la septième session, qui figure dans l</w:t>
      </w:r>
      <w:r w:rsidR="00D179A2">
        <w:rPr>
          <w:lang w:val="fr-FR"/>
        </w:rPr>
        <w:t>’</w:t>
      </w:r>
      <w:r w:rsidR="00871DAE" w:rsidRPr="00F96730">
        <w:rPr>
          <w:lang w:val="fr-FR"/>
        </w:rPr>
        <w:t xml:space="preserve">annexe </w:t>
      </w:r>
      <w:r w:rsidR="00594FD5">
        <w:rPr>
          <w:lang w:val="fr-FR"/>
        </w:rPr>
        <w:t>de</w:t>
      </w:r>
      <w:r w:rsidR="00871DAE" w:rsidRPr="00F96730">
        <w:rPr>
          <w:lang w:val="fr-FR"/>
        </w:rPr>
        <w:t xml:space="preserve"> la présente décision, et prie l</w:t>
      </w:r>
      <w:r w:rsidR="00594FD5">
        <w:rPr>
          <w:lang w:val="fr-FR"/>
        </w:rPr>
        <w:t>a</w:t>
      </w:r>
      <w:r w:rsidR="00871DAE" w:rsidRPr="00F96730">
        <w:rPr>
          <w:lang w:val="fr-FR"/>
        </w:rPr>
        <w:t xml:space="preserve"> Secrétaire exécuti</w:t>
      </w:r>
      <w:r w:rsidR="00594FD5">
        <w:rPr>
          <w:lang w:val="fr-FR"/>
        </w:rPr>
        <w:t>ve</w:t>
      </w:r>
      <w:r w:rsidR="00871DAE" w:rsidRPr="00F96730">
        <w:rPr>
          <w:lang w:val="fr-FR"/>
        </w:rPr>
        <w:t xml:space="preserve"> d</w:t>
      </w:r>
      <w:r w:rsidR="00D179A2">
        <w:rPr>
          <w:lang w:val="fr-FR"/>
        </w:rPr>
        <w:t>’</w:t>
      </w:r>
      <w:r w:rsidR="00871DAE" w:rsidRPr="00F96730">
        <w:rPr>
          <w:lang w:val="fr-FR"/>
        </w:rPr>
        <w:t>arrêter définitivement la proposition d</w:t>
      </w:r>
      <w:r w:rsidR="00D179A2">
        <w:rPr>
          <w:lang w:val="fr-FR"/>
        </w:rPr>
        <w:t>’</w:t>
      </w:r>
      <w:r w:rsidR="00871DAE" w:rsidRPr="00F96730">
        <w:rPr>
          <w:lang w:val="fr-FR"/>
        </w:rPr>
        <w:t>organisation des travaux de cette session en tenant compte des observations reçues à sa sixième session</w:t>
      </w:r>
      <w:r w:rsidR="00690D72">
        <w:rPr>
          <w:lang w:val="fr-FR"/>
        </w:rPr>
        <w:t> ;</w:t>
      </w:r>
    </w:p>
    <w:p w14:paraId="12D9BC8A" w14:textId="53B6AD3F" w:rsidR="001F7D5E" w:rsidRPr="00C44568" w:rsidRDefault="00A17D85" w:rsidP="00A17D85">
      <w:pPr>
        <w:pStyle w:val="NormalNonumber"/>
        <w:rPr>
          <w:w w:val="0"/>
          <w:szCs w:val="18"/>
          <w:lang w:val="fr-FR"/>
        </w:rPr>
      </w:pPr>
      <w:bookmarkStart w:id="89" w:name="_DV_X525"/>
      <w:bookmarkStart w:id="90" w:name="_DV_C532"/>
      <w:r>
        <w:rPr>
          <w:rStyle w:val="DeltaViewInsertion"/>
          <w:color w:val="auto"/>
          <w:w w:val="0"/>
          <w:szCs w:val="18"/>
          <w:u w:val="none"/>
          <w:lang w:val="fr-FR"/>
        </w:rPr>
        <w:tab/>
      </w:r>
      <w:r w:rsidR="00594FD5" w:rsidRPr="00594FD5">
        <w:rPr>
          <w:rStyle w:val="DeltaViewInsertion"/>
          <w:color w:val="auto"/>
          <w:w w:val="0"/>
          <w:szCs w:val="18"/>
          <w:u w:val="none"/>
          <w:lang w:val="fr-FR"/>
        </w:rPr>
        <w:t>8.</w:t>
      </w:r>
      <w:r w:rsidR="00594FD5">
        <w:rPr>
          <w:rStyle w:val="DeltaViewInsertion"/>
          <w:i/>
          <w:color w:val="auto"/>
          <w:w w:val="0"/>
          <w:szCs w:val="18"/>
          <w:u w:val="none"/>
          <w:lang w:val="fr-FR"/>
        </w:rPr>
        <w:tab/>
      </w:r>
      <w:r w:rsidR="000145D8" w:rsidRPr="00C44568">
        <w:rPr>
          <w:rStyle w:val="DeltaViewInsertion"/>
          <w:i/>
          <w:color w:val="auto"/>
          <w:w w:val="0"/>
          <w:szCs w:val="18"/>
          <w:u w:val="none"/>
          <w:lang w:val="fr-FR"/>
        </w:rPr>
        <w:t xml:space="preserve">Prie </w:t>
      </w:r>
      <w:r w:rsidR="000145D8" w:rsidRPr="00C44568">
        <w:rPr>
          <w:rStyle w:val="DeltaViewInsertion"/>
          <w:color w:val="auto"/>
          <w:w w:val="0"/>
          <w:szCs w:val="18"/>
          <w:u w:val="none"/>
          <w:lang w:val="fr-FR"/>
        </w:rPr>
        <w:t>l</w:t>
      </w:r>
      <w:r w:rsidR="00594FD5">
        <w:rPr>
          <w:rStyle w:val="DeltaViewInsertion"/>
          <w:color w:val="auto"/>
          <w:w w:val="0"/>
          <w:szCs w:val="18"/>
          <w:u w:val="none"/>
          <w:lang w:val="fr-FR"/>
        </w:rPr>
        <w:t>a</w:t>
      </w:r>
      <w:r w:rsidR="000145D8" w:rsidRPr="00C44568">
        <w:rPr>
          <w:rStyle w:val="DeltaViewInsertion"/>
          <w:color w:val="auto"/>
          <w:w w:val="0"/>
          <w:szCs w:val="18"/>
          <w:u w:val="none"/>
          <w:lang w:val="fr-FR"/>
        </w:rPr>
        <w:t xml:space="preserve"> Secrétaire exécuti</w:t>
      </w:r>
      <w:r w:rsidR="00594FD5">
        <w:rPr>
          <w:rStyle w:val="DeltaViewInsertion"/>
          <w:color w:val="auto"/>
          <w:w w:val="0"/>
          <w:szCs w:val="18"/>
          <w:u w:val="none"/>
          <w:lang w:val="fr-FR"/>
        </w:rPr>
        <w:t>ve</w:t>
      </w:r>
      <w:r w:rsidR="001F7D5E" w:rsidRPr="00C44568">
        <w:rPr>
          <w:rStyle w:val="DeltaViewMoveDestination"/>
          <w:color w:val="auto"/>
          <w:w w:val="0"/>
          <w:szCs w:val="18"/>
          <w:u w:val="none"/>
          <w:lang w:val="fr-FR"/>
        </w:rPr>
        <w:t xml:space="preserve"> </w:t>
      </w:r>
      <w:r w:rsidR="000145D8" w:rsidRPr="00C44568">
        <w:rPr>
          <w:rStyle w:val="DeltaViewMoveDestination"/>
          <w:color w:val="auto"/>
          <w:w w:val="0"/>
          <w:szCs w:val="18"/>
          <w:u w:val="none"/>
          <w:lang w:val="fr-FR"/>
        </w:rPr>
        <w:t>d</w:t>
      </w:r>
      <w:r w:rsidR="00D179A2">
        <w:rPr>
          <w:rStyle w:val="DeltaViewMoveDestination"/>
          <w:color w:val="auto"/>
          <w:w w:val="0"/>
          <w:szCs w:val="18"/>
          <w:u w:val="none"/>
          <w:lang w:val="fr-FR"/>
        </w:rPr>
        <w:t>’</w:t>
      </w:r>
      <w:bookmarkStart w:id="91" w:name="_DV_C533"/>
      <w:bookmarkEnd w:id="89"/>
      <w:bookmarkEnd w:id="90"/>
      <w:r w:rsidR="001F7D5E" w:rsidRPr="00C44568">
        <w:rPr>
          <w:rStyle w:val="DeltaViewInsertion"/>
          <w:color w:val="auto"/>
          <w:w w:val="0"/>
          <w:szCs w:val="18"/>
          <w:u w:val="none"/>
          <w:lang w:val="fr-FR"/>
        </w:rPr>
        <w:t>invite</w:t>
      </w:r>
      <w:r w:rsidR="000145D8" w:rsidRPr="00C44568">
        <w:rPr>
          <w:rStyle w:val="DeltaViewInsertion"/>
          <w:color w:val="auto"/>
          <w:w w:val="0"/>
          <w:szCs w:val="18"/>
          <w:u w:val="none"/>
          <w:lang w:val="fr-FR"/>
        </w:rPr>
        <w:t>r</w:t>
      </w:r>
      <w:r w:rsidR="001F7D5E" w:rsidRPr="00C44568">
        <w:rPr>
          <w:rStyle w:val="DeltaViewInsertion"/>
          <w:color w:val="auto"/>
          <w:w w:val="0"/>
          <w:szCs w:val="18"/>
          <w:u w:val="none"/>
          <w:lang w:val="fr-FR"/>
        </w:rPr>
        <w:t xml:space="preserve"> </w:t>
      </w:r>
      <w:r w:rsidR="000145D8" w:rsidRPr="00C44568">
        <w:rPr>
          <w:rStyle w:val="DeltaViewInsertion"/>
          <w:color w:val="auto"/>
          <w:w w:val="0"/>
          <w:szCs w:val="18"/>
          <w:u w:val="none"/>
          <w:lang w:val="fr-FR"/>
        </w:rPr>
        <w:t>les membres et observateurs</w:t>
      </w:r>
      <w:r w:rsidR="001F7D5E" w:rsidRPr="00C44568">
        <w:rPr>
          <w:rStyle w:val="DeltaViewInsertion"/>
          <w:color w:val="auto"/>
          <w:w w:val="0"/>
          <w:szCs w:val="18"/>
          <w:u w:val="none"/>
          <w:lang w:val="fr-FR"/>
        </w:rPr>
        <w:t xml:space="preserve"> </w:t>
      </w:r>
      <w:r w:rsidR="000145D8" w:rsidRPr="00C44568">
        <w:rPr>
          <w:rStyle w:val="DeltaViewInsertion"/>
          <w:color w:val="auto"/>
          <w:w w:val="0"/>
          <w:szCs w:val="18"/>
          <w:u w:val="none"/>
          <w:lang w:val="fr-FR"/>
        </w:rPr>
        <w:t>qui font l</w:t>
      </w:r>
      <w:r w:rsidR="00D179A2">
        <w:rPr>
          <w:rStyle w:val="DeltaViewInsertion"/>
          <w:color w:val="auto"/>
          <w:w w:val="0"/>
          <w:szCs w:val="18"/>
          <w:u w:val="none"/>
          <w:lang w:val="fr-FR"/>
        </w:rPr>
        <w:t>’</w:t>
      </w:r>
      <w:r w:rsidR="000145D8" w:rsidRPr="00C44568">
        <w:rPr>
          <w:rStyle w:val="DeltaViewInsertion"/>
          <w:color w:val="auto"/>
          <w:w w:val="0"/>
          <w:szCs w:val="18"/>
          <w:u w:val="none"/>
          <w:lang w:val="fr-FR"/>
        </w:rPr>
        <w:t>objet de la</w:t>
      </w:r>
      <w:r>
        <w:rPr>
          <w:rStyle w:val="DeltaViewInsertion"/>
          <w:color w:val="auto"/>
          <w:w w:val="0"/>
          <w:szCs w:val="18"/>
          <w:u w:val="none"/>
          <w:lang w:val="fr-FR"/>
        </w:rPr>
        <w:t> </w:t>
      </w:r>
      <w:r w:rsidR="000145D8" w:rsidRPr="00C44568">
        <w:rPr>
          <w:rStyle w:val="DeltaViewInsertion"/>
          <w:color w:val="auto"/>
          <w:w w:val="0"/>
          <w:szCs w:val="18"/>
          <w:u w:val="none"/>
          <w:lang w:val="fr-FR"/>
        </w:rPr>
        <w:t xml:space="preserve">participation renforcée prévue dans la </w:t>
      </w:r>
      <w:r w:rsidR="001F7D5E" w:rsidRPr="00C44568">
        <w:rPr>
          <w:rStyle w:val="DeltaViewInsertion"/>
          <w:color w:val="auto"/>
          <w:w w:val="0"/>
          <w:szCs w:val="18"/>
          <w:u w:val="none"/>
          <w:lang w:val="fr-FR"/>
        </w:rPr>
        <w:t>d</w:t>
      </w:r>
      <w:r w:rsidR="000145D8" w:rsidRPr="00C44568">
        <w:rPr>
          <w:rStyle w:val="DeltaViewInsertion"/>
          <w:color w:val="auto"/>
          <w:w w:val="0"/>
          <w:szCs w:val="18"/>
          <w:u w:val="none"/>
          <w:lang w:val="fr-FR"/>
        </w:rPr>
        <w:t>écision IPBES-5/4 à communiquer par écrit, d</w:t>
      </w:r>
      <w:r w:rsidR="00D179A2">
        <w:rPr>
          <w:rStyle w:val="DeltaViewInsertion"/>
          <w:color w:val="auto"/>
          <w:w w:val="0"/>
          <w:szCs w:val="18"/>
          <w:u w:val="none"/>
          <w:lang w:val="fr-FR"/>
        </w:rPr>
        <w:t>’</w:t>
      </w:r>
      <w:r w:rsidR="000145D8" w:rsidRPr="00C44568">
        <w:rPr>
          <w:rStyle w:val="DeltaViewInsertion"/>
          <w:color w:val="auto"/>
          <w:w w:val="0"/>
          <w:szCs w:val="18"/>
          <w:u w:val="none"/>
          <w:lang w:val="fr-FR"/>
        </w:rPr>
        <w:t xml:space="preserve">ici au </w:t>
      </w:r>
      <w:r w:rsidR="001F7D5E" w:rsidRPr="00C44568">
        <w:rPr>
          <w:rStyle w:val="DeltaViewInsertion"/>
          <w:color w:val="auto"/>
          <w:w w:val="0"/>
          <w:szCs w:val="18"/>
          <w:u w:val="none"/>
          <w:lang w:val="fr-FR"/>
        </w:rPr>
        <w:t>1</w:t>
      </w:r>
      <w:r w:rsidR="000145D8" w:rsidRPr="00C44568">
        <w:rPr>
          <w:rStyle w:val="DeltaViewInsertion"/>
          <w:color w:val="auto"/>
          <w:w w:val="0"/>
          <w:szCs w:val="18"/>
          <w:u w:val="none"/>
          <w:vertAlign w:val="superscript"/>
          <w:lang w:val="fr-FR"/>
        </w:rPr>
        <w:t>er</w:t>
      </w:r>
      <w:r>
        <w:rPr>
          <w:rStyle w:val="DeltaViewInsertion"/>
          <w:color w:val="auto"/>
          <w:w w:val="0"/>
          <w:szCs w:val="18"/>
          <w:u w:val="none"/>
          <w:lang w:val="fr-FR"/>
        </w:rPr>
        <w:t> </w:t>
      </w:r>
      <w:r w:rsidR="000145D8" w:rsidRPr="00C44568">
        <w:rPr>
          <w:rStyle w:val="DeltaViewInsertion"/>
          <w:color w:val="auto"/>
          <w:w w:val="0"/>
          <w:szCs w:val="18"/>
          <w:u w:val="none"/>
          <w:lang w:val="fr-FR"/>
        </w:rPr>
        <w:t>juin</w:t>
      </w:r>
      <w:r>
        <w:rPr>
          <w:rStyle w:val="DeltaViewInsertion"/>
          <w:color w:val="auto"/>
          <w:w w:val="0"/>
          <w:szCs w:val="18"/>
          <w:u w:val="none"/>
          <w:lang w:val="fr-FR"/>
        </w:rPr>
        <w:t> </w:t>
      </w:r>
      <w:r w:rsidR="001F7D5E" w:rsidRPr="00C44568">
        <w:rPr>
          <w:rStyle w:val="DeltaViewInsertion"/>
          <w:color w:val="auto"/>
          <w:w w:val="0"/>
          <w:szCs w:val="18"/>
          <w:u w:val="none"/>
          <w:lang w:val="fr-FR"/>
        </w:rPr>
        <w:t xml:space="preserve">2018, </w:t>
      </w:r>
      <w:r w:rsidR="000145D8" w:rsidRPr="00C44568">
        <w:rPr>
          <w:rStyle w:val="DeltaViewInsertion"/>
          <w:color w:val="auto"/>
          <w:w w:val="0"/>
          <w:szCs w:val="18"/>
          <w:u w:val="none"/>
          <w:lang w:val="fr-FR"/>
        </w:rPr>
        <w:t>des observations sur le projet d</w:t>
      </w:r>
      <w:r w:rsidR="00D179A2">
        <w:rPr>
          <w:rStyle w:val="DeltaViewInsertion"/>
          <w:color w:val="auto"/>
          <w:w w:val="0"/>
          <w:szCs w:val="18"/>
          <w:u w:val="none"/>
          <w:lang w:val="fr-FR"/>
        </w:rPr>
        <w:t>’</w:t>
      </w:r>
      <w:r w:rsidR="000145D8" w:rsidRPr="00C44568">
        <w:rPr>
          <w:rStyle w:val="DeltaViewInsertion"/>
          <w:color w:val="auto"/>
          <w:w w:val="0"/>
          <w:szCs w:val="18"/>
          <w:u w:val="none"/>
          <w:lang w:val="fr-FR"/>
        </w:rPr>
        <w:t xml:space="preserve">organisation des travaux </w:t>
      </w:r>
      <w:bookmarkStart w:id="92" w:name="_DV_C535"/>
      <w:bookmarkEnd w:id="91"/>
      <w:r w:rsidR="000145D8" w:rsidRPr="00C44568">
        <w:rPr>
          <w:rStyle w:val="DeltaViewInsertion"/>
          <w:color w:val="auto"/>
          <w:w w:val="0"/>
          <w:szCs w:val="18"/>
          <w:u w:val="none"/>
          <w:lang w:val="fr-FR"/>
        </w:rPr>
        <w:t>de sa septième session </w:t>
      </w:r>
      <w:r w:rsidR="001F7D5E" w:rsidRPr="00C44568">
        <w:rPr>
          <w:rStyle w:val="DeltaViewInsertion"/>
          <w:color w:val="auto"/>
          <w:w w:val="0"/>
          <w:szCs w:val="18"/>
          <w:u w:val="none"/>
          <w:lang w:val="fr-FR"/>
        </w:rPr>
        <w:t>;</w:t>
      </w:r>
      <w:bookmarkStart w:id="93" w:name="_DV_C536"/>
      <w:bookmarkEnd w:id="92"/>
    </w:p>
    <w:p w14:paraId="4622C450" w14:textId="212B62FD" w:rsidR="001F7D5E" w:rsidRPr="00C44568" w:rsidRDefault="00A17D85" w:rsidP="00A17D85">
      <w:pPr>
        <w:pStyle w:val="NormalNonumber"/>
        <w:rPr>
          <w:w w:val="0"/>
          <w:szCs w:val="18"/>
          <w:lang w:val="fr-FR"/>
        </w:rPr>
      </w:pPr>
      <w:bookmarkStart w:id="94" w:name="_DV_C537"/>
      <w:bookmarkEnd w:id="93"/>
      <w:r>
        <w:rPr>
          <w:rStyle w:val="DeltaViewInsertion"/>
          <w:color w:val="auto"/>
          <w:w w:val="0"/>
          <w:szCs w:val="18"/>
          <w:u w:val="none"/>
          <w:lang w:val="fr-FR"/>
        </w:rPr>
        <w:tab/>
      </w:r>
      <w:r w:rsidR="00594FD5">
        <w:rPr>
          <w:rStyle w:val="DeltaViewInsertion"/>
          <w:color w:val="auto"/>
          <w:w w:val="0"/>
          <w:szCs w:val="18"/>
          <w:u w:val="none"/>
          <w:lang w:val="fr-FR"/>
        </w:rPr>
        <w:t>9.</w:t>
      </w:r>
      <w:r w:rsidR="00594FD5">
        <w:rPr>
          <w:rStyle w:val="DeltaViewInsertion"/>
          <w:color w:val="auto"/>
          <w:w w:val="0"/>
          <w:szCs w:val="18"/>
          <w:u w:val="none"/>
          <w:lang w:val="fr-FR"/>
        </w:rPr>
        <w:tab/>
      </w:r>
      <w:r w:rsidR="000145D8" w:rsidRPr="00C44568">
        <w:rPr>
          <w:rStyle w:val="DeltaViewInsertion"/>
          <w:i/>
          <w:color w:val="auto"/>
          <w:w w:val="0"/>
          <w:szCs w:val="18"/>
          <w:u w:val="none"/>
          <w:lang w:val="fr-FR"/>
        </w:rPr>
        <w:t xml:space="preserve">Prie également </w:t>
      </w:r>
      <w:r w:rsidR="000145D8" w:rsidRPr="00C44568">
        <w:rPr>
          <w:rStyle w:val="DeltaViewInsertion"/>
          <w:color w:val="auto"/>
          <w:w w:val="0"/>
          <w:szCs w:val="18"/>
          <w:u w:val="none"/>
          <w:lang w:val="fr-FR"/>
        </w:rPr>
        <w:t>l</w:t>
      </w:r>
      <w:r w:rsidR="00594FD5">
        <w:rPr>
          <w:rStyle w:val="DeltaViewInsertion"/>
          <w:color w:val="auto"/>
          <w:w w:val="0"/>
          <w:szCs w:val="18"/>
          <w:u w:val="none"/>
          <w:lang w:val="fr-FR"/>
        </w:rPr>
        <w:t>a</w:t>
      </w:r>
      <w:r w:rsidR="000145D8" w:rsidRPr="00C44568">
        <w:rPr>
          <w:rStyle w:val="DeltaViewInsertion"/>
          <w:color w:val="auto"/>
          <w:w w:val="0"/>
          <w:szCs w:val="18"/>
          <w:u w:val="none"/>
          <w:lang w:val="fr-FR"/>
        </w:rPr>
        <w:t xml:space="preserve"> Secrétaire exécuti</w:t>
      </w:r>
      <w:r w:rsidR="00594FD5">
        <w:rPr>
          <w:rStyle w:val="DeltaViewInsertion"/>
          <w:color w:val="auto"/>
          <w:w w:val="0"/>
          <w:szCs w:val="18"/>
          <w:u w:val="none"/>
          <w:lang w:val="fr-FR"/>
        </w:rPr>
        <w:t>ve</w:t>
      </w:r>
      <w:r w:rsidR="000145D8" w:rsidRPr="00C44568">
        <w:rPr>
          <w:rStyle w:val="DeltaViewMoveDestination"/>
          <w:color w:val="auto"/>
          <w:w w:val="0"/>
          <w:szCs w:val="18"/>
          <w:u w:val="none"/>
          <w:lang w:val="fr-FR"/>
        </w:rPr>
        <w:t xml:space="preserve"> d</w:t>
      </w:r>
      <w:r w:rsidR="00D179A2">
        <w:rPr>
          <w:rStyle w:val="DeltaViewMoveDestination"/>
          <w:color w:val="auto"/>
          <w:w w:val="0"/>
          <w:szCs w:val="18"/>
          <w:u w:val="none"/>
          <w:lang w:val="fr-FR"/>
        </w:rPr>
        <w:t>’</w:t>
      </w:r>
      <w:r w:rsidR="000145D8" w:rsidRPr="00C44568">
        <w:rPr>
          <w:rStyle w:val="DeltaViewMoveDestination"/>
          <w:color w:val="auto"/>
          <w:w w:val="0"/>
          <w:szCs w:val="18"/>
          <w:u w:val="none"/>
          <w:lang w:val="fr-FR"/>
        </w:rPr>
        <w:t>établir la version finale du projet d</w:t>
      </w:r>
      <w:r w:rsidR="00D179A2">
        <w:rPr>
          <w:rStyle w:val="DeltaViewMoveDestination"/>
          <w:color w:val="auto"/>
          <w:w w:val="0"/>
          <w:szCs w:val="18"/>
          <w:u w:val="none"/>
          <w:lang w:val="fr-FR"/>
        </w:rPr>
        <w:t>’</w:t>
      </w:r>
      <w:r w:rsidR="000145D8" w:rsidRPr="00C44568">
        <w:rPr>
          <w:rStyle w:val="DeltaViewMoveDestination"/>
          <w:color w:val="auto"/>
          <w:w w:val="0"/>
          <w:szCs w:val="18"/>
          <w:u w:val="none"/>
          <w:lang w:val="fr-FR"/>
        </w:rPr>
        <w:t xml:space="preserve">organisation des travaux </w:t>
      </w:r>
      <w:r w:rsidR="000145D8" w:rsidRPr="00C44568">
        <w:rPr>
          <w:rStyle w:val="DeltaViewInsertion"/>
          <w:color w:val="auto"/>
          <w:w w:val="0"/>
          <w:szCs w:val="18"/>
          <w:u w:val="none"/>
          <w:lang w:val="fr-FR"/>
        </w:rPr>
        <w:t xml:space="preserve">de sa septième session à la lumière des observations reçues pendant sa sixième </w:t>
      </w:r>
      <w:r w:rsidR="001F7D5E" w:rsidRPr="00C44568">
        <w:rPr>
          <w:rStyle w:val="DeltaViewInsertion"/>
          <w:color w:val="auto"/>
          <w:w w:val="0"/>
          <w:szCs w:val="18"/>
          <w:u w:val="none"/>
          <w:lang w:val="fr-FR"/>
        </w:rPr>
        <w:t xml:space="preserve">session </w:t>
      </w:r>
      <w:r w:rsidR="000145D8" w:rsidRPr="00C44568">
        <w:rPr>
          <w:rStyle w:val="DeltaViewInsertion"/>
          <w:color w:val="auto"/>
          <w:w w:val="0"/>
          <w:szCs w:val="18"/>
          <w:u w:val="none"/>
          <w:lang w:val="fr-FR"/>
        </w:rPr>
        <w:t>et des observations reçues par écrit comme suite à l</w:t>
      </w:r>
      <w:r w:rsidR="00D179A2">
        <w:rPr>
          <w:rStyle w:val="DeltaViewInsertion"/>
          <w:color w:val="auto"/>
          <w:w w:val="0"/>
          <w:szCs w:val="18"/>
          <w:u w:val="none"/>
          <w:lang w:val="fr-FR"/>
        </w:rPr>
        <w:t>’</w:t>
      </w:r>
      <w:r w:rsidR="001F7D5E" w:rsidRPr="00C44568">
        <w:rPr>
          <w:rStyle w:val="DeltaViewInsertion"/>
          <w:color w:val="auto"/>
          <w:w w:val="0"/>
          <w:szCs w:val="18"/>
          <w:u w:val="none"/>
          <w:lang w:val="fr-FR"/>
        </w:rPr>
        <w:t xml:space="preserve">invitation </w:t>
      </w:r>
      <w:r w:rsidR="000145D8" w:rsidRPr="00C44568">
        <w:rPr>
          <w:rStyle w:val="DeltaViewInsertion"/>
          <w:color w:val="auto"/>
          <w:w w:val="0"/>
          <w:szCs w:val="18"/>
          <w:u w:val="none"/>
          <w:lang w:val="fr-FR"/>
        </w:rPr>
        <w:t xml:space="preserve">visée au </w:t>
      </w:r>
      <w:r w:rsidR="001F7D5E" w:rsidRPr="00C44568">
        <w:rPr>
          <w:rStyle w:val="DeltaViewInsertion"/>
          <w:color w:val="auto"/>
          <w:w w:val="0"/>
          <w:szCs w:val="18"/>
          <w:u w:val="none"/>
          <w:lang w:val="fr-FR"/>
        </w:rPr>
        <w:t>paragraph</w:t>
      </w:r>
      <w:r w:rsidR="000145D8" w:rsidRPr="00C44568">
        <w:rPr>
          <w:rStyle w:val="DeltaViewInsertion"/>
          <w:color w:val="auto"/>
          <w:w w:val="0"/>
          <w:szCs w:val="18"/>
          <w:u w:val="none"/>
          <w:lang w:val="fr-FR"/>
        </w:rPr>
        <w:t>e</w:t>
      </w:r>
      <w:r w:rsidR="001F7D5E" w:rsidRPr="00C44568">
        <w:rPr>
          <w:rStyle w:val="DeltaViewInsertion"/>
          <w:color w:val="auto"/>
          <w:w w:val="0"/>
          <w:szCs w:val="18"/>
          <w:u w:val="none"/>
          <w:lang w:val="fr-FR"/>
        </w:rPr>
        <w:t xml:space="preserve"> 8 </w:t>
      </w:r>
      <w:r w:rsidR="000145D8" w:rsidRPr="00C44568">
        <w:rPr>
          <w:rStyle w:val="DeltaViewInsertion"/>
          <w:color w:val="auto"/>
          <w:w w:val="0"/>
          <w:szCs w:val="18"/>
          <w:u w:val="none"/>
          <w:lang w:val="fr-FR"/>
        </w:rPr>
        <w:t>de la présente décision</w:t>
      </w:r>
      <w:r w:rsidR="001F7D5E" w:rsidRPr="00C44568">
        <w:rPr>
          <w:rStyle w:val="DeltaViewInsertion"/>
          <w:color w:val="auto"/>
          <w:w w:val="0"/>
          <w:szCs w:val="18"/>
          <w:u w:val="none"/>
          <w:lang w:val="fr-FR"/>
        </w:rPr>
        <w:t>.</w:t>
      </w:r>
      <w:bookmarkEnd w:id="94"/>
    </w:p>
    <w:p w14:paraId="13F41483" w14:textId="4F386360" w:rsidR="001F7D5E" w:rsidRPr="00F96730" w:rsidRDefault="006117F2" w:rsidP="006117F2">
      <w:pPr>
        <w:pStyle w:val="CH1"/>
      </w:pPr>
      <w:r>
        <w:tab/>
      </w:r>
      <w:r>
        <w:tab/>
      </w:r>
      <w:r w:rsidR="00AF58E4" w:rsidRPr="00F96730">
        <w:t>Annexe de la dé</w:t>
      </w:r>
      <w:r w:rsidR="001F7D5E" w:rsidRPr="00F96730">
        <w:t>cision IPBES-6/3</w:t>
      </w:r>
    </w:p>
    <w:p w14:paraId="396CA323" w14:textId="18B7DFCA" w:rsidR="00C069E0" w:rsidRPr="00F96730" w:rsidRDefault="006117F2" w:rsidP="006117F2">
      <w:pPr>
        <w:pStyle w:val="CH2"/>
      </w:pPr>
      <w:r>
        <w:tab/>
      </w:r>
      <w:r>
        <w:tab/>
      </w:r>
      <w:r w:rsidR="00C069E0" w:rsidRPr="00F96730">
        <w:t>Projet d</w:t>
      </w:r>
      <w:r w:rsidR="00D179A2">
        <w:t>’</w:t>
      </w:r>
      <w:r w:rsidR="00C069E0" w:rsidRPr="00F96730">
        <w:t>ordre du jour provisoire de la septième session de la Plénière de la Plateforme intergouvernementale scientifique et politique sur la biodiversité et les services écosystémiques</w:t>
      </w:r>
    </w:p>
    <w:p w14:paraId="17BB5015" w14:textId="77777777" w:rsidR="00C069E0" w:rsidRPr="00F96730" w:rsidRDefault="00C069E0" w:rsidP="00C069E0">
      <w:pPr>
        <w:pStyle w:val="NormalNonumber"/>
        <w:rPr>
          <w:lang w:val="fr-FR"/>
        </w:rPr>
      </w:pPr>
      <w:r w:rsidRPr="00F96730">
        <w:rPr>
          <w:lang w:val="fr-FR"/>
        </w:rPr>
        <w:t>1.</w:t>
      </w:r>
      <w:r w:rsidRPr="00F96730">
        <w:rPr>
          <w:lang w:val="fr-FR"/>
        </w:rPr>
        <w:tab/>
        <w:t>Ouverture de la session.</w:t>
      </w:r>
    </w:p>
    <w:p w14:paraId="07FBEB5B" w14:textId="737621D7" w:rsidR="00C069E0" w:rsidRPr="00F96730" w:rsidRDefault="00C069E0" w:rsidP="00C069E0">
      <w:pPr>
        <w:pStyle w:val="NormalNonumber"/>
        <w:rPr>
          <w:lang w:val="fr-FR"/>
        </w:rPr>
      </w:pPr>
      <w:r w:rsidRPr="00F96730">
        <w:rPr>
          <w:lang w:val="fr-FR"/>
        </w:rPr>
        <w:t>2.</w:t>
      </w:r>
      <w:r w:rsidRPr="00F96730">
        <w:rPr>
          <w:lang w:val="fr-FR"/>
        </w:rPr>
        <w:tab/>
        <w:t>Questions d</w:t>
      </w:r>
      <w:r w:rsidR="00D179A2">
        <w:rPr>
          <w:lang w:val="fr-FR"/>
        </w:rPr>
        <w:t>’</w:t>
      </w:r>
      <w:r w:rsidRPr="00F96730">
        <w:rPr>
          <w:lang w:val="fr-FR"/>
        </w:rPr>
        <w:t>organisation :</w:t>
      </w:r>
    </w:p>
    <w:p w14:paraId="6680BE99" w14:textId="2B6946AD" w:rsidR="00C069E0" w:rsidRPr="00F96730" w:rsidRDefault="00C069E0" w:rsidP="00C069E0">
      <w:pPr>
        <w:pStyle w:val="NormalNonumber"/>
        <w:rPr>
          <w:lang w:val="fr-FR"/>
        </w:rPr>
      </w:pPr>
      <w:r w:rsidRPr="00F96730">
        <w:rPr>
          <w:lang w:val="fr-FR"/>
        </w:rPr>
        <w:tab/>
        <w:t>a)</w:t>
      </w:r>
      <w:r w:rsidRPr="00F96730">
        <w:rPr>
          <w:lang w:val="fr-FR"/>
        </w:rPr>
        <w:tab/>
        <w:t>Adoption de l</w:t>
      </w:r>
      <w:r w:rsidR="00D179A2">
        <w:rPr>
          <w:lang w:val="fr-FR"/>
        </w:rPr>
        <w:t>’</w:t>
      </w:r>
      <w:r w:rsidRPr="00F96730">
        <w:rPr>
          <w:lang w:val="fr-FR"/>
        </w:rPr>
        <w:t>ordre du jour et organisation des travaux ;</w:t>
      </w:r>
    </w:p>
    <w:p w14:paraId="741CEACA" w14:textId="77777777" w:rsidR="00C069E0" w:rsidRPr="00F96730" w:rsidRDefault="00C069E0" w:rsidP="00C069E0">
      <w:pPr>
        <w:pStyle w:val="NormalNonumber"/>
        <w:rPr>
          <w:lang w:val="fr-FR"/>
        </w:rPr>
      </w:pPr>
      <w:r w:rsidRPr="00F96730">
        <w:rPr>
          <w:lang w:val="fr-FR"/>
        </w:rPr>
        <w:tab/>
        <w:t>b)</w:t>
      </w:r>
      <w:r w:rsidRPr="00F96730">
        <w:rPr>
          <w:lang w:val="fr-FR"/>
        </w:rPr>
        <w:tab/>
        <w:t>Composition de la Plateforme ;</w:t>
      </w:r>
    </w:p>
    <w:p w14:paraId="14684737" w14:textId="77777777" w:rsidR="00C069E0" w:rsidRPr="00F96730" w:rsidRDefault="00C069E0" w:rsidP="00C069E0">
      <w:pPr>
        <w:pStyle w:val="NormalNonumber"/>
        <w:rPr>
          <w:lang w:val="fr-FR"/>
        </w:rPr>
      </w:pPr>
      <w:r w:rsidRPr="00F96730">
        <w:rPr>
          <w:lang w:val="fr-FR"/>
        </w:rPr>
        <w:tab/>
        <w:t>c)</w:t>
      </w:r>
      <w:r w:rsidRPr="00F96730">
        <w:rPr>
          <w:lang w:val="fr-FR"/>
        </w:rPr>
        <w:tab/>
        <w:t>Élection du Bureau.</w:t>
      </w:r>
    </w:p>
    <w:p w14:paraId="7F80B7F5" w14:textId="3EC99A35" w:rsidR="00C069E0" w:rsidRPr="00F96730" w:rsidRDefault="00C069E0" w:rsidP="00C069E0">
      <w:pPr>
        <w:pStyle w:val="NormalNonumber"/>
        <w:rPr>
          <w:lang w:val="fr-FR"/>
        </w:rPr>
      </w:pPr>
      <w:r w:rsidRPr="00F96730">
        <w:rPr>
          <w:lang w:val="fr-FR"/>
        </w:rPr>
        <w:t>3.</w:t>
      </w:r>
      <w:r w:rsidRPr="00F96730">
        <w:rPr>
          <w:lang w:val="fr-FR"/>
        </w:rPr>
        <w:tab/>
        <w:t>Admission d</w:t>
      </w:r>
      <w:r w:rsidR="00D179A2">
        <w:rPr>
          <w:lang w:val="fr-FR"/>
        </w:rPr>
        <w:t>’</w:t>
      </w:r>
      <w:r w:rsidRPr="00F96730">
        <w:rPr>
          <w:lang w:val="fr-FR"/>
        </w:rPr>
        <w:t>observateurs à la septième session de la Plénière de la Plateforme.</w:t>
      </w:r>
    </w:p>
    <w:p w14:paraId="081E2DF0" w14:textId="77777777" w:rsidR="00C069E0" w:rsidRPr="00F96730" w:rsidRDefault="00C069E0" w:rsidP="00C069E0">
      <w:pPr>
        <w:pStyle w:val="NormalNonumber"/>
        <w:rPr>
          <w:lang w:val="fr-FR"/>
        </w:rPr>
      </w:pPr>
      <w:r w:rsidRPr="00F96730">
        <w:rPr>
          <w:lang w:val="fr-FR"/>
        </w:rPr>
        <w:t>4.</w:t>
      </w:r>
      <w:r w:rsidRPr="00F96730">
        <w:rPr>
          <w:lang w:val="fr-FR"/>
        </w:rPr>
        <w:tab/>
        <w:t>Vérification des pouvoirs des représentants.</w:t>
      </w:r>
    </w:p>
    <w:p w14:paraId="08D51473" w14:textId="77777777" w:rsidR="00C069E0" w:rsidRPr="00F96730" w:rsidRDefault="00C069E0" w:rsidP="00C069E0">
      <w:pPr>
        <w:pStyle w:val="NormalNonumber"/>
        <w:ind w:left="1814" w:hanging="567"/>
        <w:rPr>
          <w:lang w:val="fr-FR"/>
        </w:rPr>
      </w:pPr>
      <w:r w:rsidRPr="00F96730">
        <w:rPr>
          <w:lang w:val="fr-FR"/>
        </w:rPr>
        <w:t>5.</w:t>
      </w:r>
      <w:r w:rsidRPr="00F96730">
        <w:rPr>
          <w:lang w:val="fr-FR"/>
        </w:rPr>
        <w:tab/>
        <w:t>Rapport du Secrétaire exécutif sur la mise en œuvre du programme de travail pour la période 2014</w:t>
      </w:r>
      <w:r w:rsidRPr="00F96730">
        <w:rPr>
          <w:lang w:val="fr-FR"/>
        </w:rPr>
        <w:noBreakHyphen/>
        <w:t>2018.</w:t>
      </w:r>
    </w:p>
    <w:p w14:paraId="717E4575" w14:textId="77777777" w:rsidR="00C069E0" w:rsidRPr="00F96730" w:rsidRDefault="00C069E0" w:rsidP="00C069E0">
      <w:pPr>
        <w:pStyle w:val="NormalNonumber"/>
        <w:ind w:left="1814" w:hanging="567"/>
        <w:rPr>
          <w:lang w:val="fr-FR"/>
        </w:rPr>
      </w:pPr>
      <w:r w:rsidRPr="00F96730">
        <w:rPr>
          <w:lang w:val="fr-FR"/>
        </w:rPr>
        <w:t>6.</w:t>
      </w:r>
      <w:r w:rsidRPr="00F96730">
        <w:rPr>
          <w:lang w:val="fr-FR"/>
        </w:rPr>
        <w:tab/>
        <w:t>Évaluation mondiale de la biodiversité et des services écosystémiques.</w:t>
      </w:r>
    </w:p>
    <w:p w14:paraId="143B96DD" w14:textId="77777777" w:rsidR="00C069E0" w:rsidRPr="00F96730" w:rsidRDefault="00C069E0" w:rsidP="00C069E0">
      <w:pPr>
        <w:pStyle w:val="NormalNonumber"/>
        <w:ind w:left="1814" w:hanging="567"/>
        <w:rPr>
          <w:lang w:val="fr-FR"/>
        </w:rPr>
      </w:pPr>
      <w:r w:rsidRPr="00F96730">
        <w:rPr>
          <w:lang w:val="fr-FR"/>
        </w:rPr>
        <w:t>7.</w:t>
      </w:r>
      <w:r w:rsidRPr="00F96730">
        <w:rPr>
          <w:lang w:val="fr-FR"/>
        </w:rPr>
        <w:tab/>
        <w:t>Communication, association des parties prenantes et partenariats stratégiques.</w:t>
      </w:r>
    </w:p>
    <w:p w14:paraId="4D174B6A" w14:textId="77777777" w:rsidR="00C069E0" w:rsidRPr="00F96730" w:rsidRDefault="00C069E0" w:rsidP="00C069E0">
      <w:pPr>
        <w:pStyle w:val="NormalNonumber"/>
        <w:ind w:left="1814" w:hanging="567"/>
        <w:rPr>
          <w:lang w:val="fr-FR"/>
        </w:rPr>
      </w:pPr>
      <w:r w:rsidRPr="00F96730">
        <w:rPr>
          <w:lang w:val="fr-FR"/>
        </w:rPr>
        <w:t>8.</w:t>
      </w:r>
      <w:r w:rsidRPr="00F96730">
        <w:rPr>
          <w:lang w:val="fr-FR"/>
        </w:rPr>
        <w:tab/>
        <w:t>Dispositifs financiers et budgétaires pour la Plateforme.</w:t>
      </w:r>
    </w:p>
    <w:p w14:paraId="11B50504" w14:textId="77777777" w:rsidR="00C069E0" w:rsidRPr="00F96730" w:rsidRDefault="00C069E0" w:rsidP="00C069E0">
      <w:pPr>
        <w:pStyle w:val="NormalNonumber"/>
        <w:ind w:left="1814" w:hanging="567"/>
        <w:rPr>
          <w:lang w:val="fr-FR"/>
        </w:rPr>
      </w:pPr>
      <w:r w:rsidRPr="00F96730">
        <w:rPr>
          <w:lang w:val="fr-FR"/>
        </w:rPr>
        <w:t>9.</w:t>
      </w:r>
      <w:r w:rsidRPr="00F96730">
        <w:rPr>
          <w:lang w:val="fr-FR"/>
        </w:rPr>
        <w:tab/>
        <w:t>Examen de la Plateforme.</w:t>
      </w:r>
    </w:p>
    <w:p w14:paraId="688E2652" w14:textId="77777777" w:rsidR="00C069E0" w:rsidRPr="00F96730" w:rsidRDefault="00C069E0" w:rsidP="00C069E0">
      <w:pPr>
        <w:pStyle w:val="NormalNonumber"/>
        <w:ind w:left="1814" w:hanging="567"/>
        <w:rPr>
          <w:lang w:val="fr-FR"/>
        </w:rPr>
      </w:pPr>
      <w:r w:rsidRPr="00F96730">
        <w:rPr>
          <w:lang w:val="fr-FR"/>
        </w:rPr>
        <w:t>10.</w:t>
      </w:r>
      <w:r w:rsidRPr="00F96730">
        <w:rPr>
          <w:lang w:val="fr-FR"/>
        </w:rPr>
        <w:tab/>
        <w:t>Deuxième programme de travail de la Plateforme.</w:t>
      </w:r>
    </w:p>
    <w:p w14:paraId="3060F6A6" w14:textId="77777777" w:rsidR="00C069E0" w:rsidRPr="00F96730" w:rsidRDefault="00C069E0" w:rsidP="00C069E0">
      <w:pPr>
        <w:pStyle w:val="NormalNonumber"/>
        <w:ind w:left="1814" w:hanging="567"/>
        <w:rPr>
          <w:lang w:val="fr-FR"/>
        </w:rPr>
      </w:pPr>
      <w:r w:rsidRPr="00F96730">
        <w:rPr>
          <w:lang w:val="fr-FR"/>
        </w:rPr>
        <w:t>11.</w:t>
      </w:r>
      <w:r w:rsidRPr="00F96730">
        <w:rPr>
          <w:lang w:val="fr-FR"/>
        </w:rPr>
        <w:tab/>
        <w:t>Organisation des travaux de la Plénière et date et lieu des futures sessions de la Plénière.</w:t>
      </w:r>
    </w:p>
    <w:p w14:paraId="12E31680" w14:textId="77777777" w:rsidR="00C069E0" w:rsidRPr="00F96730" w:rsidRDefault="00C069E0" w:rsidP="00C069E0">
      <w:pPr>
        <w:pStyle w:val="NormalNonumber"/>
        <w:ind w:left="1814" w:hanging="567"/>
        <w:rPr>
          <w:lang w:val="fr-FR"/>
        </w:rPr>
      </w:pPr>
      <w:r w:rsidRPr="00F96730">
        <w:rPr>
          <w:lang w:val="fr-FR"/>
        </w:rPr>
        <w:t>12.</w:t>
      </w:r>
      <w:r w:rsidRPr="00F96730">
        <w:rPr>
          <w:lang w:val="fr-FR"/>
        </w:rPr>
        <w:tab/>
        <w:t>Dispositions institutionnelles : dispositions concernant les partenariats de collaboration des Nations Unies pour les travaux de la Plateforme et de son secrétariat.</w:t>
      </w:r>
    </w:p>
    <w:p w14:paraId="2CE2D7F6" w14:textId="77777777" w:rsidR="00C069E0" w:rsidRPr="00F96730" w:rsidRDefault="00C069E0" w:rsidP="00C069E0">
      <w:pPr>
        <w:pStyle w:val="NormalNonumber"/>
        <w:ind w:left="1814" w:hanging="567"/>
        <w:rPr>
          <w:lang w:val="fr-FR"/>
        </w:rPr>
      </w:pPr>
      <w:r w:rsidRPr="00F96730">
        <w:rPr>
          <w:lang w:val="fr-FR"/>
        </w:rPr>
        <w:t>13.</w:t>
      </w:r>
      <w:r w:rsidRPr="00F96730">
        <w:rPr>
          <w:lang w:val="fr-FR"/>
        </w:rPr>
        <w:tab/>
        <w:t>Adoption des décisions et du rapport de la session.</w:t>
      </w:r>
    </w:p>
    <w:p w14:paraId="33C01976" w14:textId="266E3410" w:rsidR="001F7D5E" w:rsidRPr="00F96730" w:rsidRDefault="00C069E0" w:rsidP="00C069E0">
      <w:pPr>
        <w:pStyle w:val="ZZAnxtitle"/>
        <w:spacing w:before="0"/>
        <w:rPr>
          <w:b w:val="0"/>
          <w:sz w:val="20"/>
          <w:szCs w:val="20"/>
          <w:lang w:val="fr-FR"/>
        </w:rPr>
      </w:pPr>
      <w:r w:rsidRPr="00F96730">
        <w:rPr>
          <w:b w:val="0"/>
          <w:sz w:val="20"/>
          <w:szCs w:val="20"/>
          <w:lang w:val="fr-FR"/>
        </w:rPr>
        <w:t>14.</w:t>
      </w:r>
      <w:r w:rsidRPr="00F96730">
        <w:rPr>
          <w:b w:val="0"/>
          <w:sz w:val="20"/>
          <w:szCs w:val="20"/>
          <w:lang w:val="fr-FR"/>
        </w:rPr>
        <w:tab/>
        <w:t>Clôture de la session.</w:t>
      </w:r>
    </w:p>
    <w:p w14:paraId="6CD01689" w14:textId="76730076" w:rsidR="00C069E0" w:rsidRPr="00F96730" w:rsidRDefault="00C069E0">
      <w:pPr>
        <w:rPr>
          <w:rFonts w:eastAsia="Times New Roman"/>
          <w:bCs/>
        </w:rPr>
      </w:pPr>
      <w:r w:rsidRPr="00F96730">
        <w:rPr>
          <w:b/>
        </w:rPr>
        <w:br w:type="page"/>
      </w:r>
    </w:p>
    <w:p w14:paraId="3B885719" w14:textId="6615CA27" w:rsidR="00E70EBF" w:rsidRPr="00F96730" w:rsidRDefault="00E70EBF" w:rsidP="00E70EBF">
      <w:pPr>
        <w:pStyle w:val="BBTitle"/>
        <w:rPr>
          <w:lang w:val="fr-FR"/>
        </w:rPr>
      </w:pPr>
      <w:r w:rsidRPr="00F96730">
        <w:rPr>
          <w:lang w:val="fr-FR"/>
        </w:rPr>
        <w:t xml:space="preserve">IPBES-6/4 : Dispositifs financiers et budgétaires </w:t>
      </w:r>
    </w:p>
    <w:p w14:paraId="78822C6D" w14:textId="62F74A6D" w:rsidR="00E70EBF" w:rsidRPr="006117F2" w:rsidRDefault="006117F2" w:rsidP="006117F2">
      <w:pPr>
        <w:pStyle w:val="NormalNonumber"/>
        <w:rPr>
          <w:i/>
        </w:rPr>
      </w:pPr>
      <w:r w:rsidRPr="006117F2">
        <w:rPr>
          <w:i/>
        </w:rPr>
        <w:tab/>
      </w:r>
      <w:r w:rsidR="00E70EBF" w:rsidRPr="006117F2">
        <w:rPr>
          <w:i/>
        </w:rPr>
        <w:t xml:space="preserve">La Plénière, </w:t>
      </w:r>
    </w:p>
    <w:p w14:paraId="34EF4357" w14:textId="019C74D9" w:rsidR="00E70EBF" w:rsidRPr="00F96730" w:rsidRDefault="006117F2" w:rsidP="006117F2">
      <w:pPr>
        <w:pStyle w:val="NormalNonumber"/>
        <w:rPr>
          <w:lang w:val="fr-FR"/>
        </w:rPr>
      </w:pPr>
      <w:r>
        <w:rPr>
          <w:i/>
          <w:iCs/>
          <w:lang w:val="fr-FR"/>
        </w:rPr>
        <w:tab/>
      </w:r>
      <w:r w:rsidR="00E70EBF" w:rsidRPr="00F96730">
        <w:rPr>
          <w:i/>
          <w:iCs/>
          <w:lang w:val="fr-FR"/>
        </w:rPr>
        <w:t xml:space="preserve">Se félicitant </w:t>
      </w:r>
      <w:r w:rsidR="00E70EBF" w:rsidRPr="00F96730">
        <w:rPr>
          <w:lang w:val="fr-FR"/>
        </w:rPr>
        <w:t xml:space="preserve">des contributions en espèces et en nature reçues depuis </w:t>
      </w:r>
      <w:r w:rsidR="003B47A0">
        <w:rPr>
          <w:lang w:val="fr-FR"/>
        </w:rPr>
        <w:t>s</w:t>
      </w:r>
      <w:r w:rsidR="00E70EBF" w:rsidRPr="00F96730">
        <w:rPr>
          <w:lang w:val="fr-FR"/>
        </w:rPr>
        <w:t>a cinquième session,</w:t>
      </w:r>
    </w:p>
    <w:p w14:paraId="59F73041" w14:textId="2945AA08" w:rsidR="00E70EBF" w:rsidRPr="00F96730" w:rsidRDefault="006117F2" w:rsidP="006117F2">
      <w:pPr>
        <w:pStyle w:val="NormalNonumber"/>
        <w:rPr>
          <w:lang w:val="fr-FR"/>
        </w:rPr>
      </w:pPr>
      <w:r>
        <w:rPr>
          <w:i/>
          <w:iCs/>
          <w:lang w:val="fr-FR"/>
        </w:rPr>
        <w:tab/>
      </w:r>
      <w:r w:rsidR="00E70EBF" w:rsidRPr="00F96730">
        <w:rPr>
          <w:i/>
          <w:iCs/>
          <w:lang w:val="fr-FR"/>
        </w:rPr>
        <w:t>Prenant note</w:t>
      </w:r>
      <w:r w:rsidR="00E70EBF" w:rsidRPr="00F96730">
        <w:rPr>
          <w:lang w:val="fr-FR"/>
        </w:rPr>
        <w:t xml:space="preserve"> de l</w:t>
      </w:r>
      <w:r w:rsidR="00D179A2">
        <w:rPr>
          <w:lang w:val="fr-FR"/>
        </w:rPr>
        <w:t>’</w:t>
      </w:r>
      <w:r w:rsidR="00E70EBF" w:rsidRPr="00F96730">
        <w:rPr>
          <w:lang w:val="fr-FR"/>
        </w:rPr>
        <w:t>état des contributions en espèces et en nature reçues à ce jour et des exemples d</w:t>
      </w:r>
      <w:r w:rsidR="00D179A2">
        <w:rPr>
          <w:lang w:val="fr-FR"/>
        </w:rPr>
        <w:t>’</w:t>
      </w:r>
      <w:r w:rsidR="00E70EBF" w:rsidRPr="00F96730">
        <w:rPr>
          <w:lang w:val="fr-FR"/>
        </w:rPr>
        <w:t xml:space="preserve">activités </w:t>
      </w:r>
      <w:r w:rsidR="003B47A0">
        <w:rPr>
          <w:lang w:val="fr-FR"/>
        </w:rPr>
        <w:t>entreprises</w:t>
      </w:r>
      <w:r w:rsidR="00E70EBF" w:rsidRPr="00F96730">
        <w:rPr>
          <w:lang w:val="fr-FR"/>
        </w:rPr>
        <w:t>, qui figurent dans les tableaux 1, 2, 3 et 4 de l</w:t>
      </w:r>
      <w:r w:rsidR="00D179A2">
        <w:rPr>
          <w:lang w:val="fr-FR"/>
        </w:rPr>
        <w:t>’</w:t>
      </w:r>
      <w:r w:rsidR="00E70EBF" w:rsidRPr="00F96730">
        <w:rPr>
          <w:lang w:val="fr-FR"/>
        </w:rPr>
        <w:t xml:space="preserve">annexe </w:t>
      </w:r>
      <w:r w:rsidR="003B47A0">
        <w:rPr>
          <w:lang w:val="fr-FR"/>
        </w:rPr>
        <w:t>de</w:t>
      </w:r>
      <w:r w:rsidR="00E70EBF" w:rsidRPr="00F96730">
        <w:rPr>
          <w:lang w:val="fr-FR"/>
        </w:rPr>
        <w:t xml:space="preserve"> la présente décision,</w:t>
      </w:r>
    </w:p>
    <w:p w14:paraId="7B030AAC" w14:textId="21575615" w:rsidR="00E70EBF" w:rsidRPr="00F96730" w:rsidRDefault="006117F2" w:rsidP="006117F2">
      <w:pPr>
        <w:pStyle w:val="NormalNonumber"/>
        <w:rPr>
          <w:lang w:val="fr-FR"/>
        </w:rPr>
      </w:pPr>
      <w:r>
        <w:rPr>
          <w:i/>
          <w:iCs/>
          <w:lang w:val="fr-FR"/>
        </w:rPr>
        <w:tab/>
      </w:r>
      <w:r w:rsidR="00E70EBF" w:rsidRPr="00F96730">
        <w:rPr>
          <w:i/>
          <w:iCs/>
          <w:lang w:val="fr-FR"/>
        </w:rPr>
        <w:t>Prenant note</w:t>
      </w:r>
      <w:r w:rsidR="00E70EBF" w:rsidRPr="00F96730">
        <w:rPr>
          <w:lang w:val="fr-FR"/>
        </w:rPr>
        <w:t xml:space="preserve"> </w:t>
      </w:r>
      <w:r w:rsidR="00E70EBF" w:rsidRPr="00F96730">
        <w:rPr>
          <w:i/>
          <w:iCs/>
          <w:lang w:val="fr-FR"/>
        </w:rPr>
        <w:t xml:space="preserve">également </w:t>
      </w:r>
      <w:r w:rsidR="00E70EBF" w:rsidRPr="00F96730">
        <w:rPr>
          <w:lang w:val="fr-FR"/>
        </w:rPr>
        <w:t xml:space="preserve">des annonces de contributions pour la période </w:t>
      </w:r>
      <w:r w:rsidR="003B47A0">
        <w:rPr>
          <w:lang w:val="fr-FR"/>
        </w:rPr>
        <w:t>allant au-delà de</w:t>
      </w:r>
      <w:r w:rsidR="00E70EBF" w:rsidRPr="00F96730">
        <w:rPr>
          <w:lang w:val="fr-FR"/>
        </w:rPr>
        <w:t xml:space="preserve"> 2017,</w:t>
      </w:r>
    </w:p>
    <w:p w14:paraId="3EBD5940" w14:textId="799DE278" w:rsidR="00E70EBF" w:rsidRPr="00F96730" w:rsidRDefault="006117F2" w:rsidP="006117F2">
      <w:pPr>
        <w:pStyle w:val="NormalNonumber"/>
        <w:rPr>
          <w:lang w:val="fr-FR"/>
        </w:rPr>
      </w:pPr>
      <w:r>
        <w:rPr>
          <w:i/>
          <w:iCs/>
          <w:lang w:val="fr-FR"/>
        </w:rPr>
        <w:tab/>
      </w:r>
      <w:r w:rsidR="00E70EBF" w:rsidRPr="00F96730">
        <w:rPr>
          <w:i/>
          <w:iCs/>
          <w:lang w:val="fr-FR"/>
        </w:rPr>
        <w:t xml:space="preserve">Prenant note en outre </w:t>
      </w:r>
      <w:r w:rsidR="00E70EBF" w:rsidRPr="00F96730">
        <w:rPr>
          <w:lang w:val="fr-FR"/>
        </w:rPr>
        <w:t>de l</w:t>
      </w:r>
      <w:r w:rsidR="00D179A2">
        <w:rPr>
          <w:lang w:val="fr-FR"/>
        </w:rPr>
        <w:t>’</w:t>
      </w:r>
      <w:r w:rsidR="00E70EBF" w:rsidRPr="00F96730">
        <w:rPr>
          <w:lang w:val="fr-FR"/>
        </w:rPr>
        <w:t>état des dépenses de l</w:t>
      </w:r>
      <w:r w:rsidR="00D179A2">
        <w:rPr>
          <w:lang w:val="fr-FR"/>
        </w:rPr>
        <w:t>’</w:t>
      </w:r>
      <w:r w:rsidR="00E70EBF" w:rsidRPr="00F96730">
        <w:rPr>
          <w:lang w:val="fr-FR"/>
        </w:rPr>
        <w:t xml:space="preserve">exercice biennal 2016-2017, qui </w:t>
      </w:r>
      <w:r w:rsidR="003B47A0">
        <w:rPr>
          <w:lang w:val="fr-FR"/>
        </w:rPr>
        <w:t>figure</w:t>
      </w:r>
      <w:r w:rsidR="00E70EBF" w:rsidRPr="00F96730">
        <w:rPr>
          <w:lang w:val="fr-FR"/>
        </w:rPr>
        <w:t xml:space="preserve"> dans les tableaux 5 et 6 de l</w:t>
      </w:r>
      <w:r w:rsidR="00D179A2">
        <w:rPr>
          <w:lang w:val="fr-FR"/>
        </w:rPr>
        <w:t>’</w:t>
      </w:r>
      <w:r w:rsidR="00E70EBF" w:rsidRPr="00F96730">
        <w:rPr>
          <w:lang w:val="fr-FR"/>
        </w:rPr>
        <w:t>annexe de la présente décision, ainsi que des économies réalisées au cours de l</w:t>
      </w:r>
      <w:r w:rsidR="00D179A2">
        <w:rPr>
          <w:lang w:val="fr-FR"/>
        </w:rPr>
        <w:t>’</w:t>
      </w:r>
      <w:r w:rsidR="00E70EBF" w:rsidRPr="00F96730">
        <w:rPr>
          <w:lang w:val="fr-FR"/>
        </w:rPr>
        <w:t>exercice biennal,</w:t>
      </w:r>
    </w:p>
    <w:p w14:paraId="0115D454" w14:textId="3A4D4B31" w:rsidR="00E70EBF" w:rsidRPr="00F96730" w:rsidRDefault="006117F2" w:rsidP="006117F2">
      <w:pPr>
        <w:pStyle w:val="NormalNonumber"/>
        <w:rPr>
          <w:lang w:val="fr-FR"/>
        </w:rPr>
      </w:pPr>
      <w:r>
        <w:rPr>
          <w:i/>
          <w:lang w:val="fr-FR"/>
        </w:rPr>
        <w:tab/>
      </w:r>
      <w:r w:rsidR="00E70EBF" w:rsidRPr="00F96730">
        <w:rPr>
          <w:i/>
          <w:lang w:val="fr-FR"/>
        </w:rPr>
        <w:t>Constatant</w:t>
      </w:r>
      <w:r w:rsidR="00E70EBF" w:rsidRPr="00F96730">
        <w:rPr>
          <w:lang w:val="fr-FR"/>
        </w:rPr>
        <w:t xml:space="preserve"> que le nombre </w:t>
      </w:r>
      <w:r w:rsidR="00AB4465" w:rsidRPr="00F96730">
        <w:rPr>
          <w:lang w:val="fr-FR"/>
        </w:rPr>
        <w:t>de</w:t>
      </w:r>
      <w:r w:rsidR="00E70EBF" w:rsidRPr="00F96730">
        <w:rPr>
          <w:lang w:val="fr-FR"/>
        </w:rPr>
        <w:t xml:space="preserve"> membres contribuant au Fonds d</w:t>
      </w:r>
      <w:r w:rsidR="00D179A2">
        <w:rPr>
          <w:lang w:val="fr-FR"/>
        </w:rPr>
        <w:t>’</w:t>
      </w:r>
      <w:r w:rsidR="00E70EBF" w:rsidRPr="00F96730">
        <w:rPr>
          <w:lang w:val="fr-FR"/>
        </w:rPr>
        <w:t>affectation spéciale de la Plateforme n</w:t>
      </w:r>
      <w:r w:rsidR="00D179A2">
        <w:rPr>
          <w:lang w:val="fr-FR"/>
        </w:rPr>
        <w:t>’</w:t>
      </w:r>
      <w:r w:rsidR="00E70EBF" w:rsidRPr="00F96730">
        <w:rPr>
          <w:lang w:val="fr-FR"/>
        </w:rPr>
        <w:t xml:space="preserve">a pas augmenté et </w:t>
      </w:r>
      <w:r w:rsidR="003B47A0">
        <w:rPr>
          <w:lang w:val="fr-FR"/>
        </w:rPr>
        <w:t>se félicitant que</w:t>
      </w:r>
      <w:r w:rsidR="00E70EBF" w:rsidRPr="00F96730">
        <w:rPr>
          <w:lang w:val="fr-FR"/>
        </w:rPr>
        <w:t xml:space="preserve"> les contributions en nature</w:t>
      </w:r>
      <w:r w:rsidR="003B47A0">
        <w:rPr>
          <w:lang w:val="fr-FR"/>
        </w:rPr>
        <w:t xml:space="preserve"> aient augmenté</w:t>
      </w:r>
      <w:r w:rsidR="00E70EBF" w:rsidRPr="00F96730">
        <w:rPr>
          <w:lang w:val="fr-FR"/>
        </w:rPr>
        <w:t>,</w:t>
      </w:r>
    </w:p>
    <w:p w14:paraId="3D7F5975" w14:textId="67D6AD23" w:rsidR="00E70EBF" w:rsidRPr="00F96730" w:rsidRDefault="006117F2" w:rsidP="006117F2">
      <w:pPr>
        <w:pStyle w:val="NormalNonumber"/>
        <w:rPr>
          <w:lang w:val="fr-FR"/>
        </w:rPr>
      </w:pPr>
      <w:r>
        <w:rPr>
          <w:i/>
          <w:lang w:val="fr-FR"/>
        </w:rPr>
        <w:tab/>
      </w:r>
      <w:r w:rsidR="003B47A0">
        <w:rPr>
          <w:i/>
          <w:lang w:val="fr-FR"/>
        </w:rPr>
        <w:t xml:space="preserve">Estimant </w:t>
      </w:r>
      <w:r w:rsidR="003B47A0">
        <w:rPr>
          <w:lang w:val="fr-FR"/>
        </w:rPr>
        <w:t>qu</w:t>
      </w:r>
      <w:r w:rsidR="00D179A2">
        <w:rPr>
          <w:lang w:val="fr-FR"/>
        </w:rPr>
        <w:t>’</w:t>
      </w:r>
      <w:r w:rsidR="003B47A0">
        <w:rPr>
          <w:lang w:val="fr-FR"/>
        </w:rPr>
        <w:t>il faut</w:t>
      </w:r>
      <w:r w:rsidR="00E70EBF" w:rsidRPr="00F96730">
        <w:rPr>
          <w:lang w:val="fr-FR"/>
        </w:rPr>
        <w:t xml:space="preserve"> continuer à fournir des contributions financières et en nature à la Plateforme pour assurer sa viabilité à long terme,</w:t>
      </w:r>
    </w:p>
    <w:p w14:paraId="5997A729" w14:textId="3536F9C2" w:rsidR="00E70EBF" w:rsidRPr="00F96730" w:rsidRDefault="006117F2" w:rsidP="006117F2">
      <w:pPr>
        <w:pStyle w:val="NormalNonumber"/>
        <w:rPr>
          <w:lang w:val="fr-FR"/>
        </w:rPr>
      </w:pPr>
      <w:r>
        <w:rPr>
          <w:lang w:val="fr-FR"/>
        </w:rPr>
        <w:tab/>
      </w:r>
      <w:r w:rsidR="00E70EBF" w:rsidRPr="00F96730">
        <w:rPr>
          <w:lang w:val="fr-FR"/>
        </w:rPr>
        <w:t>1.</w:t>
      </w:r>
      <w:r w:rsidR="00E70EBF" w:rsidRPr="00F96730">
        <w:rPr>
          <w:lang w:val="fr-FR"/>
        </w:rPr>
        <w:tab/>
      </w:r>
      <w:r w:rsidR="00E70EBF" w:rsidRPr="00F96730">
        <w:rPr>
          <w:i/>
          <w:iCs/>
          <w:lang w:val="fr-FR"/>
        </w:rPr>
        <w:t xml:space="preserve">Invite </w:t>
      </w:r>
      <w:r w:rsidR="00E70EBF" w:rsidRPr="00F96730">
        <w:rPr>
          <w:lang w:val="fr-FR"/>
        </w:rPr>
        <w:t>les gouvernements, les organismes des Nations Unies, le Fonds pour l</w:t>
      </w:r>
      <w:r w:rsidR="00D179A2">
        <w:rPr>
          <w:lang w:val="fr-FR"/>
        </w:rPr>
        <w:t>’</w:t>
      </w:r>
      <w:r w:rsidR="00E70EBF" w:rsidRPr="00F96730">
        <w:rPr>
          <w:lang w:val="fr-FR"/>
        </w:rPr>
        <w:t>environnement mondial, d</w:t>
      </w:r>
      <w:r w:rsidR="00D179A2">
        <w:rPr>
          <w:lang w:val="fr-FR"/>
        </w:rPr>
        <w:t>’</w:t>
      </w:r>
      <w:r w:rsidR="00E70EBF" w:rsidRPr="00F96730">
        <w:rPr>
          <w:lang w:val="fr-FR"/>
        </w:rPr>
        <w:t>autres organisations intergouvernementales, les parties prenantes et autres entités en mesure de le faire, notamment les organisations d</w:t>
      </w:r>
      <w:r w:rsidR="00D179A2">
        <w:rPr>
          <w:lang w:val="fr-FR"/>
        </w:rPr>
        <w:t>’</w:t>
      </w:r>
      <w:r w:rsidR="00E70EBF" w:rsidRPr="00F96730">
        <w:rPr>
          <w:lang w:val="fr-FR"/>
        </w:rPr>
        <w:t>intégration économique régionale, le secteur privé et les fondations, à appuyer les activités de la Plateforme ;</w:t>
      </w:r>
    </w:p>
    <w:p w14:paraId="29F4A40A" w14:textId="2E25DBA5" w:rsidR="00E70EBF" w:rsidRPr="00F96730" w:rsidRDefault="006117F2" w:rsidP="006117F2">
      <w:pPr>
        <w:pStyle w:val="NormalNonumber"/>
        <w:rPr>
          <w:lang w:val="fr-FR"/>
        </w:rPr>
      </w:pPr>
      <w:r>
        <w:rPr>
          <w:lang w:val="fr-FR"/>
        </w:rPr>
        <w:tab/>
      </w:r>
      <w:r w:rsidR="00E70EBF" w:rsidRPr="00F96730">
        <w:rPr>
          <w:lang w:val="fr-FR"/>
        </w:rPr>
        <w:t>2.</w:t>
      </w:r>
      <w:r w:rsidR="00E70EBF" w:rsidRPr="00F96730">
        <w:rPr>
          <w:lang w:val="fr-FR"/>
        </w:rPr>
        <w:tab/>
      </w:r>
      <w:r w:rsidR="00E70EBF" w:rsidRPr="00F96730">
        <w:rPr>
          <w:i/>
          <w:lang w:val="fr-FR"/>
        </w:rPr>
        <w:t xml:space="preserve">Prie </w:t>
      </w:r>
      <w:r w:rsidR="00E70EBF" w:rsidRPr="00F96730">
        <w:rPr>
          <w:lang w:val="fr-FR"/>
        </w:rPr>
        <w:t>l</w:t>
      </w:r>
      <w:r w:rsidR="003B47A0">
        <w:rPr>
          <w:lang w:val="fr-FR"/>
        </w:rPr>
        <w:t>a</w:t>
      </w:r>
      <w:r w:rsidR="00E70EBF" w:rsidRPr="00F96730">
        <w:rPr>
          <w:lang w:val="fr-FR"/>
        </w:rPr>
        <w:t xml:space="preserve"> Secrétaire exécuti</w:t>
      </w:r>
      <w:r w:rsidR="003B47A0">
        <w:rPr>
          <w:lang w:val="fr-FR"/>
        </w:rPr>
        <w:t>ve</w:t>
      </w:r>
      <w:r w:rsidR="00E70EBF" w:rsidRPr="00F96730">
        <w:rPr>
          <w:lang w:val="fr-FR"/>
        </w:rPr>
        <w:t>, agissant sous la direction du Bureau, de lui faire rapport à sa septième session sur les dépenses de l</w:t>
      </w:r>
      <w:r w:rsidR="00D179A2">
        <w:rPr>
          <w:lang w:val="fr-FR"/>
        </w:rPr>
        <w:t>’</w:t>
      </w:r>
      <w:r w:rsidR="00E70EBF" w:rsidRPr="00F96730">
        <w:rPr>
          <w:lang w:val="fr-FR"/>
        </w:rPr>
        <w:t xml:space="preserve">exercice biennal 2017-2018 et les activités menées </w:t>
      </w:r>
      <w:r w:rsidR="003B47A0">
        <w:rPr>
          <w:lang w:val="fr-FR"/>
        </w:rPr>
        <w:t>pour recueillir</w:t>
      </w:r>
      <w:r w:rsidR="00E70EBF" w:rsidRPr="00F96730">
        <w:rPr>
          <w:lang w:val="fr-FR"/>
        </w:rPr>
        <w:t xml:space="preserve"> de</w:t>
      </w:r>
      <w:r w:rsidR="003B47A0">
        <w:rPr>
          <w:lang w:val="fr-FR"/>
        </w:rPr>
        <w:t>s</w:t>
      </w:r>
      <w:r w:rsidR="00E70EBF" w:rsidRPr="00F96730">
        <w:rPr>
          <w:lang w:val="fr-FR"/>
        </w:rPr>
        <w:t xml:space="preserve"> fonds ;</w:t>
      </w:r>
    </w:p>
    <w:p w14:paraId="2945ECCD" w14:textId="651EBC2F" w:rsidR="00E70EBF" w:rsidRPr="00F96730" w:rsidRDefault="006117F2" w:rsidP="006117F2">
      <w:pPr>
        <w:pStyle w:val="NormalNonumber"/>
        <w:rPr>
          <w:lang w:val="fr-FR"/>
        </w:rPr>
      </w:pPr>
      <w:r>
        <w:rPr>
          <w:lang w:val="fr-FR"/>
        </w:rPr>
        <w:tab/>
      </w:r>
      <w:r w:rsidR="00E70EBF" w:rsidRPr="00F96730">
        <w:rPr>
          <w:lang w:val="fr-FR"/>
        </w:rPr>
        <w:t>3.</w:t>
      </w:r>
      <w:r w:rsidR="00E70EBF" w:rsidRPr="00F96730">
        <w:rPr>
          <w:lang w:val="fr-FR"/>
        </w:rPr>
        <w:tab/>
      </w:r>
      <w:r w:rsidR="00E70EBF" w:rsidRPr="00F96730">
        <w:rPr>
          <w:i/>
          <w:lang w:val="fr-FR"/>
        </w:rPr>
        <w:t>Adopte</w:t>
      </w:r>
      <w:r w:rsidR="00E70EBF" w:rsidRPr="00F96730">
        <w:rPr>
          <w:lang w:val="fr-FR"/>
        </w:rPr>
        <w:t xml:space="preserve"> le budget révisé </w:t>
      </w:r>
      <w:r w:rsidR="003B47A0">
        <w:rPr>
          <w:lang w:val="fr-FR"/>
        </w:rPr>
        <w:t>de</w:t>
      </w:r>
      <w:r w:rsidR="00E70EBF" w:rsidRPr="00F96730">
        <w:rPr>
          <w:lang w:val="fr-FR"/>
        </w:rPr>
        <w:t xml:space="preserve"> 2018, d</w:t>
      </w:r>
      <w:r w:rsidR="00D179A2">
        <w:rPr>
          <w:lang w:val="fr-FR"/>
        </w:rPr>
        <w:t>’</w:t>
      </w:r>
      <w:r w:rsidR="00E70EBF" w:rsidRPr="00F96730">
        <w:rPr>
          <w:lang w:val="fr-FR"/>
        </w:rPr>
        <w:t>un montant de 8 554 853 dollars, qui figure au tableau 7 de l</w:t>
      </w:r>
      <w:r w:rsidR="00D179A2">
        <w:rPr>
          <w:lang w:val="fr-FR"/>
        </w:rPr>
        <w:t>’</w:t>
      </w:r>
      <w:r w:rsidR="00E70EBF" w:rsidRPr="00F96730">
        <w:rPr>
          <w:lang w:val="fr-FR"/>
        </w:rPr>
        <w:t xml:space="preserve">annexe </w:t>
      </w:r>
      <w:r w:rsidR="003B47A0">
        <w:rPr>
          <w:lang w:val="fr-FR"/>
        </w:rPr>
        <w:t>de</w:t>
      </w:r>
      <w:r w:rsidR="00E70EBF" w:rsidRPr="00F96730">
        <w:rPr>
          <w:lang w:val="fr-FR"/>
        </w:rPr>
        <w:t xml:space="preserve"> la présente décision ;</w:t>
      </w:r>
    </w:p>
    <w:p w14:paraId="07DB9CDE" w14:textId="013BBEB0" w:rsidR="00E70EBF" w:rsidRPr="00F96730" w:rsidRDefault="006117F2" w:rsidP="006117F2">
      <w:pPr>
        <w:pStyle w:val="NormalNonumber"/>
        <w:rPr>
          <w:lang w:val="fr-FR"/>
        </w:rPr>
        <w:sectPr w:rsidR="00E70EBF" w:rsidRPr="00F96730" w:rsidSect="002E598F">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907" w:right="992" w:bottom="1418" w:left="1418" w:header="539" w:footer="975" w:gutter="0"/>
          <w:cols w:space="539"/>
          <w:titlePg/>
          <w:docGrid w:linePitch="360"/>
        </w:sectPr>
      </w:pPr>
      <w:r>
        <w:rPr>
          <w:lang w:val="fr-FR"/>
        </w:rPr>
        <w:tab/>
      </w:r>
      <w:r w:rsidR="00E70EBF" w:rsidRPr="00F96730">
        <w:rPr>
          <w:lang w:val="fr-FR"/>
        </w:rPr>
        <w:t>4.</w:t>
      </w:r>
      <w:r w:rsidR="00E70EBF" w:rsidRPr="00F96730">
        <w:rPr>
          <w:lang w:val="fr-FR"/>
        </w:rPr>
        <w:tab/>
      </w:r>
      <w:r w:rsidR="00E70EBF" w:rsidRPr="00F96730">
        <w:rPr>
          <w:i/>
          <w:lang w:val="fr-FR"/>
        </w:rPr>
        <w:t>Adopte également</w:t>
      </w:r>
      <w:r w:rsidR="00E70EBF" w:rsidRPr="00F96730">
        <w:rPr>
          <w:lang w:val="fr-FR"/>
        </w:rPr>
        <w:t xml:space="preserve"> </w:t>
      </w:r>
      <w:r w:rsidR="00AB4465" w:rsidRPr="00F96730">
        <w:rPr>
          <w:lang w:val="fr-FR"/>
        </w:rPr>
        <w:t xml:space="preserve">un </w:t>
      </w:r>
      <w:r w:rsidR="00E70EBF" w:rsidRPr="00F96730">
        <w:rPr>
          <w:lang w:val="fr-FR"/>
        </w:rPr>
        <w:t>projet de budget révisé pour 2019, d</w:t>
      </w:r>
      <w:r w:rsidR="00D179A2">
        <w:rPr>
          <w:lang w:val="fr-FR"/>
        </w:rPr>
        <w:t>’</w:t>
      </w:r>
      <w:r w:rsidR="00E70EBF" w:rsidRPr="00F96730">
        <w:rPr>
          <w:lang w:val="fr-FR"/>
        </w:rPr>
        <w:t>un montant de 6 074 910 dollars, qui figure au tableau 8 de l</w:t>
      </w:r>
      <w:r w:rsidR="00D179A2">
        <w:rPr>
          <w:lang w:val="fr-FR"/>
        </w:rPr>
        <w:t>’</w:t>
      </w:r>
      <w:r w:rsidR="00E70EBF" w:rsidRPr="00F96730">
        <w:rPr>
          <w:lang w:val="fr-FR"/>
        </w:rPr>
        <w:t xml:space="preserve">annexe </w:t>
      </w:r>
      <w:r w:rsidR="003B47A0">
        <w:rPr>
          <w:lang w:val="fr-FR"/>
        </w:rPr>
        <w:t>de</w:t>
      </w:r>
      <w:r w:rsidR="00E70EBF" w:rsidRPr="00F96730">
        <w:rPr>
          <w:lang w:val="fr-FR"/>
        </w:rPr>
        <w:t xml:space="preserve"> la présente décision, </w:t>
      </w:r>
      <w:r w:rsidR="00AB4465" w:rsidRPr="00F96730">
        <w:rPr>
          <w:lang w:val="fr-FR"/>
        </w:rPr>
        <w:t>en notant qu</w:t>
      </w:r>
      <w:r w:rsidR="00D179A2">
        <w:rPr>
          <w:lang w:val="fr-FR"/>
        </w:rPr>
        <w:t>’</w:t>
      </w:r>
      <w:r w:rsidR="00AB4465" w:rsidRPr="00F96730">
        <w:rPr>
          <w:lang w:val="fr-FR"/>
        </w:rPr>
        <w:t>elle</w:t>
      </w:r>
      <w:r w:rsidR="00E70EBF" w:rsidRPr="00F96730">
        <w:rPr>
          <w:lang w:val="fr-FR"/>
        </w:rPr>
        <w:t xml:space="preserve"> </w:t>
      </w:r>
      <w:r w:rsidR="00AB4465" w:rsidRPr="00F96730">
        <w:rPr>
          <w:lang w:val="fr-FR"/>
        </w:rPr>
        <w:t xml:space="preserve">devra </w:t>
      </w:r>
      <w:r w:rsidR="00E70EBF" w:rsidRPr="00F96730">
        <w:rPr>
          <w:lang w:val="fr-FR"/>
        </w:rPr>
        <w:t xml:space="preserve">encore </w:t>
      </w:r>
      <w:r w:rsidR="00AB4465" w:rsidRPr="00F96730">
        <w:rPr>
          <w:lang w:val="fr-FR"/>
        </w:rPr>
        <w:t>le réviser</w:t>
      </w:r>
      <w:r w:rsidR="00E70EBF" w:rsidRPr="00F96730">
        <w:rPr>
          <w:lang w:val="fr-FR"/>
        </w:rPr>
        <w:t xml:space="preserve"> à sa septième session dans le contexte de l</w:t>
      </w:r>
      <w:r w:rsidR="00D179A2">
        <w:rPr>
          <w:lang w:val="fr-FR"/>
        </w:rPr>
        <w:t>’</w:t>
      </w:r>
      <w:r w:rsidR="00E70EBF" w:rsidRPr="00F96730">
        <w:rPr>
          <w:lang w:val="fr-FR"/>
        </w:rPr>
        <w:t>adoption d</w:t>
      </w:r>
      <w:r w:rsidR="00AB4465" w:rsidRPr="00F96730">
        <w:rPr>
          <w:lang w:val="fr-FR"/>
        </w:rPr>
        <w:t>u deuxième programme de travail.</w:t>
      </w:r>
    </w:p>
    <w:p w14:paraId="0F1D9524" w14:textId="2B47FC37" w:rsidR="00E70EBF" w:rsidRPr="00F96730" w:rsidRDefault="006117F2" w:rsidP="006117F2">
      <w:pPr>
        <w:pStyle w:val="CH1"/>
        <w:spacing w:before="0"/>
      </w:pPr>
      <w:r>
        <w:tab/>
      </w:r>
      <w:r>
        <w:tab/>
      </w:r>
      <w:r w:rsidR="00E70EBF" w:rsidRPr="00F96730">
        <w:t>A</w:t>
      </w:r>
      <w:r w:rsidR="00AB4465" w:rsidRPr="00F96730">
        <w:t>nnexe de</w:t>
      </w:r>
      <w:r w:rsidR="00E70EBF" w:rsidRPr="00F96730">
        <w:t xml:space="preserve"> la décision IPBES-6/4</w:t>
      </w:r>
    </w:p>
    <w:p w14:paraId="29BABCD1" w14:textId="0CAB5296" w:rsidR="00E70EBF" w:rsidRPr="00C44568" w:rsidRDefault="006117F2" w:rsidP="006117F2">
      <w:pPr>
        <w:pStyle w:val="CH1"/>
      </w:pPr>
      <w:r>
        <w:rPr>
          <w:rStyle w:val="DeltaViewInsertion"/>
          <w:rFonts w:eastAsia="MS Mincho"/>
          <w:color w:val="auto"/>
          <w:w w:val="0"/>
          <w:u w:val="none"/>
          <w:lang w:val="fr-FR"/>
        </w:rPr>
        <w:tab/>
      </w:r>
      <w:r w:rsidR="00E70EBF" w:rsidRPr="00C44568">
        <w:rPr>
          <w:rStyle w:val="DeltaViewInsertion"/>
          <w:rFonts w:eastAsia="MS Mincho"/>
          <w:color w:val="auto"/>
          <w:w w:val="0"/>
          <w:u w:val="none"/>
          <w:lang w:val="fr-FR"/>
        </w:rPr>
        <w:t>I.</w:t>
      </w:r>
      <w:r w:rsidR="00E70EBF" w:rsidRPr="00C44568">
        <w:rPr>
          <w:rStyle w:val="DeltaViewInsertion"/>
          <w:rFonts w:eastAsia="MS Mincho"/>
          <w:color w:val="auto"/>
          <w:w w:val="0"/>
          <w:u w:val="none"/>
          <w:lang w:val="fr-FR"/>
        </w:rPr>
        <w:tab/>
      </w:r>
      <w:r w:rsidR="00AB4465" w:rsidRPr="00C44568">
        <w:rPr>
          <w:rStyle w:val="DeltaViewInsertion"/>
          <w:rFonts w:eastAsia="MS Mincho"/>
          <w:color w:val="auto"/>
          <w:w w:val="0"/>
          <w:u w:val="none"/>
          <w:lang w:val="fr-FR"/>
        </w:rPr>
        <w:t xml:space="preserve">État des contributions </w:t>
      </w:r>
      <w:r w:rsidR="00F51818" w:rsidRPr="00C44568">
        <w:rPr>
          <w:rStyle w:val="DeltaViewInsertion"/>
          <w:rFonts w:eastAsia="MS Mincho"/>
          <w:color w:val="auto"/>
          <w:w w:val="0"/>
          <w:u w:val="none"/>
          <w:lang w:val="fr-FR"/>
        </w:rPr>
        <w:t>en espèces et en nature</w:t>
      </w:r>
      <w:r w:rsidR="00E70EBF" w:rsidRPr="00C44568">
        <w:rPr>
          <w:rStyle w:val="DeltaViewInsertion"/>
          <w:rFonts w:eastAsia="MS Mincho"/>
          <w:color w:val="auto"/>
          <w:w w:val="0"/>
          <w:u w:val="none"/>
          <w:lang w:val="fr-FR"/>
        </w:rPr>
        <w:t xml:space="preserve"> </w:t>
      </w:r>
      <w:r w:rsidR="00AB4465" w:rsidRPr="00C44568">
        <w:rPr>
          <w:rStyle w:val="DeltaViewInsertion"/>
          <w:rFonts w:eastAsia="MS Mincho"/>
          <w:color w:val="auto"/>
          <w:w w:val="0"/>
          <w:u w:val="none"/>
          <w:lang w:val="fr-FR"/>
        </w:rPr>
        <w:t>à la</w:t>
      </w:r>
      <w:r w:rsidR="00E70EBF" w:rsidRPr="00C44568">
        <w:rPr>
          <w:rStyle w:val="DeltaViewInsertion"/>
          <w:rFonts w:eastAsia="MS Mincho"/>
          <w:color w:val="auto"/>
          <w:w w:val="0"/>
          <w:u w:val="none"/>
          <w:lang w:val="fr-FR"/>
        </w:rPr>
        <w:t xml:space="preserve"> Plat</w:t>
      </w:r>
      <w:r w:rsidR="00AB4465" w:rsidRPr="00C44568">
        <w:rPr>
          <w:rStyle w:val="DeltaViewInsertion"/>
          <w:rFonts w:eastAsia="MS Mincho"/>
          <w:color w:val="auto"/>
          <w:w w:val="0"/>
          <w:u w:val="none"/>
          <w:lang w:val="fr-FR"/>
        </w:rPr>
        <w:t>e</w:t>
      </w:r>
      <w:r w:rsidR="00E70EBF" w:rsidRPr="00C44568">
        <w:rPr>
          <w:rStyle w:val="DeltaViewInsertion"/>
          <w:rFonts w:eastAsia="MS Mincho"/>
          <w:color w:val="auto"/>
          <w:w w:val="0"/>
          <w:u w:val="none"/>
          <w:lang w:val="fr-FR"/>
        </w:rPr>
        <w:t>form</w:t>
      </w:r>
      <w:r w:rsidR="00AB4465" w:rsidRPr="00C44568">
        <w:rPr>
          <w:rStyle w:val="DeltaViewInsertion"/>
          <w:rFonts w:eastAsia="MS Mincho"/>
          <w:color w:val="auto"/>
          <w:w w:val="0"/>
          <w:u w:val="none"/>
          <w:lang w:val="fr-FR"/>
        </w:rPr>
        <w:t>e</w:t>
      </w:r>
    </w:p>
    <w:p w14:paraId="7CEF4B29" w14:textId="77777777" w:rsidR="00E70EBF" w:rsidRPr="00F96730" w:rsidRDefault="00E70EBF" w:rsidP="006117F2">
      <w:pPr>
        <w:pStyle w:val="Titletable"/>
        <w:rPr>
          <w:rStyle w:val="Normal-poolChar"/>
          <w:lang w:val="fr-FR"/>
        </w:rPr>
      </w:pPr>
      <w:r w:rsidRPr="00F96730">
        <w:rPr>
          <w:rStyle w:val="Normal-poolChar"/>
          <w:b w:val="0"/>
          <w:lang w:val="fr-FR"/>
        </w:rPr>
        <w:t xml:space="preserve">Tableau 1 </w:t>
      </w:r>
      <w:r w:rsidRPr="00F96730">
        <w:rPr>
          <w:rStyle w:val="Normal-poolChar"/>
          <w:b w:val="0"/>
          <w:lang w:val="fr-FR"/>
        </w:rPr>
        <w:br/>
      </w:r>
      <w:r w:rsidRPr="00F96730">
        <w:t>État des contributions en espèces reçues ou annoncées depuis la création de la Plateforme en avril 2012</w:t>
      </w:r>
      <w:r w:rsidRPr="00F96730">
        <w:rPr>
          <w:rStyle w:val="Normal-poolChar"/>
          <w:lang w:val="fr-FR"/>
        </w:rPr>
        <w:t xml:space="preserve"> (</w:t>
      </w:r>
      <w:r w:rsidRPr="00F96730">
        <w:t>du 1</w:t>
      </w:r>
      <w:r w:rsidRPr="00F96730">
        <w:rPr>
          <w:vertAlign w:val="superscript"/>
        </w:rPr>
        <w:t>er</w:t>
      </w:r>
      <w:r w:rsidRPr="00F96730">
        <w:t xml:space="preserve"> mai 2012 au </w:t>
      </w:r>
      <w:r w:rsidRPr="00F96730">
        <w:rPr>
          <w:rStyle w:val="Normal-poolChar"/>
          <w:lang w:val="fr-FR"/>
        </w:rPr>
        <w:t>22 mars 2018)</w:t>
      </w:r>
    </w:p>
    <w:p w14:paraId="03234FDF" w14:textId="2A550EEC" w:rsidR="00E70EBF" w:rsidRPr="00F96730" w:rsidRDefault="00E70EBF" w:rsidP="00E70EBF">
      <w:pPr>
        <w:pStyle w:val="Normal-pool"/>
        <w:spacing w:after="60"/>
        <w:ind w:left="1247"/>
        <w:rPr>
          <w:i/>
          <w:sz w:val="18"/>
          <w:szCs w:val="18"/>
          <w:lang w:val="fr-FR"/>
        </w:rPr>
      </w:pPr>
      <w:r w:rsidRPr="00F96730">
        <w:rPr>
          <w:i/>
          <w:noProof/>
          <w:sz w:val="18"/>
          <w:szCs w:val="18"/>
          <w:lang w:val="fr-FR"/>
        </w:rPr>
        <w:t>(</w:t>
      </w:r>
      <w:r w:rsidR="00217E93">
        <w:rPr>
          <w:i/>
          <w:sz w:val="18"/>
          <w:szCs w:val="18"/>
          <w:lang w:val="fr-FR"/>
        </w:rPr>
        <w:t>en dollars des États-Unis)</w:t>
      </w:r>
    </w:p>
    <w:tbl>
      <w:tblPr>
        <w:tblW w:w="5000" w:type="pct"/>
        <w:jc w:val="right"/>
        <w:tblLook w:val="04E0" w:firstRow="1" w:lastRow="1" w:firstColumn="1" w:lastColumn="0" w:noHBand="0" w:noVBand="1"/>
      </w:tblPr>
      <w:tblGrid>
        <w:gridCol w:w="2235"/>
        <w:gridCol w:w="1000"/>
        <w:gridCol w:w="916"/>
        <w:gridCol w:w="917"/>
        <w:gridCol w:w="916"/>
        <w:gridCol w:w="917"/>
        <w:gridCol w:w="916"/>
        <w:gridCol w:w="917"/>
        <w:gridCol w:w="917"/>
        <w:gridCol w:w="968"/>
        <w:gridCol w:w="926"/>
        <w:gridCol w:w="918"/>
        <w:gridCol w:w="917"/>
        <w:gridCol w:w="927"/>
      </w:tblGrid>
      <w:tr w:rsidR="00217E93" w:rsidRPr="006117F2" w14:paraId="6D97F256" w14:textId="77777777" w:rsidTr="00217E93">
        <w:trPr>
          <w:trHeight w:val="57"/>
          <w:jc w:val="right"/>
        </w:trPr>
        <w:tc>
          <w:tcPr>
            <w:tcW w:w="2235"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14:paraId="54E99A8F" w14:textId="65DDBFB7" w:rsidR="00217E93" w:rsidRPr="006117F2" w:rsidRDefault="00217E93" w:rsidP="00217E93">
            <w:pPr>
              <w:tabs>
                <w:tab w:val="left" w:pos="2775"/>
              </w:tabs>
              <w:spacing w:before="20" w:after="20"/>
              <w:rPr>
                <w:rFonts w:cs="Times New Roman"/>
                <w:i/>
                <w:iCs/>
                <w:sz w:val="16"/>
                <w:szCs w:val="16"/>
                <w:lang w:eastAsia="en-GB"/>
              </w:rPr>
            </w:pPr>
            <w:r>
              <w:rPr>
                <w:rFonts w:cs="Times New Roman"/>
                <w:i/>
                <w:iCs/>
                <w:sz w:val="16"/>
                <w:szCs w:val="16"/>
                <w:lang w:eastAsia="en-GB"/>
              </w:rPr>
              <w:t>Pays</w:t>
            </w:r>
          </w:p>
        </w:tc>
        <w:tc>
          <w:tcPr>
            <w:tcW w:w="7416" w:type="dxa"/>
            <w:gridSpan w:val="8"/>
            <w:tcBorders>
              <w:top w:val="single" w:sz="4" w:space="0" w:color="auto"/>
              <w:left w:val="single" w:sz="4" w:space="0" w:color="auto"/>
              <w:bottom w:val="single" w:sz="4" w:space="0" w:color="auto"/>
            </w:tcBorders>
            <w:tcMar>
              <w:left w:w="57" w:type="dxa"/>
              <w:right w:w="57" w:type="dxa"/>
            </w:tcMar>
            <w:vAlign w:val="center"/>
          </w:tcPr>
          <w:p w14:paraId="22276E1A" w14:textId="19E27636" w:rsidR="00217E93" w:rsidRDefault="00217E93" w:rsidP="00217E93">
            <w:pPr>
              <w:spacing w:before="20" w:after="20"/>
              <w:jc w:val="center"/>
              <w:rPr>
                <w:rFonts w:cs="Times New Roman"/>
                <w:b/>
                <w:bCs/>
                <w:i/>
                <w:iCs/>
                <w:sz w:val="16"/>
                <w:szCs w:val="16"/>
                <w:lang w:eastAsia="en-GB"/>
              </w:rPr>
            </w:pPr>
            <w:r>
              <w:rPr>
                <w:rFonts w:cs="Times New Roman"/>
                <w:i/>
                <w:iCs/>
                <w:sz w:val="16"/>
                <w:szCs w:val="16"/>
                <w:lang w:eastAsia="en-GB"/>
              </w:rPr>
              <w:t>Contributions</w:t>
            </w:r>
          </w:p>
        </w:tc>
        <w:tc>
          <w:tcPr>
            <w:tcW w:w="3729" w:type="dxa"/>
            <w:gridSpan w:val="4"/>
            <w:tcBorders>
              <w:top w:val="single" w:sz="4" w:space="0" w:color="auto"/>
              <w:left w:val="nil"/>
              <w:bottom w:val="single" w:sz="4" w:space="0" w:color="auto"/>
            </w:tcBorders>
            <w:tcMar>
              <w:left w:w="57" w:type="dxa"/>
              <w:right w:w="57" w:type="dxa"/>
            </w:tcMar>
            <w:vAlign w:val="center"/>
          </w:tcPr>
          <w:p w14:paraId="7AB4FE8A" w14:textId="43F2FCA4" w:rsidR="00217E93" w:rsidRPr="00217E93" w:rsidRDefault="00217E93" w:rsidP="00217E93">
            <w:pPr>
              <w:spacing w:before="20" w:after="20"/>
              <w:jc w:val="center"/>
              <w:rPr>
                <w:rFonts w:cs="Times New Roman"/>
                <w:b/>
                <w:bCs/>
                <w:i/>
                <w:sz w:val="16"/>
                <w:szCs w:val="16"/>
                <w:lang w:eastAsia="en-GB"/>
              </w:rPr>
            </w:pPr>
            <w:r w:rsidRPr="006117F2">
              <w:rPr>
                <w:rFonts w:cs="Times New Roman"/>
                <w:i/>
                <w:iCs/>
                <w:sz w:val="16"/>
                <w:szCs w:val="16"/>
                <w:lang w:eastAsia="en-GB"/>
              </w:rPr>
              <w:t>Annonces de contribution</w:t>
            </w:r>
            <w:r>
              <w:rPr>
                <w:rFonts w:cs="Times New Roman"/>
                <w:i/>
                <w:iCs/>
                <w:sz w:val="16"/>
                <w:szCs w:val="16"/>
                <w:lang w:eastAsia="en-GB"/>
              </w:rPr>
              <w:t>s</w:t>
            </w:r>
          </w:p>
        </w:tc>
        <w:tc>
          <w:tcPr>
            <w:tcW w:w="927" w:type="dxa"/>
            <w:vMerge w:val="restart"/>
            <w:tcBorders>
              <w:top w:val="single" w:sz="4" w:space="0" w:color="auto"/>
              <w:right w:val="single" w:sz="4" w:space="0" w:color="auto"/>
            </w:tcBorders>
            <w:tcMar>
              <w:left w:w="57" w:type="dxa"/>
              <w:right w:w="57" w:type="dxa"/>
            </w:tcMar>
          </w:tcPr>
          <w:p w14:paraId="0C95E5A7" w14:textId="5F399B0A" w:rsidR="00217E93" w:rsidRPr="006117F2" w:rsidRDefault="00217E93" w:rsidP="00217E93">
            <w:pPr>
              <w:spacing w:before="20" w:after="20"/>
              <w:jc w:val="center"/>
              <w:rPr>
                <w:rFonts w:cs="Times New Roman"/>
                <w:b/>
                <w:bCs/>
                <w:sz w:val="16"/>
                <w:szCs w:val="16"/>
                <w:lang w:eastAsia="en-GB"/>
              </w:rPr>
            </w:pPr>
            <w:r>
              <w:rPr>
                <w:rFonts w:cs="Times New Roman"/>
                <w:b/>
                <w:bCs/>
                <w:sz w:val="16"/>
                <w:szCs w:val="16"/>
                <w:lang w:eastAsia="en-GB"/>
              </w:rPr>
              <w:t>Total</w:t>
            </w:r>
          </w:p>
        </w:tc>
      </w:tr>
      <w:tr w:rsidR="00217E93" w:rsidRPr="006117F2" w14:paraId="26FC654E" w14:textId="77777777" w:rsidTr="00217E93">
        <w:trPr>
          <w:trHeight w:val="57"/>
          <w:jc w:val="right"/>
        </w:trPr>
        <w:tc>
          <w:tcPr>
            <w:tcW w:w="2235" w:type="dxa"/>
            <w:vMerge/>
            <w:tcBorders>
              <w:left w:val="single" w:sz="4" w:space="0" w:color="auto"/>
              <w:bottom w:val="single" w:sz="4" w:space="0" w:color="auto"/>
              <w:right w:val="single" w:sz="4" w:space="0" w:color="auto"/>
            </w:tcBorders>
            <w:tcMar>
              <w:left w:w="57" w:type="dxa"/>
              <w:right w:w="57" w:type="dxa"/>
            </w:tcMar>
            <w:vAlign w:val="center"/>
          </w:tcPr>
          <w:p w14:paraId="34FD7480" w14:textId="77777777" w:rsidR="00217E93" w:rsidRPr="006117F2" w:rsidRDefault="00217E93" w:rsidP="00217E93">
            <w:pPr>
              <w:keepNext/>
              <w:keepLines/>
              <w:tabs>
                <w:tab w:val="right" w:pos="851"/>
                <w:tab w:val="left" w:pos="4082"/>
              </w:tabs>
              <w:suppressAutoHyphens/>
              <w:spacing w:before="20" w:after="20"/>
              <w:ind w:hanging="1247"/>
              <w:rPr>
                <w:rFonts w:cs="Times New Roman"/>
                <w:i/>
                <w:iCs/>
                <w:sz w:val="16"/>
                <w:szCs w:val="16"/>
                <w:lang w:eastAsia="en-GB"/>
              </w:rPr>
            </w:pPr>
          </w:p>
        </w:tc>
        <w:tc>
          <w:tcPr>
            <w:tcW w:w="1000" w:type="dxa"/>
            <w:tcBorders>
              <w:top w:val="single" w:sz="4" w:space="0" w:color="auto"/>
              <w:left w:val="single" w:sz="4" w:space="0" w:color="auto"/>
              <w:bottom w:val="single" w:sz="4" w:space="0" w:color="auto"/>
            </w:tcBorders>
            <w:tcMar>
              <w:left w:w="57" w:type="dxa"/>
              <w:right w:w="57" w:type="dxa"/>
            </w:tcMar>
            <w:vAlign w:val="center"/>
          </w:tcPr>
          <w:p w14:paraId="7A6B16FB" w14:textId="5264CB75" w:rsidR="00217E93" w:rsidRPr="006117F2" w:rsidRDefault="00217E93" w:rsidP="00217E93">
            <w:pPr>
              <w:spacing w:before="20" w:after="20"/>
              <w:jc w:val="right"/>
              <w:rPr>
                <w:rFonts w:cs="Times New Roman"/>
                <w:i/>
                <w:iCs/>
                <w:sz w:val="16"/>
                <w:szCs w:val="16"/>
                <w:lang w:eastAsia="en-GB"/>
              </w:rPr>
            </w:pPr>
            <w:r>
              <w:rPr>
                <w:rFonts w:cs="Times New Roman"/>
                <w:i/>
                <w:iCs/>
                <w:sz w:val="16"/>
                <w:szCs w:val="16"/>
                <w:lang w:eastAsia="en-GB"/>
              </w:rPr>
              <w:t>2012</w:t>
            </w:r>
          </w:p>
        </w:tc>
        <w:tc>
          <w:tcPr>
            <w:tcW w:w="916" w:type="dxa"/>
            <w:tcBorders>
              <w:top w:val="single" w:sz="4" w:space="0" w:color="auto"/>
              <w:bottom w:val="single" w:sz="4" w:space="0" w:color="auto"/>
            </w:tcBorders>
            <w:tcMar>
              <w:left w:w="57" w:type="dxa"/>
              <w:right w:w="57" w:type="dxa"/>
            </w:tcMar>
            <w:vAlign w:val="center"/>
          </w:tcPr>
          <w:p w14:paraId="795D9C22" w14:textId="377CA0CC" w:rsidR="00217E93" w:rsidRPr="006117F2" w:rsidRDefault="00217E93" w:rsidP="00217E93">
            <w:pPr>
              <w:spacing w:before="20" w:after="20"/>
              <w:jc w:val="right"/>
              <w:rPr>
                <w:rFonts w:cs="Times New Roman"/>
                <w:i/>
                <w:iCs/>
                <w:sz w:val="16"/>
                <w:szCs w:val="16"/>
                <w:lang w:eastAsia="en-GB"/>
              </w:rPr>
            </w:pPr>
            <w:r>
              <w:rPr>
                <w:rFonts w:cs="Times New Roman"/>
                <w:i/>
                <w:iCs/>
                <w:sz w:val="16"/>
                <w:szCs w:val="16"/>
                <w:lang w:eastAsia="en-GB"/>
              </w:rPr>
              <w:t>2013</w:t>
            </w:r>
          </w:p>
        </w:tc>
        <w:tc>
          <w:tcPr>
            <w:tcW w:w="917" w:type="dxa"/>
            <w:tcBorders>
              <w:top w:val="single" w:sz="4" w:space="0" w:color="auto"/>
              <w:bottom w:val="single" w:sz="4" w:space="0" w:color="auto"/>
            </w:tcBorders>
            <w:tcMar>
              <w:left w:w="57" w:type="dxa"/>
              <w:right w:w="57" w:type="dxa"/>
            </w:tcMar>
            <w:vAlign w:val="center"/>
          </w:tcPr>
          <w:p w14:paraId="173BB56C" w14:textId="61B1A3EE" w:rsidR="00217E93" w:rsidRPr="006117F2" w:rsidRDefault="00217E93" w:rsidP="00217E93">
            <w:pPr>
              <w:spacing w:before="20" w:after="20"/>
              <w:jc w:val="right"/>
              <w:rPr>
                <w:rFonts w:cs="Times New Roman"/>
                <w:i/>
                <w:iCs/>
                <w:sz w:val="16"/>
                <w:szCs w:val="16"/>
                <w:lang w:eastAsia="en-GB"/>
              </w:rPr>
            </w:pPr>
            <w:r>
              <w:rPr>
                <w:rFonts w:cs="Times New Roman"/>
                <w:i/>
                <w:iCs/>
                <w:sz w:val="16"/>
                <w:szCs w:val="16"/>
                <w:lang w:eastAsia="en-GB"/>
              </w:rPr>
              <w:t>2014</w:t>
            </w:r>
          </w:p>
        </w:tc>
        <w:tc>
          <w:tcPr>
            <w:tcW w:w="916" w:type="dxa"/>
            <w:tcBorders>
              <w:top w:val="single" w:sz="4" w:space="0" w:color="auto"/>
              <w:bottom w:val="single" w:sz="4" w:space="0" w:color="auto"/>
            </w:tcBorders>
            <w:tcMar>
              <w:left w:w="57" w:type="dxa"/>
              <w:right w:w="57" w:type="dxa"/>
            </w:tcMar>
            <w:vAlign w:val="center"/>
          </w:tcPr>
          <w:p w14:paraId="68ABA774" w14:textId="56A5B12E" w:rsidR="00217E93" w:rsidRPr="006117F2" w:rsidRDefault="00217E93" w:rsidP="00217E93">
            <w:pPr>
              <w:spacing w:before="20" w:after="20"/>
              <w:jc w:val="right"/>
              <w:rPr>
                <w:rFonts w:cs="Times New Roman"/>
                <w:i/>
                <w:iCs/>
                <w:sz w:val="16"/>
                <w:szCs w:val="16"/>
                <w:lang w:eastAsia="en-GB"/>
              </w:rPr>
            </w:pPr>
            <w:r>
              <w:rPr>
                <w:rFonts w:cs="Times New Roman"/>
                <w:i/>
                <w:iCs/>
                <w:sz w:val="16"/>
                <w:szCs w:val="16"/>
                <w:lang w:eastAsia="en-GB"/>
              </w:rPr>
              <w:t>2015</w:t>
            </w:r>
          </w:p>
        </w:tc>
        <w:tc>
          <w:tcPr>
            <w:tcW w:w="917" w:type="dxa"/>
            <w:tcBorders>
              <w:top w:val="single" w:sz="4" w:space="0" w:color="auto"/>
              <w:bottom w:val="single" w:sz="4" w:space="0" w:color="auto"/>
            </w:tcBorders>
            <w:tcMar>
              <w:left w:w="57" w:type="dxa"/>
              <w:right w:w="57" w:type="dxa"/>
            </w:tcMar>
            <w:vAlign w:val="center"/>
          </w:tcPr>
          <w:p w14:paraId="1C440853" w14:textId="2CEF8687" w:rsidR="00217E93" w:rsidRPr="006117F2" w:rsidRDefault="00217E93" w:rsidP="00217E93">
            <w:pPr>
              <w:spacing w:before="20" w:after="20"/>
              <w:jc w:val="right"/>
              <w:rPr>
                <w:rFonts w:cs="Times New Roman"/>
                <w:i/>
                <w:iCs/>
                <w:sz w:val="16"/>
                <w:szCs w:val="16"/>
                <w:lang w:eastAsia="en-GB"/>
              </w:rPr>
            </w:pPr>
            <w:r>
              <w:rPr>
                <w:rFonts w:cs="Times New Roman"/>
                <w:i/>
                <w:iCs/>
                <w:sz w:val="16"/>
                <w:szCs w:val="16"/>
                <w:lang w:eastAsia="en-GB"/>
              </w:rPr>
              <w:t>2016</w:t>
            </w:r>
          </w:p>
        </w:tc>
        <w:tc>
          <w:tcPr>
            <w:tcW w:w="916" w:type="dxa"/>
            <w:tcBorders>
              <w:top w:val="single" w:sz="4" w:space="0" w:color="auto"/>
              <w:bottom w:val="single" w:sz="4" w:space="0" w:color="auto"/>
            </w:tcBorders>
            <w:tcMar>
              <w:left w:w="57" w:type="dxa"/>
              <w:right w:w="57" w:type="dxa"/>
            </w:tcMar>
            <w:vAlign w:val="center"/>
          </w:tcPr>
          <w:p w14:paraId="7900234D" w14:textId="0C013CCF" w:rsidR="00217E93" w:rsidRPr="006117F2" w:rsidRDefault="00217E93" w:rsidP="00217E93">
            <w:pPr>
              <w:spacing w:before="20" w:after="20"/>
              <w:jc w:val="right"/>
              <w:rPr>
                <w:rFonts w:cs="Times New Roman"/>
                <w:i/>
                <w:iCs/>
                <w:sz w:val="16"/>
                <w:szCs w:val="16"/>
                <w:lang w:eastAsia="en-GB"/>
              </w:rPr>
            </w:pPr>
            <w:r>
              <w:rPr>
                <w:rFonts w:cs="Times New Roman"/>
                <w:i/>
                <w:iCs/>
                <w:sz w:val="16"/>
                <w:szCs w:val="16"/>
                <w:lang w:eastAsia="en-GB"/>
              </w:rPr>
              <w:t>2017</w:t>
            </w:r>
          </w:p>
        </w:tc>
        <w:tc>
          <w:tcPr>
            <w:tcW w:w="917" w:type="dxa"/>
            <w:tcBorders>
              <w:top w:val="single" w:sz="4" w:space="0" w:color="auto"/>
              <w:bottom w:val="single" w:sz="4" w:space="0" w:color="auto"/>
            </w:tcBorders>
            <w:tcMar>
              <w:left w:w="57" w:type="dxa"/>
              <w:right w:w="57" w:type="dxa"/>
            </w:tcMar>
            <w:vAlign w:val="center"/>
          </w:tcPr>
          <w:p w14:paraId="1557484C" w14:textId="3B624F0A" w:rsidR="00217E93" w:rsidRPr="006117F2" w:rsidRDefault="00217E93" w:rsidP="00217E93">
            <w:pPr>
              <w:spacing w:before="20" w:after="20"/>
              <w:jc w:val="right"/>
              <w:rPr>
                <w:rFonts w:cs="Times New Roman"/>
                <w:i/>
                <w:iCs/>
                <w:sz w:val="16"/>
                <w:szCs w:val="16"/>
                <w:lang w:eastAsia="en-GB"/>
              </w:rPr>
            </w:pPr>
            <w:r>
              <w:rPr>
                <w:rFonts w:cs="Times New Roman"/>
                <w:i/>
                <w:iCs/>
                <w:sz w:val="16"/>
                <w:szCs w:val="16"/>
                <w:lang w:eastAsia="en-GB"/>
              </w:rPr>
              <w:t>2018</w:t>
            </w:r>
          </w:p>
        </w:tc>
        <w:tc>
          <w:tcPr>
            <w:tcW w:w="917" w:type="dxa"/>
            <w:tcBorders>
              <w:top w:val="single" w:sz="4" w:space="0" w:color="auto"/>
              <w:bottom w:val="single" w:sz="4" w:space="0" w:color="auto"/>
            </w:tcBorders>
            <w:tcMar>
              <w:left w:w="57" w:type="dxa"/>
              <w:right w:w="57" w:type="dxa"/>
            </w:tcMar>
            <w:vAlign w:val="center"/>
          </w:tcPr>
          <w:p w14:paraId="507D40E2" w14:textId="31DEBA01" w:rsidR="00217E93" w:rsidRPr="006117F2" w:rsidRDefault="00217E93" w:rsidP="00217E93">
            <w:pPr>
              <w:spacing w:before="20" w:after="20"/>
              <w:jc w:val="right"/>
              <w:rPr>
                <w:rFonts w:cs="Times New Roman"/>
                <w:b/>
                <w:bCs/>
                <w:i/>
                <w:iCs/>
                <w:sz w:val="16"/>
                <w:szCs w:val="16"/>
                <w:lang w:eastAsia="en-GB"/>
              </w:rPr>
            </w:pPr>
            <w:r>
              <w:rPr>
                <w:rFonts w:cs="Times New Roman"/>
                <w:b/>
                <w:bCs/>
                <w:i/>
                <w:iCs/>
                <w:sz w:val="16"/>
                <w:szCs w:val="16"/>
                <w:lang w:eastAsia="en-GB"/>
              </w:rPr>
              <w:t>Total</w:t>
            </w:r>
          </w:p>
        </w:tc>
        <w:tc>
          <w:tcPr>
            <w:tcW w:w="968" w:type="dxa"/>
            <w:tcBorders>
              <w:top w:val="single" w:sz="4" w:space="0" w:color="auto"/>
              <w:left w:val="nil"/>
              <w:bottom w:val="single" w:sz="4" w:space="0" w:color="auto"/>
            </w:tcBorders>
            <w:tcMar>
              <w:left w:w="57" w:type="dxa"/>
              <w:right w:w="57" w:type="dxa"/>
            </w:tcMar>
            <w:vAlign w:val="center"/>
          </w:tcPr>
          <w:p w14:paraId="702EFD8F" w14:textId="4827B4BF" w:rsidR="00217E93" w:rsidRPr="006117F2" w:rsidRDefault="00217E93" w:rsidP="00217E93">
            <w:pPr>
              <w:spacing w:before="20" w:after="20"/>
              <w:jc w:val="right"/>
              <w:rPr>
                <w:rFonts w:cs="Times New Roman"/>
                <w:i/>
                <w:iCs/>
                <w:sz w:val="16"/>
                <w:szCs w:val="16"/>
                <w:lang w:eastAsia="en-GB"/>
              </w:rPr>
            </w:pPr>
            <w:r>
              <w:rPr>
                <w:rFonts w:cs="Times New Roman"/>
                <w:i/>
                <w:iCs/>
                <w:sz w:val="16"/>
                <w:szCs w:val="16"/>
                <w:lang w:eastAsia="en-GB"/>
              </w:rPr>
              <w:t>2018</w:t>
            </w:r>
          </w:p>
        </w:tc>
        <w:tc>
          <w:tcPr>
            <w:tcW w:w="926" w:type="dxa"/>
            <w:tcBorders>
              <w:top w:val="single" w:sz="4" w:space="0" w:color="auto"/>
              <w:bottom w:val="single" w:sz="4" w:space="0" w:color="auto"/>
            </w:tcBorders>
            <w:tcMar>
              <w:left w:w="57" w:type="dxa"/>
              <w:right w:w="57" w:type="dxa"/>
            </w:tcMar>
            <w:vAlign w:val="center"/>
          </w:tcPr>
          <w:p w14:paraId="55C24086" w14:textId="73645F89" w:rsidR="00217E93" w:rsidRPr="006117F2" w:rsidRDefault="00217E93" w:rsidP="00217E93">
            <w:pPr>
              <w:spacing w:before="20" w:after="20"/>
              <w:jc w:val="right"/>
              <w:rPr>
                <w:rFonts w:cs="Times New Roman"/>
                <w:i/>
                <w:iCs/>
                <w:sz w:val="16"/>
                <w:szCs w:val="16"/>
                <w:lang w:eastAsia="en-GB"/>
              </w:rPr>
            </w:pPr>
            <w:r>
              <w:rPr>
                <w:rFonts w:cs="Times New Roman"/>
                <w:i/>
                <w:iCs/>
                <w:sz w:val="16"/>
                <w:szCs w:val="16"/>
                <w:lang w:eastAsia="en-GB"/>
              </w:rPr>
              <w:t>2019</w:t>
            </w:r>
          </w:p>
        </w:tc>
        <w:tc>
          <w:tcPr>
            <w:tcW w:w="918" w:type="dxa"/>
            <w:tcBorders>
              <w:top w:val="single" w:sz="4" w:space="0" w:color="auto"/>
              <w:bottom w:val="single" w:sz="4" w:space="0" w:color="auto"/>
            </w:tcBorders>
            <w:tcMar>
              <w:left w:w="57" w:type="dxa"/>
              <w:right w:w="57" w:type="dxa"/>
            </w:tcMar>
            <w:vAlign w:val="center"/>
          </w:tcPr>
          <w:p w14:paraId="18322BF9" w14:textId="28680306" w:rsidR="00217E93" w:rsidRPr="006117F2" w:rsidRDefault="00217E93" w:rsidP="00217E93">
            <w:pPr>
              <w:spacing w:before="20" w:after="20"/>
              <w:jc w:val="right"/>
              <w:rPr>
                <w:rFonts w:cs="Times New Roman"/>
                <w:i/>
                <w:iCs/>
                <w:sz w:val="16"/>
                <w:szCs w:val="16"/>
                <w:lang w:eastAsia="en-GB"/>
              </w:rPr>
            </w:pPr>
            <w:r>
              <w:rPr>
                <w:rFonts w:cs="Times New Roman"/>
                <w:i/>
                <w:iCs/>
                <w:sz w:val="16"/>
                <w:szCs w:val="16"/>
                <w:lang w:eastAsia="en-GB"/>
              </w:rPr>
              <w:t>2020-2021</w:t>
            </w:r>
          </w:p>
        </w:tc>
        <w:tc>
          <w:tcPr>
            <w:tcW w:w="917" w:type="dxa"/>
            <w:tcBorders>
              <w:top w:val="single" w:sz="4" w:space="0" w:color="auto"/>
              <w:bottom w:val="single" w:sz="4" w:space="0" w:color="auto"/>
            </w:tcBorders>
            <w:tcMar>
              <w:left w:w="57" w:type="dxa"/>
              <w:right w:w="57" w:type="dxa"/>
            </w:tcMar>
            <w:vAlign w:val="center"/>
          </w:tcPr>
          <w:p w14:paraId="57CDBA62" w14:textId="11B3B66D" w:rsidR="00217E93" w:rsidRPr="00217E93" w:rsidRDefault="00217E93" w:rsidP="00217E93">
            <w:pPr>
              <w:spacing w:before="20" w:after="20"/>
              <w:jc w:val="right"/>
              <w:rPr>
                <w:rFonts w:cs="Times New Roman"/>
                <w:b/>
                <w:bCs/>
                <w:i/>
                <w:sz w:val="16"/>
                <w:szCs w:val="16"/>
                <w:lang w:eastAsia="en-GB"/>
              </w:rPr>
            </w:pPr>
            <w:r w:rsidRPr="00217E93">
              <w:rPr>
                <w:rFonts w:cs="Times New Roman"/>
                <w:b/>
                <w:bCs/>
                <w:i/>
                <w:sz w:val="16"/>
                <w:szCs w:val="16"/>
                <w:lang w:eastAsia="en-GB"/>
              </w:rPr>
              <w:t>Total</w:t>
            </w:r>
          </w:p>
        </w:tc>
        <w:tc>
          <w:tcPr>
            <w:tcW w:w="927" w:type="dxa"/>
            <w:vMerge/>
            <w:tcBorders>
              <w:bottom w:val="single" w:sz="4" w:space="0" w:color="auto"/>
              <w:right w:val="single" w:sz="4" w:space="0" w:color="auto"/>
            </w:tcBorders>
            <w:tcMar>
              <w:left w:w="57" w:type="dxa"/>
              <w:right w:w="57" w:type="dxa"/>
            </w:tcMar>
            <w:vAlign w:val="center"/>
          </w:tcPr>
          <w:p w14:paraId="0A743405" w14:textId="77777777" w:rsidR="00217E93" w:rsidRPr="006117F2" w:rsidRDefault="00217E93" w:rsidP="00217E93">
            <w:pPr>
              <w:spacing w:before="20" w:after="20"/>
              <w:jc w:val="center"/>
              <w:rPr>
                <w:rFonts w:cs="Times New Roman"/>
                <w:b/>
                <w:bCs/>
                <w:sz w:val="16"/>
                <w:szCs w:val="16"/>
                <w:lang w:eastAsia="en-GB"/>
              </w:rPr>
            </w:pPr>
          </w:p>
        </w:tc>
      </w:tr>
      <w:tr w:rsidR="00217E93" w:rsidRPr="006117F2" w14:paraId="1FF2B77B" w14:textId="77777777" w:rsidTr="00217E93">
        <w:trPr>
          <w:trHeight w:val="57"/>
          <w:jc w:val="right"/>
        </w:trPr>
        <w:tc>
          <w:tcPr>
            <w:tcW w:w="2235" w:type="dxa"/>
            <w:vMerge/>
            <w:tcBorders>
              <w:left w:val="single" w:sz="4" w:space="0" w:color="auto"/>
              <w:bottom w:val="single" w:sz="4" w:space="0" w:color="auto"/>
              <w:right w:val="single" w:sz="4" w:space="0" w:color="auto"/>
            </w:tcBorders>
            <w:tcMar>
              <w:left w:w="57" w:type="dxa"/>
              <w:right w:w="57" w:type="dxa"/>
            </w:tcMar>
            <w:vAlign w:val="center"/>
            <w:hideMark/>
          </w:tcPr>
          <w:p w14:paraId="60469D38" w14:textId="77777777" w:rsidR="00217E93" w:rsidRPr="006117F2" w:rsidRDefault="00217E93" w:rsidP="00217E93">
            <w:pPr>
              <w:keepNext/>
              <w:keepLines/>
              <w:tabs>
                <w:tab w:val="right" w:pos="851"/>
                <w:tab w:val="left" w:pos="4082"/>
              </w:tabs>
              <w:suppressAutoHyphens/>
              <w:spacing w:before="20" w:after="20"/>
              <w:ind w:hanging="1247"/>
              <w:rPr>
                <w:rFonts w:cs="Times New Roman"/>
                <w:i/>
                <w:iCs/>
                <w:sz w:val="16"/>
                <w:szCs w:val="16"/>
                <w:lang w:eastAsia="en-GB"/>
              </w:rPr>
            </w:pPr>
          </w:p>
        </w:tc>
        <w:tc>
          <w:tcPr>
            <w:tcW w:w="1000" w:type="dxa"/>
            <w:tcBorders>
              <w:top w:val="single" w:sz="4" w:space="0" w:color="auto"/>
              <w:left w:val="single" w:sz="4" w:space="0" w:color="auto"/>
              <w:bottom w:val="single" w:sz="4" w:space="0" w:color="auto"/>
            </w:tcBorders>
            <w:tcMar>
              <w:left w:w="57" w:type="dxa"/>
              <w:right w:w="57" w:type="dxa"/>
            </w:tcMar>
            <w:vAlign w:val="center"/>
            <w:hideMark/>
          </w:tcPr>
          <w:p w14:paraId="100A666E" w14:textId="77777777" w:rsidR="00217E93" w:rsidRPr="006117F2" w:rsidRDefault="00217E93" w:rsidP="00217E93">
            <w:pPr>
              <w:spacing w:before="20" w:after="20"/>
              <w:jc w:val="right"/>
              <w:rPr>
                <w:rFonts w:cs="Times New Roman"/>
                <w:i/>
                <w:iCs/>
                <w:sz w:val="16"/>
                <w:szCs w:val="16"/>
                <w:lang w:eastAsia="en-GB"/>
              </w:rPr>
            </w:pPr>
            <w:r w:rsidRPr="006117F2">
              <w:rPr>
                <w:rFonts w:cs="Times New Roman"/>
                <w:i/>
                <w:iCs/>
                <w:sz w:val="16"/>
                <w:szCs w:val="16"/>
                <w:lang w:eastAsia="en-GB"/>
              </w:rPr>
              <w:t>1</w:t>
            </w:r>
          </w:p>
        </w:tc>
        <w:tc>
          <w:tcPr>
            <w:tcW w:w="916" w:type="dxa"/>
            <w:tcBorders>
              <w:top w:val="single" w:sz="4" w:space="0" w:color="auto"/>
              <w:bottom w:val="single" w:sz="4" w:space="0" w:color="auto"/>
            </w:tcBorders>
            <w:tcMar>
              <w:left w:w="57" w:type="dxa"/>
              <w:right w:w="57" w:type="dxa"/>
            </w:tcMar>
            <w:vAlign w:val="center"/>
            <w:hideMark/>
          </w:tcPr>
          <w:p w14:paraId="7A0851D0" w14:textId="77777777" w:rsidR="00217E93" w:rsidRPr="006117F2" w:rsidRDefault="00217E93" w:rsidP="00217E93">
            <w:pPr>
              <w:spacing w:before="20" w:after="20"/>
              <w:jc w:val="right"/>
              <w:rPr>
                <w:rFonts w:cs="Times New Roman"/>
                <w:i/>
                <w:iCs/>
                <w:sz w:val="16"/>
                <w:szCs w:val="16"/>
                <w:lang w:eastAsia="en-GB"/>
              </w:rPr>
            </w:pPr>
            <w:r w:rsidRPr="006117F2">
              <w:rPr>
                <w:rFonts w:cs="Times New Roman"/>
                <w:i/>
                <w:iCs/>
                <w:sz w:val="16"/>
                <w:szCs w:val="16"/>
                <w:lang w:eastAsia="en-GB"/>
              </w:rPr>
              <w:t>2</w:t>
            </w:r>
          </w:p>
        </w:tc>
        <w:tc>
          <w:tcPr>
            <w:tcW w:w="917" w:type="dxa"/>
            <w:tcBorders>
              <w:top w:val="single" w:sz="4" w:space="0" w:color="auto"/>
              <w:bottom w:val="single" w:sz="4" w:space="0" w:color="auto"/>
            </w:tcBorders>
            <w:tcMar>
              <w:left w:w="57" w:type="dxa"/>
              <w:right w:w="57" w:type="dxa"/>
            </w:tcMar>
            <w:vAlign w:val="center"/>
            <w:hideMark/>
          </w:tcPr>
          <w:p w14:paraId="2C37A02F" w14:textId="77777777" w:rsidR="00217E93" w:rsidRPr="006117F2" w:rsidRDefault="00217E93" w:rsidP="00217E93">
            <w:pPr>
              <w:spacing w:before="20" w:after="20"/>
              <w:jc w:val="right"/>
              <w:rPr>
                <w:rFonts w:cs="Times New Roman"/>
                <w:b/>
                <w:bCs/>
                <w:i/>
                <w:iCs/>
                <w:sz w:val="16"/>
                <w:szCs w:val="16"/>
                <w:lang w:eastAsia="en-GB"/>
              </w:rPr>
            </w:pPr>
            <w:r w:rsidRPr="006117F2">
              <w:rPr>
                <w:rFonts w:cs="Times New Roman"/>
                <w:i/>
                <w:iCs/>
                <w:sz w:val="16"/>
                <w:szCs w:val="16"/>
                <w:lang w:eastAsia="en-GB"/>
              </w:rPr>
              <w:t>3</w:t>
            </w:r>
          </w:p>
        </w:tc>
        <w:tc>
          <w:tcPr>
            <w:tcW w:w="916" w:type="dxa"/>
            <w:tcBorders>
              <w:top w:val="single" w:sz="4" w:space="0" w:color="auto"/>
              <w:bottom w:val="single" w:sz="4" w:space="0" w:color="auto"/>
            </w:tcBorders>
            <w:tcMar>
              <w:left w:w="57" w:type="dxa"/>
              <w:right w:w="57" w:type="dxa"/>
            </w:tcMar>
            <w:vAlign w:val="center"/>
            <w:hideMark/>
          </w:tcPr>
          <w:p w14:paraId="6D08FC38" w14:textId="77777777" w:rsidR="00217E93" w:rsidRPr="006117F2" w:rsidRDefault="00217E93" w:rsidP="00217E93">
            <w:pPr>
              <w:spacing w:before="20" w:after="20"/>
              <w:jc w:val="right"/>
              <w:rPr>
                <w:rFonts w:cs="Times New Roman"/>
                <w:b/>
                <w:bCs/>
                <w:i/>
                <w:iCs/>
                <w:sz w:val="16"/>
                <w:szCs w:val="16"/>
                <w:lang w:eastAsia="en-GB"/>
              </w:rPr>
            </w:pPr>
            <w:r w:rsidRPr="006117F2">
              <w:rPr>
                <w:rFonts w:cs="Times New Roman"/>
                <w:i/>
                <w:iCs/>
                <w:sz w:val="16"/>
                <w:szCs w:val="16"/>
                <w:lang w:eastAsia="en-GB"/>
              </w:rPr>
              <w:t>4</w:t>
            </w:r>
          </w:p>
        </w:tc>
        <w:tc>
          <w:tcPr>
            <w:tcW w:w="917" w:type="dxa"/>
            <w:tcBorders>
              <w:top w:val="single" w:sz="4" w:space="0" w:color="auto"/>
              <w:bottom w:val="single" w:sz="4" w:space="0" w:color="auto"/>
            </w:tcBorders>
            <w:tcMar>
              <w:left w:w="57" w:type="dxa"/>
              <w:right w:w="57" w:type="dxa"/>
            </w:tcMar>
            <w:vAlign w:val="center"/>
            <w:hideMark/>
          </w:tcPr>
          <w:p w14:paraId="0CC0E5AF" w14:textId="77777777" w:rsidR="00217E93" w:rsidRPr="006117F2" w:rsidRDefault="00217E93" w:rsidP="00217E93">
            <w:pPr>
              <w:spacing w:before="20" w:after="20"/>
              <w:jc w:val="right"/>
              <w:rPr>
                <w:rFonts w:cs="Times New Roman"/>
                <w:b/>
                <w:bCs/>
                <w:i/>
                <w:iCs/>
                <w:sz w:val="16"/>
                <w:szCs w:val="16"/>
                <w:lang w:eastAsia="en-GB"/>
              </w:rPr>
            </w:pPr>
            <w:r w:rsidRPr="006117F2">
              <w:rPr>
                <w:rFonts w:cs="Times New Roman"/>
                <w:i/>
                <w:iCs/>
                <w:sz w:val="16"/>
                <w:szCs w:val="16"/>
                <w:lang w:eastAsia="en-GB"/>
              </w:rPr>
              <w:t>5</w:t>
            </w:r>
          </w:p>
        </w:tc>
        <w:tc>
          <w:tcPr>
            <w:tcW w:w="916" w:type="dxa"/>
            <w:tcBorders>
              <w:top w:val="single" w:sz="4" w:space="0" w:color="auto"/>
              <w:bottom w:val="single" w:sz="4" w:space="0" w:color="auto"/>
            </w:tcBorders>
            <w:tcMar>
              <w:left w:w="57" w:type="dxa"/>
              <w:right w:w="57" w:type="dxa"/>
            </w:tcMar>
            <w:vAlign w:val="center"/>
            <w:hideMark/>
          </w:tcPr>
          <w:p w14:paraId="5F382F6F" w14:textId="77777777" w:rsidR="00217E93" w:rsidRPr="006117F2" w:rsidRDefault="00217E93" w:rsidP="00217E93">
            <w:pPr>
              <w:spacing w:before="20" w:after="20"/>
              <w:jc w:val="right"/>
              <w:rPr>
                <w:rFonts w:cs="Times New Roman"/>
                <w:b/>
                <w:bCs/>
                <w:i/>
                <w:iCs/>
                <w:sz w:val="16"/>
                <w:szCs w:val="16"/>
                <w:lang w:eastAsia="en-GB"/>
              </w:rPr>
            </w:pPr>
            <w:r w:rsidRPr="006117F2">
              <w:rPr>
                <w:rFonts w:cs="Times New Roman"/>
                <w:i/>
                <w:iCs/>
                <w:sz w:val="16"/>
                <w:szCs w:val="16"/>
                <w:lang w:eastAsia="en-GB"/>
              </w:rPr>
              <w:t>6</w:t>
            </w:r>
          </w:p>
        </w:tc>
        <w:tc>
          <w:tcPr>
            <w:tcW w:w="917" w:type="dxa"/>
            <w:tcBorders>
              <w:top w:val="single" w:sz="4" w:space="0" w:color="auto"/>
              <w:bottom w:val="single" w:sz="4" w:space="0" w:color="auto"/>
            </w:tcBorders>
            <w:tcMar>
              <w:left w:w="57" w:type="dxa"/>
              <w:right w:w="57" w:type="dxa"/>
            </w:tcMar>
            <w:vAlign w:val="center"/>
            <w:hideMark/>
          </w:tcPr>
          <w:p w14:paraId="09808C65" w14:textId="77777777" w:rsidR="00217E93" w:rsidRPr="006117F2" w:rsidRDefault="00217E93" w:rsidP="00217E93">
            <w:pPr>
              <w:spacing w:before="20" w:after="20"/>
              <w:jc w:val="right"/>
              <w:rPr>
                <w:rFonts w:cs="Times New Roman"/>
                <w:b/>
                <w:bCs/>
                <w:i/>
                <w:iCs/>
                <w:sz w:val="16"/>
                <w:szCs w:val="16"/>
                <w:lang w:eastAsia="en-GB"/>
              </w:rPr>
            </w:pPr>
            <w:r w:rsidRPr="006117F2">
              <w:rPr>
                <w:rFonts w:cs="Times New Roman"/>
                <w:i/>
                <w:iCs/>
                <w:sz w:val="16"/>
                <w:szCs w:val="16"/>
                <w:lang w:eastAsia="en-GB"/>
              </w:rPr>
              <w:t>7</w:t>
            </w:r>
          </w:p>
        </w:tc>
        <w:tc>
          <w:tcPr>
            <w:tcW w:w="917" w:type="dxa"/>
            <w:tcBorders>
              <w:top w:val="single" w:sz="4" w:space="0" w:color="auto"/>
              <w:bottom w:val="single" w:sz="4" w:space="0" w:color="auto"/>
            </w:tcBorders>
            <w:tcMar>
              <w:left w:w="57" w:type="dxa"/>
              <w:right w:w="57" w:type="dxa"/>
            </w:tcMar>
            <w:vAlign w:val="center"/>
            <w:hideMark/>
          </w:tcPr>
          <w:p w14:paraId="2396B4B7" w14:textId="77777777" w:rsidR="00217E93" w:rsidRPr="006117F2" w:rsidRDefault="00217E93" w:rsidP="00217E93">
            <w:pPr>
              <w:spacing w:before="20" w:after="20"/>
              <w:jc w:val="right"/>
              <w:rPr>
                <w:rFonts w:cs="Times New Roman"/>
                <w:b/>
                <w:bCs/>
                <w:i/>
                <w:iCs/>
                <w:sz w:val="16"/>
                <w:szCs w:val="16"/>
                <w:lang w:eastAsia="en-GB"/>
              </w:rPr>
            </w:pPr>
            <w:r w:rsidRPr="006117F2">
              <w:rPr>
                <w:rFonts w:cs="Times New Roman"/>
                <w:b/>
                <w:bCs/>
                <w:i/>
                <w:iCs/>
                <w:sz w:val="16"/>
                <w:szCs w:val="16"/>
                <w:lang w:eastAsia="en-GB"/>
              </w:rPr>
              <w:t>8</w:t>
            </w:r>
          </w:p>
        </w:tc>
        <w:tc>
          <w:tcPr>
            <w:tcW w:w="968" w:type="dxa"/>
            <w:tcBorders>
              <w:top w:val="single" w:sz="4" w:space="0" w:color="auto"/>
              <w:left w:val="nil"/>
              <w:bottom w:val="single" w:sz="4" w:space="0" w:color="auto"/>
            </w:tcBorders>
            <w:tcMar>
              <w:left w:w="57" w:type="dxa"/>
              <w:right w:w="57" w:type="dxa"/>
            </w:tcMar>
            <w:vAlign w:val="center"/>
            <w:hideMark/>
          </w:tcPr>
          <w:p w14:paraId="679FA8E5" w14:textId="77777777" w:rsidR="00217E93" w:rsidRPr="006117F2" w:rsidRDefault="00217E93" w:rsidP="00217E93">
            <w:pPr>
              <w:spacing w:before="20" w:after="20"/>
              <w:jc w:val="right"/>
              <w:rPr>
                <w:rFonts w:cs="Times New Roman"/>
                <w:b/>
                <w:bCs/>
                <w:i/>
                <w:iCs/>
                <w:sz w:val="16"/>
                <w:szCs w:val="16"/>
                <w:lang w:eastAsia="en-GB"/>
              </w:rPr>
            </w:pPr>
            <w:r w:rsidRPr="006117F2">
              <w:rPr>
                <w:rFonts w:cs="Times New Roman"/>
                <w:i/>
                <w:iCs/>
                <w:sz w:val="16"/>
                <w:szCs w:val="16"/>
                <w:lang w:eastAsia="en-GB"/>
              </w:rPr>
              <w:t>9</w:t>
            </w:r>
          </w:p>
        </w:tc>
        <w:tc>
          <w:tcPr>
            <w:tcW w:w="926" w:type="dxa"/>
            <w:tcBorders>
              <w:top w:val="single" w:sz="4" w:space="0" w:color="auto"/>
              <w:bottom w:val="single" w:sz="4" w:space="0" w:color="auto"/>
            </w:tcBorders>
            <w:tcMar>
              <w:left w:w="57" w:type="dxa"/>
              <w:right w:w="57" w:type="dxa"/>
            </w:tcMar>
            <w:vAlign w:val="center"/>
            <w:hideMark/>
          </w:tcPr>
          <w:p w14:paraId="731F3FEA" w14:textId="77777777" w:rsidR="00217E93" w:rsidRPr="006117F2" w:rsidRDefault="00217E93" w:rsidP="00217E93">
            <w:pPr>
              <w:spacing w:before="20" w:after="20"/>
              <w:jc w:val="right"/>
              <w:rPr>
                <w:rFonts w:cs="Times New Roman"/>
                <w:b/>
                <w:bCs/>
                <w:i/>
                <w:iCs/>
                <w:sz w:val="16"/>
                <w:szCs w:val="16"/>
                <w:lang w:eastAsia="en-GB"/>
              </w:rPr>
            </w:pPr>
            <w:r w:rsidRPr="006117F2">
              <w:rPr>
                <w:rFonts w:cs="Times New Roman"/>
                <w:i/>
                <w:iCs/>
                <w:sz w:val="16"/>
                <w:szCs w:val="16"/>
                <w:lang w:eastAsia="en-GB"/>
              </w:rPr>
              <w:t>10</w:t>
            </w:r>
          </w:p>
        </w:tc>
        <w:tc>
          <w:tcPr>
            <w:tcW w:w="918" w:type="dxa"/>
            <w:tcBorders>
              <w:top w:val="single" w:sz="4" w:space="0" w:color="auto"/>
              <w:bottom w:val="single" w:sz="4" w:space="0" w:color="auto"/>
            </w:tcBorders>
            <w:tcMar>
              <w:left w:w="57" w:type="dxa"/>
              <w:right w:w="57" w:type="dxa"/>
            </w:tcMar>
            <w:vAlign w:val="center"/>
            <w:hideMark/>
          </w:tcPr>
          <w:p w14:paraId="10E3F556" w14:textId="77777777" w:rsidR="00217E93" w:rsidRPr="006117F2" w:rsidRDefault="00217E93" w:rsidP="00217E93">
            <w:pPr>
              <w:spacing w:before="20" w:after="20"/>
              <w:jc w:val="right"/>
              <w:rPr>
                <w:rFonts w:cs="Times New Roman"/>
                <w:b/>
                <w:bCs/>
                <w:i/>
                <w:iCs/>
                <w:sz w:val="16"/>
                <w:szCs w:val="16"/>
                <w:lang w:eastAsia="en-GB"/>
              </w:rPr>
            </w:pPr>
            <w:r w:rsidRPr="006117F2">
              <w:rPr>
                <w:rFonts w:cs="Times New Roman"/>
                <w:i/>
                <w:iCs/>
                <w:sz w:val="16"/>
                <w:szCs w:val="16"/>
                <w:lang w:eastAsia="en-GB"/>
              </w:rPr>
              <w:t>11</w:t>
            </w:r>
          </w:p>
        </w:tc>
        <w:tc>
          <w:tcPr>
            <w:tcW w:w="917" w:type="dxa"/>
            <w:tcBorders>
              <w:top w:val="single" w:sz="4" w:space="0" w:color="auto"/>
              <w:bottom w:val="single" w:sz="4" w:space="0" w:color="auto"/>
            </w:tcBorders>
            <w:tcMar>
              <w:left w:w="57" w:type="dxa"/>
              <w:right w:w="57" w:type="dxa"/>
            </w:tcMar>
            <w:vAlign w:val="center"/>
            <w:hideMark/>
          </w:tcPr>
          <w:p w14:paraId="1447AB81" w14:textId="3E26F4F4" w:rsidR="00217E93" w:rsidRPr="006117F2" w:rsidRDefault="00217E93" w:rsidP="00217E93">
            <w:pPr>
              <w:spacing w:before="20" w:after="20"/>
              <w:jc w:val="right"/>
              <w:rPr>
                <w:rFonts w:cs="Times New Roman"/>
                <w:b/>
                <w:bCs/>
                <w:sz w:val="16"/>
                <w:szCs w:val="16"/>
                <w:lang w:eastAsia="en-GB"/>
              </w:rPr>
            </w:pPr>
            <w:r w:rsidRPr="006117F2">
              <w:rPr>
                <w:rFonts w:cs="Times New Roman"/>
                <w:b/>
                <w:bCs/>
                <w:sz w:val="16"/>
                <w:szCs w:val="16"/>
                <w:lang w:eastAsia="en-GB"/>
              </w:rPr>
              <w:t>12</w:t>
            </w:r>
          </w:p>
        </w:tc>
        <w:tc>
          <w:tcPr>
            <w:tcW w:w="927" w:type="dxa"/>
            <w:tcBorders>
              <w:top w:val="single" w:sz="4" w:space="0" w:color="auto"/>
              <w:bottom w:val="single" w:sz="4" w:space="0" w:color="auto"/>
              <w:right w:val="single" w:sz="4" w:space="0" w:color="auto"/>
            </w:tcBorders>
            <w:tcMar>
              <w:left w:w="57" w:type="dxa"/>
              <w:right w:w="57" w:type="dxa"/>
            </w:tcMar>
            <w:vAlign w:val="center"/>
            <w:hideMark/>
          </w:tcPr>
          <w:p w14:paraId="1C8B1D60" w14:textId="77777777" w:rsidR="00217E93" w:rsidRPr="006117F2" w:rsidRDefault="00217E93" w:rsidP="00217E93">
            <w:pPr>
              <w:spacing w:before="20" w:after="20"/>
              <w:jc w:val="center"/>
              <w:rPr>
                <w:rFonts w:cs="Times New Roman"/>
                <w:b/>
                <w:bCs/>
                <w:sz w:val="16"/>
                <w:szCs w:val="16"/>
                <w:lang w:eastAsia="en-GB"/>
              </w:rPr>
            </w:pPr>
            <w:r w:rsidRPr="006117F2">
              <w:rPr>
                <w:rFonts w:cs="Times New Roman"/>
                <w:b/>
                <w:bCs/>
                <w:sz w:val="16"/>
                <w:szCs w:val="16"/>
                <w:lang w:eastAsia="en-GB"/>
              </w:rPr>
              <w:t>13=(8)+(12)</w:t>
            </w:r>
          </w:p>
        </w:tc>
      </w:tr>
      <w:tr w:rsidR="00217E93" w:rsidRPr="006117F2" w14:paraId="56D29EA5" w14:textId="77777777" w:rsidTr="00217E93">
        <w:trPr>
          <w:trHeight w:val="57"/>
          <w:jc w:val="right"/>
        </w:trPr>
        <w:tc>
          <w:tcPr>
            <w:tcW w:w="2235" w:type="dxa"/>
            <w:tcBorders>
              <w:top w:val="single" w:sz="4" w:space="0" w:color="auto"/>
              <w:left w:val="single" w:sz="4" w:space="0" w:color="auto"/>
              <w:right w:val="single" w:sz="4" w:space="0" w:color="auto"/>
            </w:tcBorders>
            <w:tcMar>
              <w:left w:w="57" w:type="dxa"/>
              <w:right w:w="57" w:type="dxa"/>
            </w:tcMar>
            <w:vAlign w:val="center"/>
            <w:hideMark/>
          </w:tcPr>
          <w:p w14:paraId="3D75A7BA"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 xml:space="preserve">Afrique du Sud </w:t>
            </w:r>
          </w:p>
        </w:tc>
        <w:tc>
          <w:tcPr>
            <w:tcW w:w="1000" w:type="dxa"/>
            <w:tcBorders>
              <w:left w:val="single" w:sz="4" w:space="0" w:color="auto"/>
            </w:tcBorders>
            <w:tcMar>
              <w:left w:w="57" w:type="dxa"/>
              <w:right w:w="57" w:type="dxa"/>
            </w:tcMar>
            <w:vAlign w:val="center"/>
            <w:hideMark/>
          </w:tcPr>
          <w:p w14:paraId="65B04D54"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379389A6"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321481FE"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30 000</w:t>
            </w:r>
          </w:p>
        </w:tc>
        <w:tc>
          <w:tcPr>
            <w:tcW w:w="916" w:type="dxa"/>
            <w:tcMar>
              <w:left w:w="57" w:type="dxa"/>
              <w:right w:w="57" w:type="dxa"/>
            </w:tcMar>
            <w:vAlign w:val="center"/>
            <w:hideMark/>
          </w:tcPr>
          <w:p w14:paraId="57CBBB33"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3DD969C5"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58BB8707"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2D37F6E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5708C4B4"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30 000</w:t>
            </w:r>
          </w:p>
        </w:tc>
        <w:tc>
          <w:tcPr>
            <w:tcW w:w="968" w:type="dxa"/>
            <w:tcBorders>
              <w:left w:val="single" w:sz="4" w:space="0" w:color="auto"/>
            </w:tcBorders>
            <w:tcMar>
              <w:left w:w="57" w:type="dxa"/>
              <w:right w:w="57" w:type="dxa"/>
            </w:tcMar>
            <w:vAlign w:val="center"/>
            <w:hideMark/>
          </w:tcPr>
          <w:p w14:paraId="066F08BB"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26" w:type="dxa"/>
            <w:tcMar>
              <w:left w:w="57" w:type="dxa"/>
              <w:right w:w="57" w:type="dxa"/>
            </w:tcMar>
            <w:vAlign w:val="center"/>
            <w:hideMark/>
          </w:tcPr>
          <w:p w14:paraId="6CAEB184"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hideMark/>
          </w:tcPr>
          <w:p w14:paraId="04DD0F04"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2F95BBE2" w14:textId="77777777" w:rsidR="00E70EBF" w:rsidRPr="006117F2" w:rsidRDefault="00E70EBF" w:rsidP="00217E93">
            <w:pPr>
              <w:keepNext/>
              <w:widowControl w:val="0"/>
              <w:spacing w:before="20" w:after="20"/>
              <w:jc w:val="right"/>
              <w:outlineLvl w:val="6"/>
              <w:rPr>
                <w:rFonts w:cs="Times New Roman"/>
                <w:b/>
                <w:sz w:val="16"/>
                <w:szCs w:val="16"/>
                <w:lang w:eastAsia="en-GB"/>
              </w:rPr>
            </w:pPr>
          </w:p>
        </w:tc>
        <w:tc>
          <w:tcPr>
            <w:tcW w:w="927" w:type="dxa"/>
            <w:tcBorders>
              <w:left w:val="single" w:sz="4" w:space="0" w:color="auto"/>
              <w:right w:val="single" w:sz="4" w:space="0" w:color="auto"/>
            </w:tcBorders>
            <w:tcMar>
              <w:left w:w="57" w:type="dxa"/>
              <w:right w:w="57" w:type="dxa"/>
            </w:tcMar>
            <w:vAlign w:val="center"/>
            <w:hideMark/>
          </w:tcPr>
          <w:p w14:paraId="1E55A61E"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30 000</w:t>
            </w:r>
          </w:p>
        </w:tc>
      </w:tr>
      <w:tr w:rsidR="00217E93" w:rsidRPr="006117F2" w14:paraId="250E840A"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691D004C" w14:textId="05CD6D7C" w:rsidR="00E70EBF" w:rsidRPr="006117F2" w:rsidRDefault="00523C08" w:rsidP="00217E93">
            <w:pPr>
              <w:spacing w:before="20" w:after="20"/>
              <w:rPr>
                <w:rFonts w:cs="Times New Roman"/>
                <w:sz w:val="16"/>
                <w:szCs w:val="16"/>
                <w:lang w:eastAsia="en-GB"/>
              </w:rPr>
            </w:pPr>
            <w:r>
              <w:rPr>
                <w:rFonts w:cs="Times New Roman"/>
                <w:sz w:val="16"/>
                <w:szCs w:val="16"/>
                <w:lang w:eastAsia="en-GB"/>
              </w:rPr>
              <w:t xml:space="preserve">Allemagne </w:t>
            </w:r>
            <w:r w:rsidRPr="00523C08">
              <w:rPr>
                <w:rFonts w:cs="Times New Roman"/>
                <w:sz w:val="16"/>
                <w:szCs w:val="16"/>
                <w:vertAlign w:val="superscript"/>
                <w:lang w:eastAsia="en-GB"/>
              </w:rPr>
              <w:t>a</w:t>
            </w:r>
          </w:p>
        </w:tc>
        <w:tc>
          <w:tcPr>
            <w:tcW w:w="1000" w:type="dxa"/>
            <w:tcBorders>
              <w:left w:val="single" w:sz="4" w:space="0" w:color="auto"/>
            </w:tcBorders>
            <w:tcMar>
              <w:left w:w="57" w:type="dxa"/>
              <w:right w:w="57" w:type="dxa"/>
            </w:tcMar>
            <w:vAlign w:val="center"/>
          </w:tcPr>
          <w:p w14:paraId="18A15414"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1 736 102</w:t>
            </w:r>
          </w:p>
        </w:tc>
        <w:tc>
          <w:tcPr>
            <w:tcW w:w="916" w:type="dxa"/>
            <w:tcMar>
              <w:left w:w="57" w:type="dxa"/>
              <w:right w:w="57" w:type="dxa"/>
            </w:tcMar>
            <w:vAlign w:val="center"/>
          </w:tcPr>
          <w:p w14:paraId="00234F66"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1 298 721</w:t>
            </w:r>
          </w:p>
        </w:tc>
        <w:tc>
          <w:tcPr>
            <w:tcW w:w="917" w:type="dxa"/>
            <w:tcMar>
              <w:left w:w="57" w:type="dxa"/>
              <w:right w:w="57" w:type="dxa"/>
            </w:tcMar>
            <w:vAlign w:val="center"/>
          </w:tcPr>
          <w:p w14:paraId="65A99E25"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 1 850 129</w:t>
            </w:r>
          </w:p>
        </w:tc>
        <w:tc>
          <w:tcPr>
            <w:tcW w:w="916" w:type="dxa"/>
            <w:tcMar>
              <w:left w:w="57" w:type="dxa"/>
              <w:right w:w="57" w:type="dxa"/>
            </w:tcMar>
            <w:vAlign w:val="center"/>
          </w:tcPr>
          <w:p w14:paraId="3724E416"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1 582 840</w:t>
            </w:r>
          </w:p>
        </w:tc>
        <w:tc>
          <w:tcPr>
            <w:tcW w:w="917" w:type="dxa"/>
            <w:tcMar>
              <w:left w:w="57" w:type="dxa"/>
              <w:right w:w="57" w:type="dxa"/>
            </w:tcMar>
            <w:vAlign w:val="center"/>
          </w:tcPr>
          <w:p w14:paraId="1D4EDE69"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1 119 991</w:t>
            </w:r>
          </w:p>
        </w:tc>
        <w:tc>
          <w:tcPr>
            <w:tcW w:w="916" w:type="dxa"/>
            <w:tcMar>
              <w:left w:w="57" w:type="dxa"/>
              <w:right w:w="57" w:type="dxa"/>
            </w:tcMar>
            <w:vAlign w:val="center"/>
          </w:tcPr>
          <w:p w14:paraId="75B72162"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1 270 997</w:t>
            </w:r>
          </w:p>
        </w:tc>
        <w:tc>
          <w:tcPr>
            <w:tcW w:w="917" w:type="dxa"/>
            <w:tcMar>
              <w:left w:w="57" w:type="dxa"/>
              <w:right w:w="57" w:type="dxa"/>
            </w:tcMar>
            <w:vAlign w:val="center"/>
          </w:tcPr>
          <w:p w14:paraId="0D88922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r w:rsidRPr="006117F2">
              <w:rPr>
                <w:rFonts w:cs="Times New Roman"/>
                <w:sz w:val="16"/>
                <w:szCs w:val="16"/>
                <w:lang w:eastAsia="en-GB"/>
              </w:rPr>
              <w:t>876 353</w:t>
            </w:r>
          </w:p>
        </w:tc>
        <w:tc>
          <w:tcPr>
            <w:tcW w:w="917" w:type="dxa"/>
            <w:tcBorders>
              <w:right w:val="single" w:sz="4" w:space="0" w:color="auto"/>
            </w:tcBorders>
            <w:tcMar>
              <w:left w:w="57" w:type="dxa"/>
              <w:right w:w="57" w:type="dxa"/>
            </w:tcMar>
            <w:vAlign w:val="center"/>
          </w:tcPr>
          <w:p w14:paraId="4B5ADA9F"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9 735 133</w:t>
            </w:r>
          </w:p>
        </w:tc>
        <w:tc>
          <w:tcPr>
            <w:tcW w:w="968" w:type="dxa"/>
            <w:tcBorders>
              <w:left w:val="single" w:sz="4" w:space="0" w:color="auto"/>
            </w:tcBorders>
            <w:tcMar>
              <w:left w:w="57" w:type="dxa"/>
              <w:right w:w="57" w:type="dxa"/>
            </w:tcMar>
            <w:vAlign w:val="center"/>
          </w:tcPr>
          <w:p w14:paraId="7781EF6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621 118</w:t>
            </w:r>
          </w:p>
        </w:tc>
        <w:tc>
          <w:tcPr>
            <w:tcW w:w="926" w:type="dxa"/>
            <w:tcMar>
              <w:left w:w="57" w:type="dxa"/>
              <w:right w:w="57" w:type="dxa"/>
            </w:tcMar>
            <w:vAlign w:val="center"/>
          </w:tcPr>
          <w:p w14:paraId="4ECA6D54"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79 627</w:t>
            </w:r>
          </w:p>
        </w:tc>
        <w:tc>
          <w:tcPr>
            <w:tcW w:w="918" w:type="dxa"/>
            <w:tcMar>
              <w:left w:w="57" w:type="dxa"/>
              <w:right w:w="57" w:type="dxa"/>
            </w:tcMar>
            <w:vAlign w:val="center"/>
          </w:tcPr>
          <w:p w14:paraId="46D115CB"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7" w:type="dxa"/>
            <w:tcBorders>
              <w:right w:val="single" w:sz="4" w:space="0" w:color="auto"/>
            </w:tcBorders>
            <w:tcMar>
              <w:left w:w="57" w:type="dxa"/>
              <w:right w:w="57" w:type="dxa"/>
            </w:tcMar>
            <w:vAlign w:val="center"/>
          </w:tcPr>
          <w:p w14:paraId="5E3DE443"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700 745</w:t>
            </w:r>
          </w:p>
        </w:tc>
        <w:tc>
          <w:tcPr>
            <w:tcW w:w="927" w:type="dxa"/>
            <w:tcBorders>
              <w:left w:val="single" w:sz="4" w:space="0" w:color="auto"/>
              <w:right w:val="single" w:sz="4" w:space="0" w:color="auto"/>
            </w:tcBorders>
            <w:tcMar>
              <w:left w:w="57" w:type="dxa"/>
              <w:right w:w="57" w:type="dxa"/>
            </w:tcMar>
            <w:vAlign w:val="center"/>
          </w:tcPr>
          <w:p w14:paraId="076ABE2D"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10 435 878</w:t>
            </w:r>
          </w:p>
        </w:tc>
      </w:tr>
      <w:tr w:rsidR="00217E93" w:rsidRPr="006117F2" w14:paraId="3464D435"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hideMark/>
          </w:tcPr>
          <w:p w14:paraId="38EC363F"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 xml:space="preserve">Australie </w:t>
            </w:r>
          </w:p>
        </w:tc>
        <w:tc>
          <w:tcPr>
            <w:tcW w:w="1000" w:type="dxa"/>
            <w:tcBorders>
              <w:left w:val="single" w:sz="4" w:space="0" w:color="auto"/>
            </w:tcBorders>
            <w:tcMar>
              <w:left w:w="57" w:type="dxa"/>
              <w:right w:w="57" w:type="dxa"/>
            </w:tcMar>
            <w:vAlign w:val="center"/>
            <w:hideMark/>
          </w:tcPr>
          <w:p w14:paraId="58E9D4B8"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1D927BC6"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97 860</w:t>
            </w:r>
          </w:p>
        </w:tc>
        <w:tc>
          <w:tcPr>
            <w:tcW w:w="917" w:type="dxa"/>
            <w:tcMar>
              <w:left w:w="57" w:type="dxa"/>
              <w:right w:w="57" w:type="dxa"/>
            </w:tcMar>
            <w:vAlign w:val="center"/>
            <w:hideMark/>
          </w:tcPr>
          <w:p w14:paraId="17A3281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69467118"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4E6D8507"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68 706</w:t>
            </w:r>
          </w:p>
        </w:tc>
        <w:tc>
          <w:tcPr>
            <w:tcW w:w="916" w:type="dxa"/>
            <w:tcMar>
              <w:left w:w="57" w:type="dxa"/>
              <w:right w:w="57" w:type="dxa"/>
            </w:tcMar>
            <w:vAlign w:val="center"/>
            <w:hideMark/>
          </w:tcPr>
          <w:p w14:paraId="5A95392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29BF792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31985032"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166 566</w:t>
            </w:r>
          </w:p>
        </w:tc>
        <w:tc>
          <w:tcPr>
            <w:tcW w:w="968" w:type="dxa"/>
            <w:tcBorders>
              <w:left w:val="single" w:sz="4" w:space="0" w:color="auto"/>
            </w:tcBorders>
            <w:tcMar>
              <w:left w:w="57" w:type="dxa"/>
              <w:right w:w="57" w:type="dxa"/>
            </w:tcMar>
            <w:vAlign w:val="center"/>
            <w:hideMark/>
          </w:tcPr>
          <w:p w14:paraId="3B496562" w14:textId="77777777" w:rsidR="00E70EBF" w:rsidRPr="006117F2" w:rsidRDefault="00E70EBF" w:rsidP="00217E93">
            <w:pPr>
              <w:spacing w:before="20" w:after="20"/>
              <w:jc w:val="right"/>
              <w:rPr>
                <w:rFonts w:cs="Times New Roman"/>
                <w:b/>
                <w:bCs/>
                <w:sz w:val="16"/>
                <w:szCs w:val="16"/>
                <w:lang w:eastAsia="en-GB"/>
              </w:rPr>
            </w:pPr>
          </w:p>
        </w:tc>
        <w:tc>
          <w:tcPr>
            <w:tcW w:w="926" w:type="dxa"/>
            <w:tcMar>
              <w:left w:w="57" w:type="dxa"/>
              <w:right w:w="57" w:type="dxa"/>
            </w:tcMar>
            <w:vAlign w:val="center"/>
            <w:hideMark/>
          </w:tcPr>
          <w:p w14:paraId="09C32491"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hideMark/>
          </w:tcPr>
          <w:p w14:paraId="1E5E787D"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29411486"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w:t>
            </w:r>
          </w:p>
        </w:tc>
        <w:tc>
          <w:tcPr>
            <w:tcW w:w="927" w:type="dxa"/>
            <w:tcBorders>
              <w:left w:val="single" w:sz="4" w:space="0" w:color="auto"/>
              <w:right w:val="single" w:sz="4" w:space="0" w:color="auto"/>
            </w:tcBorders>
            <w:tcMar>
              <w:left w:w="57" w:type="dxa"/>
              <w:right w:w="57" w:type="dxa"/>
            </w:tcMar>
            <w:vAlign w:val="center"/>
            <w:hideMark/>
          </w:tcPr>
          <w:p w14:paraId="40BD2C9A" w14:textId="77777777" w:rsidR="00E70EBF" w:rsidRPr="006117F2" w:rsidRDefault="00E70EBF" w:rsidP="00217E93">
            <w:pPr>
              <w:spacing w:before="20" w:after="20"/>
              <w:jc w:val="right"/>
              <w:rPr>
                <w:rFonts w:cs="Times New Roman"/>
                <w:b/>
                <w:bCs/>
                <w:sz w:val="16"/>
                <w:szCs w:val="16"/>
                <w:lang w:eastAsia="en-GB"/>
              </w:rPr>
            </w:pPr>
            <w:r w:rsidRPr="006117F2">
              <w:rPr>
                <w:rFonts w:cs="Times New Roman"/>
                <w:b/>
                <w:bCs/>
                <w:sz w:val="16"/>
                <w:szCs w:val="16"/>
                <w:lang w:eastAsia="en-GB"/>
              </w:rPr>
              <w:t>166 566</w:t>
            </w:r>
          </w:p>
        </w:tc>
      </w:tr>
      <w:tr w:rsidR="00217E93" w:rsidRPr="006117F2" w14:paraId="21D40E5C"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hideMark/>
          </w:tcPr>
          <w:p w14:paraId="1B2DBAF1" w14:textId="1ADDC507" w:rsidR="00E70EBF" w:rsidRPr="006117F2" w:rsidRDefault="00523C08" w:rsidP="00217E93">
            <w:pPr>
              <w:spacing w:before="20" w:after="20"/>
              <w:rPr>
                <w:rFonts w:cs="Times New Roman"/>
                <w:sz w:val="16"/>
                <w:szCs w:val="16"/>
                <w:lang w:eastAsia="en-GB"/>
              </w:rPr>
            </w:pPr>
            <w:r>
              <w:rPr>
                <w:rFonts w:cs="Times New Roman"/>
                <w:sz w:val="16"/>
                <w:szCs w:val="16"/>
                <w:lang w:eastAsia="en-GB"/>
              </w:rPr>
              <w:t>Belgique</w:t>
            </w:r>
          </w:p>
        </w:tc>
        <w:tc>
          <w:tcPr>
            <w:tcW w:w="1000" w:type="dxa"/>
            <w:tcBorders>
              <w:left w:val="single" w:sz="4" w:space="0" w:color="auto"/>
            </w:tcBorders>
            <w:tcMar>
              <w:left w:w="57" w:type="dxa"/>
              <w:right w:w="57" w:type="dxa"/>
            </w:tcMar>
            <w:vAlign w:val="center"/>
            <w:hideMark/>
          </w:tcPr>
          <w:p w14:paraId="4469602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199B9A2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0174C087"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770ABB07"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71B60064"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118 243</w:t>
            </w:r>
          </w:p>
        </w:tc>
        <w:tc>
          <w:tcPr>
            <w:tcW w:w="916" w:type="dxa"/>
            <w:tcMar>
              <w:left w:w="57" w:type="dxa"/>
              <w:right w:w="57" w:type="dxa"/>
            </w:tcMar>
            <w:vAlign w:val="center"/>
            <w:hideMark/>
          </w:tcPr>
          <w:p w14:paraId="6E39E3A7"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78 199</w:t>
            </w:r>
          </w:p>
        </w:tc>
        <w:tc>
          <w:tcPr>
            <w:tcW w:w="917" w:type="dxa"/>
            <w:tcMar>
              <w:left w:w="57" w:type="dxa"/>
              <w:right w:w="57" w:type="dxa"/>
            </w:tcMar>
            <w:vAlign w:val="center"/>
            <w:hideMark/>
          </w:tcPr>
          <w:p w14:paraId="3DDF6A17"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3EF5C7E7"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196 442</w:t>
            </w:r>
          </w:p>
        </w:tc>
        <w:tc>
          <w:tcPr>
            <w:tcW w:w="968" w:type="dxa"/>
            <w:tcBorders>
              <w:left w:val="single" w:sz="4" w:space="0" w:color="auto"/>
            </w:tcBorders>
            <w:tcMar>
              <w:left w:w="57" w:type="dxa"/>
              <w:right w:w="57" w:type="dxa"/>
            </w:tcMar>
            <w:vAlign w:val="center"/>
            <w:hideMark/>
          </w:tcPr>
          <w:p w14:paraId="7602B0B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r w:rsidRPr="006117F2">
              <w:rPr>
                <w:rFonts w:cs="Times New Roman"/>
                <w:bCs/>
                <w:sz w:val="16"/>
                <w:szCs w:val="16"/>
                <w:lang w:eastAsia="en-GB"/>
              </w:rPr>
              <w:t>80 982</w:t>
            </w:r>
          </w:p>
        </w:tc>
        <w:tc>
          <w:tcPr>
            <w:tcW w:w="926" w:type="dxa"/>
            <w:tcMar>
              <w:left w:w="57" w:type="dxa"/>
              <w:right w:w="57" w:type="dxa"/>
            </w:tcMar>
            <w:vAlign w:val="center"/>
            <w:hideMark/>
          </w:tcPr>
          <w:p w14:paraId="60419D50"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hideMark/>
          </w:tcPr>
          <w:p w14:paraId="503D019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4F73F864"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bCs/>
                <w:sz w:val="16"/>
                <w:szCs w:val="16"/>
                <w:lang w:eastAsia="en-GB"/>
              </w:rPr>
              <w:t>80 982</w:t>
            </w:r>
          </w:p>
        </w:tc>
        <w:tc>
          <w:tcPr>
            <w:tcW w:w="927" w:type="dxa"/>
            <w:tcBorders>
              <w:left w:val="single" w:sz="4" w:space="0" w:color="auto"/>
              <w:right w:val="single" w:sz="4" w:space="0" w:color="auto"/>
            </w:tcBorders>
            <w:tcMar>
              <w:left w:w="57" w:type="dxa"/>
              <w:right w:w="57" w:type="dxa"/>
            </w:tcMar>
            <w:vAlign w:val="center"/>
            <w:hideMark/>
          </w:tcPr>
          <w:p w14:paraId="2F0D070B"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277 424</w:t>
            </w:r>
          </w:p>
        </w:tc>
      </w:tr>
      <w:tr w:rsidR="00217E93" w:rsidRPr="006117F2" w14:paraId="749E43CA"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5F379F56" w14:textId="481E049D"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Canada</w:t>
            </w:r>
            <w:r w:rsidR="00523C08">
              <w:rPr>
                <w:rFonts w:cs="Times New Roman"/>
                <w:sz w:val="16"/>
                <w:szCs w:val="16"/>
                <w:lang w:eastAsia="en-GB"/>
              </w:rPr>
              <w:t xml:space="preserve"> </w:t>
            </w:r>
            <w:r w:rsidR="00523C08" w:rsidRPr="00523C08">
              <w:rPr>
                <w:rFonts w:cs="Times New Roman"/>
                <w:sz w:val="16"/>
                <w:szCs w:val="16"/>
                <w:vertAlign w:val="superscript"/>
                <w:lang w:eastAsia="en-GB"/>
              </w:rPr>
              <w:t>a</w:t>
            </w:r>
          </w:p>
        </w:tc>
        <w:tc>
          <w:tcPr>
            <w:tcW w:w="1000" w:type="dxa"/>
            <w:tcBorders>
              <w:left w:val="single" w:sz="4" w:space="0" w:color="auto"/>
            </w:tcBorders>
            <w:tcMar>
              <w:left w:w="57" w:type="dxa"/>
              <w:right w:w="57" w:type="dxa"/>
            </w:tcMar>
            <w:vAlign w:val="center"/>
          </w:tcPr>
          <w:p w14:paraId="73E87DC1"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tcPr>
          <w:p w14:paraId="392D5B50"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38 914 </w:t>
            </w:r>
          </w:p>
        </w:tc>
        <w:tc>
          <w:tcPr>
            <w:tcW w:w="917" w:type="dxa"/>
            <w:tcMar>
              <w:left w:w="57" w:type="dxa"/>
              <w:right w:w="57" w:type="dxa"/>
            </w:tcMar>
            <w:vAlign w:val="center"/>
          </w:tcPr>
          <w:p w14:paraId="1C14CBD4"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 36 496 </w:t>
            </w:r>
          </w:p>
        </w:tc>
        <w:tc>
          <w:tcPr>
            <w:tcW w:w="916" w:type="dxa"/>
            <w:tcMar>
              <w:left w:w="57" w:type="dxa"/>
              <w:right w:w="57" w:type="dxa"/>
            </w:tcMar>
            <w:vAlign w:val="center"/>
          </w:tcPr>
          <w:p w14:paraId="64DC4D9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30 098 </w:t>
            </w:r>
          </w:p>
        </w:tc>
        <w:tc>
          <w:tcPr>
            <w:tcW w:w="917" w:type="dxa"/>
            <w:tcMar>
              <w:left w:w="57" w:type="dxa"/>
              <w:right w:w="57" w:type="dxa"/>
            </w:tcMar>
            <w:vAlign w:val="center"/>
          </w:tcPr>
          <w:p w14:paraId="7299A84B"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30 616 </w:t>
            </w:r>
          </w:p>
        </w:tc>
        <w:tc>
          <w:tcPr>
            <w:tcW w:w="916" w:type="dxa"/>
            <w:tcMar>
              <w:left w:w="57" w:type="dxa"/>
              <w:right w:w="57" w:type="dxa"/>
            </w:tcMar>
            <w:vAlign w:val="center"/>
          </w:tcPr>
          <w:p w14:paraId="0BDA2A8D"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52 619 </w:t>
            </w:r>
          </w:p>
        </w:tc>
        <w:tc>
          <w:tcPr>
            <w:tcW w:w="917" w:type="dxa"/>
            <w:tcMar>
              <w:left w:w="57" w:type="dxa"/>
              <w:right w:w="57" w:type="dxa"/>
            </w:tcMar>
            <w:vAlign w:val="center"/>
          </w:tcPr>
          <w:p w14:paraId="4B9F2CE0"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tcPr>
          <w:p w14:paraId="34897C6B"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 xml:space="preserve">188 743 </w:t>
            </w:r>
          </w:p>
        </w:tc>
        <w:tc>
          <w:tcPr>
            <w:tcW w:w="968" w:type="dxa"/>
            <w:tcBorders>
              <w:left w:val="single" w:sz="4" w:space="0" w:color="auto"/>
            </w:tcBorders>
            <w:tcMar>
              <w:left w:w="57" w:type="dxa"/>
              <w:right w:w="57" w:type="dxa"/>
            </w:tcMar>
            <w:vAlign w:val="center"/>
          </w:tcPr>
          <w:p w14:paraId="1976F60E"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26" w:type="dxa"/>
            <w:noWrap/>
            <w:tcMar>
              <w:left w:w="57" w:type="dxa"/>
              <w:right w:w="57" w:type="dxa"/>
            </w:tcMar>
            <w:vAlign w:val="center"/>
          </w:tcPr>
          <w:p w14:paraId="03CA411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tcPr>
          <w:p w14:paraId="0130E110"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tcPr>
          <w:p w14:paraId="4B36C907"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w:t>
            </w:r>
          </w:p>
        </w:tc>
        <w:tc>
          <w:tcPr>
            <w:tcW w:w="927" w:type="dxa"/>
            <w:tcBorders>
              <w:left w:val="single" w:sz="4" w:space="0" w:color="auto"/>
              <w:right w:val="single" w:sz="4" w:space="0" w:color="auto"/>
            </w:tcBorders>
            <w:tcMar>
              <w:left w:w="57" w:type="dxa"/>
              <w:right w:w="57" w:type="dxa"/>
            </w:tcMar>
            <w:vAlign w:val="center"/>
          </w:tcPr>
          <w:p w14:paraId="0FCADD73"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 xml:space="preserve"> 188 743 </w:t>
            </w:r>
          </w:p>
        </w:tc>
      </w:tr>
      <w:tr w:rsidR="00217E93" w:rsidRPr="006117F2" w14:paraId="18A332CF"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hideMark/>
          </w:tcPr>
          <w:p w14:paraId="769B935E"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Chili</w:t>
            </w:r>
          </w:p>
        </w:tc>
        <w:tc>
          <w:tcPr>
            <w:tcW w:w="1000" w:type="dxa"/>
            <w:tcBorders>
              <w:left w:val="single" w:sz="4" w:space="0" w:color="auto"/>
            </w:tcBorders>
            <w:tcMar>
              <w:left w:w="57" w:type="dxa"/>
              <w:right w:w="57" w:type="dxa"/>
            </w:tcMar>
            <w:vAlign w:val="center"/>
            <w:hideMark/>
          </w:tcPr>
          <w:p w14:paraId="4971681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1EB25C2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3B86D176"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3E1E6EAA"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23 136</w:t>
            </w:r>
          </w:p>
        </w:tc>
        <w:tc>
          <w:tcPr>
            <w:tcW w:w="917" w:type="dxa"/>
            <w:tcMar>
              <w:left w:w="57" w:type="dxa"/>
              <w:right w:w="57" w:type="dxa"/>
            </w:tcMar>
            <w:vAlign w:val="center"/>
            <w:hideMark/>
          </w:tcPr>
          <w:p w14:paraId="30883E95"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14 966</w:t>
            </w:r>
          </w:p>
        </w:tc>
        <w:tc>
          <w:tcPr>
            <w:tcW w:w="916" w:type="dxa"/>
            <w:tcMar>
              <w:left w:w="57" w:type="dxa"/>
              <w:right w:w="57" w:type="dxa"/>
            </w:tcMar>
            <w:vAlign w:val="center"/>
            <w:hideMark/>
          </w:tcPr>
          <w:p w14:paraId="75D5B743"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13 710</w:t>
            </w:r>
          </w:p>
        </w:tc>
        <w:tc>
          <w:tcPr>
            <w:tcW w:w="917" w:type="dxa"/>
            <w:tcMar>
              <w:left w:w="57" w:type="dxa"/>
              <w:right w:w="57" w:type="dxa"/>
            </w:tcMar>
            <w:vAlign w:val="center"/>
            <w:hideMark/>
          </w:tcPr>
          <w:p w14:paraId="22E47D14"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329F25EF"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51 812</w:t>
            </w:r>
          </w:p>
        </w:tc>
        <w:tc>
          <w:tcPr>
            <w:tcW w:w="968" w:type="dxa"/>
            <w:tcBorders>
              <w:left w:val="single" w:sz="4" w:space="0" w:color="auto"/>
            </w:tcBorders>
            <w:tcMar>
              <w:left w:w="57" w:type="dxa"/>
              <w:right w:w="57" w:type="dxa"/>
            </w:tcMar>
            <w:vAlign w:val="center"/>
            <w:hideMark/>
          </w:tcPr>
          <w:p w14:paraId="1E7F081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26" w:type="dxa"/>
            <w:tcMar>
              <w:left w:w="57" w:type="dxa"/>
              <w:right w:w="57" w:type="dxa"/>
            </w:tcMar>
            <w:vAlign w:val="center"/>
            <w:hideMark/>
          </w:tcPr>
          <w:p w14:paraId="0A66DC30"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hideMark/>
          </w:tcPr>
          <w:p w14:paraId="2719D1E4"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2495D100"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hideMark/>
          </w:tcPr>
          <w:p w14:paraId="227FB72E"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51 812</w:t>
            </w:r>
          </w:p>
        </w:tc>
      </w:tr>
      <w:tr w:rsidR="00217E93" w:rsidRPr="006117F2" w14:paraId="6DBF09DF"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hideMark/>
          </w:tcPr>
          <w:p w14:paraId="47E0F389"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Chine</w:t>
            </w:r>
          </w:p>
        </w:tc>
        <w:tc>
          <w:tcPr>
            <w:tcW w:w="1000" w:type="dxa"/>
            <w:tcBorders>
              <w:left w:val="single" w:sz="4" w:space="0" w:color="auto"/>
            </w:tcBorders>
            <w:tcMar>
              <w:left w:w="57" w:type="dxa"/>
              <w:right w:w="57" w:type="dxa"/>
            </w:tcMar>
            <w:vAlign w:val="center"/>
            <w:hideMark/>
          </w:tcPr>
          <w:p w14:paraId="1BEB9B6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38B6511B"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45524E9A"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160 000</w:t>
            </w:r>
          </w:p>
        </w:tc>
        <w:tc>
          <w:tcPr>
            <w:tcW w:w="916" w:type="dxa"/>
            <w:tcMar>
              <w:left w:w="57" w:type="dxa"/>
              <w:right w:w="57" w:type="dxa"/>
            </w:tcMar>
            <w:vAlign w:val="center"/>
            <w:hideMark/>
          </w:tcPr>
          <w:p w14:paraId="019E42F7"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60 000</w:t>
            </w:r>
          </w:p>
        </w:tc>
        <w:tc>
          <w:tcPr>
            <w:tcW w:w="917" w:type="dxa"/>
            <w:tcMar>
              <w:left w:w="57" w:type="dxa"/>
              <w:right w:w="57" w:type="dxa"/>
            </w:tcMar>
            <w:vAlign w:val="center"/>
            <w:hideMark/>
          </w:tcPr>
          <w:p w14:paraId="2F7BA91E"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2 005</w:t>
            </w:r>
          </w:p>
        </w:tc>
        <w:tc>
          <w:tcPr>
            <w:tcW w:w="916" w:type="dxa"/>
            <w:tcMar>
              <w:left w:w="57" w:type="dxa"/>
              <w:right w:w="57" w:type="dxa"/>
            </w:tcMar>
            <w:vAlign w:val="center"/>
            <w:hideMark/>
          </w:tcPr>
          <w:p w14:paraId="36139DE5"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398 000</w:t>
            </w:r>
          </w:p>
        </w:tc>
        <w:tc>
          <w:tcPr>
            <w:tcW w:w="917" w:type="dxa"/>
            <w:tcMar>
              <w:left w:w="57" w:type="dxa"/>
              <w:right w:w="57" w:type="dxa"/>
            </w:tcMar>
            <w:vAlign w:val="center"/>
            <w:hideMark/>
          </w:tcPr>
          <w:p w14:paraId="299D2FC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0E3F7FED"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620 005</w:t>
            </w:r>
          </w:p>
        </w:tc>
        <w:tc>
          <w:tcPr>
            <w:tcW w:w="968" w:type="dxa"/>
            <w:tcBorders>
              <w:left w:val="single" w:sz="4" w:space="0" w:color="auto"/>
            </w:tcBorders>
            <w:tcMar>
              <w:left w:w="57" w:type="dxa"/>
              <w:right w:w="57" w:type="dxa"/>
            </w:tcMar>
            <w:vAlign w:val="center"/>
            <w:hideMark/>
          </w:tcPr>
          <w:p w14:paraId="351B6045"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26" w:type="dxa"/>
            <w:tcMar>
              <w:left w:w="57" w:type="dxa"/>
              <w:right w:w="57" w:type="dxa"/>
            </w:tcMar>
            <w:vAlign w:val="center"/>
            <w:hideMark/>
          </w:tcPr>
          <w:p w14:paraId="7649013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hideMark/>
          </w:tcPr>
          <w:p w14:paraId="69C1A0FB"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4449A7F5"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hideMark/>
          </w:tcPr>
          <w:p w14:paraId="58BD359F"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620 005</w:t>
            </w:r>
          </w:p>
        </w:tc>
      </w:tr>
      <w:tr w:rsidR="00217E93" w:rsidRPr="006117F2" w14:paraId="74045C83"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hideMark/>
          </w:tcPr>
          <w:p w14:paraId="54EAAC8B"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Danemark</w:t>
            </w:r>
          </w:p>
        </w:tc>
        <w:tc>
          <w:tcPr>
            <w:tcW w:w="1000" w:type="dxa"/>
            <w:tcBorders>
              <w:left w:val="single" w:sz="4" w:space="0" w:color="auto"/>
            </w:tcBorders>
            <w:tcMar>
              <w:left w:w="57" w:type="dxa"/>
              <w:right w:w="57" w:type="dxa"/>
            </w:tcMar>
            <w:vAlign w:val="center"/>
            <w:hideMark/>
          </w:tcPr>
          <w:p w14:paraId="49EA2624"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36C5FE28"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64B41E85"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37 037</w:t>
            </w:r>
          </w:p>
        </w:tc>
        <w:tc>
          <w:tcPr>
            <w:tcW w:w="916" w:type="dxa"/>
            <w:tcMar>
              <w:left w:w="57" w:type="dxa"/>
              <w:right w:w="57" w:type="dxa"/>
            </w:tcMar>
            <w:vAlign w:val="center"/>
            <w:hideMark/>
          </w:tcPr>
          <w:p w14:paraId="6D03B3E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421A5C3F"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0851ABF1"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39 311</w:t>
            </w:r>
          </w:p>
        </w:tc>
        <w:tc>
          <w:tcPr>
            <w:tcW w:w="917" w:type="dxa"/>
            <w:tcMar>
              <w:left w:w="57" w:type="dxa"/>
              <w:right w:w="57" w:type="dxa"/>
            </w:tcMar>
            <w:vAlign w:val="center"/>
            <w:hideMark/>
          </w:tcPr>
          <w:p w14:paraId="403DE1D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210EC6A9"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76 348</w:t>
            </w:r>
          </w:p>
        </w:tc>
        <w:tc>
          <w:tcPr>
            <w:tcW w:w="968" w:type="dxa"/>
            <w:tcBorders>
              <w:left w:val="single" w:sz="4" w:space="0" w:color="auto"/>
            </w:tcBorders>
            <w:tcMar>
              <w:left w:w="57" w:type="dxa"/>
              <w:right w:w="57" w:type="dxa"/>
            </w:tcMar>
            <w:vAlign w:val="center"/>
            <w:hideMark/>
          </w:tcPr>
          <w:p w14:paraId="4EE80009"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26" w:type="dxa"/>
            <w:tcMar>
              <w:left w:w="57" w:type="dxa"/>
              <w:right w:w="57" w:type="dxa"/>
            </w:tcMar>
            <w:vAlign w:val="center"/>
            <w:hideMark/>
          </w:tcPr>
          <w:p w14:paraId="35562D6A"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hideMark/>
          </w:tcPr>
          <w:p w14:paraId="461914A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4B3AEA2B"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hideMark/>
          </w:tcPr>
          <w:p w14:paraId="2E364BBD"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76 348</w:t>
            </w:r>
          </w:p>
        </w:tc>
      </w:tr>
      <w:tr w:rsidR="00217E93" w:rsidRPr="006117F2" w14:paraId="6C07BEEB"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hideMark/>
          </w:tcPr>
          <w:p w14:paraId="665DF909" w14:textId="27342A74" w:rsidR="00E70EBF" w:rsidRPr="006117F2" w:rsidRDefault="00E70EBF" w:rsidP="00217E93">
            <w:pPr>
              <w:spacing w:before="20" w:after="20"/>
              <w:rPr>
                <w:rFonts w:cs="Times New Roman"/>
                <w:sz w:val="16"/>
                <w:szCs w:val="16"/>
                <w:lang w:eastAsia="en-GB"/>
              </w:rPr>
            </w:pPr>
            <w:r w:rsidRPr="006117F2">
              <w:rPr>
                <w:rFonts w:cs="Times New Roman"/>
                <w:bCs/>
                <w:sz w:val="16"/>
                <w:szCs w:val="16"/>
              </w:rPr>
              <w:t>États-Unis d</w:t>
            </w:r>
            <w:r w:rsidR="00D179A2" w:rsidRPr="006117F2">
              <w:rPr>
                <w:rFonts w:cs="Times New Roman"/>
                <w:bCs/>
                <w:sz w:val="16"/>
                <w:szCs w:val="16"/>
              </w:rPr>
              <w:t>’</w:t>
            </w:r>
            <w:r w:rsidRPr="006117F2">
              <w:rPr>
                <w:rFonts w:cs="Times New Roman"/>
                <w:bCs/>
                <w:sz w:val="16"/>
                <w:szCs w:val="16"/>
              </w:rPr>
              <w:t>Amérique</w:t>
            </w:r>
          </w:p>
        </w:tc>
        <w:tc>
          <w:tcPr>
            <w:tcW w:w="1000" w:type="dxa"/>
            <w:tcBorders>
              <w:left w:val="single" w:sz="4" w:space="0" w:color="auto"/>
            </w:tcBorders>
            <w:tcMar>
              <w:left w:w="57" w:type="dxa"/>
              <w:right w:w="57" w:type="dxa"/>
            </w:tcMar>
            <w:vAlign w:val="center"/>
            <w:hideMark/>
          </w:tcPr>
          <w:p w14:paraId="3E27BA64"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500 000</w:t>
            </w:r>
          </w:p>
        </w:tc>
        <w:tc>
          <w:tcPr>
            <w:tcW w:w="916" w:type="dxa"/>
            <w:tcMar>
              <w:left w:w="57" w:type="dxa"/>
              <w:right w:w="57" w:type="dxa"/>
            </w:tcMar>
            <w:vAlign w:val="center"/>
            <w:hideMark/>
          </w:tcPr>
          <w:p w14:paraId="15266C4B"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500 000</w:t>
            </w:r>
          </w:p>
        </w:tc>
        <w:tc>
          <w:tcPr>
            <w:tcW w:w="917" w:type="dxa"/>
            <w:tcMar>
              <w:left w:w="57" w:type="dxa"/>
              <w:right w:w="57" w:type="dxa"/>
            </w:tcMar>
            <w:vAlign w:val="center"/>
            <w:hideMark/>
          </w:tcPr>
          <w:p w14:paraId="7E15242D"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500 000</w:t>
            </w:r>
          </w:p>
        </w:tc>
        <w:tc>
          <w:tcPr>
            <w:tcW w:w="916" w:type="dxa"/>
            <w:tcMar>
              <w:left w:w="57" w:type="dxa"/>
              <w:right w:w="57" w:type="dxa"/>
            </w:tcMar>
            <w:vAlign w:val="center"/>
            <w:hideMark/>
          </w:tcPr>
          <w:p w14:paraId="0C19D5A0"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477 500</w:t>
            </w:r>
          </w:p>
        </w:tc>
        <w:tc>
          <w:tcPr>
            <w:tcW w:w="917" w:type="dxa"/>
            <w:tcMar>
              <w:left w:w="57" w:type="dxa"/>
              <w:right w:w="57" w:type="dxa"/>
            </w:tcMar>
            <w:vAlign w:val="center"/>
            <w:hideMark/>
          </w:tcPr>
          <w:p w14:paraId="56251797"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516 306</w:t>
            </w:r>
          </w:p>
        </w:tc>
        <w:tc>
          <w:tcPr>
            <w:tcW w:w="916" w:type="dxa"/>
            <w:tcMar>
              <w:left w:w="57" w:type="dxa"/>
              <w:right w:w="57" w:type="dxa"/>
            </w:tcMar>
            <w:vAlign w:val="center"/>
            <w:hideMark/>
          </w:tcPr>
          <w:p w14:paraId="6806EC19"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500 000</w:t>
            </w:r>
          </w:p>
        </w:tc>
        <w:tc>
          <w:tcPr>
            <w:tcW w:w="917" w:type="dxa"/>
            <w:tcMar>
              <w:left w:w="57" w:type="dxa"/>
              <w:right w:w="57" w:type="dxa"/>
            </w:tcMar>
            <w:vAlign w:val="center"/>
            <w:hideMark/>
          </w:tcPr>
          <w:p w14:paraId="6C9C58AA" w14:textId="77777777" w:rsidR="00E70EBF" w:rsidRPr="006117F2" w:rsidRDefault="00E70EBF" w:rsidP="00217E93">
            <w:pPr>
              <w:spacing w:before="20" w:after="20"/>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45026CF1"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2 993 806</w:t>
            </w:r>
          </w:p>
        </w:tc>
        <w:tc>
          <w:tcPr>
            <w:tcW w:w="968" w:type="dxa"/>
            <w:tcBorders>
              <w:left w:val="single" w:sz="4" w:space="0" w:color="auto"/>
            </w:tcBorders>
            <w:tcMar>
              <w:left w:w="57" w:type="dxa"/>
              <w:right w:w="57" w:type="dxa"/>
            </w:tcMar>
            <w:vAlign w:val="center"/>
            <w:hideMark/>
          </w:tcPr>
          <w:p w14:paraId="091A24B5"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26" w:type="dxa"/>
            <w:tcMar>
              <w:left w:w="57" w:type="dxa"/>
              <w:right w:w="57" w:type="dxa"/>
            </w:tcMar>
            <w:vAlign w:val="center"/>
            <w:hideMark/>
          </w:tcPr>
          <w:p w14:paraId="4AFEEE59" w14:textId="77777777" w:rsidR="00E70EBF" w:rsidRPr="006117F2" w:rsidRDefault="00E70EBF" w:rsidP="00217E93">
            <w:pPr>
              <w:keepNext/>
              <w:widowControl w:val="0"/>
              <w:spacing w:before="20" w:after="20"/>
              <w:jc w:val="right"/>
              <w:outlineLvl w:val="6"/>
              <w:rPr>
                <w:rFonts w:cs="Times New Roman"/>
                <w:i/>
                <w:iCs/>
                <w:sz w:val="16"/>
                <w:szCs w:val="16"/>
                <w:lang w:eastAsia="en-GB"/>
              </w:rPr>
            </w:pPr>
          </w:p>
        </w:tc>
        <w:tc>
          <w:tcPr>
            <w:tcW w:w="918" w:type="dxa"/>
            <w:tcMar>
              <w:left w:w="57" w:type="dxa"/>
              <w:right w:w="57" w:type="dxa"/>
            </w:tcMar>
            <w:vAlign w:val="center"/>
            <w:hideMark/>
          </w:tcPr>
          <w:p w14:paraId="310AA7D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i/>
                <w:iCs/>
                <w:sz w:val="16"/>
                <w:szCs w:val="16"/>
                <w:lang w:eastAsia="en-GB"/>
              </w:rPr>
            </w:pPr>
          </w:p>
        </w:tc>
        <w:tc>
          <w:tcPr>
            <w:tcW w:w="917" w:type="dxa"/>
            <w:tcBorders>
              <w:right w:val="single" w:sz="4" w:space="0" w:color="auto"/>
            </w:tcBorders>
            <w:tcMar>
              <w:left w:w="57" w:type="dxa"/>
              <w:right w:w="57" w:type="dxa"/>
            </w:tcMar>
            <w:vAlign w:val="center"/>
            <w:hideMark/>
          </w:tcPr>
          <w:p w14:paraId="00D4F4D1"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hideMark/>
          </w:tcPr>
          <w:p w14:paraId="04C09B05"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2 993 806</w:t>
            </w:r>
          </w:p>
        </w:tc>
      </w:tr>
      <w:tr w:rsidR="00217E93" w:rsidRPr="006117F2" w14:paraId="3D0FC901"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hideMark/>
          </w:tcPr>
          <w:p w14:paraId="00343A3D"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 xml:space="preserve">Finlande </w:t>
            </w:r>
          </w:p>
        </w:tc>
        <w:tc>
          <w:tcPr>
            <w:tcW w:w="1000" w:type="dxa"/>
            <w:tcBorders>
              <w:left w:val="single" w:sz="4" w:space="0" w:color="auto"/>
            </w:tcBorders>
            <w:tcMar>
              <w:left w:w="57" w:type="dxa"/>
              <w:right w:w="57" w:type="dxa"/>
            </w:tcMar>
            <w:vAlign w:val="center"/>
            <w:hideMark/>
          </w:tcPr>
          <w:p w14:paraId="6EAAE9EF"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2DDD635F"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25 885</w:t>
            </w:r>
          </w:p>
        </w:tc>
        <w:tc>
          <w:tcPr>
            <w:tcW w:w="917" w:type="dxa"/>
            <w:tcMar>
              <w:left w:w="57" w:type="dxa"/>
              <w:right w:w="57" w:type="dxa"/>
            </w:tcMar>
            <w:vAlign w:val="center"/>
            <w:hideMark/>
          </w:tcPr>
          <w:p w14:paraId="213A0ACE"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275 626</w:t>
            </w:r>
          </w:p>
        </w:tc>
        <w:tc>
          <w:tcPr>
            <w:tcW w:w="916" w:type="dxa"/>
            <w:tcMar>
              <w:left w:w="57" w:type="dxa"/>
              <w:right w:w="57" w:type="dxa"/>
            </w:tcMar>
            <w:vAlign w:val="center"/>
            <w:hideMark/>
          </w:tcPr>
          <w:p w14:paraId="4ABD4BC4"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5B106A41"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1FC92777"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9 434</w:t>
            </w:r>
          </w:p>
        </w:tc>
        <w:tc>
          <w:tcPr>
            <w:tcW w:w="917" w:type="dxa"/>
            <w:tcMar>
              <w:left w:w="57" w:type="dxa"/>
              <w:right w:w="57" w:type="dxa"/>
            </w:tcMar>
            <w:vAlign w:val="center"/>
            <w:hideMark/>
          </w:tcPr>
          <w:p w14:paraId="02FBD0A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117F8682"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310 945</w:t>
            </w:r>
          </w:p>
        </w:tc>
        <w:tc>
          <w:tcPr>
            <w:tcW w:w="968" w:type="dxa"/>
            <w:tcBorders>
              <w:left w:val="single" w:sz="4" w:space="0" w:color="auto"/>
            </w:tcBorders>
            <w:tcMar>
              <w:left w:w="57" w:type="dxa"/>
              <w:right w:w="57" w:type="dxa"/>
            </w:tcMar>
            <w:vAlign w:val="center"/>
            <w:hideMark/>
          </w:tcPr>
          <w:p w14:paraId="6457F0C9"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26" w:type="dxa"/>
            <w:tcMar>
              <w:left w:w="57" w:type="dxa"/>
              <w:right w:w="57" w:type="dxa"/>
            </w:tcMar>
            <w:vAlign w:val="center"/>
            <w:hideMark/>
          </w:tcPr>
          <w:p w14:paraId="1CBD2B69"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hideMark/>
          </w:tcPr>
          <w:p w14:paraId="20370D33"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7B021DE3"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hideMark/>
          </w:tcPr>
          <w:p w14:paraId="1B418ECB"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310 945</w:t>
            </w:r>
          </w:p>
        </w:tc>
      </w:tr>
      <w:tr w:rsidR="00217E93" w:rsidRPr="006117F2" w14:paraId="5660B568"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219EFB3D" w14:textId="39AB7F8A"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France</w:t>
            </w:r>
            <w:r w:rsidR="00523C08">
              <w:rPr>
                <w:rFonts w:cs="Times New Roman"/>
                <w:sz w:val="16"/>
                <w:szCs w:val="16"/>
                <w:lang w:eastAsia="en-GB"/>
              </w:rPr>
              <w:t xml:space="preserve"> </w:t>
            </w:r>
            <w:r w:rsidR="00523C08" w:rsidRPr="00523C08">
              <w:rPr>
                <w:rFonts w:cs="Times New Roman"/>
                <w:sz w:val="16"/>
                <w:szCs w:val="16"/>
                <w:vertAlign w:val="superscript"/>
                <w:lang w:eastAsia="en-GB"/>
              </w:rPr>
              <w:t>a</w:t>
            </w:r>
          </w:p>
        </w:tc>
        <w:tc>
          <w:tcPr>
            <w:tcW w:w="1000" w:type="dxa"/>
            <w:tcBorders>
              <w:left w:val="single" w:sz="4" w:space="0" w:color="auto"/>
            </w:tcBorders>
            <w:tcMar>
              <w:left w:w="57" w:type="dxa"/>
              <w:right w:w="57" w:type="dxa"/>
            </w:tcMar>
            <w:vAlign w:val="center"/>
          </w:tcPr>
          <w:p w14:paraId="6B191EC3"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6" w:type="dxa"/>
            <w:tcMar>
              <w:left w:w="57" w:type="dxa"/>
              <w:right w:w="57" w:type="dxa"/>
            </w:tcMar>
            <w:vAlign w:val="center"/>
          </w:tcPr>
          <w:p w14:paraId="3DBE033F"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270 680</w:t>
            </w:r>
          </w:p>
        </w:tc>
        <w:tc>
          <w:tcPr>
            <w:tcW w:w="917" w:type="dxa"/>
            <w:tcMar>
              <w:left w:w="57" w:type="dxa"/>
              <w:right w:w="57" w:type="dxa"/>
            </w:tcMar>
            <w:vAlign w:val="center"/>
          </w:tcPr>
          <w:p w14:paraId="3D8F4AA6" w14:textId="77777777" w:rsidR="00E70EBF" w:rsidRPr="006117F2" w:rsidRDefault="00E70EBF" w:rsidP="00217E93">
            <w:pPr>
              <w:widowControl w:val="0"/>
              <w:spacing w:before="20" w:after="20"/>
              <w:jc w:val="right"/>
              <w:outlineLvl w:val="6"/>
              <w:rPr>
                <w:rFonts w:cs="Times New Roman"/>
                <w:sz w:val="16"/>
                <w:szCs w:val="16"/>
                <w:lang w:eastAsia="en-GB"/>
              </w:rPr>
            </w:pPr>
            <w:r w:rsidRPr="006117F2">
              <w:rPr>
                <w:rFonts w:cs="Times New Roman"/>
                <w:sz w:val="16"/>
                <w:szCs w:val="16"/>
                <w:lang w:eastAsia="en-GB"/>
              </w:rPr>
              <w:t>247 631</w:t>
            </w:r>
          </w:p>
        </w:tc>
        <w:tc>
          <w:tcPr>
            <w:tcW w:w="916" w:type="dxa"/>
            <w:tcMar>
              <w:left w:w="57" w:type="dxa"/>
              <w:right w:w="57" w:type="dxa"/>
            </w:tcMar>
            <w:vAlign w:val="center"/>
          </w:tcPr>
          <w:p w14:paraId="3D2F9613"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264 291</w:t>
            </w:r>
          </w:p>
        </w:tc>
        <w:tc>
          <w:tcPr>
            <w:tcW w:w="917" w:type="dxa"/>
            <w:tcMar>
              <w:left w:w="57" w:type="dxa"/>
              <w:right w:w="57" w:type="dxa"/>
            </w:tcMar>
            <w:vAlign w:val="center"/>
          </w:tcPr>
          <w:p w14:paraId="659D3396"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252 218</w:t>
            </w:r>
          </w:p>
        </w:tc>
        <w:tc>
          <w:tcPr>
            <w:tcW w:w="916" w:type="dxa"/>
            <w:tcMar>
              <w:left w:w="57" w:type="dxa"/>
              <w:right w:w="57" w:type="dxa"/>
            </w:tcMar>
            <w:vAlign w:val="center"/>
          </w:tcPr>
          <w:p w14:paraId="5AD0F5C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330 248</w:t>
            </w:r>
          </w:p>
        </w:tc>
        <w:tc>
          <w:tcPr>
            <w:tcW w:w="917" w:type="dxa"/>
            <w:tcMar>
              <w:left w:w="57" w:type="dxa"/>
              <w:right w:w="57" w:type="dxa"/>
            </w:tcMar>
            <w:vAlign w:val="center"/>
          </w:tcPr>
          <w:p w14:paraId="1D71CFE7"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tcPr>
          <w:p w14:paraId="32418704"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1 365 068</w:t>
            </w:r>
          </w:p>
        </w:tc>
        <w:tc>
          <w:tcPr>
            <w:tcW w:w="968" w:type="dxa"/>
            <w:tcBorders>
              <w:left w:val="single" w:sz="4" w:space="0" w:color="auto"/>
            </w:tcBorders>
            <w:tcMar>
              <w:left w:w="57" w:type="dxa"/>
              <w:right w:w="57" w:type="dxa"/>
            </w:tcMar>
            <w:vAlign w:val="center"/>
          </w:tcPr>
          <w:p w14:paraId="16E583D7"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598 058</w:t>
            </w:r>
          </w:p>
        </w:tc>
        <w:tc>
          <w:tcPr>
            <w:tcW w:w="926" w:type="dxa"/>
            <w:tcMar>
              <w:left w:w="57" w:type="dxa"/>
              <w:right w:w="57" w:type="dxa"/>
            </w:tcMar>
            <w:vAlign w:val="center"/>
          </w:tcPr>
          <w:p w14:paraId="7DFF8B5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252 739</w:t>
            </w:r>
          </w:p>
        </w:tc>
        <w:tc>
          <w:tcPr>
            <w:tcW w:w="918" w:type="dxa"/>
            <w:tcMar>
              <w:left w:w="57" w:type="dxa"/>
              <w:right w:w="57" w:type="dxa"/>
            </w:tcMar>
            <w:vAlign w:val="center"/>
          </w:tcPr>
          <w:p w14:paraId="4F91B0AB"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370 292</w:t>
            </w:r>
          </w:p>
        </w:tc>
        <w:tc>
          <w:tcPr>
            <w:tcW w:w="917" w:type="dxa"/>
            <w:tcBorders>
              <w:right w:val="single" w:sz="4" w:space="0" w:color="auto"/>
            </w:tcBorders>
            <w:tcMar>
              <w:left w:w="57" w:type="dxa"/>
              <w:right w:w="57" w:type="dxa"/>
            </w:tcMar>
            <w:vAlign w:val="center"/>
          </w:tcPr>
          <w:p w14:paraId="23337A26"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 xml:space="preserve"> 1 221 089</w:t>
            </w:r>
          </w:p>
        </w:tc>
        <w:tc>
          <w:tcPr>
            <w:tcW w:w="927" w:type="dxa"/>
            <w:tcBorders>
              <w:left w:val="single" w:sz="4" w:space="0" w:color="auto"/>
              <w:right w:val="single" w:sz="4" w:space="0" w:color="auto"/>
            </w:tcBorders>
            <w:tcMar>
              <w:left w:w="57" w:type="dxa"/>
              <w:right w:w="57" w:type="dxa"/>
            </w:tcMar>
            <w:vAlign w:val="center"/>
          </w:tcPr>
          <w:p w14:paraId="08E1B81C"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2 586 156</w:t>
            </w:r>
          </w:p>
        </w:tc>
      </w:tr>
      <w:tr w:rsidR="00217E93" w:rsidRPr="006117F2" w14:paraId="2B0E9786"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hideMark/>
          </w:tcPr>
          <w:p w14:paraId="571C2934"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Inde</w:t>
            </w:r>
          </w:p>
        </w:tc>
        <w:tc>
          <w:tcPr>
            <w:tcW w:w="1000" w:type="dxa"/>
            <w:tcBorders>
              <w:left w:val="single" w:sz="4" w:space="0" w:color="auto"/>
            </w:tcBorders>
            <w:tcMar>
              <w:left w:w="57" w:type="dxa"/>
              <w:right w:w="57" w:type="dxa"/>
            </w:tcMar>
            <w:vAlign w:val="center"/>
            <w:hideMark/>
          </w:tcPr>
          <w:p w14:paraId="6E65823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4742298A"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10 000</w:t>
            </w:r>
          </w:p>
        </w:tc>
        <w:tc>
          <w:tcPr>
            <w:tcW w:w="917" w:type="dxa"/>
            <w:tcMar>
              <w:left w:w="57" w:type="dxa"/>
              <w:right w:w="57" w:type="dxa"/>
            </w:tcMar>
            <w:vAlign w:val="center"/>
            <w:hideMark/>
          </w:tcPr>
          <w:p w14:paraId="504062C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10 000</w:t>
            </w:r>
          </w:p>
        </w:tc>
        <w:tc>
          <w:tcPr>
            <w:tcW w:w="916" w:type="dxa"/>
            <w:tcMar>
              <w:left w:w="57" w:type="dxa"/>
              <w:right w:w="57" w:type="dxa"/>
            </w:tcMar>
            <w:vAlign w:val="center"/>
            <w:hideMark/>
          </w:tcPr>
          <w:p w14:paraId="511A6FB7"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7E3CB03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794248E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7EF30AC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4CF22853"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20 000</w:t>
            </w:r>
          </w:p>
        </w:tc>
        <w:tc>
          <w:tcPr>
            <w:tcW w:w="968" w:type="dxa"/>
            <w:tcBorders>
              <w:left w:val="single" w:sz="4" w:space="0" w:color="auto"/>
            </w:tcBorders>
            <w:tcMar>
              <w:left w:w="57" w:type="dxa"/>
              <w:right w:w="57" w:type="dxa"/>
            </w:tcMar>
            <w:vAlign w:val="center"/>
            <w:hideMark/>
          </w:tcPr>
          <w:p w14:paraId="0101C781"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26" w:type="dxa"/>
            <w:tcMar>
              <w:left w:w="57" w:type="dxa"/>
              <w:right w:w="57" w:type="dxa"/>
            </w:tcMar>
            <w:vAlign w:val="center"/>
            <w:hideMark/>
          </w:tcPr>
          <w:p w14:paraId="3C4F610D"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hideMark/>
          </w:tcPr>
          <w:p w14:paraId="4C4B0A9D"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75E2F4A3"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hideMark/>
          </w:tcPr>
          <w:p w14:paraId="1ECFF59F"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20 000</w:t>
            </w:r>
          </w:p>
        </w:tc>
      </w:tr>
      <w:tr w:rsidR="00217E93" w:rsidRPr="006117F2" w14:paraId="4F6EFC8E"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69D7C373"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 xml:space="preserve">Japon </w:t>
            </w:r>
          </w:p>
        </w:tc>
        <w:tc>
          <w:tcPr>
            <w:tcW w:w="1000" w:type="dxa"/>
            <w:tcBorders>
              <w:left w:val="single" w:sz="4" w:space="0" w:color="auto"/>
            </w:tcBorders>
            <w:tcMar>
              <w:left w:w="57" w:type="dxa"/>
              <w:right w:w="57" w:type="dxa"/>
            </w:tcMar>
            <w:vAlign w:val="center"/>
          </w:tcPr>
          <w:p w14:paraId="1571EF77"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6" w:type="dxa"/>
            <w:tcMar>
              <w:left w:w="57" w:type="dxa"/>
              <w:right w:w="57" w:type="dxa"/>
            </w:tcMar>
            <w:vAlign w:val="center"/>
          </w:tcPr>
          <w:p w14:paraId="4EFC762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267 900</w:t>
            </w:r>
          </w:p>
        </w:tc>
        <w:tc>
          <w:tcPr>
            <w:tcW w:w="917" w:type="dxa"/>
            <w:tcMar>
              <w:left w:w="57" w:type="dxa"/>
              <w:right w:w="57" w:type="dxa"/>
            </w:tcMar>
            <w:vAlign w:val="center"/>
          </w:tcPr>
          <w:p w14:paraId="464DB2C6"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330 000</w:t>
            </w:r>
          </w:p>
        </w:tc>
        <w:tc>
          <w:tcPr>
            <w:tcW w:w="916" w:type="dxa"/>
            <w:tcMar>
              <w:left w:w="57" w:type="dxa"/>
              <w:right w:w="57" w:type="dxa"/>
            </w:tcMar>
            <w:vAlign w:val="center"/>
          </w:tcPr>
          <w:p w14:paraId="2DD03265"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300 000</w:t>
            </w:r>
          </w:p>
        </w:tc>
        <w:tc>
          <w:tcPr>
            <w:tcW w:w="917" w:type="dxa"/>
            <w:tcMar>
              <w:left w:w="57" w:type="dxa"/>
              <w:right w:w="57" w:type="dxa"/>
            </w:tcMar>
            <w:vAlign w:val="center"/>
          </w:tcPr>
          <w:p w14:paraId="272A05B7"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300 000</w:t>
            </w:r>
          </w:p>
        </w:tc>
        <w:tc>
          <w:tcPr>
            <w:tcW w:w="916" w:type="dxa"/>
            <w:tcMar>
              <w:left w:w="57" w:type="dxa"/>
              <w:right w:w="57" w:type="dxa"/>
            </w:tcMar>
            <w:vAlign w:val="center"/>
          </w:tcPr>
          <w:p w14:paraId="1229F9BA"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203 333</w:t>
            </w:r>
          </w:p>
        </w:tc>
        <w:tc>
          <w:tcPr>
            <w:tcW w:w="917" w:type="dxa"/>
            <w:tcMar>
              <w:left w:w="57" w:type="dxa"/>
              <w:right w:w="57" w:type="dxa"/>
            </w:tcMar>
            <w:vAlign w:val="center"/>
          </w:tcPr>
          <w:p w14:paraId="6F5E098B"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190 454</w:t>
            </w:r>
          </w:p>
        </w:tc>
        <w:tc>
          <w:tcPr>
            <w:tcW w:w="917" w:type="dxa"/>
            <w:tcBorders>
              <w:right w:val="single" w:sz="4" w:space="0" w:color="auto"/>
            </w:tcBorders>
            <w:tcMar>
              <w:left w:w="57" w:type="dxa"/>
              <w:right w:w="57" w:type="dxa"/>
            </w:tcMar>
            <w:vAlign w:val="center"/>
          </w:tcPr>
          <w:p w14:paraId="05A10373"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 xml:space="preserve"> 591 687</w:t>
            </w:r>
          </w:p>
        </w:tc>
        <w:tc>
          <w:tcPr>
            <w:tcW w:w="968" w:type="dxa"/>
            <w:tcBorders>
              <w:left w:val="single" w:sz="4" w:space="0" w:color="auto"/>
            </w:tcBorders>
            <w:tcMar>
              <w:left w:w="57" w:type="dxa"/>
              <w:right w:w="57" w:type="dxa"/>
            </w:tcMar>
            <w:vAlign w:val="center"/>
          </w:tcPr>
          <w:p w14:paraId="0D0E0043"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26" w:type="dxa"/>
            <w:tcMar>
              <w:left w:w="57" w:type="dxa"/>
              <w:right w:w="57" w:type="dxa"/>
            </w:tcMar>
            <w:vAlign w:val="center"/>
          </w:tcPr>
          <w:p w14:paraId="6D2CC7A1"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8" w:type="dxa"/>
            <w:tcMar>
              <w:left w:w="57" w:type="dxa"/>
              <w:right w:w="57" w:type="dxa"/>
            </w:tcMar>
            <w:vAlign w:val="center"/>
          </w:tcPr>
          <w:p w14:paraId="69F35BA7"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7" w:type="dxa"/>
            <w:tcBorders>
              <w:right w:val="single" w:sz="4" w:space="0" w:color="auto"/>
            </w:tcBorders>
            <w:tcMar>
              <w:left w:w="57" w:type="dxa"/>
              <w:right w:w="57" w:type="dxa"/>
            </w:tcMar>
            <w:vAlign w:val="center"/>
          </w:tcPr>
          <w:p w14:paraId="381012B9"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tcPr>
          <w:p w14:paraId="5BAB231D"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1 591 687</w:t>
            </w:r>
          </w:p>
        </w:tc>
      </w:tr>
      <w:tr w:rsidR="00217E93" w:rsidRPr="006117F2" w14:paraId="2B349427"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6FDBB870" w14:textId="77777777" w:rsidR="00E70EBF" w:rsidRPr="006117F2" w:rsidRDefault="00E70EBF" w:rsidP="00217E93">
            <w:pPr>
              <w:spacing w:before="20" w:after="20"/>
              <w:rPr>
                <w:rFonts w:cs="Times New Roman"/>
                <w:bCs/>
                <w:sz w:val="16"/>
                <w:szCs w:val="16"/>
              </w:rPr>
            </w:pPr>
            <w:r w:rsidRPr="006117F2">
              <w:rPr>
                <w:rFonts w:cs="Times New Roman"/>
                <w:bCs/>
                <w:sz w:val="16"/>
                <w:szCs w:val="16"/>
              </w:rPr>
              <w:t>Lettonie</w:t>
            </w:r>
          </w:p>
        </w:tc>
        <w:tc>
          <w:tcPr>
            <w:tcW w:w="1000" w:type="dxa"/>
            <w:tcBorders>
              <w:left w:val="single" w:sz="4" w:space="0" w:color="auto"/>
            </w:tcBorders>
            <w:tcMar>
              <w:left w:w="57" w:type="dxa"/>
              <w:right w:w="57" w:type="dxa"/>
            </w:tcMar>
            <w:vAlign w:val="center"/>
          </w:tcPr>
          <w:p w14:paraId="5B3F8D4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tcPr>
          <w:p w14:paraId="301AFE76"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tcPr>
          <w:p w14:paraId="16A0B469"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4 299</w:t>
            </w:r>
          </w:p>
        </w:tc>
        <w:tc>
          <w:tcPr>
            <w:tcW w:w="916" w:type="dxa"/>
            <w:tcMar>
              <w:left w:w="57" w:type="dxa"/>
              <w:right w:w="57" w:type="dxa"/>
            </w:tcMar>
            <w:vAlign w:val="center"/>
          </w:tcPr>
          <w:p w14:paraId="2E35D4D2"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3 944</w:t>
            </w:r>
          </w:p>
        </w:tc>
        <w:tc>
          <w:tcPr>
            <w:tcW w:w="917" w:type="dxa"/>
            <w:tcMar>
              <w:left w:w="57" w:type="dxa"/>
              <w:right w:w="57" w:type="dxa"/>
            </w:tcMar>
            <w:vAlign w:val="center"/>
          </w:tcPr>
          <w:p w14:paraId="62324A5D"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3 889</w:t>
            </w:r>
          </w:p>
        </w:tc>
        <w:tc>
          <w:tcPr>
            <w:tcW w:w="916" w:type="dxa"/>
            <w:tcMar>
              <w:left w:w="57" w:type="dxa"/>
              <w:right w:w="57" w:type="dxa"/>
            </w:tcMar>
            <w:vAlign w:val="center"/>
          </w:tcPr>
          <w:p w14:paraId="3E5BB5F7"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3 726</w:t>
            </w:r>
          </w:p>
        </w:tc>
        <w:tc>
          <w:tcPr>
            <w:tcW w:w="917" w:type="dxa"/>
            <w:tcMar>
              <w:left w:w="57" w:type="dxa"/>
              <w:right w:w="57" w:type="dxa"/>
            </w:tcMar>
            <w:vAlign w:val="center"/>
          </w:tcPr>
          <w:p w14:paraId="5F6098F3"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r w:rsidRPr="006117F2">
              <w:rPr>
                <w:rFonts w:cs="Times New Roman"/>
                <w:sz w:val="16"/>
                <w:szCs w:val="16"/>
                <w:lang w:eastAsia="en-GB"/>
              </w:rPr>
              <w:t>4 348</w:t>
            </w:r>
          </w:p>
        </w:tc>
        <w:tc>
          <w:tcPr>
            <w:tcW w:w="917" w:type="dxa"/>
            <w:tcBorders>
              <w:right w:val="single" w:sz="4" w:space="0" w:color="auto"/>
            </w:tcBorders>
            <w:tcMar>
              <w:left w:w="57" w:type="dxa"/>
              <w:right w:w="57" w:type="dxa"/>
            </w:tcMar>
            <w:vAlign w:val="center"/>
          </w:tcPr>
          <w:p w14:paraId="17D8826A"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 xml:space="preserve"> 20 206</w:t>
            </w:r>
          </w:p>
        </w:tc>
        <w:tc>
          <w:tcPr>
            <w:tcW w:w="968" w:type="dxa"/>
            <w:tcBorders>
              <w:left w:val="single" w:sz="4" w:space="0" w:color="auto"/>
            </w:tcBorders>
            <w:tcMar>
              <w:left w:w="57" w:type="dxa"/>
              <w:right w:w="57" w:type="dxa"/>
            </w:tcMar>
            <w:vAlign w:val="center"/>
          </w:tcPr>
          <w:p w14:paraId="680FD1B4"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26" w:type="dxa"/>
            <w:tcMar>
              <w:left w:w="57" w:type="dxa"/>
              <w:right w:w="57" w:type="dxa"/>
            </w:tcMar>
            <w:vAlign w:val="center"/>
          </w:tcPr>
          <w:p w14:paraId="41ECE53F"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18" w:type="dxa"/>
            <w:tcMar>
              <w:left w:w="57" w:type="dxa"/>
              <w:right w:w="57" w:type="dxa"/>
            </w:tcMar>
            <w:vAlign w:val="center"/>
          </w:tcPr>
          <w:p w14:paraId="38236938"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17" w:type="dxa"/>
            <w:tcBorders>
              <w:right w:val="single" w:sz="4" w:space="0" w:color="auto"/>
            </w:tcBorders>
            <w:tcMar>
              <w:left w:w="57" w:type="dxa"/>
              <w:right w:w="57" w:type="dxa"/>
            </w:tcMar>
            <w:vAlign w:val="center"/>
          </w:tcPr>
          <w:p w14:paraId="41886030"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tcPr>
          <w:p w14:paraId="27DED8EC" w14:textId="77777777" w:rsidR="00E70EBF" w:rsidRPr="006117F2" w:rsidRDefault="00E70EBF" w:rsidP="00217E93">
            <w:pPr>
              <w:spacing w:before="20" w:after="20"/>
              <w:jc w:val="right"/>
              <w:rPr>
                <w:rFonts w:cs="Times New Roman"/>
                <w:b/>
                <w:bCs/>
                <w:sz w:val="16"/>
                <w:szCs w:val="16"/>
                <w:lang w:eastAsia="en-GB"/>
              </w:rPr>
            </w:pPr>
            <w:r w:rsidRPr="006117F2">
              <w:rPr>
                <w:rFonts w:cs="Times New Roman"/>
                <w:b/>
                <w:bCs/>
                <w:sz w:val="16"/>
                <w:szCs w:val="16"/>
                <w:lang w:eastAsia="en-GB"/>
              </w:rPr>
              <w:t>20 206</w:t>
            </w:r>
          </w:p>
        </w:tc>
      </w:tr>
      <w:tr w:rsidR="00217E93" w:rsidRPr="006117F2" w14:paraId="17FA9800"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hideMark/>
          </w:tcPr>
          <w:p w14:paraId="1B245B69"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Malaisie</w:t>
            </w:r>
          </w:p>
        </w:tc>
        <w:tc>
          <w:tcPr>
            <w:tcW w:w="1000" w:type="dxa"/>
            <w:tcBorders>
              <w:left w:val="single" w:sz="4" w:space="0" w:color="auto"/>
            </w:tcBorders>
            <w:tcMar>
              <w:left w:w="57" w:type="dxa"/>
              <w:right w:w="57" w:type="dxa"/>
            </w:tcMar>
            <w:vAlign w:val="center"/>
            <w:hideMark/>
          </w:tcPr>
          <w:p w14:paraId="5CD38A4F"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3A6DD74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22E7E1A9"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34C8CC57"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100 000</w:t>
            </w:r>
          </w:p>
        </w:tc>
        <w:tc>
          <w:tcPr>
            <w:tcW w:w="917" w:type="dxa"/>
            <w:tcMar>
              <w:left w:w="57" w:type="dxa"/>
              <w:right w:w="57" w:type="dxa"/>
            </w:tcMar>
            <w:vAlign w:val="center"/>
            <w:hideMark/>
          </w:tcPr>
          <w:p w14:paraId="1653E513"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2B87B79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109BADDF"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3F6A0174"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100 000</w:t>
            </w:r>
          </w:p>
        </w:tc>
        <w:tc>
          <w:tcPr>
            <w:tcW w:w="968" w:type="dxa"/>
            <w:tcBorders>
              <w:left w:val="single" w:sz="4" w:space="0" w:color="auto"/>
            </w:tcBorders>
            <w:tcMar>
              <w:left w:w="57" w:type="dxa"/>
              <w:right w:w="57" w:type="dxa"/>
            </w:tcMar>
            <w:vAlign w:val="center"/>
            <w:hideMark/>
          </w:tcPr>
          <w:p w14:paraId="60C696E1"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26" w:type="dxa"/>
            <w:tcMar>
              <w:left w:w="57" w:type="dxa"/>
              <w:right w:w="57" w:type="dxa"/>
            </w:tcMar>
            <w:vAlign w:val="center"/>
            <w:hideMark/>
          </w:tcPr>
          <w:p w14:paraId="3D972A7A"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hideMark/>
          </w:tcPr>
          <w:p w14:paraId="6B45640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601A8AD3"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hideMark/>
          </w:tcPr>
          <w:p w14:paraId="754CA248"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100 000</w:t>
            </w:r>
          </w:p>
        </w:tc>
      </w:tr>
      <w:tr w:rsidR="00217E93" w:rsidRPr="006117F2" w14:paraId="2503D39C"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03A5E496"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Monaco</w:t>
            </w:r>
          </w:p>
        </w:tc>
        <w:tc>
          <w:tcPr>
            <w:tcW w:w="1000" w:type="dxa"/>
            <w:tcBorders>
              <w:left w:val="single" w:sz="4" w:space="0" w:color="auto"/>
            </w:tcBorders>
            <w:tcMar>
              <w:left w:w="57" w:type="dxa"/>
              <w:right w:w="57" w:type="dxa"/>
            </w:tcMar>
            <w:vAlign w:val="center"/>
          </w:tcPr>
          <w:p w14:paraId="0E3F04E5"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tcPr>
          <w:p w14:paraId="22AB73B9"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tcPr>
          <w:p w14:paraId="26835255"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tcPr>
          <w:p w14:paraId="16FA3D5B"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tcPr>
          <w:p w14:paraId="1910818F"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tcPr>
          <w:p w14:paraId="294718F4"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r w:rsidRPr="006117F2">
              <w:rPr>
                <w:rFonts w:cs="Times New Roman"/>
                <w:sz w:val="16"/>
                <w:szCs w:val="16"/>
                <w:lang w:eastAsia="en-GB"/>
              </w:rPr>
              <w:t xml:space="preserve">23 697 </w:t>
            </w:r>
          </w:p>
        </w:tc>
        <w:tc>
          <w:tcPr>
            <w:tcW w:w="917" w:type="dxa"/>
            <w:tcMar>
              <w:left w:w="57" w:type="dxa"/>
              <w:right w:w="57" w:type="dxa"/>
            </w:tcMar>
            <w:vAlign w:val="center"/>
          </w:tcPr>
          <w:p w14:paraId="2794FF7D"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tcPr>
          <w:p w14:paraId="1A1A36C1"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 xml:space="preserve"> 23 697 </w:t>
            </w:r>
          </w:p>
        </w:tc>
        <w:tc>
          <w:tcPr>
            <w:tcW w:w="968" w:type="dxa"/>
            <w:tcBorders>
              <w:left w:val="single" w:sz="4" w:space="0" w:color="auto"/>
            </w:tcBorders>
            <w:tcMar>
              <w:left w:w="57" w:type="dxa"/>
              <w:right w:w="57" w:type="dxa"/>
            </w:tcMar>
            <w:vAlign w:val="center"/>
          </w:tcPr>
          <w:p w14:paraId="7AB34381"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26" w:type="dxa"/>
            <w:tcMar>
              <w:left w:w="57" w:type="dxa"/>
              <w:right w:w="57" w:type="dxa"/>
            </w:tcMar>
            <w:vAlign w:val="center"/>
          </w:tcPr>
          <w:p w14:paraId="4A31B14F"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tcPr>
          <w:p w14:paraId="6F6C10D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tcPr>
          <w:p w14:paraId="1FD00771"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tcPr>
          <w:p w14:paraId="0ABA3805"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23 697</w:t>
            </w:r>
          </w:p>
        </w:tc>
      </w:tr>
      <w:tr w:rsidR="00217E93" w:rsidRPr="006117F2" w14:paraId="4EE51618"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1ED9DF91" w14:textId="77777777" w:rsidR="00E70EBF" w:rsidRPr="006117F2" w:rsidRDefault="00E70EBF" w:rsidP="00217E93">
            <w:pPr>
              <w:spacing w:before="20" w:after="20"/>
              <w:rPr>
                <w:rFonts w:cs="Times New Roman"/>
                <w:bCs/>
                <w:sz w:val="16"/>
                <w:szCs w:val="16"/>
              </w:rPr>
            </w:pPr>
            <w:r w:rsidRPr="006117F2">
              <w:rPr>
                <w:rFonts w:cs="Times New Roman"/>
                <w:bCs/>
                <w:sz w:val="16"/>
                <w:szCs w:val="16"/>
              </w:rPr>
              <w:t>Norvège</w:t>
            </w:r>
          </w:p>
        </w:tc>
        <w:tc>
          <w:tcPr>
            <w:tcW w:w="1000" w:type="dxa"/>
            <w:tcBorders>
              <w:left w:val="single" w:sz="4" w:space="0" w:color="auto"/>
            </w:tcBorders>
            <w:tcMar>
              <w:left w:w="57" w:type="dxa"/>
              <w:right w:w="57" w:type="dxa"/>
            </w:tcMar>
            <w:vAlign w:val="center"/>
          </w:tcPr>
          <w:p w14:paraId="276273A0"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6" w:type="dxa"/>
            <w:tcMar>
              <w:left w:w="57" w:type="dxa"/>
              <w:right w:w="57" w:type="dxa"/>
            </w:tcMar>
            <w:vAlign w:val="center"/>
          </w:tcPr>
          <w:p w14:paraId="06FA9293"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140 458 </w:t>
            </w:r>
          </w:p>
        </w:tc>
        <w:tc>
          <w:tcPr>
            <w:tcW w:w="917" w:type="dxa"/>
            <w:tcMar>
              <w:left w:w="57" w:type="dxa"/>
              <w:right w:w="57" w:type="dxa"/>
            </w:tcMar>
            <w:vAlign w:val="center"/>
          </w:tcPr>
          <w:p w14:paraId="55D5D5E3"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 8 118 860 </w:t>
            </w:r>
          </w:p>
        </w:tc>
        <w:tc>
          <w:tcPr>
            <w:tcW w:w="916" w:type="dxa"/>
            <w:tcMar>
              <w:left w:w="57" w:type="dxa"/>
              <w:right w:w="57" w:type="dxa"/>
            </w:tcMar>
            <w:vAlign w:val="center"/>
          </w:tcPr>
          <w:p w14:paraId="077B400F"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58 357 </w:t>
            </w:r>
          </w:p>
        </w:tc>
        <w:tc>
          <w:tcPr>
            <w:tcW w:w="917" w:type="dxa"/>
            <w:tcMar>
              <w:left w:w="57" w:type="dxa"/>
              <w:right w:w="57" w:type="dxa"/>
            </w:tcMar>
            <w:vAlign w:val="center"/>
          </w:tcPr>
          <w:p w14:paraId="1E5523B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372 420 </w:t>
            </w:r>
          </w:p>
        </w:tc>
        <w:tc>
          <w:tcPr>
            <w:tcW w:w="916" w:type="dxa"/>
            <w:tcMar>
              <w:left w:w="57" w:type="dxa"/>
              <w:right w:w="57" w:type="dxa"/>
            </w:tcMar>
            <w:vAlign w:val="center"/>
          </w:tcPr>
          <w:p w14:paraId="4347FA06"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651 080 </w:t>
            </w:r>
          </w:p>
        </w:tc>
        <w:tc>
          <w:tcPr>
            <w:tcW w:w="917" w:type="dxa"/>
            <w:tcMar>
              <w:left w:w="57" w:type="dxa"/>
              <w:right w:w="57" w:type="dxa"/>
            </w:tcMar>
            <w:vAlign w:val="center"/>
          </w:tcPr>
          <w:p w14:paraId="3B4F8A27"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tcPr>
          <w:p w14:paraId="7573C911"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 xml:space="preserve"> 9 341 175 </w:t>
            </w:r>
          </w:p>
        </w:tc>
        <w:tc>
          <w:tcPr>
            <w:tcW w:w="968" w:type="dxa"/>
            <w:tcBorders>
              <w:left w:val="single" w:sz="4" w:space="0" w:color="auto"/>
            </w:tcBorders>
            <w:tcMar>
              <w:left w:w="57" w:type="dxa"/>
              <w:right w:w="57" w:type="dxa"/>
            </w:tcMar>
            <w:vAlign w:val="center"/>
          </w:tcPr>
          <w:p w14:paraId="75F57547"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Cs/>
                <w:sz w:val="16"/>
                <w:szCs w:val="16"/>
                <w:lang w:eastAsia="en-GB"/>
              </w:rPr>
            </w:pPr>
            <w:r w:rsidRPr="006117F2">
              <w:rPr>
                <w:rFonts w:cs="Times New Roman"/>
                <w:bCs/>
                <w:sz w:val="16"/>
                <w:szCs w:val="16"/>
                <w:lang w:eastAsia="en-GB"/>
              </w:rPr>
              <w:t xml:space="preserve">677 604 </w:t>
            </w:r>
          </w:p>
        </w:tc>
        <w:tc>
          <w:tcPr>
            <w:tcW w:w="926" w:type="dxa"/>
            <w:tcMar>
              <w:left w:w="57" w:type="dxa"/>
              <w:right w:w="57" w:type="dxa"/>
            </w:tcMar>
            <w:vAlign w:val="center"/>
          </w:tcPr>
          <w:p w14:paraId="64A11868" w14:textId="77777777" w:rsidR="00E70EBF" w:rsidRPr="006117F2" w:rsidRDefault="00E70EBF" w:rsidP="00217E93">
            <w:pPr>
              <w:keepNext/>
              <w:widowControl w:val="0"/>
              <w:spacing w:before="20" w:after="20"/>
              <w:jc w:val="right"/>
              <w:outlineLvl w:val="6"/>
              <w:rPr>
                <w:rFonts w:cs="Times New Roman"/>
                <w:bCs/>
                <w:sz w:val="16"/>
                <w:szCs w:val="16"/>
                <w:lang w:eastAsia="en-GB"/>
              </w:rPr>
            </w:pPr>
          </w:p>
        </w:tc>
        <w:tc>
          <w:tcPr>
            <w:tcW w:w="918" w:type="dxa"/>
            <w:tcMar>
              <w:left w:w="57" w:type="dxa"/>
              <w:right w:w="57" w:type="dxa"/>
            </w:tcMar>
            <w:vAlign w:val="center"/>
          </w:tcPr>
          <w:p w14:paraId="1332321D"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Cs/>
                <w:sz w:val="16"/>
                <w:szCs w:val="16"/>
                <w:lang w:eastAsia="en-GB"/>
              </w:rPr>
            </w:pPr>
          </w:p>
        </w:tc>
        <w:tc>
          <w:tcPr>
            <w:tcW w:w="917" w:type="dxa"/>
            <w:tcBorders>
              <w:right w:val="single" w:sz="4" w:space="0" w:color="auto"/>
            </w:tcBorders>
            <w:tcMar>
              <w:left w:w="57" w:type="dxa"/>
              <w:right w:w="57" w:type="dxa"/>
            </w:tcMar>
            <w:vAlign w:val="center"/>
          </w:tcPr>
          <w:p w14:paraId="07B93E55"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 xml:space="preserve"> 677 604 </w:t>
            </w:r>
          </w:p>
        </w:tc>
        <w:tc>
          <w:tcPr>
            <w:tcW w:w="927" w:type="dxa"/>
            <w:tcBorders>
              <w:left w:val="single" w:sz="4" w:space="0" w:color="auto"/>
              <w:right w:val="single" w:sz="4" w:space="0" w:color="auto"/>
            </w:tcBorders>
            <w:tcMar>
              <w:left w:w="57" w:type="dxa"/>
              <w:right w:w="57" w:type="dxa"/>
            </w:tcMar>
            <w:vAlign w:val="center"/>
          </w:tcPr>
          <w:p w14:paraId="6898F468"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10 018 779</w:t>
            </w:r>
          </w:p>
        </w:tc>
      </w:tr>
      <w:tr w:rsidR="00217E93" w:rsidRPr="006117F2" w14:paraId="1265BE0C"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458D682A" w14:textId="77777777" w:rsidR="00E70EBF" w:rsidRPr="006117F2" w:rsidRDefault="00E70EBF" w:rsidP="00217E93">
            <w:pPr>
              <w:spacing w:before="20" w:after="20"/>
              <w:rPr>
                <w:rFonts w:cs="Times New Roman"/>
                <w:bCs/>
                <w:sz w:val="16"/>
                <w:szCs w:val="16"/>
              </w:rPr>
            </w:pPr>
            <w:r w:rsidRPr="006117F2">
              <w:rPr>
                <w:rFonts w:cs="Times New Roman"/>
                <w:bCs/>
                <w:sz w:val="16"/>
                <w:szCs w:val="16"/>
              </w:rPr>
              <w:t>Nouvelle-Zélande</w:t>
            </w:r>
          </w:p>
        </w:tc>
        <w:tc>
          <w:tcPr>
            <w:tcW w:w="1000" w:type="dxa"/>
            <w:tcBorders>
              <w:left w:val="single" w:sz="4" w:space="0" w:color="auto"/>
            </w:tcBorders>
            <w:tcMar>
              <w:left w:w="57" w:type="dxa"/>
              <w:right w:w="57" w:type="dxa"/>
            </w:tcMar>
            <w:vAlign w:val="center"/>
          </w:tcPr>
          <w:p w14:paraId="5CE1FE1B"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6" w:type="dxa"/>
            <w:tcMar>
              <w:left w:w="57" w:type="dxa"/>
              <w:right w:w="57" w:type="dxa"/>
            </w:tcMar>
            <w:vAlign w:val="center"/>
          </w:tcPr>
          <w:p w14:paraId="64DE2C65"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16 094</w:t>
            </w:r>
          </w:p>
        </w:tc>
        <w:tc>
          <w:tcPr>
            <w:tcW w:w="917" w:type="dxa"/>
            <w:tcMar>
              <w:left w:w="57" w:type="dxa"/>
              <w:right w:w="57" w:type="dxa"/>
            </w:tcMar>
            <w:vAlign w:val="center"/>
          </w:tcPr>
          <w:p w14:paraId="3A5A0FAF"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 17 134</w:t>
            </w:r>
          </w:p>
        </w:tc>
        <w:tc>
          <w:tcPr>
            <w:tcW w:w="916" w:type="dxa"/>
            <w:tcMar>
              <w:left w:w="57" w:type="dxa"/>
              <w:right w:w="57" w:type="dxa"/>
            </w:tcMar>
            <w:vAlign w:val="center"/>
          </w:tcPr>
          <w:p w14:paraId="2C18831E"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18 727</w:t>
            </w:r>
          </w:p>
        </w:tc>
        <w:tc>
          <w:tcPr>
            <w:tcW w:w="917" w:type="dxa"/>
            <w:tcMar>
              <w:left w:w="57" w:type="dxa"/>
              <w:right w:w="57" w:type="dxa"/>
            </w:tcMar>
            <w:vAlign w:val="center"/>
          </w:tcPr>
          <w:p w14:paraId="436AE7DF"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16 258</w:t>
            </w:r>
          </w:p>
        </w:tc>
        <w:tc>
          <w:tcPr>
            <w:tcW w:w="916" w:type="dxa"/>
            <w:tcMar>
              <w:left w:w="57" w:type="dxa"/>
              <w:right w:w="57" w:type="dxa"/>
            </w:tcMar>
            <w:vAlign w:val="center"/>
          </w:tcPr>
          <w:p w14:paraId="774E24E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17 834</w:t>
            </w:r>
          </w:p>
        </w:tc>
        <w:tc>
          <w:tcPr>
            <w:tcW w:w="917" w:type="dxa"/>
            <w:tcMar>
              <w:left w:w="57" w:type="dxa"/>
              <w:right w:w="57" w:type="dxa"/>
            </w:tcMar>
            <w:vAlign w:val="center"/>
          </w:tcPr>
          <w:p w14:paraId="0BEAE2C1"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17 047</w:t>
            </w:r>
          </w:p>
        </w:tc>
        <w:tc>
          <w:tcPr>
            <w:tcW w:w="917" w:type="dxa"/>
            <w:tcBorders>
              <w:right w:val="single" w:sz="4" w:space="0" w:color="auto"/>
            </w:tcBorders>
            <w:tcMar>
              <w:left w:w="57" w:type="dxa"/>
              <w:right w:w="57" w:type="dxa"/>
            </w:tcMar>
            <w:vAlign w:val="center"/>
          </w:tcPr>
          <w:p w14:paraId="4D09AD00"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103 093</w:t>
            </w:r>
          </w:p>
        </w:tc>
        <w:tc>
          <w:tcPr>
            <w:tcW w:w="968" w:type="dxa"/>
            <w:tcBorders>
              <w:left w:val="single" w:sz="4" w:space="0" w:color="auto"/>
            </w:tcBorders>
            <w:tcMar>
              <w:left w:w="57" w:type="dxa"/>
              <w:right w:w="57" w:type="dxa"/>
            </w:tcMar>
            <w:vAlign w:val="center"/>
          </w:tcPr>
          <w:p w14:paraId="073EBD4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26" w:type="dxa"/>
            <w:tcMar>
              <w:left w:w="57" w:type="dxa"/>
              <w:right w:w="57" w:type="dxa"/>
            </w:tcMar>
            <w:vAlign w:val="center"/>
          </w:tcPr>
          <w:p w14:paraId="0CEF41C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18" w:type="dxa"/>
            <w:tcMar>
              <w:left w:w="57" w:type="dxa"/>
              <w:right w:w="57" w:type="dxa"/>
            </w:tcMar>
            <w:vAlign w:val="center"/>
          </w:tcPr>
          <w:p w14:paraId="51BC317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17" w:type="dxa"/>
            <w:tcBorders>
              <w:right w:val="single" w:sz="4" w:space="0" w:color="auto"/>
            </w:tcBorders>
            <w:tcMar>
              <w:left w:w="57" w:type="dxa"/>
              <w:right w:w="57" w:type="dxa"/>
            </w:tcMar>
            <w:vAlign w:val="center"/>
          </w:tcPr>
          <w:p w14:paraId="3BC33DFC" w14:textId="77777777" w:rsidR="00E70EBF" w:rsidRPr="006117F2" w:rsidRDefault="00E70EBF" w:rsidP="00217E93">
            <w:pPr>
              <w:spacing w:before="20" w:after="20"/>
              <w:jc w:val="right"/>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tcPr>
          <w:p w14:paraId="4C2DC184"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 xml:space="preserve"> 103 093</w:t>
            </w:r>
          </w:p>
        </w:tc>
      </w:tr>
      <w:tr w:rsidR="00217E93" w:rsidRPr="006117F2" w14:paraId="5D5F50A1"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hideMark/>
          </w:tcPr>
          <w:p w14:paraId="643884B6" w14:textId="77777777" w:rsidR="00E70EBF" w:rsidRPr="006117F2" w:rsidRDefault="00E70EBF" w:rsidP="00217E93">
            <w:pPr>
              <w:spacing w:before="20" w:after="20"/>
              <w:rPr>
                <w:rFonts w:cs="Times New Roman"/>
                <w:sz w:val="16"/>
                <w:szCs w:val="16"/>
                <w:lang w:eastAsia="en-GB"/>
              </w:rPr>
            </w:pPr>
            <w:r w:rsidRPr="006117F2">
              <w:rPr>
                <w:rFonts w:cs="Times New Roman"/>
                <w:bCs/>
                <w:sz w:val="16"/>
                <w:szCs w:val="16"/>
              </w:rPr>
              <w:t>Pays-Bas</w:t>
            </w:r>
          </w:p>
        </w:tc>
        <w:tc>
          <w:tcPr>
            <w:tcW w:w="1000" w:type="dxa"/>
            <w:tcBorders>
              <w:left w:val="single" w:sz="4" w:space="0" w:color="auto"/>
            </w:tcBorders>
            <w:tcMar>
              <w:left w:w="57" w:type="dxa"/>
              <w:right w:w="57" w:type="dxa"/>
            </w:tcMar>
            <w:vAlign w:val="center"/>
            <w:hideMark/>
          </w:tcPr>
          <w:p w14:paraId="6748165A"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538E6B89"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19C055BE"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678 426</w:t>
            </w:r>
          </w:p>
        </w:tc>
        <w:tc>
          <w:tcPr>
            <w:tcW w:w="916" w:type="dxa"/>
            <w:tcMar>
              <w:left w:w="57" w:type="dxa"/>
              <w:right w:w="57" w:type="dxa"/>
            </w:tcMar>
            <w:vAlign w:val="center"/>
            <w:hideMark/>
          </w:tcPr>
          <w:p w14:paraId="02A60DE1"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376F1887"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636 943</w:t>
            </w:r>
          </w:p>
        </w:tc>
        <w:tc>
          <w:tcPr>
            <w:tcW w:w="916" w:type="dxa"/>
            <w:tcMar>
              <w:left w:w="57" w:type="dxa"/>
              <w:right w:w="57" w:type="dxa"/>
            </w:tcMar>
            <w:vAlign w:val="center"/>
            <w:hideMark/>
          </w:tcPr>
          <w:p w14:paraId="3C0CB7D4"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4EF5271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2DEA8157"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1 315 369</w:t>
            </w:r>
          </w:p>
        </w:tc>
        <w:tc>
          <w:tcPr>
            <w:tcW w:w="968" w:type="dxa"/>
            <w:tcBorders>
              <w:left w:val="single" w:sz="4" w:space="0" w:color="auto"/>
            </w:tcBorders>
            <w:tcMar>
              <w:left w:w="57" w:type="dxa"/>
              <w:right w:w="57" w:type="dxa"/>
            </w:tcMar>
            <w:vAlign w:val="center"/>
            <w:hideMark/>
          </w:tcPr>
          <w:p w14:paraId="1870BF79"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26" w:type="dxa"/>
            <w:tcMar>
              <w:left w:w="57" w:type="dxa"/>
              <w:right w:w="57" w:type="dxa"/>
            </w:tcMar>
            <w:vAlign w:val="center"/>
            <w:hideMark/>
          </w:tcPr>
          <w:p w14:paraId="386E48C5"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hideMark/>
          </w:tcPr>
          <w:p w14:paraId="79EA6FCD"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31CFFB31" w14:textId="77777777" w:rsidR="00E70EBF" w:rsidRPr="006117F2" w:rsidRDefault="00E70EBF" w:rsidP="00217E93">
            <w:pPr>
              <w:spacing w:before="20" w:after="20"/>
              <w:jc w:val="right"/>
              <w:rPr>
                <w:rFonts w:cs="Times New Roman"/>
                <w:b/>
                <w:bCs/>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hideMark/>
          </w:tcPr>
          <w:p w14:paraId="12E45A0D"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1 315 369</w:t>
            </w:r>
          </w:p>
        </w:tc>
      </w:tr>
      <w:tr w:rsidR="00217E93" w:rsidRPr="006117F2" w14:paraId="50BE9B17"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hideMark/>
          </w:tcPr>
          <w:p w14:paraId="2CA51B43" w14:textId="77777777" w:rsidR="00E70EBF" w:rsidRPr="006117F2" w:rsidRDefault="00E70EBF" w:rsidP="00217E93">
            <w:pPr>
              <w:spacing w:before="20" w:after="20"/>
              <w:rPr>
                <w:rFonts w:cs="Times New Roman"/>
                <w:sz w:val="16"/>
                <w:szCs w:val="16"/>
                <w:lang w:eastAsia="en-GB"/>
              </w:rPr>
            </w:pPr>
            <w:r w:rsidRPr="006117F2">
              <w:rPr>
                <w:rFonts w:cs="Times New Roman"/>
                <w:bCs/>
                <w:sz w:val="16"/>
                <w:szCs w:val="16"/>
              </w:rPr>
              <w:t>République de Corée</w:t>
            </w:r>
          </w:p>
        </w:tc>
        <w:tc>
          <w:tcPr>
            <w:tcW w:w="1000" w:type="dxa"/>
            <w:tcBorders>
              <w:left w:val="single" w:sz="4" w:space="0" w:color="auto"/>
            </w:tcBorders>
            <w:tcMar>
              <w:left w:w="57" w:type="dxa"/>
              <w:right w:w="57" w:type="dxa"/>
            </w:tcMar>
            <w:vAlign w:val="center"/>
            <w:hideMark/>
          </w:tcPr>
          <w:p w14:paraId="5513ACF5"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6EDF281D"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20 000</w:t>
            </w:r>
          </w:p>
        </w:tc>
        <w:tc>
          <w:tcPr>
            <w:tcW w:w="917" w:type="dxa"/>
            <w:tcMar>
              <w:left w:w="57" w:type="dxa"/>
              <w:right w:w="57" w:type="dxa"/>
            </w:tcMar>
            <w:vAlign w:val="center"/>
            <w:hideMark/>
          </w:tcPr>
          <w:p w14:paraId="0212DD1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28B7AAD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2921055F"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6" w:type="dxa"/>
            <w:tcMar>
              <w:left w:w="57" w:type="dxa"/>
              <w:right w:w="57" w:type="dxa"/>
            </w:tcMar>
            <w:vAlign w:val="center"/>
            <w:hideMark/>
          </w:tcPr>
          <w:p w14:paraId="72D7D823"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Mar>
              <w:left w:w="57" w:type="dxa"/>
              <w:right w:w="57" w:type="dxa"/>
            </w:tcMar>
            <w:vAlign w:val="center"/>
            <w:hideMark/>
          </w:tcPr>
          <w:p w14:paraId="5D8BB39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5376ACCF"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20 000</w:t>
            </w:r>
          </w:p>
        </w:tc>
        <w:tc>
          <w:tcPr>
            <w:tcW w:w="968" w:type="dxa"/>
            <w:tcBorders>
              <w:left w:val="single" w:sz="4" w:space="0" w:color="auto"/>
            </w:tcBorders>
            <w:tcMar>
              <w:left w:w="57" w:type="dxa"/>
              <w:right w:w="57" w:type="dxa"/>
            </w:tcMar>
            <w:vAlign w:val="center"/>
            <w:hideMark/>
          </w:tcPr>
          <w:p w14:paraId="0AD0571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
                <w:bCs/>
                <w:sz w:val="16"/>
                <w:szCs w:val="16"/>
                <w:lang w:eastAsia="en-GB"/>
              </w:rPr>
            </w:pPr>
          </w:p>
        </w:tc>
        <w:tc>
          <w:tcPr>
            <w:tcW w:w="926" w:type="dxa"/>
            <w:tcMar>
              <w:left w:w="57" w:type="dxa"/>
              <w:right w:w="57" w:type="dxa"/>
            </w:tcMar>
            <w:vAlign w:val="center"/>
            <w:hideMark/>
          </w:tcPr>
          <w:p w14:paraId="75A90728"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8" w:type="dxa"/>
            <w:tcMar>
              <w:left w:w="57" w:type="dxa"/>
              <w:right w:w="57" w:type="dxa"/>
            </w:tcMar>
            <w:vAlign w:val="center"/>
            <w:hideMark/>
          </w:tcPr>
          <w:p w14:paraId="70847D85"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p>
        </w:tc>
        <w:tc>
          <w:tcPr>
            <w:tcW w:w="917" w:type="dxa"/>
            <w:tcBorders>
              <w:right w:val="single" w:sz="4" w:space="0" w:color="auto"/>
            </w:tcBorders>
            <w:tcMar>
              <w:left w:w="57" w:type="dxa"/>
              <w:right w:w="57" w:type="dxa"/>
            </w:tcMar>
            <w:vAlign w:val="center"/>
            <w:hideMark/>
          </w:tcPr>
          <w:p w14:paraId="25D0380D"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hideMark/>
          </w:tcPr>
          <w:p w14:paraId="40031161"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20 000</w:t>
            </w:r>
          </w:p>
        </w:tc>
      </w:tr>
      <w:tr w:rsidR="00217E93" w:rsidRPr="006117F2" w14:paraId="788D8F48"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3B50ADED" w14:textId="38EA743F"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Royaume-Uni</w:t>
            </w:r>
          </w:p>
        </w:tc>
        <w:tc>
          <w:tcPr>
            <w:tcW w:w="1000" w:type="dxa"/>
            <w:tcBorders>
              <w:left w:val="single" w:sz="4" w:space="0" w:color="auto"/>
            </w:tcBorders>
            <w:tcMar>
              <w:left w:w="57" w:type="dxa"/>
              <w:right w:w="57" w:type="dxa"/>
            </w:tcMar>
            <w:vAlign w:val="center"/>
          </w:tcPr>
          <w:p w14:paraId="212D3E82"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w:t>
            </w:r>
          </w:p>
        </w:tc>
        <w:tc>
          <w:tcPr>
            <w:tcW w:w="916" w:type="dxa"/>
            <w:tcMar>
              <w:left w:w="57" w:type="dxa"/>
              <w:right w:w="57" w:type="dxa"/>
            </w:tcMar>
            <w:vAlign w:val="center"/>
          </w:tcPr>
          <w:p w14:paraId="5FC3B9CC"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1 285 694</w:t>
            </w:r>
          </w:p>
        </w:tc>
        <w:tc>
          <w:tcPr>
            <w:tcW w:w="917" w:type="dxa"/>
            <w:tcMar>
              <w:left w:w="57" w:type="dxa"/>
              <w:right w:w="57" w:type="dxa"/>
            </w:tcMar>
            <w:vAlign w:val="center"/>
          </w:tcPr>
          <w:p w14:paraId="72BBA644"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 xml:space="preserve"> 1 046 145</w:t>
            </w:r>
          </w:p>
        </w:tc>
        <w:tc>
          <w:tcPr>
            <w:tcW w:w="916" w:type="dxa"/>
            <w:tcMar>
              <w:left w:w="57" w:type="dxa"/>
              <w:right w:w="57" w:type="dxa"/>
            </w:tcMar>
            <w:vAlign w:val="center"/>
          </w:tcPr>
          <w:p w14:paraId="23E672C5" w14:textId="77777777" w:rsidR="00E70EBF" w:rsidRPr="006117F2" w:rsidRDefault="00E70EBF" w:rsidP="00217E93">
            <w:pPr>
              <w:keepNext/>
              <w:keepLines/>
              <w:widowControl w:val="0"/>
              <w:tabs>
                <w:tab w:val="right" w:pos="851"/>
                <w:tab w:val="left" w:pos="4082"/>
              </w:tabs>
              <w:suppressAutoHyphens/>
              <w:spacing w:before="20" w:after="20"/>
              <w:ind w:hanging="1247"/>
              <w:jc w:val="right"/>
              <w:outlineLvl w:val="6"/>
              <w:rPr>
                <w:rFonts w:cs="Times New Roman"/>
                <w:sz w:val="16"/>
                <w:szCs w:val="16"/>
                <w:lang w:eastAsia="en-GB"/>
              </w:rPr>
            </w:pPr>
          </w:p>
        </w:tc>
        <w:tc>
          <w:tcPr>
            <w:tcW w:w="917" w:type="dxa"/>
            <w:tcMar>
              <w:left w:w="57" w:type="dxa"/>
              <w:right w:w="57" w:type="dxa"/>
            </w:tcMar>
            <w:vAlign w:val="center"/>
          </w:tcPr>
          <w:p w14:paraId="5ACDB0FA"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228 956</w:t>
            </w:r>
          </w:p>
        </w:tc>
        <w:tc>
          <w:tcPr>
            <w:tcW w:w="916" w:type="dxa"/>
            <w:tcMar>
              <w:left w:w="57" w:type="dxa"/>
              <w:right w:w="57" w:type="dxa"/>
            </w:tcMar>
            <w:vAlign w:val="center"/>
          </w:tcPr>
          <w:p w14:paraId="200B569E"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193 140</w:t>
            </w:r>
          </w:p>
        </w:tc>
        <w:tc>
          <w:tcPr>
            <w:tcW w:w="917" w:type="dxa"/>
            <w:tcMar>
              <w:left w:w="57" w:type="dxa"/>
              <w:right w:w="57" w:type="dxa"/>
            </w:tcMar>
            <w:vAlign w:val="center"/>
          </w:tcPr>
          <w:p w14:paraId="6E069F2C" w14:textId="77777777" w:rsidR="00E70EBF" w:rsidRPr="006117F2" w:rsidRDefault="00E70EBF" w:rsidP="00217E93">
            <w:pPr>
              <w:keepNext/>
              <w:keepLines/>
              <w:widowControl w:val="0"/>
              <w:tabs>
                <w:tab w:val="right" w:pos="851"/>
                <w:tab w:val="left" w:pos="4082"/>
              </w:tabs>
              <w:suppressAutoHyphens/>
              <w:spacing w:before="20" w:after="20"/>
              <w:ind w:hanging="1247"/>
              <w:jc w:val="right"/>
              <w:outlineLvl w:val="6"/>
              <w:rPr>
                <w:rFonts w:cs="Times New Roman"/>
                <w:sz w:val="16"/>
                <w:szCs w:val="16"/>
                <w:lang w:eastAsia="en-GB"/>
              </w:rPr>
            </w:pPr>
            <w:r w:rsidRPr="006117F2">
              <w:rPr>
                <w:rFonts w:cs="Times New Roman"/>
                <w:sz w:val="16"/>
                <w:szCs w:val="16"/>
                <w:lang w:eastAsia="en-GB"/>
              </w:rPr>
              <w:t>414 630</w:t>
            </w:r>
          </w:p>
        </w:tc>
        <w:tc>
          <w:tcPr>
            <w:tcW w:w="917" w:type="dxa"/>
            <w:tcBorders>
              <w:right w:val="single" w:sz="4" w:space="0" w:color="auto"/>
            </w:tcBorders>
            <w:tcMar>
              <w:left w:w="57" w:type="dxa"/>
              <w:right w:w="57" w:type="dxa"/>
            </w:tcMar>
            <w:vAlign w:val="center"/>
          </w:tcPr>
          <w:p w14:paraId="0F154888"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 xml:space="preserve"> 3 168 565</w:t>
            </w:r>
          </w:p>
        </w:tc>
        <w:tc>
          <w:tcPr>
            <w:tcW w:w="968" w:type="dxa"/>
            <w:tcBorders>
              <w:left w:val="single" w:sz="4" w:space="0" w:color="auto"/>
            </w:tcBorders>
            <w:tcMar>
              <w:left w:w="57" w:type="dxa"/>
              <w:right w:w="57" w:type="dxa"/>
            </w:tcMar>
            <w:vAlign w:val="center"/>
          </w:tcPr>
          <w:p w14:paraId="3E8C5276"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250 000</w:t>
            </w:r>
          </w:p>
        </w:tc>
        <w:tc>
          <w:tcPr>
            <w:tcW w:w="926" w:type="dxa"/>
            <w:tcMar>
              <w:left w:w="57" w:type="dxa"/>
              <w:right w:w="57" w:type="dxa"/>
            </w:tcMar>
            <w:vAlign w:val="center"/>
          </w:tcPr>
          <w:p w14:paraId="2844568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250 000</w:t>
            </w:r>
          </w:p>
        </w:tc>
        <w:tc>
          <w:tcPr>
            <w:tcW w:w="918" w:type="dxa"/>
            <w:tcMar>
              <w:left w:w="57" w:type="dxa"/>
              <w:right w:w="57" w:type="dxa"/>
            </w:tcMar>
            <w:vAlign w:val="center"/>
          </w:tcPr>
          <w:p w14:paraId="60B854D4"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7" w:type="dxa"/>
            <w:tcBorders>
              <w:right w:val="single" w:sz="4" w:space="0" w:color="auto"/>
            </w:tcBorders>
            <w:tcMar>
              <w:left w:w="57" w:type="dxa"/>
              <w:right w:w="57" w:type="dxa"/>
            </w:tcMar>
            <w:vAlign w:val="center"/>
          </w:tcPr>
          <w:p w14:paraId="1A9B366A"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 xml:space="preserve"> 500 000</w:t>
            </w:r>
          </w:p>
        </w:tc>
        <w:tc>
          <w:tcPr>
            <w:tcW w:w="927" w:type="dxa"/>
            <w:tcBorders>
              <w:left w:val="single" w:sz="4" w:space="0" w:color="auto"/>
              <w:right w:val="single" w:sz="4" w:space="0" w:color="auto"/>
            </w:tcBorders>
            <w:tcMar>
              <w:left w:w="57" w:type="dxa"/>
              <w:right w:w="57" w:type="dxa"/>
            </w:tcMar>
            <w:vAlign w:val="center"/>
          </w:tcPr>
          <w:p w14:paraId="4F833B7A" w14:textId="77777777" w:rsidR="00E70EBF" w:rsidRPr="006117F2" w:rsidRDefault="00E70EBF" w:rsidP="00217E93">
            <w:pPr>
              <w:spacing w:before="20" w:after="20"/>
              <w:jc w:val="right"/>
              <w:rPr>
                <w:rFonts w:cs="Times New Roman"/>
                <w:b/>
                <w:bCs/>
                <w:sz w:val="16"/>
                <w:szCs w:val="16"/>
                <w:lang w:eastAsia="en-GB"/>
              </w:rPr>
            </w:pPr>
            <w:r w:rsidRPr="006117F2">
              <w:rPr>
                <w:rFonts w:cs="Times New Roman"/>
                <w:b/>
                <w:bCs/>
                <w:sz w:val="16"/>
                <w:szCs w:val="16"/>
                <w:lang w:eastAsia="en-GB"/>
              </w:rPr>
              <w:t>3 668 565</w:t>
            </w:r>
          </w:p>
        </w:tc>
      </w:tr>
      <w:tr w:rsidR="00217E93" w:rsidRPr="006117F2" w14:paraId="5997FDF4"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69BEC6CC" w14:textId="5BBDF0A1"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Suède</w:t>
            </w:r>
            <w:r w:rsidR="00523C08">
              <w:rPr>
                <w:rFonts w:cs="Times New Roman"/>
                <w:sz w:val="16"/>
                <w:szCs w:val="16"/>
                <w:lang w:eastAsia="en-GB"/>
              </w:rPr>
              <w:t xml:space="preserve"> </w:t>
            </w:r>
            <w:r w:rsidR="00523C08" w:rsidRPr="00523C08">
              <w:rPr>
                <w:rFonts w:cs="Times New Roman"/>
                <w:sz w:val="16"/>
                <w:szCs w:val="16"/>
                <w:vertAlign w:val="superscript"/>
                <w:lang w:eastAsia="en-GB"/>
              </w:rPr>
              <w:t>a</w:t>
            </w:r>
          </w:p>
        </w:tc>
        <w:tc>
          <w:tcPr>
            <w:tcW w:w="1000" w:type="dxa"/>
            <w:tcBorders>
              <w:left w:val="single" w:sz="4" w:space="0" w:color="auto"/>
            </w:tcBorders>
            <w:tcMar>
              <w:left w:w="57" w:type="dxa"/>
              <w:right w:w="57" w:type="dxa"/>
            </w:tcMar>
            <w:vAlign w:val="center"/>
          </w:tcPr>
          <w:p w14:paraId="56DD73DF"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6" w:type="dxa"/>
            <w:tcMar>
              <w:left w:w="57" w:type="dxa"/>
              <w:right w:w="57" w:type="dxa"/>
            </w:tcMar>
            <w:vAlign w:val="center"/>
          </w:tcPr>
          <w:p w14:paraId="08B32435"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228 349</w:t>
            </w:r>
          </w:p>
        </w:tc>
        <w:tc>
          <w:tcPr>
            <w:tcW w:w="917" w:type="dxa"/>
            <w:tcMar>
              <w:left w:w="57" w:type="dxa"/>
              <w:right w:w="57" w:type="dxa"/>
            </w:tcMar>
            <w:vAlign w:val="center"/>
          </w:tcPr>
          <w:p w14:paraId="5B80B1D6"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194 368</w:t>
            </w:r>
          </w:p>
        </w:tc>
        <w:tc>
          <w:tcPr>
            <w:tcW w:w="916" w:type="dxa"/>
            <w:tcMar>
              <w:left w:w="57" w:type="dxa"/>
              <w:right w:w="57" w:type="dxa"/>
            </w:tcMar>
            <w:vAlign w:val="center"/>
          </w:tcPr>
          <w:p w14:paraId="73333B80"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128 535</w:t>
            </w:r>
          </w:p>
        </w:tc>
        <w:tc>
          <w:tcPr>
            <w:tcW w:w="917" w:type="dxa"/>
            <w:tcMar>
              <w:left w:w="57" w:type="dxa"/>
              <w:right w:w="57" w:type="dxa"/>
            </w:tcMar>
            <w:vAlign w:val="center"/>
          </w:tcPr>
          <w:p w14:paraId="0F7E98C3"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116 421</w:t>
            </w:r>
          </w:p>
        </w:tc>
        <w:tc>
          <w:tcPr>
            <w:tcW w:w="916" w:type="dxa"/>
            <w:tcMar>
              <w:left w:w="57" w:type="dxa"/>
              <w:right w:w="57" w:type="dxa"/>
            </w:tcMar>
            <w:vAlign w:val="center"/>
          </w:tcPr>
          <w:p w14:paraId="06B71CAD" w14:textId="77777777" w:rsidR="00E70EBF" w:rsidRPr="006117F2" w:rsidRDefault="00E70EBF" w:rsidP="00217E93">
            <w:pPr>
              <w:widowControl w:val="0"/>
              <w:spacing w:before="20" w:after="20"/>
              <w:jc w:val="right"/>
              <w:outlineLvl w:val="6"/>
              <w:rPr>
                <w:rFonts w:cs="Times New Roman"/>
                <w:sz w:val="16"/>
                <w:szCs w:val="16"/>
                <w:lang w:eastAsia="en-GB"/>
              </w:rPr>
            </w:pPr>
            <w:r w:rsidRPr="006117F2">
              <w:rPr>
                <w:rFonts w:cs="Times New Roman"/>
                <w:sz w:val="16"/>
                <w:szCs w:val="16"/>
                <w:lang w:eastAsia="en-GB"/>
              </w:rPr>
              <w:t>255 445</w:t>
            </w:r>
          </w:p>
        </w:tc>
        <w:tc>
          <w:tcPr>
            <w:tcW w:w="917" w:type="dxa"/>
            <w:tcMar>
              <w:left w:w="57" w:type="dxa"/>
              <w:right w:w="57" w:type="dxa"/>
            </w:tcMar>
            <w:vAlign w:val="center"/>
          </w:tcPr>
          <w:p w14:paraId="39D3D64A"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7" w:type="dxa"/>
            <w:tcBorders>
              <w:right w:val="single" w:sz="4" w:space="0" w:color="auto"/>
            </w:tcBorders>
            <w:tcMar>
              <w:left w:w="57" w:type="dxa"/>
              <w:right w:w="57" w:type="dxa"/>
            </w:tcMar>
            <w:vAlign w:val="center"/>
          </w:tcPr>
          <w:p w14:paraId="0ED0ACA1"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923 118</w:t>
            </w:r>
          </w:p>
        </w:tc>
        <w:tc>
          <w:tcPr>
            <w:tcW w:w="968" w:type="dxa"/>
            <w:tcBorders>
              <w:left w:val="single" w:sz="4" w:space="0" w:color="auto"/>
            </w:tcBorders>
            <w:tcMar>
              <w:left w:w="57" w:type="dxa"/>
              <w:right w:w="57" w:type="dxa"/>
            </w:tcMar>
            <w:vAlign w:val="center"/>
          </w:tcPr>
          <w:p w14:paraId="767B447F"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Cs/>
                <w:sz w:val="16"/>
                <w:szCs w:val="16"/>
                <w:lang w:eastAsia="en-GB"/>
              </w:rPr>
            </w:pPr>
            <w:r w:rsidRPr="006117F2">
              <w:rPr>
                <w:rFonts w:cs="Times New Roman"/>
                <w:bCs/>
                <w:sz w:val="16"/>
                <w:szCs w:val="16"/>
                <w:lang w:eastAsia="en-GB"/>
              </w:rPr>
              <w:t>277 971</w:t>
            </w:r>
          </w:p>
        </w:tc>
        <w:tc>
          <w:tcPr>
            <w:tcW w:w="926" w:type="dxa"/>
            <w:tcMar>
              <w:left w:w="57" w:type="dxa"/>
              <w:right w:w="57" w:type="dxa"/>
            </w:tcMar>
            <w:vAlign w:val="center"/>
          </w:tcPr>
          <w:p w14:paraId="71FFBC30"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Cs/>
                <w:sz w:val="16"/>
                <w:szCs w:val="16"/>
                <w:lang w:eastAsia="en-GB"/>
              </w:rPr>
            </w:pPr>
          </w:p>
        </w:tc>
        <w:tc>
          <w:tcPr>
            <w:tcW w:w="918" w:type="dxa"/>
            <w:tcMar>
              <w:left w:w="57" w:type="dxa"/>
              <w:right w:w="57" w:type="dxa"/>
            </w:tcMar>
            <w:vAlign w:val="center"/>
          </w:tcPr>
          <w:p w14:paraId="7AE3679C"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Cs/>
                <w:sz w:val="16"/>
                <w:szCs w:val="16"/>
                <w:lang w:eastAsia="en-GB"/>
              </w:rPr>
            </w:pPr>
          </w:p>
        </w:tc>
        <w:tc>
          <w:tcPr>
            <w:tcW w:w="917" w:type="dxa"/>
            <w:tcBorders>
              <w:right w:val="single" w:sz="4" w:space="0" w:color="auto"/>
            </w:tcBorders>
            <w:tcMar>
              <w:left w:w="57" w:type="dxa"/>
              <w:right w:w="57" w:type="dxa"/>
            </w:tcMar>
            <w:vAlign w:val="center"/>
          </w:tcPr>
          <w:p w14:paraId="010AB45A"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277 971</w:t>
            </w:r>
          </w:p>
        </w:tc>
        <w:tc>
          <w:tcPr>
            <w:tcW w:w="927" w:type="dxa"/>
            <w:tcBorders>
              <w:left w:val="single" w:sz="4" w:space="0" w:color="auto"/>
              <w:right w:val="single" w:sz="4" w:space="0" w:color="auto"/>
            </w:tcBorders>
            <w:tcMar>
              <w:left w:w="57" w:type="dxa"/>
              <w:right w:w="57" w:type="dxa"/>
            </w:tcMar>
            <w:vAlign w:val="center"/>
          </w:tcPr>
          <w:p w14:paraId="12B58ABC" w14:textId="77777777" w:rsidR="00E70EBF" w:rsidRPr="006117F2" w:rsidRDefault="00E70EBF" w:rsidP="00217E93">
            <w:pPr>
              <w:spacing w:before="20" w:after="20"/>
              <w:jc w:val="right"/>
              <w:rPr>
                <w:rFonts w:cs="Times New Roman"/>
                <w:b/>
                <w:bCs/>
                <w:sz w:val="16"/>
                <w:szCs w:val="16"/>
                <w:lang w:eastAsia="en-GB"/>
              </w:rPr>
            </w:pPr>
            <w:r w:rsidRPr="006117F2">
              <w:rPr>
                <w:rFonts w:cs="Times New Roman"/>
                <w:b/>
                <w:bCs/>
                <w:sz w:val="16"/>
                <w:szCs w:val="16"/>
                <w:lang w:eastAsia="en-GB"/>
              </w:rPr>
              <w:t>1 201 089</w:t>
            </w:r>
          </w:p>
        </w:tc>
      </w:tr>
      <w:tr w:rsidR="00217E93" w:rsidRPr="006117F2" w14:paraId="3AEB192A"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36F64CB3"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 xml:space="preserve">Suisse </w:t>
            </w:r>
          </w:p>
        </w:tc>
        <w:tc>
          <w:tcPr>
            <w:tcW w:w="1000" w:type="dxa"/>
            <w:tcBorders>
              <w:left w:val="single" w:sz="4" w:space="0" w:color="auto"/>
            </w:tcBorders>
            <w:tcMar>
              <w:left w:w="57" w:type="dxa"/>
              <w:right w:w="57" w:type="dxa"/>
            </w:tcMar>
            <w:vAlign w:val="center"/>
          </w:tcPr>
          <w:p w14:paraId="21E94319"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6" w:type="dxa"/>
            <w:tcMar>
              <w:left w:w="57" w:type="dxa"/>
              <w:right w:w="57" w:type="dxa"/>
            </w:tcMar>
            <w:vAlign w:val="center"/>
          </w:tcPr>
          <w:p w14:paraId="0CBFE84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76 144</w:t>
            </w:r>
          </w:p>
        </w:tc>
        <w:tc>
          <w:tcPr>
            <w:tcW w:w="917" w:type="dxa"/>
            <w:tcMar>
              <w:left w:w="57" w:type="dxa"/>
              <w:right w:w="57" w:type="dxa"/>
            </w:tcMar>
            <w:vAlign w:val="center"/>
          </w:tcPr>
          <w:p w14:paraId="393ECF99"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84 793</w:t>
            </w:r>
          </w:p>
        </w:tc>
        <w:tc>
          <w:tcPr>
            <w:tcW w:w="916" w:type="dxa"/>
            <w:tcMar>
              <w:left w:w="57" w:type="dxa"/>
              <w:right w:w="57" w:type="dxa"/>
            </w:tcMar>
            <w:vAlign w:val="center"/>
          </w:tcPr>
          <w:p w14:paraId="39AEF853"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84 000</w:t>
            </w:r>
          </w:p>
        </w:tc>
        <w:tc>
          <w:tcPr>
            <w:tcW w:w="917" w:type="dxa"/>
            <w:tcMar>
              <w:left w:w="57" w:type="dxa"/>
              <w:right w:w="57" w:type="dxa"/>
            </w:tcMar>
            <w:vAlign w:val="center"/>
          </w:tcPr>
          <w:p w14:paraId="0879568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84 000</w:t>
            </w:r>
          </w:p>
        </w:tc>
        <w:tc>
          <w:tcPr>
            <w:tcW w:w="916" w:type="dxa"/>
            <w:tcMar>
              <w:left w:w="57" w:type="dxa"/>
              <w:right w:w="57" w:type="dxa"/>
            </w:tcMar>
            <w:vAlign w:val="center"/>
          </w:tcPr>
          <w:p w14:paraId="31F952BC" w14:textId="77777777" w:rsidR="00E70EBF" w:rsidRPr="006117F2" w:rsidRDefault="00E70EBF" w:rsidP="00217E93">
            <w:pPr>
              <w:widowControl w:val="0"/>
              <w:spacing w:before="20" w:after="20"/>
              <w:jc w:val="right"/>
              <w:outlineLvl w:val="6"/>
              <w:rPr>
                <w:rFonts w:cs="Times New Roman"/>
                <w:sz w:val="16"/>
                <w:szCs w:val="16"/>
                <w:lang w:eastAsia="en-GB"/>
              </w:rPr>
            </w:pPr>
            <w:r w:rsidRPr="006117F2">
              <w:rPr>
                <w:rFonts w:cs="Times New Roman"/>
                <w:sz w:val="16"/>
                <w:szCs w:val="16"/>
                <w:lang w:eastAsia="en-GB"/>
              </w:rPr>
              <w:t>84 000</w:t>
            </w:r>
          </w:p>
        </w:tc>
        <w:tc>
          <w:tcPr>
            <w:tcW w:w="917" w:type="dxa"/>
            <w:tcMar>
              <w:left w:w="57" w:type="dxa"/>
              <w:right w:w="57" w:type="dxa"/>
            </w:tcMar>
            <w:vAlign w:val="center"/>
          </w:tcPr>
          <w:p w14:paraId="44E7BA08"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84 000</w:t>
            </w:r>
          </w:p>
        </w:tc>
        <w:tc>
          <w:tcPr>
            <w:tcW w:w="917" w:type="dxa"/>
            <w:tcBorders>
              <w:right w:val="single" w:sz="4" w:space="0" w:color="auto"/>
            </w:tcBorders>
            <w:tcMar>
              <w:left w:w="57" w:type="dxa"/>
              <w:right w:w="57" w:type="dxa"/>
            </w:tcMar>
            <w:vAlign w:val="center"/>
          </w:tcPr>
          <w:p w14:paraId="08D8A68B"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496 937</w:t>
            </w:r>
          </w:p>
        </w:tc>
        <w:tc>
          <w:tcPr>
            <w:tcW w:w="968" w:type="dxa"/>
            <w:tcBorders>
              <w:left w:val="single" w:sz="4" w:space="0" w:color="auto"/>
            </w:tcBorders>
            <w:tcMar>
              <w:left w:w="57" w:type="dxa"/>
              <w:right w:w="57" w:type="dxa"/>
            </w:tcMar>
            <w:vAlign w:val="center"/>
          </w:tcPr>
          <w:p w14:paraId="7A79C99B"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Cs/>
                <w:sz w:val="16"/>
                <w:szCs w:val="16"/>
                <w:lang w:eastAsia="en-GB"/>
              </w:rPr>
            </w:pPr>
          </w:p>
        </w:tc>
        <w:tc>
          <w:tcPr>
            <w:tcW w:w="926" w:type="dxa"/>
            <w:tcMar>
              <w:left w:w="57" w:type="dxa"/>
              <w:right w:w="57" w:type="dxa"/>
            </w:tcMar>
            <w:vAlign w:val="center"/>
          </w:tcPr>
          <w:p w14:paraId="2D383878"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Cs/>
                <w:sz w:val="16"/>
                <w:szCs w:val="16"/>
                <w:lang w:eastAsia="en-GB"/>
              </w:rPr>
            </w:pPr>
          </w:p>
        </w:tc>
        <w:tc>
          <w:tcPr>
            <w:tcW w:w="918" w:type="dxa"/>
            <w:tcMar>
              <w:left w:w="57" w:type="dxa"/>
              <w:right w:w="57" w:type="dxa"/>
            </w:tcMar>
            <w:vAlign w:val="center"/>
          </w:tcPr>
          <w:p w14:paraId="60DB227E"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bCs/>
                <w:sz w:val="16"/>
                <w:szCs w:val="16"/>
                <w:lang w:eastAsia="en-GB"/>
              </w:rPr>
            </w:pPr>
          </w:p>
        </w:tc>
        <w:tc>
          <w:tcPr>
            <w:tcW w:w="917" w:type="dxa"/>
            <w:tcBorders>
              <w:right w:val="single" w:sz="4" w:space="0" w:color="auto"/>
            </w:tcBorders>
            <w:tcMar>
              <w:left w:w="57" w:type="dxa"/>
              <w:right w:w="57" w:type="dxa"/>
            </w:tcMar>
            <w:vAlign w:val="center"/>
          </w:tcPr>
          <w:p w14:paraId="51C71FE0" w14:textId="77777777" w:rsidR="00E70EBF" w:rsidRPr="006117F2" w:rsidRDefault="00E70EBF" w:rsidP="00217E93">
            <w:pPr>
              <w:keepNext/>
              <w:widowControl w:val="0"/>
              <w:spacing w:before="20" w:after="20"/>
              <w:jc w:val="right"/>
              <w:outlineLvl w:val="6"/>
              <w:rPr>
                <w:rFonts w:cs="Times New Roman"/>
                <w:b/>
                <w:sz w:val="16"/>
                <w:szCs w:val="16"/>
                <w:lang w:eastAsia="en-GB"/>
              </w:rPr>
            </w:pPr>
            <w:r w:rsidRPr="006117F2">
              <w:rPr>
                <w:rFonts w:cs="Times New Roman"/>
                <w:b/>
                <w:sz w:val="16"/>
                <w:szCs w:val="16"/>
                <w:lang w:eastAsia="en-GB"/>
              </w:rPr>
              <w:t>–</w:t>
            </w:r>
          </w:p>
        </w:tc>
        <w:tc>
          <w:tcPr>
            <w:tcW w:w="927" w:type="dxa"/>
            <w:tcBorders>
              <w:left w:val="single" w:sz="4" w:space="0" w:color="auto"/>
              <w:right w:val="single" w:sz="4" w:space="0" w:color="auto"/>
            </w:tcBorders>
            <w:tcMar>
              <w:left w:w="57" w:type="dxa"/>
              <w:right w:w="57" w:type="dxa"/>
            </w:tcMar>
            <w:vAlign w:val="center"/>
          </w:tcPr>
          <w:p w14:paraId="5F1EC7FD" w14:textId="77777777" w:rsidR="00E70EBF" w:rsidRPr="006117F2" w:rsidRDefault="00E70EBF" w:rsidP="00217E93">
            <w:pPr>
              <w:spacing w:before="20" w:after="20"/>
              <w:jc w:val="right"/>
              <w:rPr>
                <w:rFonts w:cs="Times New Roman"/>
                <w:b/>
                <w:bCs/>
                <w:sz w:val="16"/>
                <w:szCs w:val="16"/>
                <w:lang w:eastAsia="en-GB"/>
              </w:rPr>
            </w:pPr>
            <w:r w:rsidRPr="006117F2">
              <w:rPr>
                <w:rFonts w:cs="Times New Roman"/>
                <w:b/>
                <w:bCs/>
                <w:sz w:val="16"/>
                <w:szCs w:val="16"/>
                <w:lang w:eastAsia="en-GB"/>
              </w:rPr>
              <w:t xml:space="preserve"> 496 937</w:t>
            </w:r>
          </w:p>
        </w:tc>
      </w:tr>
      <w:tr w:rsidR="00217E93" w:rsidRPr="006117F2" w14:paraId="63691296" w14:textId="77777777" w:rsidTr="00217E93">
        <w:trPr>
          <w:trHeight w:val="57"/>
          <w:jc w:val="right"/>
        </w:trPr>
        <w:tc>
          <w:tcPr>
            <w:tcW w:w="2235" w:type="dxa"/>
            <w:tcBorders>
              <w:left w:val="single" w:sz="4" w:space="0" w:color="auto"/>
              <w:right w:val="single" w:sz="4" w:space="0" w:color="auto"/>
            </w:tcBorders>
            <w:tcMar>
              <w:left w:w="57" w:type="dxa"/>
              <w:right w:w="57" w:type="dxa"/>
            </w:tcMar>
            <w:vAlign w:val="center"/>
          </w:tcPr>
          <w:p w14:paraId="68313B72" w14:textId="77777777" w:rsidR="00E70EBF" w:rsidRPr="006117F2" w:rsidRDefault="00E70EBF" w:rsidP="00217E93">
            <w:pPr>
              <w:spacing w:before="20" w:after="20"/>
              <w:rPr>
                <w:rFonts w:cs="Times New Roman"/>
                <w:sz w:val="16"/>
                <w:szCs w:val="16"/>
                <w:lang w:eastAsia="en-GB"/>
              </w:rPr>
            </w:pPr>
            <w:r w:rsidRPr="006117F2">
              <w:rPr>
                <w:rFonts w:cs="Times New Roman"/>
                <w:sz w:val="16"/>
                <w:szCs w:val="16"/>
                <w:lang w:eastAsia="en-GB"/>
              </w:rPr>
              <w:t>Union européenne</w:t>
            </w:r>
          </w:p>
        </w:tc>
        <w:tc>
          <w:tcPr>
            <w:tcW w:w="1000" w:type="dxa"/>
            <w:tcBorders>
              <w:left w:val="single" w:sz="4" w:space="0" w:color="auto"/>
            </w:tcBorders>
            <w:tcMar>
              <w:left w:w="57" w:type="dxa"/>
              <w:right w:w="57" w:type="dxa"/>
            </w:tcMar>
            <w:vAlign w:val="center"/>
          </w:tcPr>
          <w:p w14:paraId="43C2606D"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6" w:type="dxa"/>
            <w:tcMar>
              <w:left w:w="57" w:type="dxa"/>
              <w:right w:w="57" w:type="dxa"/>
            </w:tcMar>
            <w:vAlign w:val="center"/>
          </w:tcPr>
          <w:p w14:paraId="12FA118A"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7" w:type="dxa"/>
            <w:tcMar>
              <w:left w:w="57" w:type="dxa"/>
              <w:right w:w="57" w:type="dxa"/>
            </w:tcMar>
            <w:vAlign w:val="center"/>
          </w:tcPr>
          <w:p w14:paraId="1E7F89BE"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6" w:type="dxa"/>
            <w:tcMar>
              <w:left w:w="57" w:type="dxa"/>
              <w:right w:w="57" w:type="dxa"/>
            </w:tcMar>
            <w:vAlign w:val="center"/>
          </w:tcPr>
          <w:p w14:paraId="1DD3F0C1"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7" w:type="dxa"/>
            <w:tcMar>
              <w:left w:w="57" w:type="dxa"/>
              <w:right w:w="57" w:type="dxa"/>
            </w:tcMar>
            <w:vAlign w:val="center"/>
          </w:tcPr>
          <w:p w14:paraId="66C7CE77"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6" w:type="dxa"/>
            <w:tcMar>
              <w:left w:w="57" w:type="dxa"/>
              <w:right w:w="57" w:type="dxa"/>
            </w:tcMar>
            <w:vAlign w:val="center"/>
          </w:tcPr>
          <w:p w14:paraId="1A488778"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7" w:type="dxa"/>
            <w:tcMar>
              <w:left w:w="57" w:type="dxa"/>
              <w:right w:w="57" w:type="dxa"/>
            </w:tcMar>
            <w:vAlign w:val="center"/>
          </w:tcPr>
          <w:p w14:paraId="6B81D112" w14:textId="77777777" w:rsidR="00E70EBF" w:rsidRPr="006117F2" w:rsidRDefault="00E70EBF" w:rsidP="00217E93">
            <w:pPr>
              <w:keepNext/>
              <w:widowControl w:val="0"/>
              <w:spacing w:before="20" w:after="20"/>
              <w:jc w:val="right"/>
              <w:outlineLvl w:val="6"/>
              <w:rPr>
                <w:rFonts w:cs="Times New Roman"/>
                <w:sz w:val="16"/>
                <w:szCs w:val="16"/>
                <w:lang w:eastAsia="en-GB"/>
              </w:rPr>
            </w:pPr>
          </w:p>
        </w:tc>
        <w:tc>
          <w:tcPr>
            <w:tcW w:w="917" w:type="dxa"/>
            <w:tcBorders>
              <w:right w:val="single" w:sz="4" w:space="0" w:color="auto"/>
            </w:tcBorders>
            <w:tcMar>
              <w:left w:w="57" w:type="dxa"/>
              <w:right w:w="57" w:type="dxa"/>
            </w:tcMar>
            <w:vAlign w:val="center"/>
          </w:tcPr>
          <w:p w14:paraId="6E3E8E81"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w:t>
            </w:r>
          </w:p>
        </w:tc>
        <w:tc>
          <w:tcPr>
            <w:tcW w:w="968" w:type="dxa"/>
            <w:tcBorders>
              <w:left w:val="single" w:sz="4" w:space="0" w:color="auto"/>
            </w:tcBorders>
            <w:tcMar>
              <w:left w:w="57" w:type="dxa"/>
              <w:right w:w="57" w:type="dxa"/>
            </w:tcMar>
            <w:vAlign w:val="center"/>
          </w:tcPr>
          <w:p w14:paraId="70EDEB83" w14:textId="77777777" w:rsidR="00E70EBF" w:rsidRPr="006117F2" w:rsidRDefault="00E70EBF" w:rsidP="00217E93">
            <w:pPr>
              <w:keepNext/>
              <w:widowControl w:val="0"/>
              <w:spacing w:before="20" w:after="20"/>
              <w:ind w:left="-57" w:right="-57"/>
              <w:jc w:val="right"/>
              <w:outlineLvl w:val="6"/>
              <w:rPr>
                <w:rFonts w:cs="Times New Roman"/>
                <w:sz w:val="16"/>
                <w:szCs w:val="16"/>
                <w:lang w:eastAsia="en-GB"/>
              </w:rPr>
            </w:pPr>
            <w:r w:rsidRPr="006117F2">
              <w:rPr>
                <w:rFonts w:cs="Times New Roman"/>
                <w:sz w:val="16"/>
                <w:szCs w:val="16"/>
                <w:lang w:eastAsia="en-GB"/>
              </w:rPr>
              <w:t xml:space="preserve">1 226 994 </w:t>
            </w:r>
          </w:p>
        </w:tc>
        <w:tc>
          <w:tcPr>
            <w:tcW w:w="926" w:type="dxa"/>
            <w:tcMar>
              <w:left w:w="57" w:type="dxa"/>
              <w:right w:w="57" w:type="dxa"/>
            </w:tcMar>
            <w:vAlign w:val="center"/>
          </w:tcPr>
          <w:p w14:paraId="7270FC25" w14:textId="77777777" w:rsidR="00E70EBF" w:rsidRPr="006117F2" w:rsidRDefault="00E70EBF" w:rsidP="00217E93">
            <w:pPr>
              <w:keepNext/>
              <w:widowControl w:val="0"/>
              <w:spacing w:before="20" w:after="20"/>
              <w:jc w:val="right"/>
              <w:outlineLvl w:val="6"/>
              <w:rPr>
                <w:rFonts w:cs="Times New Roman"/>
                <w:sz w:val="16"/>
                <w:szCs w:val="16"/>
                <w:lang w:eastAsia="en-GB"/>
              </w:rPr>
            </w:pPr>
            <w:r w:rsidRPr="006117F2">
              <w:rPr>
                <w:rFonts w:cs="Times New Roman"/>
                <w:sz w:val="16"/>
                <w:szCs w:val="16"/>
                <w:lang w:eastAsia="en-GB"/>
              </w:rPr>
              <w:t>1 226 994</w:t>
            </w:r>
          </w:p>
        </w:tc>
        <w:tc>
          <w:tcPr>
            <w:tcW w:w="918" w:type="dxa"/>
            <w:tcMar>
              <w:left w:w="57" w:type="dxa"/>
              <w:right w:w="57" w:type="dxa"/>
            </w:tcMar>
            <w:vAlign w:val="center"/>
          </w:tcPr>
          <w:p w14:paraId="73860582" w14:textId="77777777" w:rsidR="00E70EBF" w:rsidRPr="006117F2" w:rsidRDefault="00E70EBF" w:rsidP="00217E93">
            <w:pPr>
              <w:keepNext/>
              <w:keepLines/>
              <w:tabs>
                <w:tab w:val="right" w:pos="851"/>
                <w:tab w:val="left" w:pos="4082"/>
              </w:tabs>
              <w:suppressAutoHyphens/>
              <w:spacing w:before="20" w:after="20"/>
              <w:ind w:hanging="1247"/>
              <w:jc w:val="right"/>
              <w:rPr>
                <w:rFonts w:cs="Times New Roman"/>
                <w:sz w:val="16"/>
                <w:szCs w:val="16"/>
                <w:lang w:eastAsia="en-GB"/>
              </w:rPr>
            </w:pPr>
            <w:r w:rsidRPr="006117F2">
              <w:rPr>
                <w:rFonts w:cs="Times New Roman"/>
                <w:sz w:val="16"/>
                <w:szCs w:val="16"/>
                <w:lang w:eastAsia="en-GB"/>
              </w:rPr>
              <w:t>2 453 988</w:t>
            </w:r>
          </w:p>
        </w:tc>
        <w:tc>
          <w:tcPr>
            <w:tcW w:w="917" w:type="dxa"/>
            <w:tcBorders>
              <w:right w:val="single" w:sz="4" w:space="0" w:color="auto"/>
            </w:tcBorders>
            <w:tcMar>
              <w:left w:w="57" w:type="dxa"/>
              <w:right w:w="57" w:type="dxa"/>
            </w:tcMar>
            <w:vAlign w:val="center"/>
          </w:tcPr>
          <w:p w14:paraId="778E45FB" w14:textId="77777777" w:rsidR="00E70EBF" w:rsidRPr="006117F2" w:rsidRDefault="00E70EBF" w:rsidP="00217E93">
            <w:pPr>
              <w:keepNext/>
              <w:widowControl w:val="0"/>
              <w:spacing w:before="20" w:after="20"/>
              <w:jc w:val="right"/>
              <w:outlineLvl w:val="6"/>
              <w:rPr>
                <w:rFonts w:cs="Times New Roman"/>
                <w:bCs/>
                <w:sz w:val="16"/>
                <w:szCs w:val="16"/>
                <w:lang w:eastAsia="en-GB"/>
              </w:rPr>
            </w:pPr>
            <w:r w:rsidRPr="006117F2">
              <w:rPr>
                <w:rFonts w:cs="Times New Roman"/>
                <w:b/>
                <w:sz w:val="16"/>
                <w:szCs w:val="16"/>
                <w:lang w:eastAsia="en-GB"/>
              </w:rPr>
              <w:t xml:space="preserve"> 4 907 975</w:t>
            </w:r>
          </w:p>
        </w:tc>
        <w:tc>
          <w:tcPr>
            <w:tcW w:w="927" w:type="dxa"/>
            <w:tcBorders>
              <w:left w:val="single" w:sz="4" w:space="0" w:color="auto"/>
              <w:right w:val="single" w:sz="4" w:space="0" w:color="auto"/>
            </w:tcBorders>
            <w:tcMar>
              <w:left w:w="57" w:type="dxa"/>
              <w:right w:w="57" w:type="dxa"/>
            </w:tcMar>
            <w:vAlign w:val="center"/>
          </w:tcPr>
          <w:p w14:paraId="281FB4D5"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 xml:space="preserve">4 907 975 </w:t>
            </w:r>
          </w:p>
        </w:tc>
      </w:tr>
      <w:tr w:rsidR="00217E93" w:rsidRPr="006117F2" w14:paraId="1001C288" w14:textId="77777777" w:rsidTr="00217E93">
        <w:trPr>
          <w:trHeight w:val="57"/>
          <w:jc w:val="right"/>
        </w:trPr>
        <w:tc>
          <w:tcPr>
            <w:tcW w:w="2235" w:type="dxa"/>
            <w:tcBorders>
              <w:left w:val="single" w:sz="4" w:space="0" w:color="auto"/>
              <w:bottom w:val="single" w:sz="12" w:space="0" w:color="auto"/>
              <w:right w:val="single" w:sz="4" w:space="0" w:color="auto"/>
            </w:tcBorders>
            <w:tcMar>
              <w:left w:w="57" w:type="dxa"/>
              <w:right w:w="57" w:type="dxa"/>
            </w:tcMar>
            <w:vAlign w:val="center"/>
            <w:hideMark/>
          </w:tcPr>
          <w:p w14:paraId="50FB0212" w14:textId="77777777" w:rsidR="00E70EBF" w:rsidRPr="006117F2" w:rsidRDefault="00E70EBF" w:rsidP="00217E93">
            <w:pPr>
              <w:spacing w:before="20" w:after="20"/>
              <w:rPr>
                <w:rFonts w:cs="Times New Roman"/>
                <w:b/>
                <w:bCs/>
                <w:sz w:val="16"/>
                <w:szCs w:val="16"/>
                <w:lang w:eastAsia="en-GB"/>
              </w:rPr>
            </w:pPr>
            <w:r w:rsidRPr="006117F2">
              <w:rPr>
                <w:rFonts w:cs="Times New Roman"/>
                <w:b/>
                <w:bCs/>
                <w:sz w:val="16"/>
                <w:szCs w:val="16"/>
                <w:lang w:eastAsia="en-GB"/>
              </w:rPr>
              <w:t>Total</w:t>
            </w:r>
          </w:p>
        </w:tc>
        <w:tc>
          <w:tcPr>
            <w:tcW w:w="1000" w:type="dxa"/>
            <w:tcBorders>
              <w:left w:val="single" w:sz="4" w:space="0" w:color="auto"/>
              <w:bottom w:val="single" w:sz="12" w:space="0" w:color="auto"/>
            </w:tcBorders>
            <w:tcMar>
              <w:left w:w="57" w:type="dxa"/>
              <w:right w:w="57" w:type="dxa"/>
            </w:tcMar>
            <w:vAlign w:val="center"/>
            <w:hideMark/>
          </w:tcPr>
          <w:p w14:paraId="488B56DD"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2 236 102</w:t>
            </w:r>
          </w:p>
        </w:tc>
        <w:tc>
          <w:tcPr>
            <w:tcW w:w="916" w:type="dxa"/>
            <w:tcBorders>
              <w:bottom w:val="single" w:sz="12" w:space="0" w:color="auto"/>
            </w:tcBorders>
            <w:tcMar>
              <w:left w:w="57" w:type="dxa"/>
              <w:right w:w="57" w:type="dxa"/>
            </w:tcMar>
            <w:vAlign w:val="center"/>
            <w:hideMark/>
          </w:tcPr>
          <w:p w14:paraId="24902C76"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4 276 699</w:t>
            </w:r>
          </w:p>
        </w:tc>
        <w:tc>
          <w:tcPr>
            <w:tcW w:w="917" w:type="dxa"/>
            <w:tcBorders>
              <w:bottom w:val="single" w:sz="12" w:space="0" w:color="auto"/>
            </w:tcBorders>
            <w:tcMar>
              <w:left w:w="57" w:type="dxa"/>
              <w:right w:w="57" w:type="dxa"/>
            </w:tcMar>
            <w:vAlign w:val="center"/>
            <w:hideMark/>
          </w:tcPr>
          <w:p w14:paraId="4A066BFB"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13 620 944</w:t>
            </w:r>
          </w:p>
        </w:tc>
        <w:tc>
          <w:tcPr>
            <w:tcW w:w="916" w:type="dxa"/>
            <w:tcBorders>
              <w:bottom w:val="single" w:sz="12" w:space="0" w:color="auto"/>
            </w:tcBorders>
            <w:tcMar>
              <w:left w:w="57" w:type="dxa"/>
              <w:right w:w="57" w:type="dxa"/>
            </w:tcMar>
            <w:vAlign w:val="center"/>
            <w:hideMark/>
          </w:tcPr>
          <w:p w14:paraId="7369501A"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3 131 428</w:t>
            </w:r>
          </w:p>
        </w:tc>
        <w:tc>
          <w:tcPr>
            <w:tcW w:w="917" w:type="dxa"/>
            <w:tcBorders>
              <w:bottom w:val="single" w:sz="12" w:space="0" w:color="auto"/>
            </w:tcBorders>
            <w:tcMar>
              <w:left w:w="57" w:type="dxa"/>
              <w:right w:w="57" w:type="dxa"/>
            </w:tcMar>
            <w:vAlign w:val="center"/>
            <w:hideMark/>
          </w:tcPr>
          <w:p w14:paraId="2A32E012"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3 881 938</w:t>
            </w:r>
          </w:p>
        </w:tc>
        <w:tc>
          <w:tcPr>
            <w:tcW w:w="916" w:type="dxa"/>
            <w:tcBorders>
              <w:bottom w:val="single" w:sz="12" w:space="0" w:color="auto"/>
            </w:tcBorders>
            <w:tcMar>
              <w:left w:w="57" w:type="dxa"/>
              <w:right w:w="57" w:type="dxa"/>
            </w:tcMar>
            <w:vAlign w:val="center"/>
            <w:hideMark/>
          </w:tcPr>
          <w:p w14:paraId="7CCAD84B"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4 124 772</w:t>
            </w:r>
          </w:p>
        </w:tc>
        <w:tc>
          <w:tcPr>
            <w:tcW w:w="917" w:type="dxa"/>
            <w:tcBorders>
              <w:bottom w:val="single" w:sz="12" w:space="0" w:color="auto"/>
            </w:tcBorders>
            <w:tcMar>
              <w:left w:w="57" w:type="dxa"/>
              <w:right w:w="57" w:type="dxa"/>
            </w:tcMar>
            <w:vAlign w:val="center"/>
            <w:hideMark/>
          </w:tcPr>
          <w:p w14:paraId="0CD8B993" w14:textId="77777777" w:rsidR="00E70EBF" w:rsidRPr="006117F2" w:rsidRDefault="00E70EBF" w:rsidP="00217E93">
            <w:pPr>
              <w:keepNext/>
              <w:widowControl w:val="0"/>
              <w:spacing w:before="20" w:after="20"/>
              <w:ind w:left="-28" w:right="-28"/>
              <w:jc w:val="right"/>
              <w:outlineLvl w:val="6"/>
              <w:rPr>
                <w:rFonts w:cs="Times New Roman"/>
                <w:b/>
                <w:bCs/>
                <w:sz w:val="16"/>
                <w:szCs w:val="16"/>
                <w:lang w:eastAsia="en-GB"/>
              </w:rPr>
            </w:pPr>
            <w:r w:rsidRPr="006117F2">
              <w:rPr>
                <w:rFonts w:cs="Times New Roman"/>
                <w:b/>
                <w:bCs/>
                <w:sz w:val="16"/>
                <w:szCs w:val="16"/>
                <w:lang w:eastAsia="en-GB"/>
              </w:rPr>
              <w:t>1 586 832</w:t>
            </w:r>
          </w:p>
        </w:tc>
        <w:tc>
          <w:tcPr>
            <w:tcW w:w="917" w:type="dxa"/>
            <w:tcBorders>
              <w:bottom w:val="single" w:sz="12" w:space="0" w:color="auto"/>
              <w:right w:val="single" w:sz="4" w:space="0" w:color="auto"/>
            </w:tcBorders>
            <w:tcMar>
              <w:left w:w="57" w:type="dxa"/>
              <w:right w:w="57" w:type="dxa"/>
            </w:tcMar>
            <w:vAlign w:val="center"/>
            <w:hideMark/>
          </w:tcPr>
          <w:p w14:paraId="7153E77C"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32 858 715</w:t>
            </w:r>
          </w:p>
        </w:tc>
        <w:tc>
          <w:tcPr>
            <w:tcW w:w="968" w:type="dxa"/>
            <w:tcBorders>
              <w:left w:val="single" w:sz="4" w:space="0" w:color="auto"/>
              <w:bottom w:val="single" w:sz="12" w:space="0" w:color="auto"/>
            </w:tcBorders>
            <w:tcMar>
              <w:left w:w="57" w:type="dxa"/>
              <w:right w:w="57" w:type="dxa"/>
            </w:tcMar>
            <w:vAlign w:val="center"/>
            <w:hideMark/>
          </w:tcPr>
          <w:p w14:paraId="3AE46AE5" w14:textId="77777777" w:rsidR="00E70EBF" w:rsidRPr="006117F2" w:rsidRDefault="00E70EBF" w:rsidP="00217E93">
            <w:pPr>
              <w:keepNext/>
              <w:widowControl w:val="0"/>
              <w:spacing w:before="20" w:after="20"/>
              <w:ind w:left="-57"/>
              <w:jc w:val="right"/>
              <w:outlineLvl w:val="6"/>
              <w:rPr>
                <w:rFonts w:cs="Times New Roman"/>
                <w:b/>
                <w:bCs/>
                <w:sz w:val="16"/>
                <w:szCs w:val="16"/>
                <w:lang w:eastAsia="en-GB"/>
              </w:rPr>
            </w:pPr>
            <w:r w:rsidRPr="006117F2">
              <w:rPr>
                <w:rFonts w:cs="Times New Roman"/>
                <w:b/>
                <w:bCs/>
                <w:sz w:val="16"/>
                <w:szCs w:val="16"/>
                <w:lang w:eastAsia="en-GB"/>
              </w:rPr>
              <w:t>3 732 726</w:t>
            </w:r>
          </w:p>
        </w:tc>
        <w:tc>
          <w:tcPr>
            <w:tcW w:w="926" w:type="dxa"/>
            <w:tcBorders>
              <w:bottom w:val="single" w:sz="12" w:space="0" w:color="auto"/>
            </w:tcBorders>
            <w:tcMar>
              <w:left w:w="57" w:type="dxa"/>
              <w:right w:w="57" w:type="dxa"/>
            </w:tcMar>
            <w:vAlign w:val="center"/>
            <w:hideMark/>
          </w:tcPr>
          <w:p w14:paraId="67E5ADED"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 xml:space="preserve">1 809 360 </w:t>
            </w:r>
          </w:p>
        </w:tc>
        <w:tc>
          <w:tcPr>
            <w:tcW w:w="918" w:type="dxa"/>
            <w:tcBorders>
              <w:bottom w:val="single" w:sz="12" w:space="0" w:color="auto"/>
            </w:tcBorders>
            <w:tcMar>
              <w:left w:w="57" w:type="dxa"/>
              <w:right w:w="57" w:type="dxa"/>
            </w:tcMar>
            <w:vAlign w:val="center"/>
            <w:hideMark/>
          </w:tcPr>
          <w:p w14:paraId="714E5C06" w14:textId="77777777" w:rsidR="00E70EBF" w:rsidRPr="006117F2" w:rsidRDefault="00E70EBF" w:rsidP="00217E93">
            <w:pPr>
              <w:keepNext/>
              <w:widowControl w:val="0"/>
              <w:spacing w:before="20" w:after="20"/>
              <w:ind w:left="-57"/>
              <w:jc w:val="right"/>
              <w:outlineLvl w:val="6"/>
              <w:rPr>
                <w:rFonts w:cs="Times New Roman"/>
                <w:b/>
                <w:bCs/>
                <w:sz w:val="16"/>
                <w:szCs w:val="16"/>
                <w:lang w:eastAsia="en-GB"/>
              </w:rPr>
            </w:pPr>
            <w:r w:rsidRPr="006117F2">
              <w:rPr>
                <w:rFonts w:cs="Times New Roman"/>
                <w:b/>
                <w:bCs/>
                <w:sz w:val="16"/>
                <w:szCs w:val="16"/>
                <w:lang w:eastAsia="en-GB"/>
              </w:rPr>
              <w:t xml:space="preserve">2 824 280 </w:t>
            </w:r>
          </w:p>
        </w:tc>
        <w:tc>
          <w:tcPr>
            <w:tcW w:w="917" w:type="dxa"/>
            <w:tcBorders>
              <w:bottom w:val="single" w:sz="12" w:space="0" w:color="auto"/>
              <w:right w:val="single" w:sz="4" w:space="0" w:color="auto"/>
            </w:tcBorders>
            <w:tcMar>
              <w:left w:w="57" w:type="dxa"/>
              <w:right w:w="57" w:type="dxa"/>
            </w:tcMar>
            <w:vAlign w:val="center"/>
            <w:hideMark/>
          </w:tcPr>
          <w:p w14:paraId="662D46D7"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8 366 366</w:t>
            </w:r>
          </w:p>
        </w:tc>
        <w:tc>
          <w:tcPr>
            <w:tcW w:w="927" w:type="dxa"/>
            <w:tcBorders>
              <w:left w:val="single" w:sz="4" w:space="0" w:color="auto"/>
              <w:bottom w:val="single" w:sz="12" w:space="0" w:color="auto"/>
              <w:right w:val="single" w:sz="4" w:space="0" w:color="auto"/>
            </w:tcBorders>
            <w:tcMar>
              <w:left w:w="57" w:type="dxa"/>
              <w:right w:w="57" w:type="dxa"/>
            </w:tcMar>
            <w:vAlign w:val="center"/>
            <w:hideMark/>
          </w:tcPr>
          <w:p w14:paraId="72039F43" w14:textId="77777777" w:rsidR="00E70EBF" w:rsidRPr="006117F2" w:rsidRDefault="00E70EBF" w:rsidP="00217E93">
            <w:pPr>
              <w:keepNext/>
              <w:widowControl w:val="0"/>
              <w:spacing w:before="20" w:after="20"/>
              <w:jc w:val="right"/>
              <w:outlineLvl w:val="6"/>
              <w:rPr>
                <w:rFonts w:cs="Times New Roman"/>
                <w:b/>
                <w:bCs/>
                <w:sz w:val="16"/>
                <w:szCs w:val="16"/>
                <w:lang w:eastAsia="en-GB"/>
              </w:rPr>
            </w:pPr>
            <w:r w:rsidRPr="006117F2">
              <w:rPr>
                <w:rFonts w:cs="Times New Roman"/>
                <w:b/>
                <w:bCs/>
                <w:sz w:val="16"/>
                <w:szCs w:val="16"/>
                <w:lang w:eastAsia="en-GB"/>
              </w:rPr>
              <w:t>41 225 081</w:t>
            </w:r>
          </w:p>
        </w:tc>
      </w:tr>
    </w:tbl>
    <w:p w14:paraId="2E90922E" w14:textId="1F4132E2" w:rsidR="00E70EBF" w:rsidRPr="00F96730" w:rsidRDefault="00E70EBF" w:rsidP="00523C08">
      <w:pPr>
        <w:pStyle w:val="Normal-pool"/>
        <w:spacing w:after="240"/>
        <w:ind w:left="1247"/>
        <w:rPr>
          <w:sz w:val="17"/>
          <w:szCs w:val="17"/>
          <w:lang w:val="fr-FR"/>
        </w:rPr>
      </w:pPr>
      <w:r w:rsidRPr="00F96730">
        <w:rPr>
          <w:sz w:val="17"/>
          <w:szCs w:val="17"/>
          <w:vertAlign w:val="superscript"/>
          <w:lang w:val="fr-FR"/>
        </w:rPr>
        <w:t>a</w:t>
      </w:r>
      <w:r w:rsidRPr="00F96730">
        <w:rPr>
          <w:sz w:val="17"/>
          <w:szCs w:val="17"/>
          <w:lang w:val="fr-FR"/>
        </w:rPr>
        <w:t xml:space="preserve"> La contribution du donateur comprend des composantes préaffectées. Pour de plus amples détails sur ces composantes, veuillez vous reporter</w:t>
      </w:r>
      <w:r w:rsidR="00515ED3">
        <w:rPr>
          <w:sz w:val="17"/>
          <w:szCs w:val="17"/>
          <w:lang w:val="fr-FR"/>
        </w:rPr>
        <w:t xml:space="preserve"> à la</w:t>
      </w:r>
      <w:r w:rsidRPr="00F96730">
        <w:rPr>
          <w:sz w:val="17"/>
          <w:szCs w:val="17"/>
          <w:lang w:val="fr-FR"/>
        </w:rPr>
        <w:t xml:space="preserve"> section 1</w:t>
      </w:r>
      <w:r w:rsidR="00515ED3" w:rsidRPr="00515ED3">
        <w:rPr>
          <w:sz w:val="17"/>
          <w:szCs w:val="17"/>
          <w:lang w:val="fr-FR"/>
        </w:rPr>
        <w:t xml:space="preserve"> </w:t>
      </w:r>
      <w:r w:rsidR="00515ED3">
        <w:rPr>
          <w:sz w:val="17"/>
          <w:szCs w:val="17"/>
          <w:lang w:val="fr-FR"/>
        </w:rPr>
        <w:t>d</w:t>
      </w:r>
      <w:r w:rsidR="00515ED3" w:rsidRPr="00F96730">
        <w:rPr>
          <w:sz w:val="17"/>
          <w:szCs w:val="17"/>
          <w:lang w:val="fr-FR"/>
        </w:rPr>
        <w:t>u tableau 2</w:t>
      </w:r>
      <w:r w:rsidRPr="00F96730">
        <w:rPr>
          <w:sz w:val="17"/>
          <w:szCs w:val="17"/>
          <w:lang w:val="fr-FR"/>
        </w:rPr>
        <w:t>.</w:t>
      </w:r>
    </w:p>
    <w:p w14:paraId="7B44C014" w14:textId="3EEED309" w:rsidR="00E70EBF" w:rsidRPr="00F96730" w:rsidRDefault="00E70EBF" w:rsidP="00523C08">
      <w:pPr>
        <w:pStyle w:val="Normal-pool"/>
        <w:numPr>
          <w:ilvl w:val="0"/>
          <w:numId w:val="18"/>
        </w:numPr>
        <w:tabs>
          <w:tab w:val="clear" w:pos="1814"/>
          <w:tab w:val="left" w:pos="1276"/>
          <w:tab w:val="left" w:pos="1701"/>
        </w:tabs>
        <w:spacing w:after="120"/>
        <w:ind w:left="1259" w:firstLine="11"/>
        <w:rPr>
          <w:lang w:val="fr-FR"/>
        </w:rPr>
      </w:pPr>
      <w:r w:rsidRPr="00F96730">
        <w:rPr>
          <w:lang w:val="fr-FR"/>
        </w:rPr>
        <w:t>La section 1 du tableau 2 montre les contributions au Fonds d</w:t>
      </w:r>
      <w:r w:rsidR="00D179A2">
        <w:rPr>
          <w:lang w:val="fr-FR"/>
        </w:rPr>
        <w:t>’</w:t>
      </w:r>
      <w:r w:rsidRPr="00F96730">
        <w:rPr>
          <w:lang w:val="fr-FR"/>
        </w:rPr>
        <w:t>affectation spéciale reçues et annoncées pour la période 2017-2021 pour des activités prévues dans le programme de travail et le budget approuvé</w:t>
      </w:r>
      <w:r w:rsidR="00515ED3">
        <w:rPr>
          <w:lang w:val="fr-FR"/>
        </w:rPr>
        <w:t>s</w:t>
      </w:r>
      <w:r w:rsidRPr="00F96730">
        <w:rPr>
          <w:lang w:val="fr-FR"/>
        </w:rPr>
        <w:t xml:space="preserve">. La section 2 du tableau montre les contributions préaffectées reçues en espèces pour des activités contribuant à la réalisation des produits de la Plateforme mais non prévues </w:t>
      </w:r>
      <w:r w:rsidRPr="00523C08">
        <w:t>dans</w:t>
      </w:r>
      <w:r w:rsidRPr="00F96730">
        <w:rPr>
          <w:lang w:val="fr-FR"/>
        </w:rPr>
        <w:t xml:space="preserve"> le programme de travail approuvé. Il s</w:t>
      </w:r>
      <w:r w:rsidR="00D179A2">
        <w:rPr>
          <w:lang w:val="fr-FR"/>
        </w:rPr>
        <w:t>’</w:t>
      </w:r>
      <w:r w:rsidRPr="00F96730">
        <w:rPr>
          <w:lang w:val="fr-FR"/>
        </w:rPr>
        <w:t xml:space="preserve">agit de contributions qui ont été approuvées par le Bureau pour </w:t>
      </w:r>
      <w:r w:rsidR="00515ED3">
        <w:rPr>
          <w:lang w:val="fr-FR"/>
        </w:rPr>
        <w:t xml:space="preserve">faciliter </w:t>
      </w:r>
      <w:r w:rsidRPr="00F96730">
        <w:rPr>
          <w:lang w:val="fr-FR"/>
        </w:rPr>
        <w:t>l</w:t>
      </w:r>
      <w:r w:rsidR="00D179A2">
        <w:rPr>
          <w:lang w:val="fr-FR"/>
        </w:rPr>
        <w:t>’</w:t>
      </w:r>
      <w:r w:rsidRPr="00F96730">
        <w:rPr>
          <w:lang w:val="fr-FR"/>
        </w:rPr>
        <w:t>organisation de réunions supplémentaires d</w:t>
      </w:r>
      <w:r w:rsidR="00D179A2">
        <w:rPr>
          <w:lang w:val="fr-FR"/>
        </w:rPr>
        <w:t>’</w:t>
      </w:r>
      <w:r w:rsidRPr="00F96730">
        <w:rPr>
          <w:lang w:val="fr-FR"/>
        </w:rPr>
        <w:t>experts pour l</w:t>
      </w:r>
      <w:r w:rsidR="00D179A2">
        <w:rPr>
          <w:lang w:val="fr-FR"/>
        </w:rPr>
        <w:t>’</w:t>
      </w:r>
      <w:r w:rsidRPr="00F96730">
        <w:rPr>
          <w:lang w:val="fr-FR"/>
        </w:rPr>
        <w:t xml:space="preserve">évaluation mondiale, y compris des travaux sur les savoirs autochtones et locaux, </w:t>
      </w:r>
      <w:r w:rsidR="00515ED3">
        <w:rPr>
          <w:lang w:val="fr-FR"/>
        </w:rPr>
        <w:t xml:space="preserve">pour </w:t>
      </w:r>
      <w:r w:rsidRPr="00F96730">
        <w:rPr>
          <w:lang w:val="fr-FR"/>
        </w:rPr>
        <w:t xml:space="preserve">financer des activités de communication et </w:t>
      </w:r>
      <w:r w:rsidR="00515ED3">
        <w:rPr>
          <w:lang w:val="fr-FR"/>
        </w:rPr>
        <w:t xml:space="preserve">pour </w:t>
      </w:r>
      <w:r w:rsidRPr="00F96730">
        <w:rPr>
          <w:lang w:val="fr-FR"/>
        </w:rPr>
        <w:t>couvrir les dépenses afférentes à la tenue de la cinquième session de la Plénière.</w:t>
      </w:r>
    </w:p>
    <w:p w14:paraId="1789C983" w14:textId="77777777" w:rsidR="00E70EBF" w:rsidRPr="00F96730" w:rsidRDefault="00E70EBF" w:rsidP="00E70EBF">
      <w:pPr>
        <w:sectPr w:rsidR="00E70EBF" w:rsidRPr="00F96730" w:rsidSect="00372466">
          <w:headerReference w:type="first" r:id="rId22"/>
          <w:footerReference w:type="first" r:id="rId23"/>
          <w:footnotePr>
            <w:numFmt w:val="chicago"/>
          </w:footnotePr>
          <w:pgSz w:w="16840" w:h="11907" w:orient="landscape" w:code="9"/>
          <w:pgMar w:top="907" w:right="1105" w:bottom="810" w:left="1418" w:header="539" w:footer="605" w:gutter="0"/>
          <w:cols w:space="539"/>
          <w:titlePg/>
          <w:docGrid w:linePitch="360"/>
        </w:sectPr>
      </w:pPr>
    </w:p>
    <w:p w14:paraId="1C045F03" w14:textId="77777777" w:rsidR="00E70EBF" w:rsidRPr="00F96730" w:rsidRDefault="00E70EBF" w:rsidP="00E70EBF">
      <w:pPr>
        <w:pStyle w:val="Titletable"/>
        <w:tabs>
          <w:tab w:val="left" w:pos="3969"/>
        </w:tabs>
        <w:rPr>
          <w:rStyle w:val="Normal-poolChar"/>
          <w:lang w:val="fr-FR"/>
        </w:rPr>
      </w:pPr>
      <w:r w:rsidRPr="00217E93">
        <w:rPr>
          <w:rStyle w:val="Normal-poolChar"/>
          <w:b w:val="0"/>
          <w:lang w:val="fr-FR"/>
        </w:rPr>
        <w:t xml:space="preserve">Tableau 2 </w:t>
      </w:r>
      <w:r w:rsidRPr="00217E93">
        <w:rPr>
          <w:rStyle w:val="Normal-poolChar"/>
          <w:b w:val="0"/>
          <w:lang w:val="fr-FR"/>
        </w:rPr>
        <w:br/>
      </w:r>
      <w:r w:rsidRPr="00F96730">
        <w:rPr>
          <w:rStyle w:val="Normal-poolChar"/>
          <w:lang w:val="fr-FR"/>
        </w:rPr>
        <w:t>Contributions préaffectées en espèces reçues en 2017 et annonces de contributions pour les années 2018-2021</w:t>
      </w:r>
    </w:p>
    <w:p w14:paraId="6EBDC74F" w14:textId="77777777" w:rsidR="00E70EBF" w:rsidRPr="00F96730" w:rsidRDefault="00E70EBF" w:rsidP="00E70EBF">
      <w:pPr>
        <w:pStyle w:val="Titletable"/>
        <w:tabs>
          <w:tab w:val="left" w:pos="3969"/>
        </w:tabs>
        <w:rPr>
          <w:rStyle w:val="Normal-poolChar"/>
          <w:b w:val="0"/>
          <w:i/>
          <w:sz w:val="18"/>
          <w:szCs w:val="18"/>
          <w:lang w:val="fr-FR"/>
        </w:rPr>
      </w:pPr>
      <w:r w:rsidRPr="00F96730">
        <w:rPr>
          <w:rStyle w:val="Normal-poolChar"/>
          <w:b w:val="0"/>
          <w:i/>
          <w:sz w:val="18"/>
          <w:szCs w:val="18"/>
          <w:lang w:val="fr-FR"/>
        </w:rPr>
        <w:t>(en dollars des États-Unis)</w:t>
      </w:r>
    </w:p>
    <w:tbl>
      <w:tblPr>
        <w:tblW w:w="5000" w:type="pct"/>
        <w:jc w:val="right"/>
        <w:tblLook w:val="04A0" w:firstRow="1" w:lastRow="0" w:firstColumn="1" w:lastColumn="0" w:noHBand="0" w:noVBand="1"/>
      </w:tblPr>
      <w:tblGrid>
        <w:gridCol w:w="3030"/>
        <w:gridCol w:w="2925"/>
        <w:gridCol w:w="1673"/>
        <w:gridCol w:w="27"/>
        <w:gridCol w:w="1646"/>
        <w:gridCol w:w="1256"/>
        <w:gridCol w:w="1255"/>
        <w:gridCol w:w="1256"/>
        <w:gridCol w:w="1337"/>
        <w:gridCol w:w="25"/>
      </w:tblGrid>
      <w:tr w:rsidR="00F96730" w:rsidRPr="00217E93" w14:paraId="6FF087F5" w14:textId="77777777" w:rsidTr="00523C08">
        <w:trPr>
          <w:trHeight w:val="57"/>
          <w:tblHeader/>
          <w:jc w:val="right"/>
        </w:trPr>
        <w:tc>
          <w:tcPr>
            <w:tcW w:w="3030" w:type="dxa"/>
            <w:tcBorders>
              <w:top w:val="single" w:sz="4" w:space="0" w:color="auto"/>
              <w:bottom w:val="single" w:sz="12" w:space="0" w:color="auto"/>
            </w:tcBorders>
            <w:shd w:val="clear" w:color="auto" w:fill="auto"/>
            <w:noWrap/>
            <w:vAlign w:val="bottom"/>
            <w:hideMark/>
          </w:tcPr>
          <w:p w14:paraId="01941E02" w14:textId="77777777" w:rsidR="00E70EBF" w:rsidRPr="00217E93" w:rsidRDefault="00E70EBF" w:rsidP="00EF0E8A">
            <w:pPr>
              <w:spacing w:before="20" w:after="40"/>
              <w:rPr>
                <w:i/>
                <w:iCs/>
                <w:sz w:val="18"/>
                <w:szCs w:val="18"/>
                <w:lang w:eastAsia="en-GB"/>
              </w:rPr>
            </w:pPr>
            <w:r w:rsidRPr="00217E93">
              <w:rPr>
                <w:i/>
                <w:iCs/>
                <w:sz w:val="18"/>
                <w:szCs w:val="18"/>
                <w:lang w:eastAsia="en-GB"/>
              </w:rPr>
              <w:t>Gouvernement/institution</w:t>
            </w:r>
          </w:p>
        </w:tc>
        <w:tc>
          <w:tcPr>
            <w:tcW w:w="2925" w:type="dxa"/>
            <w:tcBorders>
              <w:top w:val="single" w:sz="4" w:space="0" w:color="auto"/>
              <w:bottom w:val="single" w:sz="12" w:space="0" w:color="auto"/>
            </w:tcBorders>
            <w:shd w:val="clear" w:color="auto" w:fill="auto"/>
            <w:noWrap/>
            <w:vAlign w:val="bottom"/>
            <w:hideMark/>
          </w:tcPr>
          <w:p w14:paraId="2A4FF364" w14:textId="77777777" w:rsidR="00E70EBF" w:rsidRPr="00217E93" w:rsidRDefault="00E70EBF" w:rsidP="00EF0E8A">
            <w:pPr>
              <w:spacing w:before="20" w:after="40"/>
              <w:jc w:val="center"/>
              <w:rPr>
                <w:i/>
                <w:iCs/>
                <w:sz w:val="18"/>
                <w:szCs w:val="18"/>
                <w:lang w:eastAsia="en-GB"/>
              </w:rPr>
            </w:pPr>
            <w:r w:rsidRPr="00217E93">
              <w:rPr>
                <w:i/>
                <w:iCs/>
                <w:sz w:val="18"/>
                <w:szCs w:val="18"/>
                <w:lang w:eastAsia="en-GB"/>
              </w:rPr>
              <w:t>Activité</w:t>
            </w:r>
          </w:p>
        </w:tc>
        <w:tc>
          <w:tcPr>
            <w:tcW w:w="1700" w:type="dxa"/>
            <w:gridSpan w:val="2"/>
            <w:tcBorders>
              <w:top w:val="single" w:sz="4" w:space="0" w:color="auto"/>
              <w:bottom w:val="single" w:sz="12" w:space="0" w:color="auto"/>
            </w:tcBorders>
            <w:shd w:val="clear" w:color="auto" w:fill="auto"/>
            <w:noWrap/>
            <w:vAlign w:val="bottom"/>
            <w:hideMark/>
          </w:tcPr>
          <w:p w14:paraId="583913CD" w14:textId="336F51D6" w:rsidR="00E70EBF" w:rsidRPr="00217E93" w:rsidRDefault="00E70EBF" w:rsidP="00EF0E8A">
            <w:pPr>
              <w:spacing w:before="20" w:after="40"/>
              <w:jc w:val="center"/>
              <w:rPr>
                <w:i/>
                <w:iCs/>
                <w:sz w:val="18"/>
                <w:szCs w:val="18"/>
                <w:lang w:eastAsia="en-GB"/>
              </w:rPr>
            </w:pPr>
            <w:r w:rsidRPr="00217E93">
              <w:rPr>
                <w:i/>
                <w:iCs/>
                <w:sz w:val="18"/>
                <w:szCs w:val="18"/>
                <w:lang w:eastAsia="en-GB"/>
              </w:rPr>
              <w:t>Type d</w:t>
            </w:r>
            <w:r w:rsidR="00D179A2" w:rsidRPr="00217E93">
              <w:rPr>
                <w:i/>
                <w:iCs/>
                <w:sz w:val="18"/>
                <w:szCs w:val="18"/>
                <w:lang w:eastAsia="en-GB"/>
              </w:rPr>
              <w:t>’</w:t>
            </w:r>
            <w:r w:rsidRPr="00217E93">
              <w:rPr>
                <w:i/>
                <w:iCs/>
                <w:sz w:val="18"/>
                <w:szCs w:val="18"/>
                <w:lang w:eastAsia="en-GB"/>
              </w:rPr>
              <w:t>appui</w:t>
            </w:r>
          </w:p>
        </w:tc>
        <w:tc>
          <w:tcPr>
            <w:tcW w:w="1646" w:type="dxa"/>
            <w:tcBorders>
              <w:top w:val="single" w:sz="4" w:space="0" w:color="auto"/>
              <w:bottom w:val="single" w:sz="12" w:space="0" w:color="auto"/>
            </w:tcBorders>
            <w:shd w:val="clear" w:color="auto" w:fill="auto"/>
            <w:vAlign w:val="bottom"/>
            <w:hideMark/>
          </w:tcPr>
          <w:p w14:paraId="20B987F6" w14:textId="77777777" w:rsidR="00E70EBF" w:rsidRPr="00217E93" w:rsidRDefault="00E70EBF" w:rsidP="00EF0E8A">
            <w:pPr>
              <w:spacing w:before="20" w:after="40"/>
              <w:jc w:val="center"/>
              <w:rPr>
                <w:i/>
                <w:iCs/>
                <w:sz w:val="18"/>
                <w:szCs w:val="18"/>
                <w:lang w:eastAsia="en-GB"/>
              </w:rPr>
            </w:pPr>
            <w:r w:rsidRPr="00217E93">
              <w:rPr>
                <w:i/>
                <w:iCs/>
                <w:sz w:val="18"/>
                <w:szCs w:val="18"/>
                <w:lang w:eastAsia="en-GB"/>
              </w:rPr>
              <w:t xml:space="preserve">Contributions reçues en </w:t>
            </w:r>
            <w:r w:rsidRPr="00217E93">
              <w:rPr>
                <w:i/>
                <w:iCs/>
                <w:sz w:val="18"/>
                <w:szCs w:val="18"/>
                <w:lang w:eastAsia="en-GB"/>
              </w:rPr>
              <w:br/>
              <w:t>2017</w:t>
            </w:r>
          </w:p>
        </w:tc>
        <w:tc>
          <w:tcPr>
            <w:tcW w:w="1256" w:type="dxa"/>
            <w:tcBorders>
              <w:top w:val="single" w:sz="4" w:space="0" w:color="auto"/>
              <w:bottom w:val="single" w:sz="12" w:space="0" w:color="auto"/>
            </w:tcBorders>
            <w:shd w:val="clear" w:color="auto" w:fill="auto"/>
            <w:vAlign w:val="bottom"/>
            <w:hideMark/>
          </w:tcPr>
          <w:p w14:paraId="08A1BA7E" w14:textId="77777777" w:rsidR="00E70EBF" w:rsidRPr="00217E93" w:rsidRDefault="00E70EBF" w:rsidP="00EF0E8A">
            <w:pPr>
              <w:spacing w:before="20" w:after="40"/>
              <w:jc w:val="center"/>
              <w:rPr>
                <w:i/>
                <w:iCs/>
                <w:sz w:val="18"/>
                <w:szCs w:val="18"/>
                <w:lang w:eastAsia="en-GB"/>
              </w:rPr>
            </w:pPr>
            <w:r w:rsidRPr="00217E93">
              <w:rPr>
                <w:i/>
                <w:iCs/>
                <w:sz w:val="18"/>
                <w:szCs w:val="18"/>
                <w:lang w:eastAsia="en-GB"/>
              </w:rPr>
              <w:t>Contributions reçues en 2018</w:t>
            </w:r>
          </w:p>
        </w:tc>
        <w:tc>
          <w:tcPr>
            <w:tcW w:w="1255" w:type="dxa"/>
            <w:tcBorders>
              <w:top w:val="single" w:sz="4" w:space="0" w:color="auto"/>
              <w:bottom w:val="single" w:sz="12" w:space="0" w:color="auto"/>
            </w:tcBorders>
            <w:shd w:val="clear" w:color="auto" w:fill="auto"/>
            <w:vAlign w:val="bottom"/>
            <w:hideMark/>
          </w:tcPr>
          <w:p w14:paraId="3F7C2A3F" w14:textId="77777777" w:rsidR="00E70EBF" w:rsidRPr="00217E93" w:rsidRDefault="00E70EBF" w:rsidP="00EF0E8A">
            <w:pPr>
              <w:spacing w:before="20" w:after="40"/>
              <w:jc w:val="center"/>
              <w:rPr>
                <w:i/>
                <w:iCs/>
                <w:sz w:val="18"/>
                <w:szCs w:val="18"/>
                <w:lang w:eastAsia="en-GB"/>
              </w:rPr>
            </w:pPr>
            <w:r w:rsidRPr="00217E93">
              <w:rPr>
                <w:i/>
                <w:iCs/>
                <w:sz w:val="18"/>
                <w:szCs w:val="18"/>
                <w:lang w:eastAsia="en-GB"/>
              </w:rPr>
              <w:t>Annonces de contributions pour 2018</w:t>
            </w:r>
          </w:p>
        </w:tc>
        <w:tc>
          <w:tcPr>
            <w:tcW w:w="1256" w:type="dxa"/>
            <w:tcBorders>
              <w:top w:val="single" w:sz="4" w:space="0" w:color="auto"/>
              <w:bottom w:val="single" w:sz="12" w:space="0" w:color="auto"/>
            </w:tcBorders>
            <w:shd w:val="clear" w:color="auto" w:fill="auto"/>
            <w:vAlign w:val="bottom"/>
            <w:hideMark/>
          </w:tcPr>
          <w:p w14:paraId="196D8EC0" w14:textId="0B11537E" w:rsidR="00E70EBF" w:rsidRPr="00217E93" w:rsidRDefault="00E70EBF" w:rsidP="00EF0E8A">
            <w:pPr>
              <w:spacing w:before="20" w:after="40"/>
              <w:jc w:val="center"/>
              <w:rPr>
                <w:i/>
                <w:iCs/>
                <w:sz w:val="18"/>
                <w:szCs w:val="18"/>
                <w:lang w:eastAsia="en-GB"/>
              </w:rPr>
            </w:pPr>
            <w:r w:rsidRPr="00217E93">
              <w:rPr>
                <w:i/>
                <w:iCs/>
                <w:sz w:val="18"/>
                <w:szCs w:val="18"/>
                <w:lang w:eastAsia="en-GB"/>
              </w:rPr>
              <w:t xml:space="preserve">Annonces de contributions pour </w:t>
            </w:r>
            <w:r w:rsidR="00217E93" w:rsidRPr="00217E93">
              <w:rPr>
                <w:i/>
                <w:iCs/>
                <w:sz w:val="18"/>
                <w:szCs w:val="18"/>
                <w:lang w:eastAsia="en-GB"/>
              </w:rPr>
              <w:br/>
            </w:r>
            <w:r w:rsidRPr="00217E93">
              <w:rPr>
                <w:i/>
                <w:iCs/>
                <w:sz w:val="18"/>
                <w:szCs w:val="18"/>
                <w:lang w:eastAsia="en-GB"/>
              </w:rPr>
              <w:t>2019–2021</w:t>
            </w:r>
          </w:p>
        </w:tc>
        <w:tc>
          <w:tcPr>
            <w:tcW w:w="1362" w:type="dxa"/>
            <w:gridSpan w:val="2"/>
            <w:tcBorders>
              <w:top w:val="single" w:sz="4" w:space="0" w:color="auto"/>
              <w:bottom w:val="single" w:sz="12" w:space="0" w:color="auto"/>
            </w:tcBorders>
            <w:shd w:val="clear" w:color="auto" w:fill="auto"/>
            <w:vAlign w:val="bottom"/>
            <w:hideMark/>
          </w:tcPr>
          <w:p w14:paraId="1B0A29C1" w14:textId="77777777" w:rsidR="00E70EBF" w:rsidRPr="00217E93" w:rsidRDefault="00E70EBF" w:rsidP="00EF0E8A">
            <w:pPr>
              <w:spacing w:before="20" w:after="40"/>
              <w:jc w:val="center"/>
              <w:rPr>
                <w:i/>
                <w:iCs/>
                <w:sz w:val="18"/>
                <w:szCs w:val="18"/>
                <w:lang w:eastAsia="en-GB"/>
              </w:rPr>
            </w:pPr>
            <w:r w:rsidRPr="00217E93">
              <w:rPr>
                <w:i/>
                <w:iCs/>
                <w:sz w:val="18"/>
                <w:szCs w:val="18"/>
                <w:lang w:eastAsia="en-GB"/>
              </w:rPr>
              <w:t>Montant total</w:t>
            </w:r>
          </w:p>
        </w:tc>
      </w:tr>
      <w:tr w:rsidR="00F96730" w:rsidRPr="00217E93" w14:paraId="0D99BF97" w14:textId="77777777" w:rsidTr="00523C08">
        <w:trPr>
          <w:gridAfter w:val="1"/>
          <w:wAfter w:w="25" w:type="dxa"/>
          <w:trHeight w:val="57"/>
          <w:jc w:val="right"/>
        </w:trPr>
        <w:tc>
          <w:tcPr>
            <w:tcW w:w="14405" w:type="dxa"/>
            <w:gridSpan w:val="9"/>
            <w:tcBorders>
              <w:bottom w:val="single" w:sz="4" w:space="0" w:color="auto"/>
            </w:tcBorders>
            <w:shd w:val="clear" w:color="auto" w:fill="auto"/>
            <w:vAlign w:val="bottom"/>
            <w:hideMark/>
          </w:tcPr>
          <w:p w14:paraId="799CC0B4" w14:textId="4782DB3B" w:rsidR="00E70EBF" w:rsidRPr="00217E93" w:rsidRDefault="00E70EBF" w:rsidP="00EF0E8A">
            <w:pPr>
              <w:spacing w:before="20" w:after="40"/>
              <w:rPr>
                <w:b/>
                <w:bCs/>
                <w:sz w:val="18"/>
                <w:szCs w:val="18"/>
                <w:lang w:eastAsia="en-GB"/>
              </w:rPr>
            </w:pPr>
            <w:r w:rsidRPr="00217E93">
              <w:rPr>
                <w:b/>
                <w:bCs/>
                <w:sz w:val="18"/>
                <w:szCs w:val="18"/>
                <w:lang w:eastAsia="en-GB"/>
              </w:rPr>
              <w:t>1. Contributions préaffectées reçues en espèces à l</w:t>
            </w:r>
            <w:r w:rsidR="00D179A2" w:rsidRPr="00217E93">
              <w:rPr>
                <w:b/>
                <w:bCs/>
                <w:sz w:val="18"/>
                <w:szCs w:val="18"/>
                <w:lang w:eastAsia="en-GB"/>
              </w:rPr>
              <w:t>’</w:t>
            </w:r>
            <w:r w:rsidRPr="00217E93">
              <w:rPr>
                <w:b/>
                <w:bCs/>
                <w:sz w:val="18"/>
                <w:szCs w:val="18"/>
                <w:lang w:eastAsia="en-GB"/>
              </w:rPr>
              <w:t>appui d</w:t>
            </w:r>
            <w:r w:rsidR="00D179A2" w:rsidRPr="00217E93">
              <w:rPr>
                <w:b/>
                <w:bCs/>
                <w:sz w:val="18"/>
                <w:szCs w:val="18"/>
                <w:lang w:eastAsia="en-GB"/>
              </w:rPr>
              <w:t>’</w:t>
            </w:r>
            <w:r w:rsidRPr="00217E93">
              <w:rPr>
                <w:b/>
                <w:bCs/>
                <w:sz w:val="18"/>
                <w:szCs w:val="18"/>
                <w:lang w:eastAsia="en-GB"/>
              </w:rPr>
              <w:t>activités inscrites dans le programme de travail et le budget approuvé</w:t>
            </w:r>
            <w:r w:rsidR="00CF0D03" w:rsidRPr="00217E93">
              <w:rPr>
                <w:b/>
                <w:bCs/>
                <w:sz w:val="18"/>
                <w:szCs w:val="18"/>
                <w:lang w:eastAsia="en-GB"/>
              </w:rPr>
              <w:t>s</w:t>
            </w:r>
          </w:p>
        </w:tc>
      </w:tr>
      <w:tr w:rsidR="00F96730" w:rsidRPr="00217E93" w14:paraId="68F4FFB9" w14:textId="77777777" w:rsidTr="00523C08">
        <w:trPr>
          <w:trHeight w:val="57"/>
          <w:jc w:val="right"/>
        </w:trPr>
        <w:tc>
          <w:tcPr>
            <w:tcW w:w="3030" w:type="dxa"/>
            <w:shd w:val="clear" w:color="auto" w:fill="auto"/>
            <w:noWrap/>
            <w:vAlign w:val="bottom"/>
            <w:hideMark/>
          </w:tcPr>
          <w:p w14:paraId="5E57C39E" w14:textId="77777777" w:rsidR="00E70EBF" w:rsidRPr="00217E93" w:rsidRDefault="00E70EBF" w:rsidP="00EF0E8A">
            <w:pPr>
              <w:spacing w:before="20" w:after="40"/>
              <w:rPr>
                <w:sz w:val="18"/>
                <w:szCs w:val="18"/>
                <w:lang w:eastAsia="en-GB"/>
              </w:rPr>
            </w:pPr>
            <w:r w:rsidRPr="00217E93">
              <w:rPr>
                <w:sz w:val="18"/>
                <w:szCs w:val="18"/>
                <w:lang w:eastAsia="en-GB"/>
              </w:rPr>
              <w:t xml:space="preserve">Allemagne </w:t>
            </w:r>
          </w:p>
        </w:tc>
        <w:tc>
          <w:tcPr>
            <w:tcW w:w="2925" w:type="dxa"/>
            <w:shd w:val="clear" w:color="auto" w:fill="auto"/>
            <w:vAlign w:val="bottom"/>
            <w:hideMark/>
          </w:tcPr>
          <w:p w14:paraId="67F87457" w14:textId="0C14903B" w:rsidR="00E70EBF" w:rsidRPr="00217E93" w:rsidRDefault="00E70EBF" w:rsidP="00EF0E8A">
            <w:pPr>
              <w:spacing w:before="20" w:after="40"/>
              <w:rPr>
                <w:sz w:val="18"/>
                <w:szCs w:val="18"/>
                <w:lang w:eastAsia="en-GB"/>
              </w:rPr>
            </w:pPr>
            <w:r w:rsidRPr="00217E93">
              <w:rPr>
                <w:sz w:val="18"/>
                <w:szCs w:val="18"/>
                <w:lang w:eastAsia="en-GB"/>
              </w:rPr>
              <w:t>Participation des pays en développement à la cinquième</w:t>
            </w:r>
            <w:r w:rsidR="00217E93" w:rsidRPr="00217E93">
              <w:rPr>
                <w:sz w:val="18"/>
                <w:szCs w:val="18"/>
                <w:lang w:eastAsia="en-GB"/>
              </w:rPr>
              <w:t> </w:t>
            </w:r>
            <w:r w:rsidRPr="00217E93">
              <w:rPr>
                <w:sz w:val="18"/>
                <w:szCs w:val="18"/>
                <w:lang w:eastAsia="en-GB"/>
              </w:rPr>
              <w:t>session de la Plénière à</w:t>
            </w:r>
            <w:r w:rsidR="00217E93" w:rsidRPr="00217E93">
              <w:rPr>
                <w:sz w:val="18"/>
                <w:szCs w:val="18"/>
                <w:lang w:eastAsia="en-GB"/>
              </w:rPr>
              <w:t> </w:t>
            </w:r>
            <w:r w:rsidRPr="00217E93">
              <w:rPr>
                <w:sz w:val="18"/>
                <w:szCs w:val="18"/>
                <w:lang w:eastAsia="en-GB"/>
              </w:rPr>
              <w:t>Bonn (Allemagne)</w:t>
            </w:r>
          </w:p>
        </w:tc>
        <w:tc>
          <w:tcPr>
            <w:tcW w:w="1700" w:type="dxa"/>
            <w:gridSpan w:val="2"/>
            <w:shd w:val="clear" w:color="auto" w:fill="auto"/>
            <w:noWrap/>
            <w:vAlign w:val="bottom"/>
            <w:hideMark/>
          </w:tcPr>
          <w:p w14:paraId="419415AE" w14:textId="77777777" w:rsidR="00E70EBF" w:rsidRPr="00217E93" w:rsidRDefault="00E70EBF" w:rsidP="00EF0E8A">
            <w:pPr>
              <w:spacing w:before="20" w:after="40"/>
              <w:rPr>
                <w:sz w:val="18"/>
                <w:szCs w:val="18"/>
                <w:lang w:eastAsia="en-GB"/>
              </w:rPr>
            </w:pPr>
            <w:r w:rsidRPr="00217E93">
              <w:rPr>
                <w:sz w:val="18"/>
                <w:szCs w:val="18"/>
                <w:lang w:eastAsia="en-GB"/>
              </w:rPr>
              <w:t>Réunions</w:t>
            </w:r>
          </w:p>
        </w:tc>
        <w:tc>
          <w:tcPr>
            <w:tcW w:w="1646" w:type="dxa"/>
            <w:shd w:val="clear" w:color="auto" w:fill="auto"/>
            <w:noWrap/>
            <w:vAlign w:val="bottom"/>
            <w:hideMark/>
          </w:tcPr>
          <w:p w14:paraId="69109983"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106 157</w:t>
            </w:r>
          </w:p>
        </w:tc>
        <w:tc>
          <w:tcPr>
            <w:tcW w:w="1256" w:type="dxa"/>
            <w:shd w:val="clear" w:color="auto" w:fill="auto"/>
            <w:noWrap/>
            <w:vAlign w:val="bottom"/>
            <w:hideMark/>
          </w:tcPr>
          <w:p w14:paraId="3CDE269C"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5" w:type="dxa"/>
            <w:shd w:val="clear" w:color="auto" w:fill="auto"/>
            <w:noWrap/>
            <w:vAlign w:val="bottom"/>
            <w:hideMark/>
          </w:tcPr>
          <w:p w14:paraId="317BF75B"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7BCD18E0"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064039C5"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106 157</w:t>
            </w:r>
          </w:p>
        </w:tc>
      </w:tr>
      <w:tr w:rsidR="00F96730" w:rsidRPr="00217E93" w14:paraId="26076F9D" w14:textId="77777777" w:rsidTr="00523C08">
        <w:trPr>
          <w:trHeight w:val="57"/>
          <w:jc w:val="right"/>
        </w:trPr>
        <w:tc>
          <w:tcPr>
            <w:tcW w:w="3030" w:type="dxa"/>
            <w:shd w:val="clear" w:color="auto" w:fill="auto"/>
            <w:vAlign w:val="bottom"/>
            <w:hideMark/>
          </w:tcPr>
          <w:p w14:paraId="1A034F26" w14:textId="77777777" w:rsidR="00E70EBF" w:rsidRPr="00217E93" w:rsidRDefault="00E70EBF" w:rsidP="00EF0E8A">
            <w:pPr>
              <w:spacing w:before="20" w:after="40"/>
              <w:rPr>
                <w:sz w:val="18"/>
                <w:szCs w:val="18"/>
                <w:lang w:eastAsia="en-GB"/>
              </w:rPr>
            </w:pPr>
            <w:r w:rsidRPr="00217E93">
              <w:rPr>
                <w:sz w:val="18"/>
                <w:szCs w:val="18"/>
                <w:lang w:eastAsia="en-GB"/>
              </w:rPr>
              <w:t>Allemagne</w:t>
            </w:r>
          </w:p>
        </w:tc>
        <w:tc>
          <w:tcPr>
            <w:tcW w:w="2925" w:type="dxa"/>
            <w:shd w:val="clear" w:color="auto" w:fill="auto"/>
            <w:vAlign w:val="bottom"/>
            <w:hideMark/>
          </w:tcPr>
          <w:p w14:paraId="0C0030B6" w14:textId="54AC0F25" w:rsidR="00E70EBF" w:rsidRPr="00217E93" w:rsidRDefault="00E70EBF" w:rsidP="00EF0E8A">
            <w:pPr>
              <w:spacing w:before="20" w:after="40"/>
              <w:rPr>
                <w:sz w:val="18"/>
                <w:szCs w:val="18"/>
                <w:lang w:eastAsia="en-GB"/>
              </w:rPr>
            </w:pPr>
            <w:r w:rsidRPr="00217E93">
              <w:rPr>
                <w:sz w:val="18"/>
                <w:szCs w:val="18"/>
                <w:lang w:eastAsia="en-GB"/>
              </w:rPr>
              <w:t>Coût d</w:t>
            </w:r>
            <w:r w:rsidR="00D179A2" w:rsidRPr="00217E93">
              <w:rPr>
                <w:sz w:val="18"/>
                <w:szCs w:val="18"/>
                <w:lang w:eastAsia="en-GB"/>
              </w:rPr>
              <w:t>’</w:t>
            </w:r>
            <w:r w:rsidRPr="00217E93">
              <w:rPr>
                <w:sz w:val="18"/>
                <w:szCs w:val="18"/>
                <w:lang w:eastAsia="en-GB"/>
              </w:rPr>
              <w:t>un consultant (P-3) pour le groupe d</w:t>
            </w:r>
            <w:r w:rsidR="00D179A2" w:rsidRPr="00217E93">
              <w:rPr>
                <w:sz w:val="18"/>
                <w:szCs w:val="18"/>
                <w:lang w:eastAsia="en-GB"/>
              </w:rPr>
              <w:t>’</w:t>
            </w:r>
            <w:r w:rsidRPr="00217E93">
              <w:rPr>
                <w:sz w:val="18"/>
                <w:szCs w:val="18"/>
                <w:lang w:eastAsia="en-GB"/>
              </w:rPr>
              <w:t>appui technique pour l</w:t>
            </w:r>
            <w:r w:rsidR="00D179A2" w:rsidRPr="00217E93">
              <w:rPr>
                <w:sz w:val="18"/>
                <w:szCs w:val="18"/>
                <w:lang w:eastAsia="en-GB"/>
              </w:rPr>
              <w:t>’</w:t>
            </w:r>
            <w:r w:rsidRPr="00217E93">
              <w:rPr>
                <w:sz w:val="18"/>
                <w:szCs w:val="18"/>
                <w:lang w:eastAsia="en-GB"/>
              </w:rPr>
              <w:t xml:space="preserve">évaluation mondiale </w:t>
            </w:r>
          </w:p>
        </w:tc>
        <w:tc>
          <w:tcPr>
            <w:tcW w:w="1700" w:type="dxa"/>
            <w:gridSpan w:val="2"/>
            <w:shd w:val="clear" w:color="auto" w:fill="auto"/>
            <w:noWrap/>
            <w:vAlign w:val="bottom"/>
            <w:hideMark/>
          </w:tcPr>
          <w:p w14:paraId="7E5969AA" w14:textId="77777777" w:rsidR="00E70EBF" w:rsidRPr="00217E93" w:rsidRDefault="00E70EBF" w:rsidP="00EF0E8A">
            <w:pPr>
              <w:spacing w:before="20" w:after="40"/>
              <w:rPr>
                <w:sz w:val="18"/>
                <w:szCs w:val="18"/>
                <w:lang w:eastAsia="en-GB"/>
              </w:rPr>
            </w:pPr>
            <w:r w:rsidRPr="00217E93">
              <w:rPr>
                <w:sz w:val="18"/>
                <w:szCs w:val="18"/>
                <w:lang w:eastAsia="en-GB"/>
              </w:rPr>
              <w:t>Appui technique</w:t>
            </w:r>
          </w:p>
        </w:tc>
        <w:tc>
          <w:tcPr>
            <w:tcW w:w="1646" w:type="dxa"/>
            <w:shd w:val="clear" w:color="auto" w:fill="auto"/>
            <w:noWrap/>
            <w:vAlign w:val="bottom"/>
            <w:hideMark/>
          </w:tcPr>
          <w:p w14:paraId="47379DC3"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90 726</w:t>
            </w:r>
          </w:p>
        </w:tc>
        <w:tc>
          <w:tcPr>
            <w:tcW w:w="1256" w:type="dxa"/>
            <w:shd w:val="clear" w:color="auto" w:fill="auto"/>
            <w:noWrap/>
            <w:vAlign w:val="bottom"/>
            <w:hideMark/>
          </w:tcPr>
          <w:p w14:paraId="3BAC172F" w14:textId="77777777" w:rsidR="00E70EBF" w:rsidRPr="00217E93" w:rsidRDefault="00E70EBF" w:rsidP="00EF0E8A">
            <w:pPr>
              <w:spacing w:before="20" w:after="40"/>
              <w:jc w:val="right"/>
              <w:rPr>
                <w:sz w:val="18"/>
                <w:szCs w:val="18"/>
                <w:lang w:eastAsia="en-GB"/>
              </w:rPr>
            </w:pPr>
            <w:r w:rsidRPr="00217E93">
              <w:rPr>
                <w:sz w:val="18"/>
                <w:szCs w:val="18"/>
                <w:lang w:eastAsia="en-GB"/>
              </w:rPr>
              <w:t>106 166</w:t>
            </w:r>
          </w:p>
        </w:tc>
        <w:tc>
          <w:tcPr>
            <w:tcW w:w="1255" w:type="dxa"/>
            <w:shd w:val="clear" w:color="auto" w:fill="auto"/>
            <w:noWrap/>
            <w:vAlign w:val="bottom"/>
            <w:hideMark/>
          </w:tcPr>
          <w:p w14:paraId="54023BA4"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74B6ED0C"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r w:rsidRPr="00217E93">
              <w:rPr>
                <w:sz w:val="18"/>
                <w:szCs w:val="18"/>
                <w:lang w:eastAsia="en-GB"/>
              </w:rPr>
              <w:t>79 627</w:t>
            </w:r>
          </w:p>
        </w:tc>
        <w:tc>
          <w:tcPr>
            <w:tcW w:w="1362" w:type="dxa"/>
            <w:gridSpan w:val="2"/>
            <w:shd w:val="clear" w:color="auto" w:fill="auto"/>
            <w:noWrap/>
            <w:vAlign w:val="bottom"/>
            <w:hideMark/>
          </w:tcPr>
          <w:p w14:paraId="28B0E9D6" w14:textId="77777777" w:rsidR="00E70EBF" w:rsidRPr="00217E93" w:rsidRDefault="00E70EBF" w:rsidP="00EF0E8A">
            <w:pPr>
              <w:spacing w:before="20" w:after="40"/>
              <w:jc w:val="right"/>
              <w:rPr>
                <w:sz w:val="18"/>
                <w:szCs w:val="18"/>
                <w:lang w:eastAsia="en-GB"/>
              </w:rPr>
            </w:pPr>
            <w:r w:rsidRPr="00217E93">
              <w:rPr>
                <w:sz w:val="18"/>
                <w:szCs w:val="18"/>
                <w:lang w:eastAsia="en-GB"/>
              </w:rPr>
              <w:t>276 520</w:t>
            </w:r>
          </w:p>
        </w:tc>
      </w:tr>
      <w:tr w:rsidR="00F96730" w:rsidRPr="00217E93" w14:paraId="75A8CB9D" w14:textId="77777777" w:rsidTr="00523C08">
        <w:trPr>
          <w:trHeight w:val="57"/>
          <w:jc w:val="right"/>
        </w:trPr>
        <w:tc>
          <w:tcPr>
            <w:tcW w:w="3030" w:type="dxa"/>
            <w:shd w:val="clear" w:color="auto" w:fill="auto"/>
            <w:vAlign w:val="bottom"/>
          </w:tcPr>
          <w:p w14:paraId="0651AEB5" w14:textId="77777777" w:rsidR="00E70EBF" w:rsidRPr="00217E93" w:rsidRDefault="00E70EBF" w:rsidP="00EF0E8A">
            <w:pPr>
              <w:spacing w:before="20" w:after="40"/>
              <w:rPr>
                <w:sz w:val="18"/>
                <w:szCs w:val="18"/>
                <w:lang w:eastAsia="en-GB"/>
              </w:rPr>
            </w:pPr>
            <w:r w:rsidRPr="00217E93">
              <w:rPr>
                <w:sz w:val="18"/>
                <w:szCs w:val="18"/>
                <w:lang w:eastAsia="en-GB"/>
              </w:rPr>
              <w:t xml:space="preserve">Allemagne </w:t>
            </w:r>
          </w:p>
        </w:tc>
        <w:tc>
          <w:tcPr>
            <w:tcW w:w="2925" w:type="dxa"/>
            <w:shd w:val="clear" w:color="auto" w:fill="auto"/>
            <w:vAlign w:val="bottom"/>
          </w:tcPr>
          <w:p w14:paraId="06A812F9" w14:textId="77777777" w:rsidR="00E70EBF" w:rsidRPr="00217E93" w:rsidRDefault="00E70EBF" w:rsidP="00EF0E8A">
            <w:pPr>
              <w:spacing w:before="20" w:after="40"/>
              <w:rPr>
                <w:sz w:val="18"/>
                <w:szCs w:val="18"/>
                <w:highlight w:val="yellow"/>
                <w:lang w:eastAsia="en-GB"/>
              </w:rPr>
            </w:pPr>
            <w:r w:rsidRPr="00217E93">
              <w:rPr>
                <w:sz w:val="18"/>
                <w:szCs w:val="18"/>
                <w:lang w:eastAsia="en-GB"/>
              </w:rPr>
              <w:t>Participation des pays en développement à la sixième session de la Plénière à Medellin, Colombia</w:t>
            </w:r>
          </w:p>
        </w:tc>
        <w:tc>
          <w:tcPr>
            <w:tcW w:w="1700" w:type="dxa"/>
            <w:gridSpan w:val="2"/>
            <w:shd w:val="clear" w:color="auto" w:fill="auto"/>
            <w:noWrap/>
            <w:vAlign w:val="bottom"/>
          </w:tcPr>
          <w:p w14:paraId="78EC9D4A" w14:textId="77777777" w:rsidR="00E70EBF" w:rsidRPr="00217E93" w:rsidRDefault="00E70EBF" w:rsidP="00EF0E8A">
            <w:pPr>
              <w:spacing w:before="20" w:after="40"/>
              <w:rPr>
                <w:sz w:val="18"/>
                <w:szCs w:val="18"/>
                <w:highlight w:val="yellow"/>
                <w:lang w:eastAsia="en-GB"/>
              </w:rPr>
            </w:pPr>
            <w:r w:rsidRPr="00217E93">
              <w:rPr>
                <w:sz w:val="18"/>
                <w:szCs w:val="18"/>
                <w:lang w:eastAsia="en-GB"/>
              </w:rPr>
              <w:t>Réunions</w:t>
            </w:r>
          </w:p>
        </w:tc>
        <w:tc>
          <w:tcPr>
            <w:tcW w:w="1646" w:type="dxa"/>
            <w:shd w:val="clear" w:color="auto" w:fill="auto"/>
            <w:noWrap/>
            <w:vAlign w:val="bottom"/>
          </w:tcPr>
          <w:p w14:paraId="285B20FC" w14:textId="77777777" w:rsidR="00E70EBF" w:rsidRPr="00217E93" w:rsidRDefault="00E70EBF" w:rsidP="00EF0E8A">
            <w:pPr>
              <w:spacing w:before="20" w:after="40"/>
              <w:jc w:val="right"/>
              <w:rPr>
                <w:sz w:val="18"/>
                <w:szCs w:val="18"/>
                <w:lang w:eastAsia="en-GB"/>
              </w:rPr>
            </w:pPr>
          </w:p>
        </w:tc>
        <w:tc>
          <w:tcPr>
            <w:tcW w:w="1256" w:type="dxa"/>
            <w:shd w:val="clear" w:color="auto" w:fill="auto"/>
            <w:noWrap/>
            <w:vAlign w:val="bottom"/>
          </w:tcPr>
          <w:p w14:paraId="4B0D3C30" w14:textId="77777777" w:rsidR="00E70EBF" w:rsidRPr="00217E93" w:rsidRDefault="00E70EBF" w:rsidP="00EF0E8A">
            <w:pPr>
              <w:spacing w:before="20" w:after="40"/>
              <w:jc w:val="right"/>
              <w:rPr>
                <w:sz w:val="18"/>
                <w:szCs w:val="18"/>
                <w:lang w:eastAsia="en-GB"/>
              </w:rPr>
            </w:pPr>
            <w:r w:rsidRPr="00217E93">
              <w:rPr>
                <w:sz w:val="18"/>
                <w:szCs w:val="18"/>
                <w:lang w:eastAsia="en-GB"/>
              </w:rPr>
              <w:t>149 068</w:t>
            </w:r>
          </w:p>
        </w:tc>
        <w:tc>
          <w:tcPr>
            <w:tcW w:w="1255" w:type="dxa"/>
            <w:shd w:val="clear" w:color="auto" w:fill="auto"/>
            <w:noWrap/>
            <w:vAlign w:val="bottom"/>
          </w:tcPr>
          <w:p w14:paraId="55CAD2B4"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tcPr>
          <w:p w14:paraId="6102385A"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tcPr>
          <w:p w14:paraId="2D38C34A" w14:textId="77777777" w:rsidR="00E70EBF" w:rsidRPr="00217E93" w:rsidRDefault="00E70EBF" w:rsidP="00EF0E8A">
            <w:pPr>
              <w:spacing w:before="20" w:after="40"/>
              <w:jc w:val="right"/>
              <w:rPr>
                <w:sz w:val="18"/>
                <w:szCs w:val="18"/>
                <w:lang w:eastAsia="en-GB"/>
              </w:rPr>
            </w:pPr>
            <w:r w:rsidRPr="00217E93">
              <w:rPr>
                <w:sz w:val="18"/>
                <w:szCs w:val="18"/>
                <w:lang w:eastAsia="en-GB"/>
              </w:rPr>
              <w:t>149 068</w:t>
            </w:r>
          </w:p>
        </w:tc>
      </w:tr>
      <w:tr w:rsidR="00F96730" w:rsidRPr="00217E93" w14:paraId="5182BC25" w14:textId="77777777" w:rsidTr="00523C08">
        <w:trPr>
          <w:trHeight w:val="57"/>
          <w:jc w:val="right"/>
        </w:trPr>
        <w:tc>
          <w:tcPr>
            <w:tcW w:w="3030" w:type="dxa"/>
            <w:shd w:val="clear" w:color="auto" w:fill="auto"/>
            <w:vAlign w:val="bottom"/>
            <w:hideMark/>
          </w:tcPr>
          <w:p w14:paraId="67984F27" w14:textId="77777777" w:rsidR="00E70EBF" w:rsidRPr="00217E93" w:rsidRDefault="00E70EBF" w:rsidP="00EF0E8A">
            <w:pPr>
              <w:spacing w:before="20" w:after="40"/>
              <w:rPr>
                <w:sz w:val="18"/>
                <w:szCs w:val="18"/>
                <w:lang w:eastAsia="en-GB"/>
              </w:rPr>
            </w:pPr>
            <w:r w:rsidRPr="00217E93">
              <w:rPr>
                <w:sz w:val="18"/>
                <w:szCs w:val="18"/>
                <w:lang w:eastAsia="en-GB"/>
              </w:rPr>
              <w:t>Canada</w:t>
            </w:r>
          </w:p>
        </w:tc>
        <w:tc>
          <w:tcPr>
            <w:tcW w:w="2925" w:type="dxa"/>
            <w:shd w:val="clear" w:color="auto" w:fill="auto"/>
            <w:vAlign w:val="bottom"/>
            <w:hideMark/>
          </w:tcPr>
          <w:p w14:paraId="59217497" w14:textId="77777777" w:rsidR="00E70EBF" w:rsidRPr="00217E93" w:rsidRDefault="00E70EBF" w:rsidP="00EF0E8A">
            <w:pPr>
              <w:spacing w:before="20" w:after="40"/>
              <w:rPr>
                <w:sz w:val="18"/>
                <w:szCs w:val="18"/>
                <w:lang w:eastAsia="en-GB"/>
              </w:rPr>
            </w:pPr>
            <w:r w:rsidRPr="00217E93">
              <w:rPr>
                <w:sz w:val="18"/>
                <w:szCs w:val="18"/>
                <w:lang w:eastAsia="en-GB"/>
              </w:rPr>
              <w:t>Évaluation mondiale [produit 2 c)]</w:t>
            </w:r>
          </w:p>
        </w:tc>
        <w:tc>
          <w:tcPr>
            <w:tcW w:w="1673" w:type="dxa"/>
            <w:shd w:val="clear" w:color="auto" w:fill="auto"/>
            <w:noWrap/>
            <w:vAlign w:val="bottom"/>
            <w:hideMark/>
          </w:tcPr>
          <w:p w14:paraId="7382B47F" w14:textId="77777777" w:rsidR="00E70EBF" w:rsidRPr="00217E93" w:rsidRDefault="00E70EBF" w:rsidP="00EF0E8A">
            <w:pPr>
              <w:spacing w:before="20" w:after="40"/>
              <w:rPr>
                <w:sz w:val="18"/>
                <w:szCs w:val="18"/>
                <w:lang w:eastAsia="en-GB"/>
              </w:rPr>
            </w:pPr>
            <w:r w:rsidRPr="00217E93">
              <w:rPr>
                <w:sz w:val="18"/>
                <w:szCs w:val="18"/>
                <w:lang w:eastAsia="en-GB"/>
              </w:rPr>
              <w:t>Produits</w:t>
            </w:r>
          </w:p>
        </w:tc>
        <w:tc>
          <w:tcPr>
            <w:tcW w:w="1673" w:type="dxa"/>
            <w:gridSpan w:val="2"/>
            <w:shd w:val="clear" w:color="auto" w:fill="auto"/>
            <w:vAlign w:val="bottom"/>
          </w:tcPr>
          <w:p w14:paraId="78535EB3" w14:textId="77777777" w:rsidR="00E70EBF" w:rsidRPr="00217E93" w:rsidRDefault="00E70EBF" w:rsidP="00EF0E8A">
            <w:pPr>
              <w:spacing w:before="20" w:after="40"/>
              <w:jc w:val="right"/>
              <w:rPr>
                <w:sz w:val="18"/>
                <w:szCs w:val="18"/>
                <w:lang w:eastAsia="en-GB"/>
              </w:rPr>
            </w:pPr>
            <w:r w:rsidRPr="00217E93">
              <w:rPr>
                <w:sz w:val="18"/>
                <w:szCs w:val="18"/>
                <w:lang w:eastAsia="en-GB"/>
              </w:rPr>
              <w:t>23 328</w:t>
            </w:r>
          </w:p>
        </w:tc>
        <w:tc>
          <w:tcPr>
            <w:tcW w:w="1256" w:type="dxa"/>
            <w:shd w:val="clear" w:color="auto" w:fill="auto"/>
            <w:noWrap/>
            <w:vAlign w:val="bottom"/>
          </w:tcPr>
          <w:p w14:paraId="3164EEE4" w14:textId="77777777" w:rsidR="00E70EBF" w:rsidRPr="00217E93" w:rsidRDefault="00E70EBF" w:rsidP="00EF0E8A">
            <w:pPr>
              <w:spacing w:before="20" w:after="40"/>
              <w:jc w:val="right"/>
              <w:rPr>
                <w:sz w:val="18"/>
                <w:szCs w:val="18"/>
                <w:lang w:eastAsia="en-GB"/>
              </w:rPr>
            </w:pPr>
          </w:p>
        </w:tc>
        <w:tc>
          <w:tcPr>
            <w:tcW w:w="1255" w:type="dxa"/>
            <w:shd w:val="clear" w:color="auto" w:fill="auto"/>
            <w:noWrap/>
            <w:vAlign w:val="bottom"/>
            <w:hideMark/>
          </w:tcPr>
          <w:p w14:paraId="082D7008"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522F9628"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06A05FAA"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23 328</w:t>
            </w:r>
          </w:p>
        </w:tc>
      </w:tr>
      <w:tr w:rsidR="00F96730" w:rsidRPr="00217E93" w14:paraId="3D104478" w14:textId="77777777" w:rsidTr="00523C08">
        <w:trPr>
          <w:trHeight w:val="57"/>
          <w:jc w:val="right"/>
        </w:trPr>
        <w:tc>
          <w:tcPr>
            <w:tcW w:w="3030" w:type="dxa"/>
            <w:shd w:val="clear" w:color="auto" w:fill="auto"/>
            <w:noWrap/>
            <w:vAlign w:val="bottom"/>
            <w:hideMark/>
          </w:tcPr>
          <w:p w14:paraId="1F78CAE9" w14:textId="77777777" w:rsidR="00E70EBF" w:rsidRPr="00217E93" w:rsidRDefault="00E70EBF" w:rsidP="00EF0E8A">
            <w:pPr>
              <w:spacing w:before="20" w:after="40"/>
              <w:rPr>
                <w:sz w:val="18"/>
                <w:szCs w:val="18"/>
                <w:lang w:eastAsia="en-GB"/>
              </w:rPr>
            </w:pPr>
            <w:r w:rsidRPr="00217E93">
              <w:rPr>
                <w:sz w:val="18"/>
                <w:szCs w:val="18"/>
                <w:lang w:eastAsia="en-GB"/>
              </w:rPr>
              <w:t>France (Agence française pour la biodiversité)</w:t>
            </w:r>
          </w:p>
        </w:tc>
        <w:tc>
          <w:tcPr>
            <w:tcW w:w="2925" w:type="dxa"/>
            <w:shd w:val="clear" w:color="auto" w:fill="auto"/>
            <w:vAlign w:val="bottom"/>
            <w:hideMark/>
          </w:tcPr>
          <w:p w14:paraId="780CFC98" w14:textId="77777777" w:rsidR="00E70EBF" w:rsidRPr="00217E93" w:rsidRDefault="00E70EBF" w:rsidP="00EF0E8A">
            <w:pPr>
              <w:spacing w:before="20" w:after="40"/>
              <w:rPr>
                <w:sz w:val="18"/>
                <w:szCs w:val="18"/>
                <w:lang w:eastAsia="en-GB"/>
              </w:rPr>
            </w:pPr>
            <w:r w:rsidRPr="00217E93">
              <w:rPr>
                <w:sz w:val="18"/>
                <w:szCs w:val="18"/>
                <w:lang w:eastAsia="en-GB"/>
              </w:rPr>
              <w:t xml:space="preserve">Évaluation mondiale [produit 2 c)] </w:t>
            </w:r>
          </w:p>
        </w:tc>
        <w:tc>
          <w:tcPr>
            <w:tcW w:w="1673" w:type="dxa"/>
            <w:shd w:val="clear" w:color="auto" w:fill="auto"/>
            <w:noWrap/>
            <w:vAlign w:val="bottom"/>
            <w:hideMark/>
          </w:tcPr>
          <w:p w14:paraId="25435D04" w14:textId="77777777" w:rsidR="00E70EBF" w:rsidRPr="00217E93" w:rsidRDefault="00E70EBF" w:rsidP="00EF0E8A">
            <w:pPr>
              <w:spacing w:before="20" w:after="40"/>
              <w:rPr>
                <w:sz w:val="18"/>
                <w:szCs w:val="18"/>
                <w:lang w:eastAsia="en-GB"/>
              </w:rPr>
            </w:pPr>
            <w:r w:rsidRPr="00217E93">
              <w:rPr>
                <w:sz w:val="18"/>
                <w:szCs w:val="18"/>
                <w:lang w:eastAsia="en-GB"/>
              </w:rPr>
              <w:t>Produits</w:t>
            </w:r>
          </w:p>
        </w:tc>
        <w:tc>
          <w:tcPr>
            <w:tcW w:w="1673" w:type="dxa"/>
            <w:gridSpan w:val="2"/>
            <w:shd w:val="clear" w:color="auto" w:fill="auto"/>
            <w:vAlign w:val="bottom"/>
          </w:tcPr>
          <w:p w14:paraId="2454176E" w14:textId="77777777" w:rsidR="00E70EBF" w:rsidRPr="00217E93" w:rsidRDefault="00E70EBF" w:rsidP="00EF0E8A">
            <w:pPr>
              <w:spacing w:before="20" w:after="40"/>
              <w:jc w:val="right"/>
              <w:rPr>
                <w:sz w:val="18"/>
                <w:szCs w:val="18"/>
                <w:lang w:eastAsia="en-GB"/>
              </w:rPr>
            </w:pPr>
            <w:r w:rsidRPr="00217E93">
              <w:rPr>
                <w:sz w:val="18"/>
                <w:szCs w:val="18"/>
                <w:lang w:eastAsia="en-GB"/>
              </w:rPr>
              <w:t>82 938</w:t>
            </w:r>
          </w:p>
        </w:tc>
        <w:tc>
          <w:tcPr>
            <w:tcW w:w="1256" w:type="dxa"/>
            <w:shd w:val="clear" w:color="auto" w:fill="auto"/>
            <w:noWrap/>
            <w:vAlign w:val="bottom"/>
          </w:tcPr>
          <w:p w14:paraId="49139A8C" w14:textId="77777777" w:rsidR="00E70EBF" w:rsidRPr="00217E93" w:rsidRDefault="00E70EBF" w:rsidP="00EF0E8A">
            <w:pPr>
              <w:spacing w:before="20" w:after="40"/>
              <w:jc w:val="right"/>
              <w:rPr>
                <w:sz w:val="18"/>
                <w:szCs w:val="18"/>
                <w:lang w:eastAsia="en-GB"/>
              </w:rPr>
            </w:pPr>
          </w:p>
        </w:tc>
        <w:tc>
          <w:tcPr>
            <w:tcW w:w="1255" w:type="dxa"/>
            <w:shd w:val="clear" w:color="auto" w:fill="auto"/>
            <w:noWrap/>
            <w:vAlign w:val="bottom"/>
            <w:hideMark/>
          </w:tcPr>
          <w:p w14:paraId="101CC08F" w14:textId="77777777" w:rsidR="00E70EBF" w:rsidRPr="00217E93" w:rsidRDefault="00E70EBF" w:rsidP="00EF0E8A">
            <w:pPr>
              <w:spacing w:before="20" w:after="40"/>
              <w:jc w:val="right"/>
              <w:rPr>
                <w:sz w:val="18"/>
                <w:szCs w:val="18"/>
                <w:lang w:eastAsia="en-GB"/>
              </w:rPr>
            </w:pPr>
            <w:r w:rsidRPr="00217E93">
              <w:rPr>
                <w:sz w:val="18"/>
                <w:szCs w:val="18"/>
                <w:lang w:eastAsia="en-GB"/>
              </w:rPr>
              <w:t>105 798</w:t>
            </w:r>
          </w:p>
        </w:tc>
        <w:tc>
          <w:tcPr>
            <w:tcW w:w="1256" w:type="dxa"/>
            <w:shd w:val="clear" w:color="auto" w:fill="auto"/>
            <w:noWrap/>
            <w:vAlign w:val="bottom"/>
            <w:hideMark/>
          </w:tcPr>
          <w:p w14:paraId="3A13DD4E" w14:textId="77777777" w:rsidR="00E70EBF" w:rsidRPr="00217E93" w:rsidRDefault="00E70EBF" w:rsidP="00EF0E8A">
            <w:pPr>
              <w:spacing w:before="20" w:after="40"/>
              <w:jc w:val="right"/>
              <w:rPr>
                <w:sz w:val="18"/>
                <w:szCs w:val="18"/>
                <w:lang w:eastAsia="en-GB"/>
              </w:rPr>
            </w:pPr>
            <w:r w:rsidRPr="00217E93">
              <w:rPr>
                <w:sz w:val="18"/>
                <w:szCs w:val="18"/>
                <w:lang w:eastAsia="en-GB"/>
              </w:rPr>
              <w:t>76 409</w:t>
            </w:r>
          </w:p>
        </w:tc>
        <w:tc>
          <w:tcPr>
            <w:tcW w:w="1362" w:type="dxa"/>
            <w:gridSpan w:val="2"/>
            <w:shd w:val="clear" w:color="auto" w:fill="auto"/>
            <w:noWrap/>
            <w:vAlign w:val="bottom"/>
            <w:hideMark/>
          </w:tcPr>
          <w:p w14:paraId="271DCB62" w14:textId="77777777" w:rsidR="00E70EBF" w:rsidRPr="00217E93" w:rsidRDefault="00E70EBF" w:rsidP="00EF0E8A">
            <w:pPr>
              <w:spacing w:before="20" w:after="40"/>
              <w:jc w:val="right"/>
              <w:rPr>
                <w:sz w:val="18"/>
                <w:szCs w:val="18"/>
                <w:lang w:eastAsia="en-GB"/>
              </w:rPr>
            </w:pPr>
            <w:r w:rsidRPr="00217E93">
              <w:rPr>
                <w:sz w:val="18"/>
                <w:szCs w:val="18"/>
                <w:lang w:eastAsia="en-GB"/>
              </w:rPr>
              <w:t>264 494</w:t>
            </w:r>
          </w:p>
        </w:tc>
      </w:tr>
      <w:tr w:rsidR="00F96730" w:rsidRPr="00217E93" w14:paraId="65751834" w14:textId="77777777" w:rsidTr="00523C08">
        <w:trPr>
          <w:trHeight w:val="57"/>
          <w:jc w:val="right"/>
        </w:trPr>
        <w:tc>
          <w:tcPr>
            <w:tcW w:w="3030" w:type="dxa"/>
            <w:shd w:val="clear" w:color="auto" w:fill="auto"/>
            <w:noWrap/>
            <w:vAlign w:val="bottom"/>
            <w:hideMark/>
          </w:tcPr>
          <w:p w14:paraId="341F8F94" w14:textId="77777777" w:rsidR="00E70EBF" w:rsidRPr="00217E93" w:rsidRDefault="00E70EBF" w:rsidP="00EF0E8A">
            <w:pPr>
              <w:spacing w:before="20" w:after="40"/>
              <w:rPr>
                <w:sz w:val="18"/>
                <w:szCs w:val="18"/>
                <w:lang w:eastAsia="en-GB"/>
              </w:rPr>
            </w:pPr>
            <w:r w:rsidRPr="00217E93">
              <w:rPr>
                <w:sz w:val="18"/>
                <w:szCs w:val="18"/>
                <w:lang w:eastAsia="en-GB"/>
              </w:rPr>
              <w:t>France (Agence française pour la biodiversité)</w:t>
            </w:r>
          </w:p>
        </w:tc>
        <w:tc>
          <w:tcPr>
            <w:tcW w:w="2925" w:type="dxa"/>
            <w:shd w:val="clear" w:color="auto" w:fill="auto"/>
            <w:vAlign w:val="bottom"/>
            <w:hideMark/>
          </w:tcPr>
          <w:p w14:paraId="39D3EE64" w14:textId="77777777" w:rsidR="00E70EBF" w:rsidRPr="00217E93" w:rsidRDefault="00E70EBF" w:rsidP="00EF0E8A">
            <w:pPr>
              <w:spacing w:before="20" w:after="40"/>
              <w:rPr>
                <w:sz w:val="18"/>
                <w:szCs w:val="18"/>
                <w:lang w:eastAsia="en-GB"/>
              </w:rPr>
            </w:pPr>
            <w:r w:rsidRPr="00217E93">
              <w:rPr>
                <w:sz w:val="18"/>
                <w:szCs w:val="18"/>
                <w:lang w:eastAsia="en-GB"/>
              </w:rPr>
              <w:t>Évaluation thématique des espèces exotiques envahissantes [produit 3 b) ii)]</w:t>
            </w:r>
          </w:p>
        </w:tc>
        <w:tc>
          <w:tcPr>
            <w:tcW w:w="3346" w:type="dxa"/>
            <w:gridSpan w:val="3"/>
            <w:shd w:val="clear" w:color="auto" w:fill="auto"/>
            <w:noWrap/>
            <w:vAlign w:val="bottom"/>
            <w:hideMark/>
          </w:tcPr>
          <w:p w14:paraId="126D5310" w14:textId="77777777" w:rsidR="00E70EBF" w:rsidRPr="00217E93" w:rsidRDefault="00E70EBF" w:rsidP="00EF0E8A">
            <w:pPr>
              <w:spacing w:before="20" w:after="40"/>
              <w:rPr>
                <w:sz w:val="18"/>
                <w:szCs w:val="18"/>
                <w:lang w:eastAsia="en-GB"/>
              </w:rPr>
            </w:pPr>
            <w:r w:rsidRPr="00217E93">
              <w:rPr>
                <w:sz w:val="18"/>
                <w:szCs w:val="18"/>
                <w:lang w:eastAsia="en-GB"/>
              </w:rPr>
              <w:t>Produits</w:t>
            </w:r>
          </w:p>
        </w:tc>
        <w:tc>
          <w:tcPr>
            <w:tcW w:w="1256" w:type="dxa"/>
            <w:shd w:val="clear" w:color="auto" w:fill="auto"/>
            <w:noWrap/>
            <w:vAlign w:val="bottom"/>
            <w:hideMark/>
          </w:tcPr>
          <w:p w14:paraId="07185366" w14:textId="77777777" w:rsidR="00E70EBF" w:rsidRPr="00217E93" w:rsidRDefault="00E70EBF" w:rsidP="00EF0E8A">
            <w:pPr>
              <w:keepNext/>
              <w:keepLines/>
              <w:tabs>
                <w:tab w:val="right" w:pos="851"/>
                <w:tab w:val="left" w:pos="4082"/>
              </w:tabs>
              <w:suppressAutoHyphens/>
              <w:spacing w:before="20" w:after="40"/>
              <w:ind w:left="1247" w:right="284" w:hanging="1247"/>
              <w:rPr>
                <w:sz w:val="18"/>
                <w:szCs w:val="18"/>
                <w:lang w:eastAsia="en-GB"/>
              </w:rPr>
            </w:pPr>
          </w:p>
        </w:tc>
        <w:tc>
          <w:tcPr>
            <w:tcW w:w="1255" w:type="dxa"/>
            <w:shd w:val="clear" w:color="auto" w:fill="auto"/>
            <w:noWrap/>
            <w:vAlign w:val="bottom"/>
            <w:hideMark/>
          </w:tcPr>
          <w:p w14:paraId="4B442794"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82 287</w:t>
            </w:r>
          </w:p>
        </w:tc>
        <w:tc>
          <w:tcPr>
            <w:tcW w:w="1256" w:type="dxa"/>
            <w:shd w:val="clear" w:color="auto" w:fill="auto"/>
            <w:noWrap/>
            <w:vAlign w:val="bottom"/>
            <w:hideMark/>
          </w:tcPr>
          <w:p w14:paraId="10AF2319"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182 207</w:t>
            </w:r>
          </w:p>
        </w:tc>
        <w:tc>
          <w:tcPr>
            <w:tcW w:w="1362" w:type="dxa"/>
            <w:gridSpan w:val="2"/>
            <w:shd w:val="clear" w:color="auto" w:fill="auto"/>
            <w:noWrap/>
            <w:vAlign w:val="bottom"/>
            <w:hideMark/>
          </w:tcPr>
          <w:p w14:paraId="29E230C1"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264 494</w:t>
            </w:r>
          </w:p>
        </w:tc>
      </w:tr>
      <w:tr w:rsidR="00F96730" w:rsidRPr="00217E93" w14:paraId="16519F08" w14:textId="77777777" w:rsidTr="00523C08">
        <w:trPr>
          <w:trHeight w:val="57"/>
          <w:jc w:val="right"/>
        </w:trPr>
        <w:tc>
          <w:tcPr>
            <w:tcW w:w="3030" w:type="dxa"/>
            <w:shd w:val="clear" w:color="auto" w:fill="auto"/>
            <w:noWrap/>
            <w:vAlign w:val="bottom"/>
            <w:hideMark/>
          </w:tcPr>
          <w:p w14:paraId="582E76A7" w14:textId="77777777" w:rsidR="00E70EBF" w:rsidRPr="00217E93" w:rsidRDefault="00E70EBF" w:rsidP="00EF0E8A">
            <w:pPr>
              <w:spacing w:before="20" w:after="40"/>
              <w:rPr>
                <w:sz w:val="18"/>
                <w:szCs w:val="18"/>
                <w:lang w:eastAsia="en-GB"/>
              </w:rPr>
            </w:pPr>
            <w:r w:rsidRPr="00217E93">
              <w:rPr>
                <w:sz w:val="18"/>
                <w:szCs w:val="18"/>
                <w:lang w:eastAsia="en-GB"/>
              </w:rPr>
              <w:t>France (Agence française pour la biodiversité)</w:t>
            </w:r>
          </w:p>
        </w:tc>
        <w:tc>
          <w:tcPr>
            <w:tcW w:w="2925" w:type="dxa"/>
            <w:shd w:val="clear" w:color="auto" w:fill="auto"/>
            <w:vAlign w:val="bottom"/>
            <w:hideMark/>
          </w:tcPr>
          <w:p w14:paraId="098AD6DD" w14:textId="5E765942" w:rsidR="00E70EBF" w:rsidRPr="00217E93" w:rsidRDefault="00E70EBF" w:rsidP="00EF0E8A">
            <w:pPr>
              <w:spacing w:before="20" w:after="40"/>
              <w:rPr>
                <w:sz w:val="18"/>
                <w:szCs w:val="18"/>
                <w:lang w:eastAsia="en-GB"/>
              </w:rPr>
            </w:pPr>
            <w:r w:rsidRPr="00217E93">
              <w:rPr>
                <w:sz w:val="18"/>
                <w:szCs w:val="18"/>
                <w:lang w:eastAsia="en-GB"/>
              </w:rPr>
              <w:t>Évaluation thématique de l</w:t>
            </w:r>
            <w:r w:rsidR="00D179A2" w:rsidRPr="00217E93">
              <w:rPr>
                <w:sz w:val="18"/>
                <w:szCs w:val="18"/>
                <w:lang w:eastAsia="en-GB"/>
              </w:rPr>
              <w:t>’</w:t>
            </w:r>
            <w:r w:rsidRPr="00217E93">
              <w:rPr>
                <w:sz w:val="18"/>
                <w:szCs w:val="18"/>
                <w:lang w:eastAsia="en-GB"/>
              </w:rPr>
              <w:t xml:space="preserve">usage durable des espèces sauvages [produit 3 b) iii)] </w:t>
            </w:r>
          </w:p>
        </w:tc>
        <w:tc>
          <w:tcPr>
            <w:tcW w:w="3346" w:type="dxa"/>
            <w:gridSpan w:val="3"/>
            <w:shd w:val="clear" w:color="auto" w:fill="auto"/>
            <w:noWrap/>
            <w:vAlign w:val="bottom"/>
            <w:hideMark/>
          </w:tcPr>
          <w:p w14:paraId="2E6188DE" w14:textId="77777777" w:rsidR="00E70EBF" w:rsidRPr="00217E93" w:rsidRDefault="00E70EBF" w:rsidP="00EF0E8A">
            <w:pPr>
              <w:spacing w:before="20" w:after="40"/>
              <w:rPr>
                <w:sz w:val="18"/>
                <w:szCs w:val="18"/>
                <w:lang w:eastAsia="en-GB"/>
              </w:rPr>
            </w:pPr>
            <w:r w:rsidRPr="00217E93">
              <w:rPr>
                <w:sz w:val="18"/>
                <w:szCs w:val="18"/>
                <w:lang w:eastAsia="en-GB"/>
              </w:rPr>
              <w:t>Produits</w:t>
            </w:r>
          </w:p>
        </w:tc>
        <w:tc>
          <w:tcPr>
            <w:tcW w:w="1256" w:type="dxa"/>
            <w:shd w:val="clear" w:color="auto" w:fill="auto"/>
            <w:noWrap/>
            <w:vAlign w:val="bottom"/>
            <w:hideMark/>
          </w:tcPr>
          <w:p w14:paraId="6ECC8968" w14:textId="77777777" w:rsidR="00E70EBF" w:rsidRPr="00217E93" w:rsidRDefault="00E70EBF" w:rsidP="00EF0E8A">
            <w:pPr>
              <w:keepNext/>
              <w:keepLines/>
              <w:tabs>
                <w:tab w:val="right" w:pos="851"/>
                <w:tab w:val="left" w:pos="4082"/>
              </w:tabs>
              <w:suppressAutoHyphens/>
              <w:spacing w:before="20" w:after="40"/>
              <w:ind w:left="1247" w:right="284" w:hanging="1247"/>
              <w:rPr>
                <w:sz w:val="18"/>
                <w:szCs w:val="18"/>
                <w:lang w:eastAsia="en-GB"/>
              </w:rPr>
            </w:pPr>
          </w:p>
        </w:tc>
        <w:tc>
          <w:tcPr>
            <w:tcW w:w="1255" w:type="dxa"/>
            <w:shd w:val="clear" w:color="auto" w:fill="auto"/>
            <w:noWrap/>
            <w:vAlign w:val="bottom"/>
            <w:hideMark/>
          </w:tcPr>
          <w:p w14:paraId="37C0560A"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82 287</w:t>
            </w:r>
          </w:p>
        </w:tc>
        <w:tc>
          <w:tcPr>
            <w:tcW w:w="1256" w:type="dxa"/>
            <w:shd w:val="clear" w:color="auto" w:fill="auto"/>
            <w:noWrap/>
            <w:vAlign w:val="bottom"/>
            <w:hideMark/>
          </w:tcPr>
          <w:p w14:paraId="68B18FD4"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182 207</w:t>
            </w:r>
          </w:p>
        </w:tc>
        <w:tc>
          <w:tcPr>
            <w:tcW w:w="1362" w:type="dxa"/>
            <w:gridSpan w:val="2"/>
            <w:shd w:val="clear" w:color="auto" w:fill="auto"/>
            <w:noWrap/>
            <w:vAlign w:val="bottom"/>
            <w:hideMark/>
          </w:tcPr>
          <w:p w14:paraId="7EE79BD1"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264 494</w:t>
            </w:r>
          </w:p>
        </w:tc>
      </w:tr>
      <w:tr w:rsidR="00F96730" w:rsidRPr="00217E93" w14:paraId="05A1A46A" w14:textId="77777777" w:rsidTr="00523C08">
        <w:trPr>
          <w:trHeight w:val="57"/>
          <w:jc w:val="right"/>
        </w:trPr>
        <w:tc>
          <w:tcPr>
            <w:tcW w:w="3030" w:type="dxa"/>
            <w:tcBorders>
              <w:bottom w:val="single" w:sz="4" w:space="0" w:color="auto"/>
            </w:tcBorders>
            <w:shd w:val="clear" w:color="auto" w:fill="auto"/>
            <w:noWrap/>
            <w:vAlign w:val="bottom"/>
            <w:hideMark/>
          </w:tcPr>
          <w:p w14:paraId="544EC45B" w14:textId="77777777" w:rsidR="00E70EBF" w:rsidRPr="00217E93" w:rsidRDefault="00E70EBF" w:rsidP="00EF0E8A">
            <w:pPr>
              <w:spacing w:before="20" w:after="40"/>
              <w:rPr>
                <w:sz w:val="18"/>
                <w:szCs w:val="18"/>
                <w:lang w:eastAsia="en-GB"/>
              </w:rPr>
            </w:pPr>
            <w:r w:rsidRPr="00217E93">
              <w:rPr>
                <w:sz w:val="18"/>
                <w:szCs w:val="18"/>
                <w:lang w:eastAsia="en-GB"/>
              </w:rPr>
              <w:t>France (Agence française pour la biodiversité)</w:t>
            </w:r>
          </w:p>
        </w:tc>
        <w:tc>
          <w:tcPr>
            <w:tcW w:w="2925" w:type="dxa"/>
            <w:tcBorders>
              <w:bottom w:val="single" w:sz="4" w:space="0" w:color="auto"/>
            </w:tcBorders>
            <w:shd w:val="clear" w:color="auto" w:fill="auto"/>
            <w:vAlign w:val="bottom"/>
            <w:hideMark/>
          </w:tcPr>
          <w:p w14:paraId="6CCFB7B7" w14:textId="77777777" w:rsidR="00E70EBF" w:rsidRPr="00217E93" w:rsidRDefault="00E70EBF" w:rsidP="00EF0E8A">
            <w:pPr>
              <w:spacing w:before="20" w:after="40"/>
              <w:rPr>
                <w:sz w:val="18"/>
                <w:szCs w:val="18"/>
                <w:lang w:eastAsia="en-GB"/>
              </w:rPr>
            </w:pPr>
            <w:r w:rsidRPr="00217E93">
              <w:rPr>
                <w:sz w:val="18"/>
                <w:szCs w:val="18"/>
                <w:lang w:eastAsia="en-GB"/>
              </w:rPr>
              <w:t xml:space="preserve">Évaluation méthodologique des </w:t>
            </w:r>
            <w:r w:rsidRPr="00217E93">
              <w:rPr>
                <w:sz w:val="18"/>
                <w:szCs w:val="18"/>
              </w:rPr>
              <w:t>diverses conceptualisations</w:t>
            </w:r>
            <w:r w:rsidRPr="00217E93">
              <w:rPr>
                <w:sz w:val="18"/>
                <w:szCs w:val="18"/>
                <w:lang w:eastAsia="en-GB"/>
              </w:rPr>
              <w:t xml:space="preserve"> des valeurs [produit 3 d)]</w:t>
            </w:r>
          </w:p>
        </w:tc>
        <w:tc>
          <w:tcPr>
            <w:tcW w:w="3346" w:type="dxa"/>
            <w:gridSpan w:val="3"/>
            <w:tcBorders>
              <w:bottom w:val="single" w:sz="4" w:space="0" w:color="auto"/>
            </w:tcBorders>
            <w:shd w:val="clear" w:color="auto" w:fill="auto"/>
            <w:noWrap/>
            <w:vAlign w:val="bottom"/>
            <w:hideMark/>
          </w:tcPr>
          <w:p w14:paraId="77C7CD74" w14:textId="77777777" w:rsidR="00E70EBF" w:rsidRPr="00217E93" w:rsidRDefault="00E70EBF" w:rsidP="00EF0E8A">
            <w:pPr>
              <w:spacing w:before="20" w:after="40"/>
              <w:rPr>
                <w:sz w:val="18"/>
                <w:szCs w:val="18"/>
                <w:lang w:eastAsia="en-GB"/>
              </w:rPr>
            </w:pPr>
            <w:r w:rsidRPr="00217E93">
              <w:rPr>
                <w:sz w:val="18"/>
                <w:szCs w:val="18"/>
                <w:lang w:eastAsia="en-GB"/>
              </w:rPr>
              <w:t>Produits</w:t>
            </w:r>
          </w:p>
        </w:tc>
        <w:tc>
          <w:tcPr>
            <w:tcW w:w="1256" w:type="dxa"/>
            <w:tcBorders>
              <w:bottom w:val="single" w:sz="4" w:space="0" w:color="auto"/>
            </w:tcBorders>
            <w:shd w:val="clear" w:color="auto" w:fill="auto"/>
            <w:noWrap/>
            <w:vAlign w:val="bottom"/>
            <w:hideMark/>
          </w:tcPr>
          <w:p w14:paraId="4721E396" w14:textId="77777777" w:rsidR="00E70EBF" w:rsidRPr="00217E93" w:rsidRDefault="00E70EBF" w:rsidP="00EF0E8A">
            <w:pPr>
              <w:keepNext/>
              <w:keepLines/>
              <w:tabs>
                <w:tab w:val="right" w:pos="851"/>
                <w:tab w:val="left" w:pos="4082"/>
              </w:tabs>
              <w:suppressAutoHyphens/>
              <w:spacing w:before="20" w:after="40"/>
              <w:ind w:left="1247" w:right="284" w:hanging="1247"/>
              <w:rPr>
                <w:sz w:val="18"/>
                <w:szCs w:val="18"/>
                <w:lang w:eastAsia="en-GB"/>
              </w:rPr>
            </w:pPr>
          </w:p>
        </w:tc>
        <w:tc>
          <w:tcPr>
            <w:tcW w:w="1255" w:type="dxa"/>
            <w:tcBorders>
              <w:bottom w:val="single" w:sz="4" w:space="0" w:color="auto"/>
            </w:tcBorders>
            <w:shd w:val="clear" w:color="auto" w:fill="auto"/>
            <w:noWrap/>
            <w:vAlign w:val="bottom"/>
            <w:hideMark/>
          </w:tcPr>
          <w:p w14:paraId="7A24C27D"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82 287</w:t>
            </w:r>
          </w:p>
        </w:tc>
        <w:tc>
          <w:tcPr>
            <w:tcW w:w="1256" w:type="dxa"/>
            <w:tcBorders>
              <w:bottom w:val="single" w:sz="4" w:space="0" w:color="auto"/>
            </w:tcBorders>
            <w:shd w:val="clear" w:color="auto" w:fill="auto"/>
            <w:noWrap/>
            <w:vAlign w:val="bottom"/>
            <w:hideMark/>
          </w:tcPr>
          <w:p w14:paraId="6F461CCF"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182 207</w:t>
            </w:r>
          </w:p>
        </w:tc>
        <w:tc>
          <w:tcPr>
            <w:tcW w:w="1362" w:type="dxa"/>
            <w:gridSpan w:val="2"/>
            <w:tcBorders>
              <w:bottom w:val="single" w:sz="4" w:space="0" w:color="auto"/>
            </w:tcBorders>
            <w:shd w:val="clear" w:color="auto" w:fill="auto"/>
            <w:noWrap/>
            <w:vAlign w:val="bottom"/>
            <w:hideMark/>
          </w:tcPr>
          <w:p w14:paraId="6FCC2483"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264 494</w:t>
            </w:r>
          </w:p>
        </w:tc>
      </w:tr>
      <w:tr w:rsidR="00F96730" w:rsidRPr="00217E93" w14:paraId="69758880" w14:textId="77777777" w:rsidTr="00523C08">
        <w:trPr>
          <w:trHeight w:val="57"/>
          <w:jc w:val="right"/>
        </w:trPr>
        <w:tc>
          <w:tcPr>
            <w:tcW w:w="3030" w:type="dxa"/>
            <w:tcBorders>
              <w:bottom w:val="single" w:sz="4" w:space="0" w:color="auto"/>
            </w:tcBorders>
            <w:shd w:val="clear" w:color="auto" w:fill="auto"/>
            <w:noWrap/>
            <w:vAlign w:val="bottom"/>
          </w:tcPr>
          <w:p w14:paraId="252D1C80" w14:textId="77777777" w:rsidR="00E70EBF" w:rsidRPr="00217E93" w:rsidRDefault="00E70EBF" w:rsidP="00EF0E8A">
            <w:pPr>
              <w:spacing w:before="20" w:after="40"/>
              <w:rPr>
                <w:sz w:val="18"/>
                <w:szCs w:val="18"/>
                <w:lang w:eastAsia="en-GB"/>
              </w:rPr>
            </w:pPr>
            <w:r w:rsidRPr="00217E93">
              <w:rPr>
                <w:sz w:val="18"/>
                <w:szCs w:val="18"/>
                <w:lang w:eastAsia="en-GB"/>
              </w:rPr>
              <w:t>Suède</w:t>
            </w:r>
          </w:p>
        </w:tc>
        <w:tc>
          <w:tcPr>
            <w:tcW w:w="2925" w:type="dxa"/>
            <w:tcBorders>
              <w:bottom w:val="single" w:sz="4" w:space="0" w:color="auto"/>
            </w:tcBorders>
            <w:shd w:val="clear" w:color="auto" w:fill="auto"/>
            <w:vAlign w:val="bottom"/>
          </w:tcPr>
          <w:p w14:paraId="4EAB117F" w14:textId="5039F96B" w:rsidR="00E70EBF" w:rsidRPr="00217E93" w:rsidRDefault="00E70EBF" w:rsidP="00EF0E8A">
            <w:pPr>
              <w:spacing w:before="20" w:after="40"/>
              <w:rPr>
                <w:sz w:val="18"/>
                <w:szCs w:val="18"/>
                <w:lang w:eastAsia="en-GB"/>
              </w:rPr>
            </w:pPr>
            <w:r w:rsidRPr="00217E93">
              <w:rPr>
                <w:sz w:val="18"/>
                <w:szCs w:val="18"/>
                <w:lang w:eastAsia="en-GB"/>
              </w:rPr>
              <w:t xml:space="preserve">Frais de voyage et indemnités des participants aux réunions de </w:t>
            </w:r>
            <w:r w:rsidR="00CF0D03" w:rsidRPr="00217E93">
              <w:rPr>
                <w:sz w:val="18"/>
                <w:szCs w:val="18"/>
                <w:lang w:eastAsia="en-GB"/>
              </w:rPr>
              <w:t>la Plateforme</w:t>
            </w:r>
            <w:r w:rsidRPr="00217E93">
              <w:rPr>
                <w:sz w:val="18"/>
                <w:szCs w:val="18"/>
                <w:lang w:eastAsia="en-GB"/>
              </w:rPr>
              <w:t xml:space="preserve"> </w:t>
            </w:r>
            <w:r w:rsidR="00CF0D03" w:rsidRPr="00217E93">
              <w:rPr>
                <w:sz w:val="18"/>
                <w:szCs w:val="18"/>
                <w:lang w:eastAsia="en-GB"/>
              </w:rPr>
              <w:t>issus</w:t>
            </w:r>
            <w:r w:rsidRPr="00217E93">
              <w:rPr>
                <w:sz w:val="18"/>
                <w:szCs w:val="18"/>
                <w:lang w:eastAsia="en-GB"/>
              </w:rPr>
              <w:t xml:space="preserve"> de pays en développement</w:t>
            </w:r>
          </w:p>
        </w:tc>
        <w:tc>
          <w:tcPr>
            <w:tcW w:w="1673" w:type="dxa"/>
            <w:tcBorders>
              <w:bottom w:val="single" w:sz="4" w:space="0" w:color="auto"/>
            </w:tcBorders>
            <w:shd w:val="clear" w:color="auto" w:fill="auto"/>
            <w:noWrap/>
            <w:vAlign w:val="bottom"/>
          </w:tcPr>
          <w:p w14:paraId="13CB1B6B" w14:textId="77777777" w:rsidR="00E70EBF" w:rsidRPr="00217E93" w:rsidRDefault="00E70EBF" w:rsidP="00EF0E8A">
            <w:pPr>
              <w:spacing w:before="20" w:after="40"/>
              <w:rPr>
                <w:sz w:val="18"/>
                <w:szCs w:val="18"/>
                <w:lang w:eastAsia="en-GB"/>
              </w:rPr>
            </w:pPr>
            <w:r w:rsidRPr="00217E93">
              <w:rPr>
                <w:sz w:val="18"/>
                <w:szCs w:val="18"/>
                <w:lang w:eastAsia="en-GB"/>
              </w:rPr>
              <w:t>Réunions</w:t>
            </w:r>
          </w:p>
        </w:tc>
        <w:tc>
          <w:tcPr>
            <w:tcW w:w="1673" w:type="dxa"/>
            <w:gridSpan w:val="2"/>
            <w:tcBorders>
              <w:bottom w:val="single" w:sz="4" w:space="0" w:color="auto"/>
            </w:tcBorders>
            <w:shd w:val="clear" w:color="auto" w:fill="auto"/>
            <w:vAlign w:val="bottom"/>
          </w:tcPr>
          <w:p w14:paraId="71E78905" w14:textId="77777777" w:rsidR="00E70EBF" w:rsidRPr="00217E93" w:rsidRDefault="00E70EBF" w:rsidP="00EF0E8A">
            <w:pPr>
              <w:spacing w:before="20" w:after="40"/>
              <w:rPr>
                <w:sz w:val="18"/>
                <w:szCs w:val="18"/>
                <w:lang w:eastAsia="en-GB"/>
              </w:rPr>
            </w:pPr>
          </w:p>
        </w:tc>
        <w:tc>
          <w:tcPr>
            <w:tcW w:w="1256" w:type="dxa"/>
            <w:tcBorders>
              <w:bottom w:val="single" w:sz="4" w:space="0" w:color="auto"/>
            </w:tcBorders>
            <w:shd w:val="clear" w:color="auto" w:fill="auto"/>
            <w:noWrap/>
            <w:vAlign w:val="bottom"/>
          </w:tcPr>
          <w:p w14:paraId="5A808B03" w14:textId="77777777" w:rsidR="00E70EBF" w:rsidRPr="00217E93" w:rsidRDefault="00E70EBF" w:rsidP="00EF0E8A">
            <w:pPr>
              <w:keepNext/>
              <w:keepLines/>
              <w:tabs>
                <w:tab w:val="right" w:pos="851"/>
                <w:tab w:val="left" w:pos="4082"/>
              </w:tabs>
              <w:suppressAutoHyphens/>
              <w:spacing w:before="20" w:after="40"/>
              <w:ind w:left="1247" w:right="284" w:hanging="1247"/>
              <w:rPr>
                <w:sz w:val="18"/>
                <w:szCs w:val="18"/>
                <w:lang w:eastAsia="en-GB"/>
              </w:rPr>
            </w:pPr>
          </w:p>
        </w:tc>
        <w:tc>
          <w:tcPr>
            <w:tcW w:w="1255" w:type="dxa"/>
            <w:tcBorders>
              <w:bottom w:val="single" w:sz="4" w:space="0" w:color="auto"/>
            </w:tcBorders>
            <w:shd w:val="clear" w:color="auto" w:fill="auto"/>
            <w:noWrap/>
            <w:vAlign w:val="bottom"/>
          </w:tcPr>
          <w:p w14:paraId="1061D838" w14:textId="77777777" w:rsidR="00E70EBF" w:rsidRPr="00217E93" w:rsidRDefault="00E70EBF" w:rsidP="00EF0E8A">
            <w:pPr>
              <w:spacing w:before="20" w:after="40"/>
              <w:jc w:val="right"/>
              <w:rPr>
                <w:sz w:val="18"/>
                <w:szCs w:val="18"/>
                <w:lang w:eastAsia="en-GB"/>
              </w:rPr>
            </w:pPr>
            <w:r w:rsidRPr="00217E93">
              <w:rPr>
                <w:sz w:val="18"/>
                <w:szCs w:val="18"/>
                <w:lang w:eastAsia="en-GB"/>
              </w:rPr>
              <w:t>95 178</w:t>
            </w:r>
          </w:p>
        </w:tc>
        <w:tc>
          <w:tcPr>
            <w:tcW w:w="1256" w:type="dxa"/>
            <w:tcBorders>
              <w:bottom w:val="single" w:sz="4" w:space="0" w:color="auto"/>
            </w:tcBorders>
            <w:shd w:val="clear" w:color="auto" w:fill="auto"/>
            <w:noWrap/>
            <w:vAlign w:val="bottom"/>
          </w:tcPr>
          <w:p w14:paraId="14B0A5ED" w14:textId="77777777" w:rsidR="00E70EBF" w:rsidRPr="00217E93" w:rsidRDefault="00E70EBF" w:rsidP="00EF0E8A">
            <w:pPr>
              <w:spacing w:before="20" w:after="40"/>
              <w:jc w:val="right"/>
              <w:rPr>
                <w:sz w:val="18"/>
                <w:szCs w:val="18"/>
                <w:lang w:eastAsia="en-GB"/>
              </w:rPr>
            </w:pPr>
          </w:p>
        </w:tc>
        <w:tc>
          <w:tcPr>
            <w:tcW w:w="1362" w:type="dxa"/>
            <w:gridSpan w:val="2"/>
            <w:tcBorders>
              <w:bottom w:val="single" w:sz="4" w:space="0" w:color="auto"/>
            </w:tcBorders>
            <w:shd w:val="clear" w:color="auto" w:fill="auto"/>
            <w:noWrap/>
            <w:vAlign w:val="bottom"/>
          </w:tcPr>
          <w:p w14:paraId="57DA36CF" w14:textId="77777777" w:rsidR="00E70EBF" w:rsidRPr="00217E93" w:rsidRDefault="00E70EBF" w:rsidP="00EF0E8A">
            <w:pPr>
              <w:spacing w:before="20" w:after="40"/>
              <w:jc w:val="right"/>
              <w:rPr>
                <w:sz w:val="18"/>
                <w:szCs w:val="18"/>
                <w:lang w:eastAsia="en-GB"/>
              </w:rPr>
            </w:pPr>
            <w:r w:rsidRPr="00217E93">
              <w:rPr>
                <w:sz w:val="18"/>
                <w:szCs w:val="18"/>
                <w:lang w:eastAsia="en-GB"/>
              </w:rPr>
              <w:t>95 178</w:t>
            </w:r>
          </w:p>
        </w:tc>
      </w:tr>
      <w:tr w:rsidR="00F96730" w:rsidRPr="00217E93" w14:paraId="3E08672B" w14:textId="77777777" w:rsidTr="00523C08">
        <w:trPr>
          <w:trHeight w:val="57"/>
          <w:jc w:val="right"/>
        </w:trPr>
        <w:tc>
          <w:tcPr>
            <w:tcW w:w="3030" w:type="dxa"/>
            <w:tcBorders>
              <w:top w:val="single" w:sz="4" w:space="0" w:color="auto"/>
              <w:bottom w:val="single" w:sz="4" w:space="0" w:color="auto"/>
            </w:tcBorders>
            <w:shd w:val="clear" w:color="auto" w:fill="auto"/>
            <w:vAlign w:val="bottom"/>
            <w:hideMark/>
          </w:tcPr>
          <w:p w14:paraId="5D028684" w14:textId="77777777" w:rsidR="00E70EBF" w:rsidRPr="00217E93" w:rsidRDefault="00E70EBF" w:rsidP="00EF0E8A">
            <w:pPr>
              <w:spacing w:before="20" w:after="40"/>
              <w:rPr>
                <w:b/>
                <w:bCs/>
                <w:sz w:val="18"/>
                <w:szCs w:val="18"/>
                <w:lang w:eastAsia="en-GB"/>
              </w:rPr>
            </w:pPr>
            <w:r w:rsidRPr="00217E93">
              <w:rPr>
                <w:b/>
                <w:bCs/>
                <w:sz w:val="18"/>
                <w:szCs w:val="18"/>
                <w:lang w:eastAsia="en-GB"/>
              </w:rPr>
              <w:t xml:space="preserve">Total partiel </w:t>
            </w:r>
          </w:p>
        </w:tc>
        <w:tc>
          <w:tcPr>
            <w:tcW w:w="2925" w:type="dxa"/>
            <w:tcBorders>
              <w:top w:val="single" w:sz="4" w:space="0" w:color="auto"/>
              <w:bottom w:val="single" w:sz="4" w:space="0" w:color="auto"/>
            </w:tcBorders>
            <w:shd w:val="clear" w:color="auto" w:fill="auto"/>
            <w:vAlign w:val="bottom"/>
            <w:hideMark/>
          </w:tcPr>
          <w:p w14:paraId="44EF64FF"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 </w:t>
            </w:r>
          </w:p>
        </w:tc>
        <w:tc>
          <w:tcPr>
            <w:tcW w:w="1700" w:type="dxa"/>
            <w:gridSpan w:val="2"/>
            <w:tcBorders>
              <w:top w:val="single" w:sz="4" w:space="0" w:color="auto"/>
              <w:bottom w:val="single" w:sz="4" w:space="0" w:color="auto"/>
            </w:tcBorders>
            <w:shd w:val="clear" w:color="auto" w:fill="auto"/>
            <w:vAlign w:val="bottom"/>
            <w:hideMark/>
          </w:tcPr>
          <w:p w14:paraId="2F026BD2"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 </w:t>
            </w:r>
          </w:p>
        </w:tc>
        <w:tc>
          <w:tcPr>
            <w:tcW w:w="1646" w:type="dxa"/>
            <w:tcBorders>
              <w:top w:val="single" w:sz="4" w:space="0" w:color="auto"/>
              <w:bottom w:val="single" w:sz="4" w:space="0" w:color="auto"/>
            </w:tcBorders>
            <w:shd w:val="clear" w:color="auto" w:fill="auto"/>
            <w:vAlign w:val="bottom"/>
            <w:hideMark/>
          </w:tcPr>
          <w:p w14:paraId="0AEF2152"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303 150</w:t>
            </w:r>
          </w:p>
        </w:tc>
        <w:tc>
          <w:tcPr>
            <w:tcW w:w="1256" w:type="dxa"/>
            <w:tcBorders>
              <w:top w:val="single" w:sz="4" w:space="0" w:color="auto"/>
              <w:bottom w:val="single" w:sz="4" w:space="0" w:color="auto"/>
            </w:tcBorders>
            <w:shd w:val="clear" w:color="auto" w:fill="auto"/>
            <w:vAlign w:val="bottom"/>
            <w:hideMark/>
          </w:tcPr>
          <w:p w14:paraId="12DE0BF3"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255 235</w:t>
            </w:r>
          </w:p>
        </w:tc>
        <w:tc>
          <w:tcPr>
            <w:tcW w:w="1255" w:type="dxa"/>
            <w:tcBorders>
              <w:top w:val="single" w:sz="4" w:space="0" w:color="auto"/>
              <w:bottom w:val="single" w:sz="4" w:space="0" w:color="auto"/>
            </w:tcBorders>
            <w:shd w:val="clear" w:color="auto" w:fill="auto"/>
            <w:vAlign w:val="bottom"/>
            <w:hideMark/>
          </w:tcPr>
          <w:p w14:paraId="6B7D35DA"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447 837</w:t>
            </w:r>
          </w:p>
        </w:tc>
        <w:tc>
          <w:tcPr>
            <w:tcW w:w="1256" w:type="dxa"/>
            <w:tcBorders>
              <w:top w:val="single" w:sz="4" w:space="0" w:color="auto"/>
              <w:bottom w:val="single" w:sz="4" w:space="0" w:color="auto"/>
            </w:tcBorders>
            <w:shd w:val="clear" w:color="auto" w:fill="auto"/>
            <w:vAlign w:val="bottom"/>
            <w:hideMark/>
          </w:tcPr>
          <w:p w14:paraId="3D87DE76"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702 658</w:t>
            </w:r>
          </w:p>
        </w:tc>
        <w:tc>
          <w:tcPr>
            <w:tcW w:w="1362" w:type="dxa"/>
            <w:gridSpan w:val="2"/>
            <w:tcBorders>
              <w:top w:val="single" w:sz="4" w:space="0" w:color="auto"/>
              <w:bottom w:val="single" w:sz="4" w:space="0" w:color="auto"/>
            </w:tcBorders>
            <w:shd w:val="clear" w:color="auto" w:fill="auto"/>
            <w:vAlign w:val="bottom"/>
            <w:hideMark/>
          </w:tcPr>
          <w:p w14:paraId="206E2EDC"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1 708 879</w:t>
            </w:r>
          </w:p>
        </w:tc>
      </w:tr>
      <w:tr w:rsidR="00F96730" w:rsidRPr="00217E93" w14:paraId="2D0BD3F6" w14:textId="77777777" w:rsidTr="00523C08">
        <w:trPr>
          <w:trHeight w:val="57"/>
          <w:jc w:val="right"/>
        </w:trPr>
        <w:tc>
          <w:tcPr>
            <w:tcW w:w="3030" w:type="dxa"/>
            <w:tcBorders>
              <w:top w:val="single" w:sz="4" w:space="0" w:color="auto"/>
            </w:tcBorders>
            <w:shd w:val="clear" w:color="auto" w:fill="auto"/>
            <w:noWrap/>
            <w:vAlign w:val="bottom"/>
            <w:hideMark/>
          </w:tcPr>
          <w:p w14:paraId="636AADC4" w14:textId="77777777" w:rsidR="00E70EBF" w:rsidRPr="00217E93" w:rsidRDefault="00E70EBF" w:rsidP="00EF0E8A">
            <w:pPr>
              <w:keepNext/>
              <w:keepLines/>
              <w:tabs>
                <w:tab w:val="right" w:pos="851"/>
                <w:tab w:val="left" w:pos="4082"/>
              </w:tabs>
              <w:suppressAutoHyphens/>
              <w:spacing w:before="20" w:after="40"/>
              <w:ind w:left="1247" w:right="284" w:hanging="1247"/>
              <w:jc w:val="center"/>
              <w:rPr>
                <w:b/>
                <w:bCs/>
                <w:sz w:val="18"/>
                <w:szCs w:val="18"/>
                <w:lang w:eastAsia="en-GB"/>
              </w:rPr>
            </w:pPr>
          </w:p>
        </w:tc>
        <w:tc>
          <w:tcPr>
            <w:tcW w:w="2925" w:type="dxa"/>
            <w:tcBorders>
              <w:top w:val="single" w:sz="4" w:space="0" w:color="auto"/>
            </w:tcBorders>
            <w:shd w:val="clear" w:color="auto" w:fill="auto"/>
            <w:noWrap/>
            <w:vAlign w:val="bottom"/>
            <w:hideMark/>
          </w:tcPr>
          <w:p w14:paraId="0E992D8B" w14:textId="77777777" w:rsidR="00E70EBF" w:rsidRPr="00217E93" w:rsidRDefault="00E70EBF" w:rsidP="00EF0E8A">
            <w:pPr>
              <w:keepNext/>
              <w:keepLines/>
              <w:tabs>
                <w:tab w:val="right" w:pos="851"/>
                <w:tab w:val="left" w:pos="4082"/>
              </w:tabs>
              <w:suppressAutoHyphens/>
              <w:spacing w:before="20" w:after="40"/>
              <w:ind w:left="1247" w:right="284" w:hanging="1247"/>
              <w:rPr>
                <w:sz w:val="18"/>
                <w:szCs w:val="18"/>
                <w:lang w:eastAsia="en-GB"/>
              </w:rPr>
            </w:pPr>
          </w:p>
        </w:tc>
        <w:tc>
          <w:tcPr>
            <w:tcW w:w="1700" w:type="dxa"/>
            <w:gridSpan w:val="2"/>
            <w:tcBorders>
              <w:top w:val="single" w:sz="4" w:space="0" w:color="auto"/>
            </w:tcBorders>
            <w:shd w:val="clear" w:color="auto" w:fill="auto"/>
            <w:noWrap/>
            <w:vAlign w:val="bottom"/>
            <w:hideMark/>
          </w:tcPr>
          <w:p w14:paraId="2574F235" w14:textId="77777777" w:rsidR="00E70EBF" w:rsidRPr="00217E93" w:rsidRDefault="00E70EBF" w:rsidP="00EF0E8A">
            <w:pPr>
              <w:keepNext/>
              <w:keepLines/>
              <w:tabs>
                <w:tab w:val="right" w:pos="851"/>
                <w:tab w:val="left" w:pos="4082"/>
              </w:tabs>
              <w:suppressAutoHyphens/>
              <w:spacing w:before="20" w:after="40"/>
              <w:ind w:left="1247" w:right="284" w:hanging="1247"/>
              <w:rPr>
                <w:sz w:val="18"/>
                <w:szCs w:val="18"/>
                <w:lang w:eastAsia="en-GB"/>
              </w:rPr>
            </w:pPr>
          </w:p>
        </w:tc>
        <w:tc>
          <w:tcPr>
            <w:tcW w:w="1646" w:type="dxa"/>
            <w:tcBorders>
              <w:top w:val="single" w:sz="4" w:space="0" w:color="auto"/>
            </w:tcBorders>
            <w:shd w:val="clear" w:color="auto" w:fill="auto"/>
            <w:noWrap/>
            <w:vAlign w:val="bottom"/>
            <w:hideMark/>
          </w:tcPr>
          <w:p w14:paraId="127CA463" w14:textId="77777777" w:rsidR="00E70EBF" w:rsidRPr="00217E93" w:rsidRDefault="00E70EBF" w:rsidP="00EF0E8A">
            <w:pPr>
              <w:keepNext/>
              <w:keepLines/>
              <w:tabs>
                <w:tab w:val="right" w:pos="851"/>
                <w:tab w:val="left" w:pos="4082"/>
              </w:tabs>
              <w:suppressAutoHyphens/>
              <w:spacing w:before="20" w:after="40"/>
              <w:ind w:left="1247" w:right="284" w:hanging="1247"/>
              <w:rPr>
                <w:sz w:val="18"/>
                <w:szCs w:val="18"/>
                <w:lang w:eastAsia="en-GB"/>
              </w:rPr>
            </w:pPr>
          </w:p>
        </w:tc>
        <w:tc>
          <w:tcPr>
            <w:tcW w:w="1256" w:type="dxa"/>
            <w:tcBorders>
              <w:top w:val="single" w:sz="4" w:space="0" w:color="auto"/>
            </w:tcBorders>
            <w:shd w:val="clear" w:color="auto" w:fill="auto"/>
            <w:noWrap/>
            <w:vAlign w:val="bottom"/>
            <w:hideMark/>
          </w:tcPr>
          <w:p w14:paraId="52BB283B" w14:textId="77777777" w:rsidR="00E70EBF" w:rsidRPr="00217E93" w:rsidRDefault="00E70EBF" w:rsidP="00EF0E8A">
            <w:pPr>
              <w:keepNext/>
              <w:keepLines/>
              <w:tabs>
                <w:tab w:val="right" w:pos="851"/>
                <w:tab w:val="left" w:pos="4082"/>
              </w:tabs>
              <w:suppressAutoHyphens/>
              <w:spacing w:before="20" w:after="40"/>
              <w:ind w:left="1247" w:right="284" w:hanging="1247"/>
              <w:rPr>
                <w:sz w:val="18"/>
                <w:szCs w:val="18"/>
                <w:lang w:eastAsia="en-GB"/>
              </w:rPr>
            </w:pPr>
          </w:p>
        </w:tc>
        <w:tc>
          <w:tcPr>
            <w:tcW w:w="1255" w:type="dxa"/>
            <w:tcBorders>
              <w:top w:val="single" w:sz="4" w:space="0" w:color="auto"/>
            </w:tcBorders>
            <w:shd w:val="clear" w:color="auto" w:fill="auto"/>
            <w:noWrap/>
            <w:vAlign w:val="bottom"/>
            <w:hideMark/>
          </w:tcPr>
          <w:p w14:paraId="71033719" w14:textId="77777777" w:rsidR="00E70EBF" w:rsidRPr="00217E93" w:rsidRDefault="00E70EBF" w:rsidP="00EF0E8A">
            <w:pPr>
              <w:keepNext/>
              <w:keepLines/>
              <w:tabs>
                <w:tab w:val="right" w:pos="851"/>
                <w:tab w:val="left" w:pos="4082"/>
              </w:tabs>
              <w:suppressAutoHyphens/>
              <w:spacing w:before="20" w:after="40"/>
              <w:ind w:left="1247" w:right="284" w:hanging="1247"/>
              <w:rPr>
                <w:sz w:val="18"/>
                <w:szCs w:val="18"/>
                <w:lang w:eastAsia="en-GB"/>
              </w:rPr>
            </w:pPr>
          </w:p>
        </w:tc>
        <w:tc>
          <w:tcPr>
            <w:tcW w:w="1256" w:type="dxa"/>
            <w:tcBorders>
              <w:top w:val="single" w:sz="4" w:space="0" w:color="auto"/>
            </w:tcBorders>
            <w:shd w:val="clear" w:color="auto" w:fill="auto"/>
            <w:noWrap/>
            <w:vAlign w:val="bottom"/>
            <w:hideMark/>
          </w:tcPr>
          <w:p w14:paraId="2365A7DB" w14:textId="77777777" w:rsidR="00E70EBF" w:rsidRPr="00217E93" w:rsidRDefault="00E70EBF" w:rsidP="00EF0E8A">
            <w:pPr>
              <w:keepNext/>
              <w:keepLines/>
              <w:tabs>
                <w:tab w:val="right" w:pos="851"/>
                <w:tab w:val="left" w:pos="4082"/>
              </w:tabs>
              <w:suppressAutoHyphens/>
              <w:spacing w:before="20" w:after="40"/>
              <w:ind w:left="1247" w:right="284" w:hanging="1247"/>
              <w:rPr>
                <w:sz w:val="18"/>
                <w:szCs w:val="18"/>
                <w:lang w:eastAsia="en-GB"/>
              </w:rPr>
            </w:pPr>
          </w:p>
        </w:tc>
        <w:tc>
          <w:tcPr>
            <w:tcW w:w="1362" w:type="dxa"/>
            <w:gridSpan w:val="2"/>
            <w:tcBorders>
              <w:top w:val="single" w:sz="4" w:space="0" w:color="auto"/>
            </w:tcBorders>
            <w:shd w:val="clear" w:color="auto" w:fill="auto"/>
            <w:noWrap/>
            <w:vAlign w:val="bottom"/>
            <w:hideMark/>
          </w:tcPr>
          <w:p w14:paraId="0DE53415" w14:textId="77777777" w:rsidR="00E70EBF" w:rsidRPr="00217E93" w:rsidRDefault="00E70EBF" w:rsidP="00EF0E8A">
            <w:pPr>
              <w:keepNext/>
              <w:keepLines/>
              <w:tabs>
                <w:tab w:val="right" w:pos="851"/>
                <w:tab w:val="left" w:pos="4082"/>
              </w:tabs>
              <w:suppressAutoHyphens/>
              <w:spacing w:before="20" w:after="40"/>
              <w:ind w:left="1247" w:right="284" w:hanging="1247"/>
              <w:rPr>
                <w:sz w:val="18"/>
                <w:szCs w:val="18"/>
                <w:lang w:eastAsia="en-GB"/>
              </w:rPr>
            </w:pPr>
          </w:p>
        </w:tc>
      </w:tr>
      <w:tr w:rsidR="00F96730" w:rsidRPr="00217E93" w14:paraId="5EB21EB9" w14:textId="77777777" w:rsidTr="00523C08">
        <w:trPr>
          <w:gridAfter w:val="1"/>
          <w:wAfter w:w="25" w:type="dxa"/>
          <w:trHeight w:val="57"/>
          <w:jc w:val="right"/>
        </w:trPr>
        <w:tc>
          <w:tcPr>
            <w:tcW w:w="14405" w:type="dxa"/>
            <w:gridSpan w:val="9"/>
            <w:tcBorders>
              <w:top w:val="single" w:sz="4" w:space="0" w:color="auto"/>
              <w:bottom w:val="single" w:sz="4" w:space="0" w:color="auto"/>
            </w:tcBorders>
            <w:shd w:val="clear" w:color="auto" w:fill="auto"/>
            <w:vAlign w:val="bottom"/>
            <w:hideMark/>
          </w:tcPr>
          <w:p w14:paraId="39CF3F09" w14:textId="09F0D556" w:rsidR="00E70EBF" w:rsidRPr="00217E93" w:rsidRDefault="00E70EBF" w:rsidP="00EF0E8A">
            <w:pPr>
              <w:spacing w:before="20" w:after="40"/>
              <w:rPr>
                <w:b/>
                <w:bCs/>
                <w:sz w:val="18"/>
                <w:szCs w:val="18"/>
                <w:lang w:eastAsia="en-GB"/>
              </w:rPr>
            </w:pPr>
            <w:r w:rsidRPr="00217E93">
              <w:rPr>
                <w:b/>
                <w:bCs/>
                <w:sz w:val="18"/>
                <w:szCs w:val="18"/>
                <w:lang w:eastAsia="en-GB"/>
              </w:rPr>
              <w:t>2. Contributions préaffectées reçues en espèces à l</w:t>
            </w:r>
            <w:r w:rsidR="00D179A2" w:rsidRPr="00217E93">
              <w:rPr>
                <w:b/>
                <w:bCs/>
                <w:sz w:val="18"/>
                <w:szCs w:val="18"/>
                <w:lang w:eastAsia="en-GB"/>
              </w:rPr>
              <w:t>’</w:t>
            </w:r>
            <w:r w:rsidRPr="00217E93">
              <w:rPr>
                <w:b/>
                <w:bCs/>
                <w:sz w:val="18"/>
                <w:szCs w:val="18"/>
                <w:lang w:eastAsia="en-GB"/>
              </w:rPr>
              <w:t>appui d</w:t>
            </w:r>
            <w:r w:rsidR="00D179A2" w:rsidRPr="00217E93">
              <w:rPr>
                <w:b/>
                <w:bCs/>
                <w:sz w:val="18"/>
                <w:szCs w:val="18"/>
                <w:lang w:eastAsia="en-GB"/>
              </w:rPr>
              <w:t>’</w:t>
            </w:r>
            <w:r w:rsidRPr="00217E93">
              <w:rPr>
                <w:b/>
                <w:bCs/>
                <w:sz w:val="18"/>
                <w:szCs w:val="18"/>
                <w:lang w:eastAsia="en-GB"/>
              </w:rPr>
              <w:t xml:space="preserve">activités </w:t>
            </w:r>
            <w:r w:rsidR="00304A0E" w:rsidRPr="00217E93">
              <w:rPr>
                <w:b/>
                <w:bCs/>
                <w:sz w:val="18"/>
                <w:szCs w:val="18"/>
                <w:lang w:eastAsia="en-GB"/>
              </w:rPr>
              <w:t>prévues dans le</w:t>
            </w:r>
            <w:r w:rsidRPr="00217E93">
              <w:rPr>
                <w:b/>
                <w:bCs/>
                <w:sz w:val="18"/>
                <w:szCs w:val="18"/>
                <w:lang w:eastAsia="en-GB"/>
              </w:rPr>
              <w:t xml:space="preserve"> programme de travail mais non </w:t>
            </w:r>
            <w:r w:rsidR="00304A0E" w:rsidRPr="00217E93">
              <w:rPr>
                <w:b/>
                <w:bCs/>
                <w:sz w:val="18"/>
                <w:szCs w:val="18"/>
                <w:lang w:eastAsia="en-GB"/>
              </w:rPr>
              <w:t>inscrites</w:t>
            </w:r>
            <w:r w:rsidRPr="00217E93">
              <w:rPr>
                <w:b/>
                <w:bCs/>
                <w:sz w:val="18"/>
                <w:szCs w:val="18"/>
                <w:lang w:eastAsia="en-GB"/>
              </w:rPr>
              <w:t xml:space="preserve"> dans le budget approuvé </w:t>
            </w:r>
          </w:p>
        </w:tc>
      </w:tr>
      <w:tr w:rsidR="00F96730" w:rsidRPr="00217E93" w14:paraId="34DC0158" w14:textId="77777777" w:rsidTr="00523C08">
        <w:trPr>
          <w:trHeight w:val="57"/>
          <w:jc w:val="right"/>
        </w:trPr>
        <w:tc>
          <w:tcPr>
            <w:tcW w:w="3030" w:type="dxa"/>
            <w:shd w:val="clear" w:color="auto" w:fill="auto"/>
            <w:noWrap/>
            <w:vAlign w:val="bottom"/>
            <w:hideMark/>
          </w:tcPr>
          <w:p w14:paraId="725192F8" w14:textId="77777777" w:rsidR="00E70EBF" w:rsidRPr="00217E93" w:rsidRDefault="00E70EBF" w:rsidP="00EF0E8A">
            <w:pPr>
              <w:spacing w:before="20" w:after="40"/>
              <w:rPr>
                <w:sz w:val="18"/>
                <w:szCs w:val="18"/>
                <w:lang w:eastAsia="en-GB"/>
              </w:rPr>
            </w:pPr>
            <w:r w:rsidRPr="00217E93">
              <w:rPr>
                <w:sz w:val="18"/>
                <w:szCs w:val="18"/>
                <w:lang w:eastAsia="en-GB"/>
              </w:rPr>
              <w:t>Allemagne</w:t>
            </w:r>
          </w:p>
        </w:tc>
        <w:tc>
          <w:tcPr>
            <w:tcW w:w="2925" w:type="dxa"/>
            <w:shd w:val="clear" w:color="auto" w:fill="auto"/>
            <w:vAlign w:val="bottom"/>
            <w:hideMark/>
          </w:tcPr>
          <w:p w14:paraId="3E802649" w14:textId="77777777" w:rsidR="00E70EBF" w:rsidRPr="00217E93" w:rsidRDefault="00E70EBF" w:rsidP="00EF0E8A">
            <w:pPr>
              <w:spacing w:before="20" w:after="40"/>
              <w:rPr>
                <w:sz w:val="18"/>
                <w:szCs w:val="18"/>
                <w:lang w:eastAsia="en-GB"/>
              </w:rPr>
            </w:pPr>
            <w:r w:rsidRPr="00217E93">
              <w:rPr>
                <w:sz w:val="18"/>
                <w:szCs w:val="18"/>
                <w:lang w:eastAsia="en-GB"/>
              </w:rPr>
              <w:t xml:space="preserve">Coûts de la tenue de la cinquième session de la Plénière </w:t>
            </w:r>
          </w:p>
        </w:tc>
        <w:tc>
          <w:tcPr>
            <w:tcW w:w="1700" w:type="dxa"/>
            <w:gridSpan w:val="2"/>
            <w:shd w:val="clear" w:color="auto" w:fill="auto"/>
            <w:noWrap/>
            <w:vAlign w:val="bottom"/>
            <w:hideMark/>
          </w:tcPr>
          <w:p w14:paraId="55499177" w14:textId="77777777" w:rsidR="00E70EBF" w:rsidRPr="00217E93" w:rsidRDefault="00E70EBF" w:rsidP="00EF0E8A">
            <w:pPr>
              <w:spacing w:before="20" w:after="40"/>
              <w:rPr>
                <w:sz w:val="18"/>
                <w:szCs w:val="18"/>
                <w:lang w:eastAsia="en-GB"/>
              </w:rPr>
            </w:pPr>
            <w:r w:rsidRPr="00217E93">
              <w:rPr>
                <w:sz w:val="18"/>
                <w:szCs w:val="18"/>
                <w:lang w:eastAsia="en-GB"/>
              </w:rPr>
              <w:t>Réunions</w:t>
            </w:r>
          </w:p>
        </w:tc>
        <w:tc>
          <w:tcPr>
            <w:tcW w:w="1646" w:type="dxa"/>
            <w:shd w:val="clear" w:color="auto" w:fill="auto"/>
            <w:noWrap/>
            <w:vAlign w:val="bottom"/>
            <w:hideMark/>
          </w:tcPr>
          <w:p w14:paraId="025E5EFF"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466 569 </w:t>
            </w:r>
          </w:p>
        </w:tc>
        <w:tc>
          <w:tcPr>
            <w:tcW w:w="1256" w:type="dxa"/>
            <w:shd w:val="clear" w:color="auto" w:fill="auto"/>
            <w:noWrap/>
            <w:vAlign w:val="bottom"/>
            <w:hideMark/>
          </w:tcPr>
          <w:p w14:paraId="796F0B2A"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5" w:type="dxa"/>
            <w:shd w:val="clear" w:color="auto" w:fill="auto"/>
            <w:noWrap/>
            <w:vAlign w:val="bottom"/>
            <w:hideMark/>
          </w:tcPr>
          <w:p w14:paraId="340C42BF"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556966F0"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479EDEF4"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466 569 </w:t>
            </w:r>
          </w:p>
        </w:tc>
      </w:tr>
      <w:tr w:rsidR="00F96730" w:rsidRPr="00217E93" w14:paraId="1A88B42C" w14:textId="77777777" w:rsidTr="00523C08">
        <w:trPr>
          <w:trHeight w:val="57"/>
          <w:jc w:val="right"/>
        </w:trPr>
        <w:tc>
          <w:tcPr>
            <w:tcW w:w="3030" w:type="dxa"/>
            <w:shd w:val="clear" w:color="auto" w:fill="auto"/>
            <w:noWrap/>
            <w:vAlign w:val="bottom"/>
            <w:hideMark/>
          </w:tcPr>
          <w:p w14:paraId="772C6A7A" w14:textId="77777777" w:rsidR="00E70EBF" w:rsidRPr="00217E93" w:rsidRDefault="00E70EBF" w:rsidP="00EF0E8A">
            <w:pPr>
              <w:spacing w:before="20" w:after="40"/>
              <w:rPr>
                <w:sz w:val="18"/>
                <w:szCs w:val="18"/>
                <w:lang w:eastAsia="en-GB"/>
              </w:rPr>
            </w:pPr>
            <w:r w:rsidRPr="00217E93">
              <w:rPr>
                <w:sz w:val="18"/>
                <w:szCs w:val="18"/>
                <w:lang w:eastAsia="en-GB"/>
              </w:rPr>
              <w:t>Allemagne</w:t>
            </w:r>
          </w:p>
        </w:tc>
        <w:tc>
          <w:tcPr>
            <w:tcW w:w="2925" w:type="dxa"/>
            <w:shd w:val="clear" w:color="auto" w:fill="auto"/>
            <w:vAlign w:val="bottom"/>
            <w:hideMark/>
          </w:tcPr>
          <w:p w14:paraId="7DFDBE88" w14:textId="4DE0A9AD" w:rsidR="00E70EBF" w:rsidRPr="00217E93" w:rsidRDefault="00E70EBF" w:rsidP="00EF0E8A">
            <w:pPr>
              <w:spacing w:before="20" w:after="40"/>
              <w:rPr>
                <w:sz w:val="18"/>
                <w:szCs w:val="18"/>
                <w:lang w:eastAsia="en-GB"/>
              </w:rPr>
            </w:pPr>
            <w:r w:rsidRPr="00217E93">
              <w:rPr>
                <w:sz w:val="18"/>
                <w:szCs w:val="18"/>
                <w:lang w:eastAsia="en-GB"/>
              </w:rPr>
              <w:t>Gestion de l</w:t>
            </w:r>
            <w:r w:rsidR="00D179A2" w:rsidRPr="00217E93">
              <w:rPr>
                <w:sz w:val="18"/>
                <w:szCs w:val="18"/>
                <w:lang w:eastAsia="en-GB"/>
              </w:rPr>
              <w:t>’</w:t>
            </w:r>
            <w:r w:rsidRPr="00217E93">
              <w:rPr>
                <w:sz w:val="18"/>
                <w:szCs w:val="18"/>
                <w:lang w:eastAsia="en-GB"/>
              </w:rPr>
              <w:t>image, création d</w:t>
            </w:r>
            <w:r w:rsidR="00D179A2" w:rsidRPr="00217E93">
              <w:rPr>
                <w:sz w:val="18"/>
                <w:szCs w:val="18"/>
                <w:lang w:eastAsia="en-GB"/>
              </w:rPr>
              <w:t>’</w:t>
            </w:r>
            <w:r w:rsidRPr="00217E93">
              <w:rPr>
                <w:sz w:val="18"/>
                <w:szCs w:val="18"/>
                <w:lang w:eastAsia="en-GB"/>
              </w:rPr>
              <w:t>un site Web et application téléphonique</w:t>
            </w:r>
          </w:p>
        </w:tc>
        <w:tc>
          <w:tcPr>
            <w:tcW w:w="1700" w:type="dxa"/>
            <w:gridSpan w:val="2"/>
            <w:shd w:val="clear" w:color="auto" w:fill="auto"/>
            <w:noWrap/>
            <w:vAlign w:val="bottom"/>
            <w:hideMark/>
          </w:tcPr>
          <w:p w14:paraId="0A835D1F" w14:textId="77777777" w:rsidR="00E70EBF" w:rsidRPr="00217E93" w:rsidRDefault="00E70EBF" w:rsidP="00EF0E8A">
            <w:pPr>
              <w:spacing w:before="20" w:after="40"/>
              <w:rPr>
                <w:sz w:val="18"/>
                <w:szCs w:val="18"/>
                <w:lang w:eastAsia="en-GB"/>
              </w:rPr>
            </w:pPr>
            <w:r w:rsidRPr="00217E93">
              <w:rPr>
                <w:sz w:val="18"/>
                <w:szCs w:val="18"/>
                <w:lang w:eastAsia="en-GB"/>
              </w:rPr>
              <w:t>Sensibilisation</w:t>
            </w:r>
          </w:p>
        </w:tc>
        <w:tc>
          <w:tcPr>
            <w:tcW w:w="1646" w:type="dxa"/>
            <w:shd w:val="clear" w:color="auto" w:fill="auto"/>
            <w:noWrap/>
            <w:vAlign w:val="bottom"/>
            <w:hideMark/>
          </w:tcPr>
          <w:p w14:paraId="6C982F86" w14:textId="77777777" w:rsidR="00E70EBF" w:rsidRPr="00217E93" w:rsidRDefault="00E70EBF" w:rsidP="00EF0E8A">
            <w:pPr>
              <w:spacing w:before="20" w:after="40"/>
              <w:jc w:val="right"/>
              <w:rPr>
                <w:sz w:val="18"/>
                <w:szCs w:val="18"/>
                <w:lang w:eastAsia="en-GB"/>
              </w:rPr>
            </w:pPr>
            <w:r w:rsidRPr="00217E93">
              <w:rPr>
                <w:sz w:val="18"/>
                <w:szCs w:val="18"/>
                <w:lang w:eastAsia="en-GB"/>
              </w:rPr>
              <w:t>21 345</w:t>
            </w:r>
          </w:p>
        </w:tc>
        <w:tc>
          <w:tcPr>
            <w:tcW w:w="1256" w:type="dxa"/>
            <w:shd w:val="clear" w:color="auto" w:fill="auto"/>
            <w:noWrap/>
            <w:vAlign w:val="bottom"/>
            <w:hideMark/>
          </w:tcPr>
          <w:p w14:paraId="2564098A"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5" w:type="dxa"/>
            <w:shd w:val="clear" w:color="auto" w:fill="auto"/>
            <w:noWrap/>
            <w:vAlign w:val="bottom"/>
            <w:hideMark/>
          </w:tcPr>
          <w:p w14:paraId="09CEAF4E"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5927F157" w14:textId="77777777" w:rsidR="00E70EBF" w:rsidRPr="00217E93" w:rsidRDefault="00E70EBF" w:rsidP="00EF0E8A">
            <w:pPr>
              <w:spacing w:before="20" w:after="40"/>
              <w:jc w:val="right"/>
              <w:rPr>
                <w:sz w:val="18"/>
                <w:szCs w:val="18"/>
                <w:lang w:eastAsia="en-GB"/>
              </w:rPr>
            </w:pPr>
          </w:p>
        </w:tc>
        <w:tc>
          <w:tcPr>
            <w:tcW w:w="1362" w:type="dxa"/>
            <w:gridSpan w:val="2"/>
            <w:shd w:val="clear" w:color="auto" w:fill="auto"/>
            <w:noWrap/>
            <w:vAlign w:val="bottom"/>
            <w:hideMark/>
          </w:tcPr>
          <w:p w14:paraId="6C6284AC"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21 345</w:t>
            </w:r>
          </w:p>
        </w:tc>
      </w:tr>
      <w:tr w:rsidR="00F96730" w:rsidRPr="00217E93" w14:paraId="5B977F40" w14:textId="77777777" w:rsidTr="00523C08">
        <w:trPr>
          <w:trHeight w:val="57"/>
          <w:jc w:val="right"/>
        </w:trPr>
        <w:tc>
          <w:tcPr>
            <w:tcW w:w="3030" w:type="dxa"/>
            <w:shd w:val="clear" w:color="auto" w:fill="auto"/>
            <w:noWrap/>
            <w:vAlign w:val="bottom"/>
            <w:hideMark/>
          </w:tcPr>
          <w:p w14:paraId="0974AEDD" w14:textId="77777777" w:rsidR="00E70EBF" w:rsidRPr="00217E93" w:rsidRDefault="00E70EBF" w:rsidP="00EF0E8A">
            <w:pPr>
              <w:spacing w:before="20" w:after="40"/>
              <w:rPr>
                <w:sz w:val="18"/>
                <w:szCs w:val="18"/>
                <w:lang w:eastAsia="en-GB"/>
              </w:rPr>
            </w:pPr>
            <w:r w:rsidRPr="00217E93">
              <w:rPr>
                <w:sz w:val="18"/>
                <w:szCs w:val="18"/>
                <w:lang w:eastAsia="en-GB"/>
              </w:rPr>
              <w:t>Allemagne</w:t>
            </w:r>
          </w:p>
        </w:tc>
        <w:tc>
          <w:tcPr>
            <w:tcW w:w="2925" w:type="dxa"/>
            <w:shd w:val="clear" w:color="auto" w:fill="auto"/>
            <w:vAlign w:val="bottom"/>
            <w:hideMark/>
          </w:tcPr>
          <w:p w14:paraId="5C651492" w14:textId="5AEEBD5E" w:rsidR="00E70EBF" w:rsidRPr="00217E93" w:rsidRDefault="00E70EBF" w:rsidP="00EF0E8A">
            <w:pPr>
              <w:spacing w:before="20" w:after="40"/>
              <w:rPr>
                <w:sz w:val="18"/>
                <w:szCs w:val="18"/>
                <w:lang w:eastAsia="en-GB"/>
              </w:rPr>
            </w:pPr>
            <w:r w:rsidRPr="00217E93">
              <w:rPr>
                <w:sz w:val="18"/>
                <w:szCs w:val="18"/>
                <w:lang w:eastAsia="en-GB"/>
              </w:rPr>
              <w:t>Coûts supplémentaires liés à la transformation d</w:t>
            </w:r>
            <w:r w:rsidR="00D179A2" w:rsidRPr="00217E93">
              <w:rPr>
                <w:sz w:val="18"/>
                <w:szCs w:val="18"/>
                <w:lang w:eastAsia="en-GB"/>
              </w:rPr>
              <w:t>’</w:t>
            </w:r>
            <w:r w:rsidRPr="00217E93">
              <w:rPr>
                <w:sz w:val="18"/>
                <w:szCs w:val="18"/>
                <w:lang w:eastAsia="en-GB"/>
              </w:rPr>
              <w:t xml:space="preserve">un emploi à </w:t>
            </w:r>
            <w:r w:rsidRPr="00217E93">
              <w:rPr>
                <w:sz w:val="18"/>
                <w:szCs w:val="18"/>
                <w:lang w:eastAsia="en-GB"/>
              </w:rPr>
              <w:br/>
              <w:t>mi-temps en emploi à plein temps pour le poste d</w:t>
            </w:r>
            <w:r w:rsidR="00D179A2" w:rsidRPr="00217E93">
              <w:rPr>
                <w:sz w:val="18"/>
                <w:szCs w:val="18"/>
                <w:lang w:eastAsia="en-GB"/>
              </w:rPr>
              <w:t>’</w:t>
            </w:r>
            <w:r w:rsidRPr="00217E93">
              <w:rPr>
                <w:sz w:val="18"/>
                <w:szCs w:val="18"/>
                <w:lang w:eastAsia="en-GB"/>
              </w:rPr>
              <w:t>assistant pour les systèmes d</w:t>
            </w:r>
            <w:r w:rsidR="00D179A2" w:rsidRPr="00217E93">
              <w:rPr>
                <w:sz w:val="18"/>
                <w:szCs w:val="18"/>
                <w:lang w:eastAsia="en-GB"/>
              </w:rPr>
              <w:t>’</w:t>
            </w:r>
            <w:r w:rsidRPr="00217E93">
              <w:rPr>
                <w:sz w:val="18"/>
                <w:szCs w:val="18"/>
                <w:lang w:eastAsia="en-GB"/>
              </w:rPr>
              <w:t>information (G-6) approuvé par la Plénière à sa cinquième session pour une durée de deux ans</w:t>
            </w:r>
          </w:p>
        </w:tc>
        <w:tc>
          <w:tcPr>
            <w:tcW w:w="1700" w:type="dxa"/>
            <w:gridSpan w:val="2"/>
            <w:shd w:val="clear" w:color="auto" w:fill="auto"/>
            <w:noWrap/>
            <w:vAlign w:val="bottom"/>
            <w:hideMark/>
          </w:tcPr>
          <w:p w14:paraId="2CD31F66" w14:textId="77777777" w:rsidR="00E70EBF" w:rsidRPr="00217E93" w:rsidRDefault="00E70EBF" w:rsidP="00EF0E8A">
            <w:pPr>
              <w:spacing w:before="20" w:after="40"/>
              <w:rPr>
                <w:sz w:val="18"/>
                <w:szCs w:val="18"/>
                <w:lang w:eastAsia="en-GB"/>
              </w:rPr>
            </w:pPr>
            <w:r w:rsidRPr="00217E93">
              <w:rPr>
                <w:sz w:val="18"/>
                <w:szCs w:val="18"/>
                <w:lang w:eastAsia="en-GB"/>
              </w:rPr>
              <w:t>Personnel</w:t>
            </w:r>
          </w:p>
        </w:tc>
        <w:tc>
          <w:tcPr>
            <w:tcW w:w="1646" w:type="dxa"/>
            <w:shd w:val="clear" w:color="auto" w:fill="auto"/>
            <w:noWrap/>
            <w:vAlign w:val="bottom"/>
            <w:hideMark/>
          </w:tcPr>
          <w:p w14:paraId="3A685749"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30 000</w:t>
            </w:r>
          </w:p>
        </w:tc>
        <w:tc>
          <w:tcPr>
            <w:tcW w:w="1256" w:type="dxa"/>
            <w:shd w:val="clear" w:color="auto" w:fill="auto"/>
            <w:noWrap/>
            <w:vAlign w:val="bottom"/>
            <w:hideMark/>
          </w:tcPr>
          <w:p w14:paraId="4FE94D15"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5" w:type="dxa"/>
            <w:shd w:val="clear" w:color="auto" w:fill="auto"/>
            <w:noWrap/>
            <w:vAlign w:val="bottom"/>
            <w:hideMark/>
          </w:tcPr>
          <w:p w14:paraId="443EF5FF"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30 000</w:t>
            </w:r>
          </w:p>
        </w:tc>
        <w:tc>
          <w:tcPr>
            <w:tcW w:w="1256" w:type="dxa"/>
            <w:shd w:val="clear" w:color="auto" w:fill="auto"/>
            <w:noWrap/>
            <w:vAlign w:val="bottom"/>
            <w:hideMark/>
          </w:tcPr>
          <w:p w14:paraId="3E700989"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6B2A94B3"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60 000</w:t>
            </w:r>
          </w:p>
        </w:tc>
      </w:tr>
      <w:tr w:rsidR="00F96730" w:rsidRPr="00217E93" w14:paraId="3D548227" w14:textId="77777777" w:rsidTr="00523C08">
        <w:trPr>
          <w:trHeight w:val="57"/>
          <w:jc w:val="right"/>
        </w:trPr>
        <w:tc>
          <w:tcPr>
            <w:tcW w:w="3030" w:type="dxa"/>
            <w:shd w:val="clear" w:color="auto" w:fill="auto"/>
            <w:noWrap/>
            <w:vAlign w:val="bottom"/>
            <w:hideMark/>
          </w:tcPr>
          <w:p w14:paraId="5DF9AD90" w14:textId="77777777" w:rsidR="00E70EBF" w:rsidRPr="00217E93" w:rsidRDefault="00E70EBF" w:rsidP="00EF0E8A">
            <w:pPr>
              <w:spacing w:before="20" w:after="40"/>
              <w:rPr>
                <w:sz w:val="18"/>
                <w:szCs w:val="18"/>
                <w:lang w:eastAsia="en-GB"/>
              </w:rPr>
            </w:pPr>
            <w:r w:rsidRPr="00217E93">
              <w:rPr>
                <w:sz w:val="18"/>
                <w:szCs w:val="18"/>
                <w:lang w:eastAsia="en-GB"/>
              </w:rPr>
              <w:t xml:space="preserve">Allemagne </w:t>
            </w:r>
          </w:p>
        </w:tc>
        <w:tc>
          <w:tcPr>
            <w:tcW w:w="2925" w:type="dxa"/>
            <w:shd w:val="clear" w:color="auto" w:fill="auto"/>
            <w:vAlign w:val="bottom"/>
            <w:hideMark/>
          </w:tcPr>
          <w:p w14:paraId="4E845C0E" w14:textId="1F81DBCA" w:rsidR="00E70EBF" w:rsidRPr="00217E93" w:rsidRDefault="00E70EBF" w:rsidP="00EF0E8A">
            <w:pPr>
              <w:spacing w:before="20" w:after="40"/>
              <w:rPr>
                <w:sz w:val="18"/>
                <w:szCs w:val="18"/>
                <w:lang w:eastAsia="en-GB"/>
              </w:rPr>
            </w:pPr>
            <w:r w:rsidRPr="00217E93">
              <w:rPr>
                <w:sz w:val="18"/>
                <w:szCs w:val="18"/>
                <w:lang w:eastAsia="en-GB"/>
              </w:rPr>
              <w:t>Réunion consacrée à un chapitre de l</w:t>
            </w:r>
            <w:r w:rsidR="00D179A2" w:rsidRPr="00217E93">
              <w:rPr>
                <w:sz w:val="18"/>
                <w:szCs w:val="18"/>
                <w:lang w:eastAsia="en-GB"/>
              </w:rPr>
              <w:t>’</w:t>
            </w:r>
            <w:r w:rsidRPr="00217E93">
              <w:rPr>
                <w:sz w:val="18"/>
                <w:szCs w:val="18"/>
                <w:lang w:eastAsia="en-GB"/>
              </w:rPr>
              <w:t>évaluation mondiale [produit 2 c)]</w:t>
            </w:r>
          </w:p>
        </w:tc>
        <w:tc>
          <w:tcPr>
            <w:tcW w:w="1700" w:type="dxa"/>
            <w:gridSpan w:val="2"/>
            <w:shd w:val="clear" w:color="auto" w:fill="auto"/>
            <w:noWrap/>
            <w:vAlign w:val="bottom"/>
            <w:hideMark/>
          </w:tcPr>
          <w:p w14:paraId="46CC70C2" w14:textId="77777777" w:rsidR="00E70EBF" w:rsidRPr="00217E93" w:rsidRDefault="00E70EBF" w:rsidP="00EF0E8A">
            <w:pPr>
              <w:spacing w:before="20" w:after="40"/>
              <w:rPr>
                <w:sz w:val="18"/>
                <w:szCs w:val="18"/>
                <w:lang w:eastAsia="en-GB"/>
              </w:rPr>
            </w:pPr>
            <w:r w:rsidRPr="00217E93">
              <w:rPr>
                <w:sz w:val="18"/>
                <w:szCs w:val="18"/>
                <w:lang w:eastAsia="en-GB"/>
              </w:rPr>
              <w:t>Réunions</w:t>
            </w:r>
          </w:p>
        </w:tc>
        <w:tc>
          <w:tcPr>
            <w:tcW w:w="1646" w:type="dxa"/>
            <w:shd w:val="clear" w:color="auto" w:fill="auto"/>
            <w:noWrap/>
            <w:vAlign w:val="bottom"/>
            <w:hideMark/>
          </w:tcPr>
          <w:p w14:paraId="2C0E9CFE"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56 564</w:t>
            </w:r>
          </w:p>
        </w:tc>
        <w:tc>
          <w:tcPr>
            <w:tcW w:w="1256" w:type="dxa"/>
            <w:shd w:val="clear" w:color="auto" w:fill="auto"/>
            <w:noWrap/>
            <w:vAlign w:val="bottom"/>
            <w:hideMark/>
          </w:tcPr>
          <w:p w14:paraId="47A97FEF"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5" w:type="dxa"/>
            <w:shd w:val="clear" w:color="auto" w:fill="auto"/>
            <w:noWrap/>
            <w:vAlign w:val="bottom"/>
            <w:hideMark/>
          </w:tcPr>
          <w:p w14:paraId="4C9DCE7D"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5D076301"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7F6E1625"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56 564</w:t>
            </w:r>
          </w:p>
        </w:tc>
      </w:tr>
      <w:tr w:rsidR="00F96730" w:rsidRPr="00217E93" w14:paraId="41A108F5" w14:textId="77777777" w:rsidTr="00523C08">
        <w:trPr>
          <w:trHeight w:val="57"/>
          <w:jc w:val="right"/>
        </w:trPr>
        <w:tc>
          <w:tcPr>
            <w:tcW w:w="3030" w:type="dxa"/>
            <w:shd w:val="clear" w:color="auto" w:fill="auto"/>
            <w:vAlign w:val="bottom"/>
            <w:hideMark/>
          </w:tcPr>
          <w:p w14:paraId="6E11DD9E" w14:textId="0F3BDD5F" w:rsidR="00E70EBF" w:rsidRPr="00217E93" w:rsidRDefault="00E70EBF" w:rsidP="00EF0E8A">
            <w:pPr>
              <w:spacing w:before="20" w:after="40"/>
              <w:rPr>
                <w:sz w:val="18"/>
                <w:szCs w:val="18"/>
                <w:lang w:eastAsia="en-GB"/>
              </w:rPr>
            </w:pPr>
            <w:r w:rsidRPr="00217E93">
              <w:rPr>
                <w:sz w:val="18"/>
                <w:szCs w:val="18"/>
                <w:lang w:eastAsia="en-GB"/>
              </w:rPr>
              <w:t>Royaume-Uni</w:t>
            </w:r>
          </w:p>
        </w:tc>
        <w:tc>
          <w:tcPr>
            <w:tcW w:w="2925" w:type="dxa"/>
            <w:shd w:val="clear" w:color="auto" w:fill="auto"/>
            <w:vAlign w:val="bottom"/>
            <w:hideMark/>
          </w:tcPr>
          <w:p w14:paraId="3E6FF33B" w14:textId="5C8585D9" w:rsidR="00E70EBF" w:rsidRPr="00217E93" w:rsidRDefault="00E70EBF" w:rsidP="00EF0E8A">
            <w:pPr>
              <w:spacing w:before="20" w:after="40"/>
              <w:rPr>
                <w:sz w:val="18"/>
                <w:szCs w:val="18"/>
                <w:lang w:eastAsia="en-GB"/>
              </w:rPr>
            </w:pPr>
            <w:r w:rsidRPr="00217E93">
              <w:rPr>
                <w:sz w:val="18"/>
                <w:szCs w:val="18"/>
                <w:lang w:eastAsia="en-GB"/>
              </w:rPr>
              <w:t>Réunion consacrée à un chapitre de l</w:t>
            </w:r>
            <w:r w:rsidR="00D179A2" w:rsidRPr="00217E93">
              <w:rPr>
                <w:sz w:val="18"/>
                <w:szCs w:val="18"/>
                <w:lang w:eastAsia="en-GB"/>
              </w:rPr>
              <w:t>’</w:t>
            </w:r>
            <w:r w:rsidRPr="00217E93">
              <w:rPr>
                <w:sz w:val="18"/>
                <w:szCs w:val="18"/>
                <w:lang w:eastAsia="en-GB"/>
              </w:rPr>
              <w:t>évaluation mondiale [produit 2 c)]</w:t>
            </w:r>
          </w:p>
        </w:tc>
        <w:tc>
          <w:tcPr>
            <w:tcW w:w="1700" w:type="dxa"/>
            <w:gridSpan w:val="2"/>
            <w:shd w:val="clear" w:color="auto" w:fill="auto"/>
            <w:noWrap/>
            <w:vAlign w:val="bottom"/>
            <w:hideMark/>
          </w:tcPr>
          <w:p w14:paraId="67D2E996" w14:textId="77777777" w:rsidR="00E70EBF" w:rsidRPr="00217E93" w:rsidRDefault="00E70EBF" w:rsidP="00EF0E8A">
            <w:pPr>
              <w:spacing w:before="20" w:after="40"/>
              <w:rPr>
                <w:sz w:val="18"/>
                <w:szCs w:val="18"/>
                <w:lang w:eastAsia="en-GB"/>
              </w:rPr>
            </w:pPr>
            <w:r w:rsidRPr="00217E93">
              <w:rPr>
                <w:sz w:val="18"/>
                <w:szCs w:val="18"/>
                <w:lang w:eastAsia="en-GB"/>
              </w:rPr>
              <w:t>Réunions</w:t>
            </w:r>
          </w:p>
        </w:tc>
        <w:tc>
          <w:tcPr>
            <w:tcW w:w="1646" w:type="dxa"/>
            <w:shd w:val="clear" w:color="auto" w:fill="auto"/>
            <w:noWrap/>
            <w:vAlign w:val="bottom"/>
            <w:hideMark/>
          </w:tcPr>
          <w:p w14:paraId="21580074"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38 466</w:t>
            </w:r>
          </w:p>
        </w:tc>
        <w:tc>
          <w:tcPr>
            <w:tcW w:w="1256" w:type="dxa"/>
            <w:shd w:val="clear" w:color="auto" w:fill="auto"/>
            <w:noWrap/>
            <w:vAlign w:val="bottom"/>
            <w:hideMark/>
          </w:tcPr>
          <w:p w14:paraId="48161744"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5" w:type="dxa"/>
            <w:shd w:val="clear" w:color="auto" w:fill="auto"/>
            <w:noWrap/>
            <w:vAlign w:val="bottom"/>
            <w:hideMark/>
          </w:tcPr>
          <w:p w14:paraId="12875D3A"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6E104585"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0147FC27"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38 466</w:t>
            </w:r>
          </w:p>
        </w:tc>
      </w:tr>
      <w:tr w:rsidR="00F96730" w:rsidRPr="00217E93" w14:paraId="214D5807" w14:textId="77777777" w:rsidTr="00523C08">
        <w:trPr>
          <w:trHeight w:val="57"/>
          <w:jc w:val="right"/>
        </w:trPr>
        <w:tc>
          <w:tcPr>
            <w:tcW w:w="3030" w:type="dxa"/>
            <w:shd w:val="clear" w:color="auto" w:fill="auto"/>
            <w:noWrap/>
            <w:vAlign w:val="bottom"/>
            <w:hideMark/>
          </w:tcPr>
          <w:p w14:paraId="59E17FF6" w14:textId="2DE07A04" w:rsidR="00E70EBF" w:rsidRPr="00217E93" w:rsidRDefault="00E70EBF" w:rsidP="00EF0E8A">
            <w:pPr>
              <w:spacing w:before="20" w:after="40"/>
              <w:rPr>
                <w:sz w:val="18"/>
                <w:szCs w:val="18"/>
                <w:lang w:eastAsia="en-GB"/>
              </w:rPr>
            </w:pPr>
            <w:r w:rsidRPr="00217E93">
              <w:rPr>
                <w:sz w:val="18"/>
                <w:szCs w:val="18"/>
                <w:lang w:eastAsia="en-GB"/>
              </w:rPr>
              <w:t>États-Unis d</w:t>
            </w:r>
            <w:r w:rsidR="00D179A2" w:rsidRPr="00217E93">
              <w:rPr>
                <w:sz w:val="18"/>
                <w:szCs w:val="18"/>
                <w:lang w:eastAsia="en-GB"/>
              </w:rPr>
              <w:t>’</w:t>
            </w:r>
            <w:r w:rsidRPr="00217E93">
              <w:rPr>
                <w:sz w:val="18"/>
                <w:szCs w:val="18"/>
                <w:lang w:eastAsia="en-GB"/>
              </w:rPr>
              <w:t>Amérique</w:t>
            </w:r>
          </w:p>
        </w:tc>
        <w:tc>
          <w:tcPr>
            <w:tcW w:w="2925" w:type="dxa"/>
            <w:shd w:val="clear" w:color="auto" w:fill="auto"/>
            <w:vAlign w:val="bottom"/>
            <w:hideMark/>
          </w:tcPr>
          <w:p w14:paraId="3AF6E752" w14:textId="2E961703" w:rsidR="00E70EBF" w:rsidRPr="00217E93" w:rsidRDefault="00E70EBF" w:rsidP="00EF0E8A">
            <w:pPr>
              <w:spacing w:before="20" w:after="40"/>
              <w:rPr>
                <w:sz w:val="18"/>
                <w:szCs w:val="18"/>
                <w:lang w:eastAsia="en-GB"/>
              </w:rPr>
            </w:pPr>
            <w:r w:rsidRPr="00217E93">
              <w:rPr>
                <w:sz w:val="18"/>
                <w:szCs w:val="18"/>
                <w:lang w:eastAsia="en-GB"/>
              </w:rPr>
              <w:t>Réunion consacrée à un chapitre de l</w:t>
            </w:r>
            <w:r w:rsidR="00D179A2" w:rsidRPr="00217E93">
              <w:rPr>
                <w:sz w:val="18"/>
                <w:szCs w:val="18"/>
                <w:lang w:eastAsia="en-GB"/>
              </w:rPr>
              <w:t>’</w:t>
            </w:r>
            <w:r w:rsidRPr="00217E93">
              <w:rPr>
                <w:sz w:val="18"/>
                <w:szCs w:val="18"/>
                <w:lang w:eastAsia="en-GB"/>
              </w:rPr>
              <w:t>évaluation mondiale [produit 2 c)]</w:t>
            </w:r>
          </w:p>
        </w:tc>
        <w:tc>
          <w:tcPr>
            <w:tcW w:w="1700" w:type="dxa"/>
            <w:gridSpan w:val="2"/>
            <w:shd w:val="clear" w:color="auto" w:fill="auto"/>
            <w:noWrap/>
            <w:vAlign w:val="bottom"/>
            <w:hideMark/>
          </w:tcPr>
          <w:p w14:paraId="2D14FE4C" w14:textId="77777777" w:rsidR="00E70EBF" w:rsidRPr="00217E93" w:rsidRDefault="00E70EBF" w:rsidP="00EF0E8A">
            <w:pPr>
              <w:spacing w:before="20" w:after="40"/>
              <w:rPr>
                <w:sz w:val="18"/>
                <w:szCs w:val="18"/>
                <w:lang w:eastAsia="en-GB"/>
              </w:rPr>
            </w:pPr>
            <w:r w:rsidRPr="00217E93">
              <w:rPr>
                <w:sz w:val="18"/>
                <w:szCs w:val="18"/>
                <w:lang w:eastAsia="en-GB"/>
              </w:rPr>
              <w:t>Réunions</w:t>
            </w:r>
          </w:p>
        </w:tc>
        <w:tc>
          <w:tcPr>
            <w:tcW w:w="1646" w:type="dxa"/>
            <w:shd w:val="clear" w:color="auto" w:fill="auto"/>
            <w:noWrap/>
            <w:vAlign w:val="bottom"/>
            <w:hideMark/>
          </w:tcPr>
          <w:p w14:paraId="196C645B"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25 000</w:t>
            </w:r>
          </w:p>
        </w:tc>
        <w:tc>
          <w:tcPr>
            <w:tcW w:w="1256" w:type="dxa"/>
            <w:shd w:val="clear" w:color="auto" w:fill="auto"/>
            <w:noWrap/>
            <w:vAlign w:val="bottom"/>
            <w:hideMark/>
          </w:tcPr>
          <w:p w14:paraId="6E52BA1E"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5" w:type="dxa"/>
            <w:shd w:val="clear" w:color="auto" w:fill="auto"/>
            <w:noWrap/>
            <w:vAlign w:val="bottom"/>
            <w:hideMark/>
          </w:tcPr>
          <w:p w14:paraId="76BB008A"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7F10A0D8"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3BF78245"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25 000</w:t>
            </w:r>
          </w:p>
        </w:tc>
      </w:tr>
      <w:tr w:rsidR="00F96730" w:rsidRPr="00217E93" w14:paraId="7215496C" w14:textId="77777777" w:rsidTr="00523C08">
        <w:trPr>
          <w:trHeight w:val="57"/>
          <w:jc w:val="right"/>
        </w:trPr>
        <w:tc>
          <w:tcPr>
            <w:tcW w:w="3030" w:type="dxa"/>
            <w:tcBorders>
              <w:bottom w:val="single" w:sz="4" w:space="0" w:color="auto"/>
            </w:tcBorders>
            <w:shd w:val="clear" w:color="auto" w:fill="auto"/>
            <w:vAlign w:val="bottom"/>
            <w:hideMark/>
          </w:tcPr>
          <w:p w14:paraId="2F36B88B" w14:textId="77777777" w:rsidR="00E70EBF" w:rsidRPr="00217E93" w:rsidRDefault="00E70EBF" w:rsidP="00EF0E8A">
            <w:pPr>
              <w:spacing w:before="20" w:after="40"/>
              <w:rPr>
                <w:sz w:val="18"/>
                <w:szCs w:val="18"/>
                <w:lang w:eastAsia="en-GB"/>
              </w:rPr>
            </w:pPr>
            <w:r w:rsidRPr="00217E93">
              <w:rPr>
                <w:sz w:val="18"/>
                <w:szCs w:val="18"/>
                <w:lang w:eastAsia="en-GB"/>
              </w:rPr>
              <w:t>Norvège</w:t>
            </w:r>
          </w:p>
        </w:tc>
        <w:tc>
          <w:tcPr>
            <w:tcW w:w="2925" w:type="dxa"/>
            <w:tcBorders>
              <w:bottom w:val="single" w:sz="4" w:space="0" w:color="auto"/>
            </w:tcBorders>
            <w:shd w:val="clear" w:color="auto" w:fill="auto"/>
            <w:vAlign w:val="bottom"/>
            <w:hideMark/>
          </w:tcPr>
          <w:p w14:paraId="61528895" w14:textId="7755595E" w:rsidR="00E70EBF" w:rsidRPr="00217E93" w:rsidRDefault="00E70EBF" w:rsidP="00EF0E8A">
            <w:pPr>
              <w:spacing w:before="20" w:after="40"/>
              <w:rPr>
                <w:sz w:val="18"/>
                <w:szCs w:val="18"/>
                <w:lang w:eastAsia="en-GB"/>
              </w:rPr>
            </w:pPr>
            <w:r w:rsidRPr="00217E93">
              <w:rPr>
                <w:sz w:val="18"/>
                <w:szCs w:val="18"/>
                <w:lang w:eastAsia="en-GB"/>
              </w:rPr>
              <w:t xml:space="preserve">Appui à la réunion de rédaction du résumé </w:t>
            </w:r>
            <w:r w:rsidR="00304A0E" w:rsidRPr="00217E93">
              <w:rPr>
                <w:sz w:val="18"/>
                <w:szCs w:val="18"/>
                <w:lang w:eastAsia="en-GB"/>
              </w:rPr>
              <w:t>à l</w:t>
            </w:r>
            <w:r w:rsidR="00D179A2" w:rsidRPr="00217E93">
              <w:rPr>
                <w:sz w:val="18"/>
                <w:szCs w:val="18"/>
                <w:lang w:eastAsia="en-GB"/>
              </w:rPr>
              <w:t>’</w:t>
            </w:r>
            <w:r w:rsidR="00304A0E" w:rsidRPr="00217E93">
              <w:rPr>
                <w:sz w:val="18"/>
                <w:szCs w:val="18"/>
                <w:lang w:eastAsia="en-GB"/>
              </w:rPr>
              <w:t>intention des</w:t>
            </w:r>
            <w:r w:rsidRPr="00217E93">
              <w:rPr>
                <w:sz w:val="18"/>
                <w:szCs w:val="18"/>
                <w:lang w:eastAsia="en-GB"/>
              </w:rPr>
              <w:t xml:space="preserve"> décideurs </w:t>
            </w:r>
            <w:r w:rsidR="00304A0E" w:rsidRPr="00217E93">
              <w:rPr>
                <w:sz w:val="18"/>
                <w:szCs w:val="18"/>
                <w:lang w:eastAsia="en-GB"/>
              </w:rPr>
              <w:t>de l</w:t>
            </w:r>
            <w:r w:rsidR="00D179A2" w:rsidRPr="00217E93">
              <w:rPr>
                <w:sz w:val="18"/>
                <w:szCs w:val="18"/>
                <w:lang w:eastAsia="en-GB"/>
              </w:rPr>
              <w:t>’</w:t>
            </w:r>
            <w:r w:rsidR="00304A0E" w:rsidRPr="00217E93">
              <w:rPr>
                <w:sz w:val="18"/>
                <w:szCs w:val="18"/>
                <w:lang w:eastAsia="en-GB"/>
              </w:rPr>
              <w:t xml:space="preserve">évaluation mondiale </w:t>
            </w:r>
            <w:r w:rsidRPr="00217E93">
              <w:rPr>
                <w:sz w:val="18"/>
                <w:szCs w:val="18"/>
                <w:lang w:eastAsia="en-GB"/>
              </w:rPr>
              <w:t>[produit 2 c)]</w:t>
            </w:r>
          </w:p>
        </w:tc>
        <w:tc>
          <w:tcPr>
            <w:tcW w:w="1673" w:type="dxa"/>
            <w:tcBorders>
              <w:bottom w:val="single" w:sz="4" w:space="0" w:color="auto"/>
            </w:tcBorders>
            <w:shd w:val="clear" w:color="auto" w:fill="auto"/>
            <w:noWrap/>
            <w:vAlign w:val="bottom"/>
            <w:hideMark/>
          </w:tcPr>
          <w:p w14:paraId="364E9F09" w14:textId="77777777" w:rsidR="00E70EBF" w:rsidRPr="00217E93" w:rsidRDefault="00E70EBF" w:rsidP="00EF0E8A">
            <w:pPr>
              <w:spacing w:before="20" w:after="40"/>
              <w:rPr>
                <w:sz w:val="18"/>
                <w:szCs w:val="18"/>
                <w:lang w:eastAsia="en-GB"/>
              </w:rPr>
            </w:pPr>
            <w:r w:rsidRPr="00217E93">
              <w:rPr>
                <w:sz w:val="18"/>
                <w:szCs w:val="18"/>
                <w:lang w:eastAsia="en-GB"/>
              </w:rPr>
              <w:t>Produits</w:t>
            </w:r>
          </w:p>
        </w:tc>
        <w:tc>
          <w:tcPr>
            <w:tcW w:w="1673" w:type="dxa"/>
            <w:gridSpan w:val="2"/>
            <w:tcBorders>
              <w:bottom w:val="single" w:sz="4" w:space="0" w:color="auto"/>
            </w:tcBorders>
            <w:shd w:val="clear" w:color="auto" w:fill="auto"/>
            <w:vAlign w:val="bottom"/>
          </w:tcPr>
          <w:p w14:paraId="0137ED1F" w14:textId="77777777" w:rsidR="00E70EBF" w:rsidRPr="00217E93" w:rsidRDefault="00E70EBF" w:rsidP="00EF0E8A">
            <w:pPr>
              <w:spacing w:before="20" w:after="40"/>
              <w:jc w:val="right"/>
              <w:rPr>
                <w:sz w:val="18"/>
                <w:szCs w:val="18"/>
                <w:lang w:eastAsia="en-GB"/>
              </w:rPr>
            </w:pPr>
            <w:r w:rsidRPr="00217E93">
              <w:rPr>
                <w:sz w:val="18"/>
                <w:szCs w:val="18"/>
                <w:lang w:eastAsia="en-GB"/>
              </w:rPr>
              <w:t>43 920</w:t>
            </w:r>
          </w:p>
        </w:tc>
        <w:tc>
          <w:tcPr>
            <w:tcW w:w="1256" w:type="dxa"/>
            <w:tcBorders>
              <w:bottom w:val="single" w:sz="4" w:space="0" w:color="auto"/>
            </w:tcBorders>
            <w:shd w:val="clear" w:color="auto" w:fill="auto"/>
            <w:noWrap/>
            <w:vAlign w:val="bottom"/>
            <w:hideMark/>
          </w:tcPr>
          <w:p w14:paraId="5990715D"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55" w:type="dxa"/>
            <w:tcBorders>
              <w:bottom w:val="single" w:sz="4" w:space="0" w:color="auto"/>
            </w:tcBorders>
            <w:shd w:val="clear" w:color="auto" w:fill="auto"/>
            <w:noWrap/>
            <w:vAlign w:val="bottom"/>
            <w:hideMark/>
          </w:tcPr>
          <w:p w14:paraId="1559D1FC" w14:textId="77777777" w:rsidR="00E70EBF" w:rsidRPr="00217E93" w:rsidRDefault="00E70EBF" w:rsidP="00EF0E8A">
            <w:pPr>
              <w:spacing w:before="20" w:after="40"/>
              <w:jc w:val="right"/>
              <w:rPr>
                <w:sz w:val="18"/>
                <w:szCs w:val="18"/>
                <w:lang w:eastAsia="en-GB"/>
              </w:rPr>
            </w:pPr>
          </w:p>
        </w:tc>
        <w:tc>
          <w:tcPr>
            <w:tcW w:w="1256" w:type="dxa"/>
            <w:tcBorders>
              <w:bottom w:val="single" w:sz="4" w:space="0" w:color="auto"/>
            </w:tcBorders>
            <w:shd w:val="clear" w:color="auto" w:fill="auto"/>
            <w:noWrap/>
            <w:vAlign w:val="bottom"/>
            <w:hideMark/>
          </w:tcPr>
          <w:p w14:paraId="31D95D48" w14:textId="77777777" w:rsidR="00E70EBF" w:rsidRPr="00217E93"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tcBorders>
              <w:bottom w:val="single" w:sz="4" w:space="0" w:color="auto"/>
            </w:tcBorders>
            <w:shd w:val="clear" w:color="auto" w:fill="auto"/>
            <w:noWrap/>
            <w:vAlign w:val="bottom"/>
            <w:hideMark/>
          </w:tcPr>
          <w:p w14:paraId="7ADC577D" w14:textId="77777777" w:rsidR="00E70EBF" w:rsidRPr="00217E93" w:rsidRDefault="00E70EBF" w:rsidP="00EF0E8A">
            <w:pPr>
              <w:spacing w:before="20" w:after="40"/>
              <w:jc w:val="right"/>
              <w:rPr>
                <w:sz w:val="18"/>
                <w:szCs w:val="18"/>
                <w:lang w:eastAsia="en-GB"/>
              </w:rPr>
            </w:pPr>
            <w:r w:rsidRPr="00217E93">
              <w:rPr>
                <w:sz w:val="18"/>
                <w:szCs w:val="18"/>
                <w:lang w:eastAsia="en-GB"/>
              </w:rPr>
              <w:t xml:space="preserve"> 44 952 </w:t>
            </w:r>
          </w:p>
        </w:tc>
      </w:tr>
      <w:tr w:rsidR="00F96730" w:rsidRPr="00217E93" w14:paraId="6DCB9620" w14:textId="77777777" w:rsidTr="00523C08">
        <w:trPr>
          <w:trHeight w:val="57"/>
          <w:jc w:val="right"/>
        </w:trPr>
        <w:tc>
          <w:tcPr>
            <w:tcW w:w="3030" w:type="dxa"/>
            <w:tcBorders>
              <w:top w:val="single" w:sz="4" w:space="0" w:color="auto"/>
              <w:bottom w:val="single" w:sz="4" w:space="0" w:color="auto"/>
            </w:tcBorders>
            <w:shd w:val="clear" w:color="auto" w:fill="auto"/>
            <w:vAlign w:val="bottom"/>
            <w:hideMark/>
          </w:tcPr>
          <w:p w14:paraId="35AEAD8B" w14:textId="77777777" w:rsidR="00E70EBF" w:rsidRPr="00217E93" w:rsidRDefault="00E70EBF" w:rsidP="00EF0E8A">
            <w:pPr>
              <w:spacing w:before="20" w:after="40"/>
              <w:rPr>
                <w:b/>
                <w:bCs/>
                <w:sz w:val="18"/>
                <w:szCs w:val="18"/>
                <w:lang w:eastAsia="en-GB"/>
              </w:rPr>
            </w:pPr>
            <w:r w:rsidRPr="00217E93">
              <w:rPr>
                <w:b/>
                <w:bCs/>
                <w:sz w:val="18"/>
                <w:szCs w:val="18"/>
                <w:lang w:eastAsia="en-GB"/>
              </w:rPr>
              <w:t xml:space="preserve">Total partiel </w:t>
            </w:r>
          </w:p>
        </w:tc>
        <w:tc>
          <w:tcPr>
            <w:tcW w:w="2925" w:type="dxa"/>
            <w:tcBorders>
              <w:top w:val="single" w:sz="4" w:space="0" w:color="auto"/>
              <w:bottom w:val="single" w:sz="4" w:space="0" w:color="auto"/>
            </w:tcBorders>
            <w:shd w:val="clear" w:color="auto" w:fill="auto"/>
            <w:vAlign w:val="bottom"/>
            <w:hideMark/>
          </w:tcPr>
          <w:p w14:paraId="09448A56"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 </w:t>
            </w:r>
          </w:p>
        </w:tc>
        <w:tc>
          <w:tcPr>
            <w:tcW w:w="1700" w:type="dxa"/>
            <w:gridSpan w:val="2"/>
            <w:tcBorders>
              <w:top w:val="single" w:sz="4" w:space="0" w:color="auto"/>
              <w:bottom w:val="single" w:sz="4" w:space="0" w:color="auto"/>
            </w:tcBorders>
            <w:shd w:val="clear" w:color="auto" w:fill="auto"/>
            <w:vAlign w:val="bottom"/>
            <w:hideMark/>
          </w:tcPr>
          <w:p w14:paraId="257BBABE"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 </w:t>
            </w:r>
          </w:p>
        </w:tc>
        <w:tc>
          <w:tcPr>
            <w:tcW w:w="1646" w:type="dxa"/>
            <w:tcBorders>
              <w:top w:val="single" w:sz="4" w:space="0" w:color="auto"/>
              <w:bottom w:val="single" w:sz="4" w:space="0" w:color="auto"/>
            </w:tcBorders>
            <w:shd w:val="clear" w:color="auto" w:fill="auto"/>
            <w:vAlign w:val="bottom"/>
            <w:hideMark/>
          </w:tcPr>
          <w:p w14:paraId="16B7D907"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681 863</w:t>
            </w:r>
          </w:p>
        </w:tc>
        <w:tc>
          <w:tcPr>
            <w:tcW w:w="1256" w:type="dxa"/>
            <w:tcBorders>
              <w:top w:val="single" w:sz="4" w:space="0" w:color="auto"/>
              <w:bottom w:val="single" w:sz="4" w:space="0" w:color="auto"/>
            </w:tcBorders>
            <w:shd w:val="clear" w:color="auto" w:fill="auto"/>
            <w:vAlign w:val="bottom"/>
            <w:hideMark/>
          </w:tcPr>
          <w:p w14:paraId="260D9864" w14:textId="77777777" w:rsidR="00E70EBF" w:rsidRPr="00217E93" w:rsidRDefault="00E70EBF" w:rsidP="00EF0E8A">
            <w:pPr>
              <w:spacing w:before="20" w:after="40"/>
              <w:jc w:val="right"/>
              <w:rPr>
                <w:b/>
                <w:bCs/>
                <w:sz w:val="18"/>
                <w:szCs w:val="18"/>
                <w:lang w:eastAsia="en-GB"/>
              </w:rPr>
            </w:pPr>
            <w:r w:rsidRPr="00217E93">
              <w:rPr>
                <w:sz w:val="18"/>
                <w:szCs w:val="18"/>
                <w:lang w:eastAsia="en-GB"/>
              </w:rPr>
              <w:t>–</w:t>
            </w:r>
          </w:p>
        </w:tc>
        <w:tc>
          <w:tcPr>
            <w:tcW w:w="1255" w:type="dxa"/>
            <w:tcBorders>
              <w:top w:val="single" w:sz="4" w:space="0" w:color="auto"/>
              <w:bottom w:val="single" w:sz="4" w:space="0" w:color="auto"/>
            </w:tcBorders>
            <w:shd w:val="clear" w:color="auto" w:fill="auto"/>
            <w:vAlign w:val="bottom"/>
            <w:hideMark/>
          </w:tcPr>
          <w:p w14:paraId="729C0CAA"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30 000</w:t>
            </w:r>
          </w:p>
        </w:tc>
        <w:tc>
          <w:tcPr>
            <w:tcW w:w="1256" w:type="dxa"/>
            <w:tcBorders>
              <w:top w:val="single" w:sz="4" w:space="0" w:color="auto"/>
              <w:bottom w:val="single" w:sz="4" w:space="0" w:color="auto"/>
            </w:tcBorders>
            <w:shd w:val="clear" w:color="auto" w:fill="auto"/>
            <w:vAlign w:val="bottom"/>
            <w:hideMark/>
          </w:tcPr>
          <w:p w14:paraId="679EDBE1" w14:textId="77777777" w:rsidR="00E70EBF" w:rsidRPr="00217E93" w:rsidRDefault="00E70EBF" w:rsidP="00EF0E8A">
            <w:pPr>
              <w:spacing w:before="20" w:after="40"/>
              <w:jc w:val="right"/>
              <w:rPr>
                <w:b/>
                <w:bCs/>
                <w:sz w:val="18"/>
                <w:szCs w:val="18"/>
                <w:lang w:eastAsia="en-GB"/>
              </w:rPr>
            </w:pPr>
            <w:r w:rsidRPr="00217E93">
              <w:rPr>
                <w:sz w:val="18"/>
                <w:szCs w:val="18"/>
                <w:lang w:eastAsia="en-GB"/>
              </w:rPr>
              <w:t>–</w:t>
            </w:r>
          </w:p>
        </w:tc>
        <w:tc>
          <w:tcPr>
            <w:tcW w:w="1362" w:type="dxa"/>
            <w:gridSpan w:val="2"/>
            <w:tcBorders>
              <w:top w:val="single" w:sz="4" w:space="0" w:color="auto"/>
              <w:bottom w:val="single" w:sz="4" w:space="0" w:color="auto"/>
            </w:tcBorders>
            <w:shd w:val="clear" w:color="auto" w:fill="auto"/>
            <w:vAlign w:val="bottom"/>
            <w:hideMark/>
          </w:tcPr>
          <w:p w14:paraId="546625F9"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 xml:space="preserve"> 711 863</w:t>
            </w:r>
          </w:p>
        </w:tc>
      </w:tr>
      <w:tr w:rsidR="00E70EBF" w:rsidRPr="00217E93" w14:paraId="60D3D8E7" w14:textId="77777777" w:rsidTr="00523C08">
        <w:trPr>
          <w:trHeight w:val="57"/>
          <w:jc w:val="right"/>
        </w:trPr>
        <w:tc>
          <w:tcPr>
            <w:tcW w:w="3030" w:type="dxa"/>
            <w:tcBorders>
              <w:top w:val="single" w:sz="4" w:space="0" w:color="auto"/>
              <w:bottom w:val="single" w:sz="12" w:space="0" w:color="auto"/>
            </w:tcBorders>
            <w:shd w:val="clear" w:color="auto" w:fill="auto"/>
            <w:vAlign w:val="bottom"/>
            <w:hideMark/>
          </w:tcPr>
          <w:p w14:paraId="364B2D35" w14:textId="77777777" w:rsidR="00E70EBF" w:rsidRPr="00217E93" w:rsidRDefault="00E70EBF" w:rsidP="00EF0E8A">
            <w:pPr>
              <w:spacing w:before="20" w:after="40"/>
              <w:rPr>
                <w:b/>
                <w:bCs/>
                <w:sz w:val="18"/>
                <w:szCs w:val="18"/>
                <w:lang w:eastAsia="en-GB"/>
              </w:rPr>
            </w:pPr>
            <w:r w:rsidRPr="00217E93">
              <w:rPr>
                <w:b/>
                <w:bCs/>
                <w:sz w:val="18"/>
                <w:szCs w:val="18"/>
                <w:lang w:eastAsia="en-GB"/>
              </w:rPr>
              <w:t xml:space="preserve">Total </w:t>
            </w:r>
          </w:p>
        </w:tc>
        <w:tc>
          <w:tcPr>
            <w:tcW w:w="2925" w:type="dxa"/>
            <w:tcBorders>
              <w:top w:val="single" w:sz="4" w:space="0" w:color="auto"/>
              <w:bottom w:val="single" w:sz="12" w:space="0" w:color="auto"/>
            </w:tcBorders>
            <w:shd w:val="clear" w:color="auto" w:fill="auto"/>
            <w:vAlign w:val="bottom"/>
            <w:hideMark/>
          </w:tcPr>
          <w:p w14:paraId="7D120D29"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 </w:t>
            </w:r>
          </w:p>
        </w:tc>
        <w:tc>
          <w:tcPr>
            <w:tcW w:w="1700" w:type="dxa"/>
            <w:gridSpan w:val="2"/>
            <w:tcBorders>
              <w:top w:val="single" w:sz="4" w:space="0" w:color="auto"/>
              <w:bottom w:val="single" w:sz="12" w:space="0" w:color="auto"/>
            </w:tcBorders>
            <w:shd w:val="clear" w:color="auto" w:fill="auto"/>
            <w:vAlign w:val="bottom"/>
            <w:hideMark/>
          </w:tcPr>
          <w:p w14:paraId="388FE5F7"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 </w:t>
            </w:r>
          </w:p>
        </w:tc>
        <w:tc>
          <w:tcPr>
            <w:tcW w:w="1646" w:type="dxa"/>
            <w:tcBorders>
              <w:top w:val="single" w:sz="4" w:space="0" w:color="auto"/>
              <w:bottom w:val="single" w:sz="12" w:space="0" w:color="auto"/>
            </w:tcBorders>
            <w:shd w:val="clear" w:color="auto" w:fill="auto"/>
            <w:vAlign w:val="bottom"/>
            <w:hideMark/>
          </w:tcPr>
          <w:p w14:paraId="0376092E"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985 013</w:t>
            </w:r>
          </w:p>
        </w:tc>
        <w:tc>
          <w:tcPr>
            <w:tcW w:w="1256" w:type="dxa"/>
            <w:tcBorders>
              <w:top w:val="single" w:sz="4" w:space="0" w:color="auto"/>
              <w:bottom w:val="single" w:sz="12" w:space="0" w:color="auto"/>
            </w:tcBorders>
            <w:shd w:val="clear" w:color="auto" w:fill="auto"/>
            <w:vAlign w:val="bottom"/>
            <w:hideMark/>
          </w:tcPr>
          <w:p w14:paraId="624AD205"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 xml:space="preserve">255 </w:t>
            </w:r>
            <w:r w:rsidRPr="00217E93">
              <w:rPr>
                <w:b/>
                <w:sz w:val="18"/>
                <w:szCs w:val="18"/>
                <w:lang w:eastAsia="en-GB"/>
              </w:rPr>
              <w:t>235</w:t>
            </w:r>
          </w:p>
        </w:tc>
        <w:tc>
          <w:tcPr>
            <w:tcW w:w="1255" w:type="dxa"/>
            <w:tcBorders>
              <w:top w:val="single" w:sz="4" w:space="0" w:color="auto"/>
              <w:bottom w:val="single" w:sz="12" w:space="0" w:color="auto"/>
            </w:tcBorders>
            <w:shd w:val="clear" w:color="auto" w:fill="auto"/>
            <w:vAlign w:val="bottom"/>
            <w:hideMark/>
          </w:tcPr>
          <w:p w14:paraId="6B67FF60"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477 837</w:t>
            </w:r>
          </w:p>
        </w:tc>
        <w:tc>
          <w:tcPr>
            <w:tcW w:w="1256" w:type="dxa"/>
            <w:tcBorders>
              <w:top w:val="single" w:sz="4" w:space="0" w:color="auto"/>
              <w:bottom w:val="single" w:sz="12" w:space="0" w:color="auto"/>
            </w:tcBorders>
            <w:shd w:val="clear" w:color="auto" w:fill="auto"/>
            <w:vAlign w:val="bottom"/>
            <w:hideMark/>
          </w:tcPr>
          <w:p w14:paraId="0FBD05DB"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702 658</w:t>
            </w:r>
          </w:p>
        </w:tc>
        <w:tc>
          <w:tcPr>
            <w:tcW w:w="1362" w:type="dxa"/>
            <w:gridSpan w:val="2"/>
            <w:tcBorders>
              <w:top w:val="single" w:sz="4" w:space="0" w:color="auto"/>
              <w:bottom w:val="single" w:sz="12" w:space="0" w:color="auto"/>
            </w:tcBorders>
            <w:shd w:val="clear" w:color="auto" w:fill="auto"/>
            <w:vAlign w:val="bottom"/>
            <w:hideMark/>
          </w:tcPr>
          <w:p w14:paraId="61965F53" w14:textId="77777777" w:rsidR="00E70EBF" w:rsidRPr="00217E93" w:rsidRDefault="00E70EBF" w:rsidP="00EF0E8A">
            <w:pPr>
              <w:spacing w:before="20" w:after="40"/>
              <w:jc w:val="right"/>
              <w:rPr>
                <w:b/>
                <w:bCs/>
                <w:sz w:val="18"/>
                <w:szCs w:val="18"/>
                <w:lang w:eastAsia="en-GB"/>
              </w:rPr>
            </w:pPr>
            <w:r w:rsidRPr="00217E93">
              <w:rPr>
                <w:b/>
                <w:bCs/>
                <w:sz w:val="18"/>
                <w:szCs w:val="18"/>
                <w:lang w:eastAsia="en-GB"/>
              </w:rPr>
              <w:t xml:space="preserve"> 2 420 743</w:t>
            </w:r>
          </w:p>
        </w:tc>
      </w:tr>
    </w:tbl>
    <w:p w14:paraId="3A350962" w14:textId="77777777" w:rsidR="00E70EBF" w:rsidRPr="00F96730" w:rsidRDefault="00E70EBF" w:rsidP="00E70EBF">
      <w:pPr>
        <w:ind w:left="1170"/>
      </w:pPr>
    </w:p>
    <w:p w14:paraId="1FB5CAEC" w14:textId="77777777" w:rsidR="00E70EBF" w:rsidRPr="00F96730" w:rsidRDefault="00E70EBF" w:rsidP="00E70EBF">
      <w:pPr>
        <w:rPr>
          <w:sz w:val="16"/>
          <w:szCs w:val="16"/>
        </w:rPr>
      </w:pPr>
    </w:p>
    <w:p w14:paraId="1C367CCE" w14:textId="77777777" w:rsidR="00E70EBF" w:rsidRPr="00F96730" w:rsidRDefault="00E70EBF" w:rsidP="008763CD">
      <w:pPr>
        <w:pStyle w:val="Normalnumber"/>
        <w:numPr>
          <w:ilvl w:val="0"/>
          <w:numId w:val="5"/>
        </w:numPr>
        <w:tabs>
          <w:tab w:val="num" w:pos="567"/>
        </w:tabs>
        <w:ind w:left="1247" w:firstLine="0"/>
        <w:rPr>
          <w:highlight w:val="yellow"/>
          <w:lang w:val="fr-FR"/>
        </w:rPr>
        <w:sectPr w:rsidR="00E70EBF" w:rsidRPr="00F96730" w:rsidSect="00EF0E8A">
          <w:headerReference w:type="even" r:id="rId24"/>
          <w:headerReference w:type="default" r:id="rId25"/>
          <w:headerReference w:type="first" r:id="rId26"/>
          <w:footerReference w:type="first" r:id="rId27"/>
          <w:footnotePr>
            <w:numFmt w:val="chicago"/>
          </w:footnotePr>
          <w:pgSz w:w="16840" w:h="11907" w:orient="landscape" w:code="9"/>
          <w:pgMar w:top="907" w:right="992" w:bottom="1418" w:left="1418" w:header="539" w:footer="975" w:gutter="0"/>
          <w:cols w:space="539"/>
          <w:titlePg/>
          <w:docGrid w:linePitch="360"/>
        </w:sectPr>
      </w:pPr>
    </w:p>
    <w:p w14:paraId="715E9FBC" w14:textId="46C9E2F3" w:rsidR="00E70EBF" w:rsidRPr="00F96730" w:rsidRDefault="00E70EBF" w:rsidP="008763CD">
      <w:pPr>
        <w:pStyle w:val="Normal-pool"/>
        <w:numPr>
          <w:ilvl w:val="0"/>
          <w:numId w:val="18"/>
        </w:numPr>
        <w:tabs>
          <w:tab w:val="clear" w:pos="1814"/>
          <w:tab w:val="left" w:pos="1276"/>
          <w:tab w:val="left" w:pos="1701"/>
        </w:tabs>
        <w:spacing w:after="120"/>
        <w:ind w:left="1259" w:firstLine="11"/>
        <w:rPr>
          <w:rStyle w:val="Normal-poolChar"/>
          <w:lang w:val="fr-FR"/>
        </w:rPr>
      </w:pPr>
      <w:r w:rsidRPr="00F96730">
        <w:rPr>
          <w:lang w:val="fr-FR"/>
        </w:rPr>
        <w:t xml:space="preserve">Le tableau 3 </w:t>
      </w:r>
      <w:r w:rsidR="00405C68">
        <w:rPr>
          <w:lang w:val="fr-FR"/>
        </w:rPr>
        <w:t>indique</w:t>
      </w:r>
      <w:r w:rsidRPr="00F96730">
        <w:rPr>
          <w:lang w:val="fr-FR"/>
        </w:rPr>
        <w:t xml:space="preserve"> les autres contributions en nature reçues en 2017</w:t>
      </w:r>
      <w:r w:rsidRPr="00F96730">
        <w:rPr>
          <w:bCs/>
          <w:lang w:val="fr-FR"/>
        </w:rPr>
        <w:t xml:space="preserve"> </w:t>
      </w:r>
      <w:r w:rsidRPr="00F96730">
        <w:rPr>
          <w:lang w:val="fr-FR"/>
        </w:rPr>
        <w:t>et les valeurs correspondantes en dollars des États-Unis, telles que fournies ou évaluées en fonction des coûts équivalents dans le programme de travail, s</w:t>
      </w:r>
      <w:r w:rsidR="00D179A2">
        <w:rPr>
          <w:lang w:val="fr-FR"/>
        </w:rPr>
        <w:t>’</w:t>
      </w:r>
      <w:r w:rsidRPr="00F96730">
        <w:rPr>
          <w:lang w:val="fr-FR"/>
        </w:rPr>
        <w:t>ils sont disponibles. Ces contributions prennent la forme d</w:t>
      </w:r>
      <w:r w:rsidR="00D179A2">
        <w:rPr>
          <w:lang w:val="fr-FR"/>
        </w:rPr>
        <w:t>’</w:t>
      </w:r>
      <w:r w:rsidRPr="00F96730">
        <w:rPr>
          <w:lang w:val="fr-FR"/>
        </w:rPr>
        <w:t xml:space="preserve">un </w:t>
      </w:r>
      <w:r w:rsidR="00405C68">
        <w:rPr>
          <w:lang w:val="fr-FR"/>
        </w:rPr>
        <w:t>appui</w:t>
      </w:r>
      <w:r w:rsidRPr="00F96730">
        <w:rPr>
          <w:lang w:val="fr-FR"/>
        </w:rPr>
        <w:t xml:space="preserve"> direct, qui n</w:t>
      </w:r>
      <w:r w:rsidR="00D179A2">
        <w:rPr>
          <w:lang w:val="fr-FR"/>
        </w:rPr>
        <w:t>’</w:t>
      </w:r>
      <w:r w:rsidRPr="00F96730">
        <w:rPr>
          <w:lang w:val="fr-FR"/>
        </w:rPr>
        <w:t>est donc pas versé au fonds d</w:t>
      </w:r>
      <w:r w:rsidR="00D179A2">
        <w:rPr>
          <w:lang w:val="fr-FR"/>
        </w:rPr>
        <w:t>’</w:t>
      </w:r>
      <w:r w:rsidRPr="00F96730">
        <w:rPr>
          <w:lang w:val="fr-FR"/>
        </w:rPr>
        <w:t>affectation spéciale, fourni par le donateur pour des activités prévues dans le programme de travail (section 1) ou organisées à l</w:t>
      </w:r>
      <w:r w:rsidR="00D179A2">
        <w:rPr>
          <w:lang w:val="fr-FR"/>
        </w:rPr>
        <w:t>’</w:t>
      </w:r>
      <w:r w:rsidRPr="00F96730">
        <w:rPr>
          <w:lang w:val="fr-FR"/>
        </w:rPr>
        <w:t>appui de celui-ci, telles que l</w:t>
      </w:r>
      <w:r w:rsidR="00D179A2">
        <w:rPr>
          <w:lang w:val="fr-FR"/>
        </w:rPr>
        <w:t>’</w:t>
      </w:r>
      <w:r w:rsidRPr="00F96730">
        <w:rPr>
          <w:lang w:val="fr-FR"/>
        </w:rPr>
        <w:t>appui technique, la fourniture d</w:t>
      </w:r>
      <w:r w:rsidR="00D179A2">
        <w:rPr>
          <w:lang w:val="fr-FR"/>
        </w:rPr>
        <w:t>’</w:t>
      </w:r>
      <w:r w:rsidRPr="00F96730">
        <w:rPr>
          <w:lang w:val="fr-FR"/>
        </w:rPr>
        <w:t>installations pour les réunions et l</w:t>
      </w:r>
      <w:r w:rsidR="00D179A2">
        <w:rPr>
          <w:lang w:val="fr-FR"/>
        </w:rPr>
        <w:t>’</w:t>
      </w:r>
      <w:r w:rsidRPr="00F96730">
        <w:rPr>
          <w:lang w:val="fr-FR"/>
        </w:rPr>
        <w:t>appui local.</w:t>
      </w:r>
    </w:p>
    <w:p w14:paraId="5622D247" w14:textId="77777777" w:rsidR="00E70EBF" w:rsidRPr="00F96730" w:rsidRDefault="00E70EBF" w:rsidP="00217E93">
      <w:pPr>
        <w:pStyle w:val="Titletable"/>
        <w:rPr>
          <w:rStyle w:val="Normal-poolChar"/>
          <w:lang w:val="fr-FR"/>
        </w:rPr>
      </w:pPr>
      <w:r w:rsidRPr="00217E93">
        <w:rPr>
          <w:rStyle w:val="Normal-poolChar"/>
          <w:b w:val="0"/>
        </w:rPr>
        <w:t>Tableau</w:t>
      </w:r>
      <w:r w:rsidRPr="00217E93">
        <w:rPr>
          <w:rStyle w:val="Normal-poolChar"/>
          <w:b w:val="0"/>
          <w:lang w:val="fr-FR"/>
        </w:rPr>
        <w:t xml:space="preserve"> 3 </w:t>
      </w:r>
      <w:r w:rsidRPr="00217E93">
        <w:rPr>
          <w:rStyle w:val="Normal-poolChar"/>
          <w:b w:val="0"/>
          <w:lang w:val="fr-FR"/>
        </w:rPr>
        <w:br/>
      </w:r>
      <w:r w:rsidRPr="00F96730">
        <w:rPr>
          <w:rStyle w:val="Normal-poolChar"/>
          <w:lang w:val="fr-FR"/>
        </w:rPr>
        <w:t>Contributions en nature reçues au 8 décembre 2017</w:t>
      </w:r>
    </w:p>
    <w:p w14:paraId="10E9C5B0" w14:textId="77777777" w:rsidR="00E70EBF" w:rsidRPr="00F96730" w:rsidRDefault="00E70EBF" w:rsidP="00E70EBF">
      <w:pPr>
        <w:pStyle w:val="Titletable"/>
        <w:tabs>
          <w:tab w:val="left" w:pos="3969"/>
        </w:tabs>
        <w:rPr>
          <w:rStyle w:val="Normal-poolChar"/>
          <w:b w:val="0"/>
          <w:i/>
          <w:sz w:val="18"/>
          <w:szCs w:val="18"/>
          <w:lang w:val="fr-FR"/>
        </w:rPr>
      </w:pPr>
      <w:r w:rsidRPr="00F96730">
        <w:rPr>
          <w:rStyle w:val="Normal-poolChar"/>
          <w:b w:val="0"/>
          <w:i/>
          <w:sz w:val="18"/>
          <w:szCs w:val="18"/>
          <w:lang w:val="fr-FR"/>
        </w:rPr>
        <w:t>(en dollars des États-Unis)</w:t>
      </w:r>
    </w:p>
    <w:tbl>
      <w:tblPr>
        <w:tblW w:w="8278" w:type="dxa"/>
        <w:jc w:val="right"/>
        <w:tblLook w:val="04A0" w:firstRow="1" w:lastRow="0" w:firstColumn="1" w:lastColumn="0" w:noHBand="0" w:noVBand="1"/>
      </w:tblPr>
      <w:tblGrid>
        <w:gridCol w:w="2483"/>
        <w:gridCol w:w="2383"/>
        <w:gridCol w:w="1900"/>
        <w:gridCol w:w="1512"/>
      </w:tblGrid>
      <w:tr w:rsidR="00F96730" w:rsidRPr="00F96730" w14:paraId="1A645C4F" w14:textId="77777777" w:rsidTr="00217E93">
        <w:trPr>
          <w:trHeight w:val="500"/>
          <w:tblHeader/>
          <w:jc w:val="right"/>
        </w:trPr>
        <w:tc>
          <w:tcPr>
            <w:tcW w:w="2483" w:type="dxa"/>
            <w:tcBorders>
              <w:top w:val="single" w:sz="4" w:space="0" w:color="auto"/>
              <w:bottom w:val="single" w:sz="12" w:space="0" w:color="auto"/>
            </w:tcBorders>
            <w:shd w:val="clear" w:color="auto" w:fill="auto"/>
            <w:vAlign w:val="center"/>
            <w:hideMark/>
          </w:tcPr>
          <w:p w14:paraId="7351A6E2" w14:textId="77777777" w:rsidR="00E70EBF" w:rsidRPr="00F96730" w:rsidRDefault="00E70EBF" w:rsidP="00EF0E8A">
            <w:pPr>
              <w:spacing w:before="20" w:after="40"/>
              <w:rPr>
                <w:i/>
                <w:iCs/>
                <w:sz w:val="18"/>
                <w:szCs w:val="18"/>
                <w:lang w:eastAsia="en-GB"/>
              </w:rPr>
            </w:pPr>
            <w:r w:rsidRPr="00F96730">
              <w:rPr>
                <w:i/>
                <w:iCs/>
                <w:sz w:val="18"/>
                <w:szCs w:val="18"/>
                <w:lang w:eastAsia="en-GB"/>
              </w:rPr>
              <w:t>Gouvernement/institution</w:t>
            </w:r>
          </w:p>
        </w:tc>
        <w:tc>
          <w:tcPr>
            <w:tcW w:w="2383" w:type="dxa"/>
            <w:tcBorders>
              <w:top w:val="single" w:sz="4" w:space="0" w:color="auto"/>
              <w:bottom w:val="single" w:sz="12" w:space="0" w:color="auto"/>
            </w:tcBorders>
            <w:shd w:val="clear" w:color="auto" w:fill="auto"/>
            <w:vAlign w:val="center"/>
            <w:hideMark/>
          </w:tcPr>
          <w:p w14:paraId="1E7C23EA" w14:textId="77777777" w:rsidR="00E70EBF" w:rsidRPr="00F96730" w:rsidRDefault="00E70EBF" w:rsidP="00EF0E8A">
            <w:pPr>
              <w:spacing w:before="20" w:after="40"/>
              <w:jc w:val="center"/>
              <w:rPr>
                <w:i/>
                <w:iCs/>
                <w:sz w:val="18"/>
                <w:szCs w:val="18"/>
                <w:lang w:eastAsia="en-GB"/>
              </w:rPr>
            </w:pPr>
            <w:r w:rsidRPr="00F96730">
              <w:rPr>
                <w:i/>
                <w:iCs/>
                <w:sz w:val="18"/>
                <w:szCs w:val="18"/>
                <w:lang w:eastAsia="en-GB"/>
              </w:rPr>
              <w:t>Activité</w:t>
            </w:r>
          </w:p>
        </w:tc>
        <w:tc>
          <w:tcPr>
            <w:tcW w:w="1900" w:type="dxa"/>
            <w:tcBorders>
              <w:top w:val="single" w:sz="4" w:space="0" w:color="auto"/>
              <w:bottom w:val="single" w:sz="12" w:space="0" w:color="auto"/>
            </w:tcBorders>
            <w:shd w:val="clear" w:color="auto" w:fill="auto"/>
            <w:vAlign w:val="center"/>
            <w:hideMark/>
          </w:tcPr>
          <w:p w14:paraId="1B7A8C92" w14:textId="0AECD0C1" w:rsidR="00E70EBF" w:rsidRPr="00F96730" w:rsidRDefault="00E70EBF" w:rsidP="00EF0E8A">
            <w:pPr>
              <w:spacing w:before="20" w:after="40"/>
              <w:jc w:val="center"/>
              <w:rPr>
                <w:i/>
                <w:iCs/>
                <w:sz w:val="18"/>
                <w:szCs w:val="18"/>
                <w:lang w:eastAsia="en-GB"/>
              </w:rPr>
            </w:pPr>
            <w:r w:rsidRPr="00F96730">
              <w:rPr>
                <w:i/>
                <w:iCs/>
                <w:sz w:val="18"/>
                <w:szCs w:val="18"/>
                <w:lang w:eastAsia="en-GB"/>
              </w:rPr>
              <w:t>Type d</w:t>
            </w:r>
            <w:r w:rsidR="00D179A2">
              <w:rPr>
                <w:i/>
                <w:iCs/>
                <w:sz w:val="18"/>
                <w:szCs w:val="18"/>
                <w:lang w:eastAsia="en-GB"/>
              </w:rPr>
              <w:t>’</w:t>
            </w:r>
            <w:r w:rsidRPr="00F96730">
              <w:rPr>
                <w:i/>
                <w:iCs/>
                <w:sz w:val="18"/>
                <w:szCs w:val="18"/>
                <w:lang w:eastAsia="en-GB"/>
              </w:rPr>
              <w:t>appui</w:t>
            </w:r>
          </w:p>
        </w:tc>
        <w:tc>
          <w:tcPr>
            <w:tcW w:w="1512" w:type="dxa"/>
            <w:tcBorders>
              <w:top w:val="single" w:sz="4" w:space="0" w:color="auto"/>
              <w:bottom w:val="single" w:sz="12" w:space="0" w:color="auto"/>
            </w:tcBorders>
            <w:shd w:val="clear" w:color="auto" w:fill="auto"/>
            <w:vAlign w:val="center"/>
            <w:hideMark/>
          </w:tcPr>
          <w:p w14:paraId="476F783B" w14:textId="77777777" w:rsidR="00E70EBF" w:rsidRPr="00F96730" w:rsidRDefault="00E70EBF" w:rsidP="00EF0E8A">
            <w:pPr>
              <w:spacing w:before="20" w:after="40"/>
              <w:jc w:val="center"/>
              <w:rPr>
                <w:i/>
                <w:iCs/>
                <w:sz w:val="18"/>
                <w:szCs w:val="18"/>
                <w:lang w:eastAsia="en-GB"/>
              </w:rPr>
            </w:pPr>
            <w:r w:rsidRPr="00F96730">
              <w:rPr>
                <w:i/>
                <w:iCs/>
                <w:sz w:val="18"/>
                <w:szCs w:val="18"/>
                <w:lang w:eastAsia="en-GB"/>
              </w:rPr>
              <w:t>Valeur estimative correspondante en 2017</w:t>
            </w:r>
          </w:p>
        </w:tc>
      </w:tr>
      <w:tr w:rsidR="00F96730" w:rsidRPr="00F96730" w14:paraId="0BC1D311" w14:textId="77777777" w:rsidTr="00217E93">
        <w:trPr>
          <w:trHeight w:val="480"/>
          <w:jc w:val="right"/>
        </w:trPr>
        <w:tc>
          <w:tcPr>
            <w:tcW w:w="8278" w:type="dxa"/>
            <w:gridSpan w:val="4"/>
            <w:tcBorders>
              <w:top w:val="single" w:sz="12" w:space="0" w:color="auto"/>
              <w:bottom w:val="single" w:sz="4" w:space="0" w:color="auto"/>
            </w:tcBorders>
            <w:shd w:val="clear" w:color="auto" w:fill="auto"/>
            <w:vAlign w:val="center"/>
            <w:hideMark/>
          </w:tcPr>
          <w:p w14:paraId="1735F341" w14:textId="413E9B50" w:rsidR="00E70EBF" w:rsidRPr="00F96730" w:rsidRDefault="00E70EBF" w:rsidP="00EF0E8A">
            <w:pPr>
              <w:spacing w:before="20" w:after="40"/>
              <w:rPr>
                <w:b/>
                <w:bCs/>
                <w:sz w:val="18"/>
                <w:szCs w:val="18"/>
                <w:lang w:eastAsia="en-GB"/>
              </w:rPr>
            </w:pPr>
            <w:r w:rsidRPr="00F96730">
              <w:rPr>
                <w:b/>
                <w:bCs/>
                <w:sz w:val="18"/>
                <w:szCs w:val="18"/>
                <w:lang w:eastAsia="en-GB"/>
              </w:rPr>
              <w:t>1. Contributions en nature à l</w:t>
            </w:r>
            <w:r w:rsidR="00D179A2">
              <w:rPr>
                <w:b/>
                <w:bCs/>
                <w:sz w:val="18"/>
                <w:szCs w:val="18"/>
                <w:lang w:eastAsia="en-GB"/>
              </w:rPr>
              <w:t>’</w:t>
            </w:r>
            <w:r w:rsidRPr="00F96730">
              <w:rPr>
                <w:b/>
                <w:bCs/>
                <w:sz w:val="18"/>
                <w:szCs w:val="18"/>
                <w:lang w:eastAsia="en-GB"/>
              </w:rPr>
              <w:t>appui des activités approuvées et chiffrées du programme de travail</w:t>
            </w:r>
          </w:p>
        </w:tc>
      </w:tr>
      <w:tr w:rsidR="00F96730" w:rsidRPr="00F96730" w14:paraId="49545C9E" w14:textId="77777777" w:rsidTr="00217E93">
        <w:trPr>
          <w:trHeight w:val="525"/>
          <w:jc w:val="right"/>
        </w:trPr>
        <w:tc>
          <w:tcPr>
            <w:tcW w:w="2483" w:type="dxa"/>
            <w:tcBorders>
              <w:top w:val="single" w:sz="4" w:space="0" w:color="auto"/>
            </w:tcBorders>
            <w:shd w:val="clear" w:color="auto" w:fill="auto"/>
            <w:hideMark/>
          </w:tcPr>
          <w:p w14:paraId="25CAED79" w14:textId="77777777" w:rsidR="00E70EBF" w:rsidRPr="00F96730" w:rsidRDefault="00E70EBF" w:rsidP="00217E93">
            <w:pPr>
              <w:spacing w:before="20" w:after="40"/>
              <w:rPr>
                <w:sz w:val="18"/>
                <w:szCs w:val="18"/>
                <w:lang w:eastAsia="en-GB"/>
              </w:rPr>
            </w:pPr>
            <w:r w:rsidRPr="00F96730">
              <w:rPr>
                <w:sz w:val="18"/>
                <w:szCs w:val="18"/>
                <w:lang w:eastAsia="en-GB"/>
              </w:rPr>
              <w:t>PNUE</w:t>
            </w:r>
          </w:p>
        </w:tc>
        <w:tc>
          <w:tcPr>
            <w:tcW w:w="2383" w:type="dxa"/>
            <w:tcBorders>
              <w:top w:val="single" w:sz="4" w:space="0" w:color="auto"/>
            </w:tcBorders>
            <w:shd w:val="clear" w:color="auto" w:fill="auto"/>
            <w:hideMark/>
          </w:tcPr>
          <w:p w14:paraId="7504FA91" w14:textId="37B2E192" w:rsidR="00E70EBF" w:rsidRPr="00F96730" w:rsidRDefault="00E70EBF" w:rsidP="00217E93">
            <w:pPr>
              <w:spacing w:before="20" w:after="40"/>
              <w:rPr>
                <w:sz w:val="18"/>
                <w:szCs w:val="18"/>
                <w:lang w:eastAsia="en-GB"/>
              </w:rPr>
            </w:pPr>
            <w:r w:rsidRPr="00F96730">
              <w:rPr>
                <w:sz w:val="18"/>
                <w:szCs w:val="18"/>
                <w:lang w:eastAsia="en-GB"/>
              </w:rPr>
              <w:t>Détachement à la Plateforme d</w:t>
            </w:r>
            <w:r w:rsidR="00D179A2">
              <w:rPr>
                <w:sz w:val="18"/>
                <w:szCs w:val="18"/>
                <w:lang w:eastAsia="en-GB"/>
              </w:rPr>
              <w:t>’</w:t>
            </w:r>
            <w:r w:rsidRPr="00F96730">
              <w:rPr>
                <w:sz w:val="18"/>
                <w:szCs w:val="18"/>
                <w:lang w:eastAsia="en-GB"/>
              </w:rPr>
              <w:t>un administrateur de programme P-4 (chef du programme de travail)</w:t>
            </w:r>
          </w:p>
        </w:tc>
        <w:tc>
          <w:tcPr>
            <w:tcW w:w="1900" w:type="dxa"/>
            <w:tcBorders>
              <w:top w:val="single" w:sz="4" w:space="0" w:color="auto"/>
            </w:tcBorders>
            <w:shd w:val="clear" w:color="auto" w:fill="auto"/>
            <w:noWrap/>
            <w:hideMark/>
          </w:tcPr>
          <w:p w14:paraId="5B0D950B" w14:textId="77777777" w:rsidR="00E70EBF" w:rsidRPr="00F96730" w:rsidRDefault="00E70EBF" w:rsidP="00217E93">
            <w:pPr>
              <w:spacing w:before="20" w:after="40"/>
              <w:rPr>
                <w:sz w:val="18"/>
                <w:szCs w:val="18"/>
                <w:lang w:eastAsia="en-GB"/>
              </w:rPr>
            </w:pPr>
            <w:r w:rsidRPr="00F96730">
              <w:rPr>
                <w:sz w:val="18"/>
                <w:szCs w:val="18"/>
                <w:lang w:eastAsia="en-GB"/>
              </w:rPr>
              <w:t>Appui au personnel</w:t>
            </w:r>
          </w:p>
        </w:tc>
        <w:tc>
          <w:tcPr>
            <w:tcW w:w="1512" w:type="dxa"/>
            <w:tcBorders>
              <w:top w:val="single" w:sz="4" w:space="0" w:color="auto"/>
            </w:tcBorders>
            <w:shd w:val="clear" w:color="auto" w:fill="auto"/>
            <w:noWrap/>
            <w:vAlign w:val="bottom"/>
            <w:hideMark/>
          </w:tcPr>
          <w:p w14:paraId="331BB75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222 100 </w:t>
            </w:r>
          </w:p>
        </w:tc>
      </w:tr>
      <w:tr w:rsidR="00F96730" w:rsidRPr="00F96730" w14:paraId="6FB2CB7B" w14:textId="77777777" w:rsidTr="00217E93">
        <w:trPr>
          <w:trHeight w:val="480"/>
          <w:jc w:val="right"/>
        </w:trPr>
        <w:tc>
          <w:tcPr>
            <w:tcW w:w="2483" w:type="dxa"/>
            <w:shd w:val="clear" w:color="auto" w:fill="auto"/>
            <w:hideMark/>
          </w:tcPr>
          <w:p w14:paraId="4471EA19" w14:textId="77777777" w:rsidR="00E70EBF" w:rsidRPr="00F96730" w:rsidRDefault="00E70EBF" w:rsidP="00217E93">
            <w:pPr>
              <w:spacing w:before="20" w:after="40"/>
              <w:rPr>
                <w:sz w:val="18"/>
                <w:szCs w:val="18"/>
                <w:lang w:eastAsia="en-GB"/>
              </w:rPr>
            </w:pPr>
            <w:r w:rsidRPr="00F96730">
              <w:rPr>
                <w:sz w:val="18"/>
                <w:szCs w:val="18"/>
                <w:lang w:eastAsia="en-GB"/>
              </w:rPr>
              <w:t>Norvège</w:t>
            </w:r>
          </w:p>
        </w:tc>
        <w:tc>
          <w:tcPr>
            <w:tcW w:w="2383" w:type="dxa"/>
            <w:shd w:val="clear" w:color="auto" w:fill="auto"/>
            <w:hideMark/>
          </w:tcPr>
          <w:p w14:paraId="612E8C9C" w14:textId="0F5F0AB9" w:rsidR="00E70EBF" w:rsidRPr="00F96730" w:rsidRDefault="00E70EBF" w:rsidP="00217E93">
            <w:pPr>
              <w:spacing w:before="20" w:after="40"/>
              <w:rPr>
                <w:sz w:val="18"/>
                <w:szCs w:val="18"/>
                <w:lang w:eastAsia="en-GB"/>
              </w:rPr>
            </w:pPr>
            <w:r w:rsidRPr="00F96730">
              <w:rPr>
                <w:sz w:val="18"/>
                <w:szCs w:val="18"/>
                <w:lang w:eastAsia="en-GB"/>
              </w:rPr>
              <w:t>Groupe d</w:t>
            </w:r>
            <w:r w:rsidR="00D179A2">
              <w:rPr>
                <w:sz w:val="18"/>
                <w:szCs w:val="18"/>
                <w:lang w:eastAsia="en-GB"/>
              </w:rPr>
              <w:t>’</w:t>
            </w:r>
            <w:r w:rsidRPr="00F96730">
              <w:rPr>
                <w:sz w:val="18"/>
                <w:szCs w:val="18"/>
                <w:lang w:eastAsia="en-GB"/>
              </w:rPr>
              <w:t>appui technique pour l</w:t>
            </w:r>
            <w:r w:rsidR="00D179A2">
              <w:rPr>
                <w:sz w:val="18"/>
                <w:szCs w:val="18"/>
                <w:lang w:eastAsia="en-GB"/>
              </w:rPr>
              <w:t>’</w:t>
            </w:r>
            <w:r w:rsidRPr="00F96730">
              <w:rPr>
                <w:sz w:val="18"/>
                <w:szCs w:val="18"/>
                <w:lang w:eastAsia="en-GB"/>
              </w:rPr>
              <w:t>équipe spéciale sur le renforcement des capacités [produits 1 a) et b)]</w:t>
            </w:r>
          </w:p>
        </w:tc>
        <w:tc>
          <w:tcPr>
            <w:tcW w:w="1900" w:type="dxa"/>
            <w:shd w:val="clear" w:color="auto" w:fill="auto"/>
            <w:hideMark/>
          </w:tcPr>
          <w:p w14:paraId="51D51A1B" w14:textId="77777777" w:rsidR="00E70EBF" w:rsidRPr="00F96730" w:rsidRDefault="00E70EBF" w:rsidP="00217E93">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77576B0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230 000 </w:t>
            </w:r>
          </w:p>
        </w:tc>
      </w:tr>
      <w:tr w:rsidR="00F96730" w:rsidRPr="00F96730" w14:paraId="2BBB0709" w14:textId="77777777" w:rsidTr="00217E93">
        <w:trPr>
          <w:trHeight w:val="720"/>
          <w:jc w:val="right"/>
        </w:trPr>
        <w:tc>
          <w:tcPr>
            <w:tcW w:w="2483" w:type="dxa"/>
            <w:shd w:val="clear" w:color="auto" w:fill="auto"/>
            <w:hideMark/>
          </w:tcPr>
          <w:p w14:paraId="39350DF8" w14:textId="77777777" w:rsidR="00E70EBF" w:rsidRPr="00F96730" w:rsidRDefault="00E70EBF" w:rsidP="00217E93">
            <w:pPr>
              <w:spacing w:before="20" w:after="40"/>
              <w:rPr>
                <w:sz w:val="18"/>
                <w:szCs w:val="18"/>
                <w:lang w:eastAsia="en-GB"/>
              </w:rPr>
            </w:pPr>
            <w:r w:rsidRPr="00F96730">
              <w:rPr>
                <w:sz w:val="18"/>
                <w:szCs w:val="18"/>
                <w:lang w:eastAsia="en-GB"/>
              </w:rPr>
              <w:t>Norvège</w:t>
            </w:r>
          </w:p>
        </w:tc>
        <w:tc>
          <w:tcPr>
            <w:tcW w:w="2383" w:type="dxa"/>
            <w:shd w:val="clear" w:color="auto" w:fill="auto"/>
            <w:hideMark/>
          </w:tcPr>
          <w:p w14:paraId="4365A64E" w14:textId="295552F7" w:rsidR="00E70EBF" w:rsidRPr="00F96730" w:rsidRDefault="00E70EBF" w:rsidP="00217E93">
            <w:pPr>
              <w:spacing w:before="20" w:after="40"/>
              <w:rPr>
                <w:sz w:val="18"/>
                <w:szCs w:val="18"/>
                <w:lang w:eastAsia="en-GB"/>
              </w:rPr>
            </w:pPr>
            <w:r w:rsidRPr="00F96730">
              <w:rPr>
                <w:sz w:val="18"/>
                <w:szCs w:val="18"/>
                <w:lang w:eastAsia="en-GB"/>
              </w:rPr>
              <w:t>Appui à la tenue de la cinquième réunion de l</w:t>
            </w:r>
            <w:r w:rsidR="00D179A2">
              <w:rPr>
                <w:sz w:val="18"/>
                <w:szCs w:val="18"/>
                <w:lang w:eastAsia="en-GB"/>
              </w:rPr>
              <w:t>’</w:t>
            </w:r>
            <w:r w:rsidRPr="00F96730">
              <w:rPr>
                <w:sz w:val="18"/>
                <w:szCs w:val="18"/>
                <w:lang w:eastAsia="en-GB"/>
              </w:rPr>
              <w:t>équipe spéciale sur le renforcement des capacités à Trondheim (Norvège) en avril 2017 [produit 1 a)]</w:t>
            </w:r>
          </w:p>
        </w:tc>
        <w:tc>
          <w:tcPr>
            <w:tcW w:w="1900" w:type="dxa"/>
            <w:shd w:val="clear" w:color="auto" w:fill="auto"/>
            <w:hideMark/>
          </w:tcPr>
          <w:p w14:paraId="2DA9D58E" w14:textId="77777777" w:rsidR="00E70EBF" w:rsidRPr="00F96730" w:rsidRDefault="00E70EBF" w:rsidP="00217E93">
            <w:pPr>
              <w:spacing w:before="20" w:after="40"/>
              <w:rPr>
                <w:sz w:val="18"/>
                <w:szCs w:val="18"/>
                <w:lang w:eastAsia="en-GB"/>
              </w:rPr>
            </w:pPr>
            <w:r w:rsidRPr="00F96730">
              <w:rPr>
                <w:sz w:val="18"/>
                <w:szCs w:val="18"/>
                <w:lang w:eastAsia="en-GB"/>
              </w:rPr>
              <w:t>Installations pour réunions</w:t>
            </w:r>
          </w:p>
        </w:tc>
        <w:tc>
          <w:tcPr>
            <w:tcW w:w="1512" w:type="dxa"/>
            <w:shd w:val="clear" w:color="auto" w:fill="auto"/>
            <w:noWrap/>
            <w:vAlign w:val="bottom"/>
            <w:hideMark/>
          </w:tcPr>
          <w:p w14:paraId="67726C8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7 500 </w:t>
            </w:r>
          </w:p>
        </w:tc>
      </w:tr>
      <w:tr w:rsidR="00F96730" w:rsidRPr="00F96730" w14:paraId="0AF027CB" w14:textId="77777777" w:rsidTr="00217E93">
        <w:trPr>
          <w:trHeight w:val="966"/>
          <w:jc w:val="right"/>
        </w:trPr>
        <w:tc>
          <w:tcPr>
            <w:tcW w:w="2483" w:type="dxa"/>
            <w:shd w:val="clear" w:color="auto" w:fill="auto"/>
            <w:hideMark/>
          </w:tcPr>
          <w:p w14:paraId="4109A562" w14:textId="77777777" w:rsidR="00E70EBF" w:rsidRPr="00F96730" w:rsidRDefault="00E70EBF" w:rsidP="00217E93">
            <w:pPr>
              <w:spacing w:before="20" w:after="40"/>
              <w:rPr>
                <w:sz w:val="18"/>
                <w:szCs w:val="18"/>
                <w:lang w:eastAsia="en-GB"/>
              </w:rPr>
            </w:pPr>
            <w:r w:rsidRPr="00F96730">
              <w:rPr>
                <w:sz w:val="18"/>
                <w:szCs w:val="18"/>
                <w:lang w:eastAsia="en-GB"/>
              </w:rPr>
              <w:t>UNESCO</w:t>
            </w:r>
          </w:p>
        </w:tc>
        <w:tc>
          <w:tcPr>
            <w:tcW w:w="2383" w:type="dxa"/>
            <w:shd w:val="clear" w:color="auto" w:fill="auto"/>
            <w:hideMark/>
          </w:tcPr>
          <w:p w14:paraId="2A1A7486" w14:textId="2B3942D6" w:rsidR="00E70EBF" w:rsidRPr="00F96730" w:rsidRDefault="00E70EBF" w:rsidP="00217E93">
            <w:pPr>
              <w:spacing w:before="20" w:after="40"/>
              <w:rPr>
                <w:sz w:val="18"/>
                <w:szCs w:val="18"/>
                <w:lang w:eastAsia="en-GB"/>
              </w:rPr>
            </w:pPr>
            <w:r w:rsidRPr="00F96730">
              <w:rPr>
                <w:sz w:val="18"/>
                <w:szCs w:val="18"/>
                <w:lang w:eastAsia="en-GB"/>
              </w:rPr>
              <w:t>Groupe d</w:t>
            </w:r>
            <w:r w:rsidR="00D179A2">
              <w:rPr>
                <w:sz w:val="18"/>
                <w:szCs w:val="18"/>
                <w:lang w:eastAsia="en-GB"/>
              </w:rPr>
              <w:t>’</w:t>
            </w:r>
            <w:r w:rsidRPr="00F96730">
              <w:rPr>
                <w:sz w:val="18"/>
                <w:szCs w:val="18"/>
                <w:lang w:eastAsia="en-GB"/>
              </w:rPr>
              <w:t>appui technique pour l</w:t>
            </w:r>
            <w:r w:rsidR="00D179A2">
              <w:rPr>
                <w:sz w:val="18"/>
                <w:szCs w:val="18"/>
                <w:lang w:eastAsia="en-GB"/>
              </w:rPr>
              <w:t>’</w:t>
            </w:r>
            <w:r w:rsidRPr="00F96730">
              <w:rPr>
                <w:sz w:val="18"/>
                <w:szCs w:val="18"/>
                <w:lang w:eastAsia="en-GB"/>
              </w:rPr>
              <w:t>équipe spéciale sur les systèmes de savoirs autochtones et locaux [produit 1 c)]</w:t>
            </w:r>
          </w:p>
        </w:tc>
        <w:tc>
          <w:tcPr>
            <w:tcW w:w="1900" w:type="dxa"/>
            <w:shd w:val="clear" w:color="auto" w:fill="auto"/>
            <w:hideMark/>
          </w:tcPr>
          <w:p w14:paraId="53F4FCF0" w14:textId="77777777" w:rsidR="00E70EBF" w:rsidRPr="00F96730" w:rsidRDefault="00E70EBF" w:rsidP="00217E93">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78986F3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150 000 </w:t>
            </w:r>
          </w:p>
        </w:tc>
      </w:tr>
      <w:tr w:rsidR="00F96730" w:rsidRPr="00F96730" w14:paraId="02400AD6" w14:textId="77777777" w:rsidTr="00217E93">
        <w:trPr>
          <w:trHeight w:val="720"/>
          <w:jc w:val="right"/>
        </w:trPr>
        <w:tc>
          <w:tcPr>
            <w:tcW w:w="2483" w:type="dxa"/>
            <w:shd w:val="clear" w:color="auto" w:fill="auto"/>
            <w:hideMark/>
          </w:tcPr>
          <w:p w14:paraId="3A3345E0" w14:textId="77777777" w:rsidR="00E70EBF" w:rsidRPr="00F96730" w:rsidRDefault="00E70EBF" w:rsidP="00217E93">
            <w:pPr>
              <w:spacing w:before="20" w:after="40"/>
              <w:rPr>
                <w:sz w:val="18"/>
                <w:szCs w:val="18"/>
                <w:lang w:eastAsia="en-GB"/>
              </w:rPr>
            </w:pPr>
            <w:r w:rsidRPr="00F96730">
              <w:rPr>
                <w:sz w:val="18"/>
                <w:szCs w:val="18"/>
                <w:lang w:eastAsia="en-GB"/>
              </w:rPr>
              <w:t>Colombie</w:t>
            </w:r>
          </w:p>
        </w:tc>
        <w:tc>
          <w:tcPr>
            <w:tcW w:w="2383" w:type="dxa"/>
            <w:shd w:val="clear" w:color="auto" w:fill="auto"/>
            <w:hideMark/>
          </w:tcPr>
          <w:p w14:paraId="5C0C85E1" w14:textId="17D61473" w:rsidR="00E70EBF" w:rsidRPr="00F96730" w:rsidRDefault="00E70EBF" w:rsidP="00217E93">
            <w:pPr>
              <w:spacing w:before="20" w:after="40"/>
              <w:rPr>
                <w:sz w:val="18"/>
                <w:szCs w:val="18"/>
                <w:lang w:eastAsia="en-GB"/>
              </w:rPr>
            </w:pPr>
            <w:r w:rsidRPr="00F96730">
              <w:rPr>
                <w:sz w:val="18"/>
                <w:szCs w:val="18"/>
                <w:lang w:eastAsia="en-GB"/>
              </w:rPr>
              <w:t>Appui à la tenue de la cinquième réunion de l</w:t>
            </w:r>
            <w:r w:rsidR="00D179A2">
              <w:rPr>
                <w:sz w:val="18"/>
                <w:szCs w:val="18"/>
                <w:lang w:eastAsia="en-GB"/>
              </w:rPr>
              <w:t>’</w:t>
            </w:r>
            <w:r w:rsidRPr="00F96730">
              <w:rPr>
                <w:sz w:val="18"/>
                <w:szCs w:val="18"/>
                <w:lang w:eastAsia="en-GB"/>
              </w:rPr>
              <w:t>équipe spéciale sur les savoirs autochtones et locaux à Pereira (Colombie) en mai 2017 [produit 1 c)]</w:t>
            </w:r>
          </w:p>
        </w:tc>
        <w:tc>
          <w:tcPr>
            <w:tcW w:w="1900" w:type="dxa"/>
            <w:shd w:val="clear" w:color="auto" w:fill="auto"/>
            <w:hideMark/>
          </w:tcPr>
          <w:p w14:paraId="6778EAF8" w14:textId="77777777" w:rsidR="00E70EBF" w:rsidRPr="00F96730" w:rsidRDefault="00E70EBF" w:rsidP="00217E93">
            <w:pPr>
              <w:spacing w:before="20" w:after="40"/>
              <w:rPr>
                <w:sz w:val="18"/>
                <w:szCs w:val="18"/>
                <w:lang w:eastAsia="en-GB"/>
              </w:rPr>
            </w:pPr>
            <w:r w:rsidRPr="00F96730">
              <w:rPr>
                <w:sz w:val="18"/>
                <w:szCs w:val="18"/>
                <w:lang w:eastAsia="en-GB"/>
              </w:rPr>
              <w:t xml:space="preserve">Installations pour réunions, restauration, appui local </w:t>
            </w:r>
          </w:p>
        </w:tc>
        <w:tc>
          <w:tcPr>
            <w:tcW w:w="1512" w:type="dxa"/>
            <w:shd w:val="clear" w:color="auto" w:fill="auto"/>
            <w:noWrap/>
            <w:vAlign w:val="bottom"/>
            <w:hideMark/>
          </w:tcPr>
          <w:p w14:paraId="24DB0AF4"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5 200 </w:t>
            </w:r>
          </w:p>
        </w:tc>
      </w:tr>
      <w:tr w:rsidR="00F96730" w:rsidRPr="00F96730" w14:paraId="3813135E" w14:textId="77777777" w:rsidTr="00217E93">
        <w:trPr>
          <w:trHeight w:val="480"/>
          <w:jc w:val="right"/>
        </w:trPr>
        <w:tc>
          <w:tcPr>
            <w:tcW w:w="2483" w:type="dxa"/>
            <w:shd w:val="clear" w:color="auto" w:fill="auto"/>
            <w:hideMark/>
          </w:tcPr>
          <w:p w14:paraId="6DEC5F33" w14:textId="77777777" w:rsidR="00E70EBF" w:rsidRPr="00F96730" w:rsidRDefault="00E70EBF" w:rsidP="00217E93">
            <w:pPr>
              <w:spacing w:before="20" w:after="40"/>
              <w:rPr>
                <w:sz w:val="18"/>
                <w:szCs w:val="18"/>
                <w:lang w:eastAsia="en-GB"/>
              </w:rPr>
            </w:pPr>
            <w:r w:rsidRPr="00F96730">
              <w:rPr>
                <w:sz w:val="18"/>
                <w:szCs w:val="18"/>
                <w:lang w:eastAsia="en-GB"/>
              </w:rPr>
              <w:t>République de Corée</w:t>
            </w:r>
          </w:p>
        </w:tc>
        <w:tc>
          <w:tcPr>
            <w:tcW w:w="2383" w:type="dxa"/>
            <w:shd w:val="clear" w:color="auto" w:fill="auto"/>
            <w:hideMark/>
          </w:tcPr>
          <w:p w14:paraId="200D0EDC" w14:textId="6AF2816A" w:rsidR="00E70EBF" w:rsidRPr="00F96730" w:rsidRDefault="00E70EBF" w:rsidP="00217E93">
            <w:pPr>
              <w:spacing w:before="20" w:after="40"/>
              <w:rPr>
                <w:sz w:val="18"/>
                <w:szCs w:val="18"/>
                <w:lang w:eastAsia="en-GB"/>
              </w:rPr>
            </w:pPr>
            <w:r w:rsidRPr="00F96730">
              <w:rPr>
                <w:sz w:val="18"/>
                <w:szCs w:val="18"/>
                <w:lang w:eastAsia="en-GB"/>
              </w:rPr>
              <w:t>Groupe d</w:t>
            </w:r>
            <w:r w:rsidR="00D179A2">
              <w:rPr>
                <w:sz w:val="18"/>
                <w:szCs w:val="18"/>
                <w:lang w:eastAsia="en-GB"/>
              </w:rPr>
              <w:t>’</w:t>
            </w:r>
            <w:r w:rsidRPr="00F96730">
              <w:rPr>
                <w:sz w:val="18"/>
                <w:szCs w:val="18"/>
                <w:lang w:eastAsia="en-GB"/>
              </w:rPr>
              <w:t>appui technique pour l</w:t>
            </w:r>
            <w:r w:rsidR="00D179A2">
              <w:rPr>
                <w:sz w:val="18"/>
                <w:szCs w:val="18"/>
                <w:lang w:eastAsia="en-GB"/>
              </w:rPr>
              <w:t>’</w:t>
            </w:r>
            <w:r w:rsidRPr="00F96730">
              <w:rPr>
                <w:sz w:val="18"/>
                <w:szCs w:val="18"/>
                <w:lang w:eastAsia="en-GB"/>
              </w:rPr>
              <w:t>équipe spéciale sur les connaissances et les données [produit 1 d)]</w:t>
            </w:r>
          </w:p>
        </w:tc>
        <w:tc>
          <w:tcPr>
            <w:tcW w:w="1900" w:type="dxa"/>
            <w:shd w:val="clear" w:color="auto" w:fill="auto"/>
            <w:hideMark/>
          </w:tcPr>
          <w:p w14:paraId="2FFFC48C" w14:textId="77777777" w:rsidR="00E70EBF" w:rsidRPr="00F96730" w:rsidRDefault="00E70EBF" w:rsidP="00217E93">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0223F24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300 000 </w:t>
            </w:r>
          </w:p>
        </w:tc>
      </w:tr>
      <w:tr w:rsidR="00F96730" w:rsidRPr="00F96730" w14:paraId="04B011CC" w14:textId="77777777" w:rsidTr="00217E93">
        <w:trPr>
          <w:trHeight w:val="720"/>
          <w:jc w:val="right"/>
        </w:trPr>
        <w:tc>
          <w:tcPr>
            <w:tcW w:w="2483" w:type="dxa"/>
            <w:shd w:val="clear" w:color="auto" w:fill="auto"/>
            <w:hideMark/>
          </w:tcPr>
          <w:p w14:paraId="4EDADB1C" w14:textId="77777777" w:rsidR="00E70EBF" w:rsidRPr="00F96730" w:rsidRDefault="00E70EBF" w:rsidP="00217E93">
            <w:pPr>
              <w:spacing w:before="20" w:after="40"/>
              <w:rPr>
                <w:sz w:val="18"/>
                <w:szCs w:val="18"/>
                <w:lang w:eastAsia="en-GB"/>
              </w:rPr>
            </w:pPr>
            <w:r w:rsidRPr="00F96730">
              <w:rPr>
                <w:sz w:val="18"/>
                <w:szCs w:val="18"/>
                <w:lang w:eastAsia="en-GB"/>
              </w:rPr>
              <w:t>République de Corée</w:t>
            </w:r>
          </w:p>
        </w:tc>
        <w:tc>
          <w:tcPr>
            <w:tcW w:w="2383" w:type="dxa"/>
            <w:shd w:val="clear" w:color="auto" w:fill="auto"/>
            <w:hideMark/>
          </w:tcPr>
          <w:p w14:paraId="3D14A979" w14:textId="7EEAB035" w:rsidR="00E70EBF" w:rsidRPr="00F96730" w:rsidRDefault="00E70EBF" w:rsidP="00217E93">
            <w:pPr>
              <w:spacing w:before="20" w:after="40"/>
              <w:rPr>
                <w:sz w:val="18"/>
                <w:szCs w:val="18"/>
                <w:lang w:eastAsia="en-GB"/>
              </w:rPr>
            </w:pPr>
            <w:r w:rsidRPr="00F96730">
              <w:rPr>
                <w:sz w:val="18"/>
                <w:szCs w:val="18"/>
                <w:lang w:eastAsia="en-GB"/>
              </w:rPr>
              <w:t>Appui à la réunion du groupe de travail sur les connaissances et les données tenue sur les indicateurs à Séoul en décembre 2017 [produit 1 d)]</w:t>
            </w:r>
          </w:p>
        </w:tc>
        <w:tc>
          <w:tcPr>
            <w:tcW w:w="1900" w:type="dxa"/>
            <w:shd w:val="clear" w:color="auto" w:fill="auto"/>
            <w:hideMark/>
          </w:tcPr>
          <w:p w14:paraId="5CB65ACD" w14:textId="77777777" w:rsidR="00E70EBF" w:rsidRPr="00F96730" w:rsidRDefault="00E70EBF" w:rsidP="00217E93">
            <w:pPr>
              <w:spacing w:before="20" w:after="40"/>
              <w:rPr>
                <w:sz w:val="18"/>
                <w:szCs w:val="18"/>
                <w:lang w:eastAsia="en-GB"/>
              </w:rPr>
            </w:pPr>
            <w:r w:rsidRPr="00F96730">
              <w:rPr>
                <w:sz w:val="18"/>
                <w:szCs w:val="18"/>
                <w:lang w:eastAsia="en-GB"/>
              </w:rPr>
              <w:t>Installations pour réunions, restauration, frais de voyage et appui local</w:t>
            </w:r>
          </w:p>
        </w:tc>
        <w:tc>
          <w:tcPr>
            <w:tcW w:w="1512" w:type="dxa"/>
            <w:shd w:val="clear" w:color="auto" w:fill="auto"/>
            <w:noWrap/>
            <w:vAlign w:val="bottom"/>
            <w:hideMark/>
          </w:tcPr>
          <w:p w14:paraId="5AC64E20"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88 507 </w:t>
            </w:r>
          </w:p>
        </w:tc>
      </w:tr>
      <w:tr w:rsidR="00F96730" w:rsidRPr="00F96730" w14:paraId="4825722F" w14:textId="77777777" w:rsidTr="00217E93">
        <w:trPr>
          <w:trHeight w:val="480"/>
          <w:jc w:val="right"/>
        </w:trPr>
        <w:tc>
          <w:tcPr>
            <w:tcW w:w="2483" w:type="dxa"/>
            <w:shd w:val="clear" w:color="auto" w:fill="auto"/>
            <w:hideMark/>
          </w:tcPr>
          <w:p w14:paraId="71A76F5C" w14:textId="77777777" w:rsidR="00E70EBF" w:rsidRPr="00F96730" w:rsidRDefault="00E70EBF" w:rsidP="00217E93">
            <w:pPr>
              <w:spacing w:before="20" w:after="40"/>
              <w:rPr>
                <w:sz w:val="18"/>
                <w:szCs w:val="18"/>
                <w:lang w:eastAsia="en-GB"/>
              </w:rPr>
            </w:pPr>
            <w:r w:rsidRPr="00F96730">
              <w:rPr>
                <w:sz w:val="18"/>
                <w:szCs w:val="18"/>
                <w:lang w:eastAsia="en-GB"/>
              </w:rPr>
              <w:t>Université de Reading, Royaume-Uni</w:t>
            </w:r>
          </w:p>
        </w:tc>
        <w:tc>
          <w:tcPr>
            <w:tcW w:w="2383" w:type="dxa"/>
            <w:shd w:val="clear" w:color="auto" w:fill="auto"/>
            <w:hideMark/>
          </w:tcPr>
          <w:p w14:paraId="3F681BBA" w14:textId="77777777" w:rsidR="00E70EBF" w:rsidRPr="00F96730" w:rsidRDefault="00E70EBF" w:rsidP="00217E93">
            <w:pPr>
              <w:spacing w:before="20" w:after="40"/>
              <w:rPr>
                <w:sz w:val="18"/>
                <w:szCs w:val="18"/>
                <w:lang w:eastAsia="en-GB"/>
              </w:rPr>
            </w:pPr>
            <w:r w:rsidRPr="00F96730">
              <w:rPr>
                <w:sz w:val="18"/>
                <w:szCs w:val="18"/>
                <w:lang w:eastAsia="en-GB"/>
              </w:rPr>
              <w:t>Appui à la réunion du groupe de travail sur les connaissances et les données tenue sur la production de connaissances [produit 1 d)]</w:t>
            </w:r>
          </w:p>
        </w:tc>
        <w:tc>
          <w:tcPr>
            <w:tcW w:w="1900" w:type="dxa"/>
            <w:shd w:val="clear" w:color="auto" w:fill="auto"/>
            <w:hideMark/>
          </w:tcPr>
          <w:p w14:paraId="17FC796D" w14:textId="77777777" w:rsidR="00E70EBF" w:rsidRPr="00F96730" w:rsidRDefault="00E70EBF" w:rsidP="00217E93">
            <w:pPr>
              <w:spacing w:before="20" w:after="40"/>
              <w:rPr>
                <w:sz w:val="18"/>
                <w:szCs w:val="18"/>
                <w:lang w:eastAsia="en-GB"/>
              </w:rPr>
            </w:pPr>
            <w:r w:rsidRPr="00F96730">
              <w:rPr>
                <w:sz w:val="18"/>
                <w:szCs w:val="18"/>
                <w:lang w:eastAsia="en-GB"/>
              </w:rPr>
              <w:t>Installations pour réunions, restauration, appui local</w:t>
            </w:r>
          </w:p>
        </w:tc>
        <w:tc>
          <w:tcPr>
            <w:tcW w:w="1512" w:type="dxa"/>
            <w:shd w:val="clear" w:color="auto" w:fill="auto"/>
            <w:noWrap/>
            <w:vAlign w:val="bottom"/>
            <w:hideMark/>
          </w:tcPr>
          <w:p w14:paraId="4BCB0FAE"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20 137 </w:t>
            </w:r>
          </w:p>
        </w:tc>
      </w:tr>
      <w:tr w:rsidR="00F96730" w:rsidRPr="00F96730" w14:paraId="2100AC67" w14:textId="77777777" w:rsidTr="00217E93">
        <w:trPr>
          <w:trHeight w:val="480"/>
          <w:jc w:val="right"/>
        </w:trPr>
        <w:tc>
          <w:tcPr>
            <w:tcW w:w="2483" w:type="dxa"/>
            <w:shd w:val="clear" w:color="auto" w:fill="auto"/>
            <w:hideMark/>
          </w:tcPr>
          <w:p w14:paraId="5F9A4519" w14:textId="77777777" w:rsidR="00E70EBF" w:rsidRPr="00F96730" w:rsidRDefault="00E70EBF" w:rsidP="00217E93">
            <w:pPr>
              <w:spacing w:before="20" w:after="40"/>
              <w:rPr>
                <w:sz w:val="18"/>
                <w:szCs w:val="18"/>
                <w:lang w:eastAsia="en-GB"/>
              </w:rPr>
            </w:pPr>
            <w:r w:rsidRPr="00F96730">
              <w:rPr>
                <w:sz w:val="18"/>
                <w:szCs w:val="18"/>
                <w:lang w:eastAsia="en-GB"/>
              </w:rPr>
              <w:t>Afrique du Sud</w:t>
            </w:r>
          </w:p>
        </w:tc>
        <w:tc>
          <w:tcPr>
            <w:tcW w:w="2383" w:type="dxa"/>
            <w:shd w:val="clear" w:color="auto" w:fill="auto"/>
            <w:hideMark/>
          </w:tcPr>
          <w:p w14:paraId="3C59A99F" w14:textId="6A32853D" w:rsidR="00E70EBF" w:rsidRPr="00F96730" w:rsidRDefault="00E70EBF" w:rsidP="00217E93">
            <w:pPr>
              <w:spacing w:before="20" w:after="40"/>
              <w:rPr>
                <w:sz w:val="18"/>
                <w:szCs w:val="18"/>
                <w:lang w:eastAsia="en-GB"/>
              </w:rPr>
            </w:pPr>
            <w:r w:rsidRPr="00F96730">
              <w:rPr>
                <w:sz w:val="18"/>
                <w:szCs w:val="18"/>
                <w:lang w:eastAsia="en-GB"/>
              </w:rPr>
              <w:t>Groupe d</w:t>
            </w:r>
            <w:r w:rsidR="00D179A2">
              <w:rPr>
                <w:sz w:val="18"/>
                <w:szCs w:val="18"/>
                <w:lang w:eastAsia="en-GB"/>
              </w:rPr>
              <w:t>’</w:t>
            </w:r>
            <w:r w:rsidRPr="00F96730">
              <w:rPr>
                <w:sz w:val="18"/>
                <w:szCs w:val="18"/>
                <w:lang w:eastAsia="en-GB"/>
              </w:rPr>
              <w:t>appui technique pour l</w:t>
            </w:r>
            <w:r w:rsidR="00D179A2">
              <w:rPr>
                <w:sz w:val="18"/>
                <w:szCs w:val="18"/>
                <w:lang w:eastAsia="en-GB"/>
              </w:rPr>
              <w:t>’</w:t>
            </w:r>
            <w:r w:rsidRPr="00F96730">
              <w:rPr>
                <w:sz w:val="18"/>
                <w:szCs w:val="18"/>
                <w:lang w:eastAsia="en-GB"/>
              </w:rPr>
              <w:t>évaluation régionale pour l</w:t>
            </w:r>
            <w:r w:rsidR="00D179A2">
              <w:rPr>
                <w:sz w:val="18"/>
                <w:szCs w:val="18"/>
                <w:lang w:eastAsia="en-GB"/>
              </w:rPr>
              <w:t>’</w:t>
            </w:r>
            <w:r w:rsidRPr="00F96730">
              <w:rPr>
                <w:sz w:val="18"/>
                <w:szCs w:val="18"/>
                <w:lang w:eastAsia="en-GB"/>
              </w:rPr>
              <w:t>Afrique [produit 2 b)]</w:t>
            </w:r>
          </w:p>
        </w:tc>
        <w:tc>
          <w:tcPr>
            <w:tcW w:w="1900" w:type="dxa"/>
            <w:shd w:val="clear" w:color="auto" w:fill="auto"/>
            <w:hideMark/>
          </w:tcPr>
          <w:p w14:paraId="56CD14EC" w14:textId="77777777" w:rsidR="00E70EBF" w:rsidRPr="00F96730" w:rsidRDefault="00E70EBF" w:rsidP="00217E93">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14A88B9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150 000 </w:t>
            </w:r>
          </w:p>
        </w:tc>
      </w:tr>
      <w:tr w:rsidR="00F96730" w:rsidRPr="00F96730" w14:paraId="4F662AA7" w14:textId="77777777" w:rsidTr="00217E93">
        <w:trPr>
          <w:trHeight w:val="480"/>
          <w:jc w:val="right"/>
        </w:trPr>
        <w:tc>
          <w:tcPr>
            <w:tcW w:w="2483" w:type="dxa"/>
            <w:shd w:val="clear" w:color="auto" w:fill="auto"/>
            <w:hideMark/>
          </w:tcPr>
          <w:p w14:paraId="31E29EE5" w14:textId="77777777" w:rsidR="00E70EBF" w:rsidRPr="00F96730" w:rsidRDefault="00E70EBF" w:rsidP="00217E93">
            <w:pPr>
              <w:spacing w:before="20" w:after="40"/>
              <w:rPr>
                <w:sz w:val="18"/>
                <w:szCs w:val="18"/>
                <w:lang w:eastAsia="en-GB"/>
              </w:rPr>
            </w:pPr>
            <w:r w:rsidRPr="00F96730">
              <w:rPr>
                <w:sz w:val="18"/>
                <w:szCs w:val="18"/>
                <w:lang w:eastAsia="en-GB"/>
              </w:rPr>
              <w:t>Colombie</w:t>
            </w:r>
          </w:p>
        </w:tc>
        <w:tc>
          <w:tcPr>
            <w:tcW w:w="2383" w:type="dxa"/>
            <w:shd w:val="clear" w:color="auto" w:fill="auto"/>
            <w:hideMark/>
          </w:tcPr>
          <w:p w14:paraId="5DF688DD" w14:textId="2220DE37" w:rsidR="00E70EBF" w:rsidRPr="00F96730" w:rsidRDefault="00E70EBF" w:rsidP="00217E93">
            <w:pPr>
              <w:spacing w:before="20" w:after="40"/>
              <w:rPr>
                <w:sz w:val="18"/>
                <w:szCs w:val="18"/>
                <w:lang w:eastAsia="en-GB"/>
              </w:rPr>
            </w:pPr>
            <w:r w:rsidRPr="00F96730">
              <w:rPr>
                <w:sz w:val="18"/>
                <w:szCs w:val="18"/>
                <w:lang w:eastAsia="en-GB"/>
              </w:rPr>
              <w:t>Groupe d</w:t>
            </w:r>
            <w:r w:rsidR="00D179A2">
              <w:rPr>
                <w:sz w:val="18"/>
                <w:szCs w:val="18"/>
                <w:lang w:eastAsia="en-GB"/>
              </w:rPr>
              <w:t>’</w:t>
            </w:r>
            <w:r w:rsidRPr="00F96730">
              <w:rPr>
                <w:sz w:val="18"/>
                <w:szCs w:val="18"/>
                <w:lang w:eastAsia="en-GB"/>
              </w:rPr>
              <w:t>appui technique pour l</w:t>
            </w:r>
            <w:r w:rsidR="00D179A2">
              <w:rPr>
                <w:sz w:val="18"/>
                <w:szCs w:val="18"/>
                <w:lang w:eastAsia="en-GB"/>
              </w:rPr>
              <w:t>’</w:t>
            </w:r>
            <w:r w:rsidR="00405C68">
              <w:rPr>
                <w:sz w:val="18"/>
                <w:szCs w:val="18"/>
                <w:lang w:eastAsia="en-GB"/>
              </w:rPr>
              <w:t>é</w:t>
            </w:r>
            <w:r w:rsidRPr="00F96730">
              <w:rPr>
                <w:sz w:val="18"/>
                <w:szCs w:val="18"/>
                <w:lang w:eastAsia="en-GB"/>
              </w:rPr>
              <w:t>valuation régionale pour les Amériques [produit 2 b)]</w:t>
            </w:r>
          </w:p>
        </w:tc>
        <w:tc>
          <w:tcPr>
            <w:tcW w:w="1900" w:type="dxa"/>
            <w:shd w:val="clear" w:color="auto" w:fill="auto"/>
            <w:hideMark/>
          </w:tcPr>
          <w:p w14:paraId="55ED5FAC" w14:textId="77777777" w:rsidR="00E70EBF" w:rsidRPr="00F96730" w:rsidRDefault="00E70EBF" w:rsidP="00217E93">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0E7C3E13"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150 000 </w:t>
            </w:r>
          </w:p>
        </w:tc>
      </w:tr>
      <w:tr w:rsidR="00F96730" w:rsidRPr="00F96730" w14:paraId="14B4E27F" w14:textId="77777777" w:rsidTr="004F235E">
        <w:trPr>
          <w:trHeight w:val="480"/>
          <w:jc w:val="right"/>
        </w:trPr>
        <w:tc>
          <w:tcPr>
            <w:tcW w:w="2483" w:type="dxa"/>
            <w:shd w:val="clear" w:color="auto" w:fill="auto"/>
            <w:hideMark/>
          </w:tcPr>
          <w:p w14:paraId="1D7F3B03" w14:textId="77777777" w:rsidR="00E70EBF" w:rsidRPr="00F96730" w:rsidRDefault="00E70EBF" w:rsidP="004F235E">
            <w:pPr>
              <w:spacing w:before="20" w:after="40"/>
              <w:rPr>
                <w:sz w:val="18"/>
                <w:szCs w:val="18"/>
                <w:lang w:eastAsia="en-GB"/>
              </w:rPr>
            </w:pPr>
            <w:r w:rsidRPr="00F96730">
              <w:rPr>
                <w:sz w:val="18"/>
                <w:szCs w:val="18"/>
                <w:lang w:eastAsia="en-GB"/>
              </w:rPr>
              <w:t>Japon</w:t>
            </w:r>
          </w:p>
        </w:tc>
        <w:tc>
          <w:tcPr>
            <w:tcW w:w="2383" w:type="dxa"/>
            <w:shd w:val="clear" w:color="auto" w:fill="auto"/>
            <w:hideMark/>
          </w:tcPr>
          <w:p w14:paraId="35079C9C" w14:textId="6F600E9C" w:rsidR="00E70EBF" w:rsidRPr="00F96730" w:rsidRDefault="00E70EBF" w:rsidP="004F235E">
            <w:pPr>
              <w:spacing w:before="20" w:after="40"/>
              <w:rPr>
                <w:sz w:val="18"/>
                <w:szCs w:val="18"/>
                <w:lang w:eastAsia="en-GB"/>
              </w:rPr>
            </w:pPr>
            <w:r w:rsidRPr="00F96730">
              <w:rPr>
                <w:sz w:val="18"/>
                <w:szCs w:val="18"/>
                <w:lang w:eastAsia="en-GB"/>
              </w:rPr>
              <w:t>Groupe d</w:t>
            </w:r>
            <w:r w:rsidR="00D179A2">
              <w:rPr>
                <w:sz w:val="18"/>
                <w:szCs w:val="18"/>
                <w:lang w:eastAsia="en-GB"/>
              </w:rPr>
              <w:t>’</w:t>
            </w:r>
            <w:r w:rsidRPr="00F96730">
              <w:rPr>
                <w:sz w:val="18"/>
                <w:szCs w:val="18"/>
                <w:lang w:eastAsia="en-GB"/>
              </w:rPr>
              <w:t>appui technique pour l</w:t>
            </w:r>
            <w:r w:rsidR="00D179A2">
              <w:rPr>
                <w:sz w:val="18"/>
                <w:szCs w:val="18"/>
                <w:lang w:eastAsia="en-GB"/>
              </w:rPr>
              <w:t>’</w:t>
            </w:r>
            <w:r w:rsidRPr="00F96730">
              <w:rPr>
                <w:sz w:val="18"/>
                <w:szCs w:val="18"/>
                <w:lang w:eastAsia="en-GB"/>
              </w:rPr>
              <w:t>évaluation régionale pour l</w:t>
            </w:r>
            <w:r w:rsidR="00D179A2">
              <w:rPr>
                <w:sz w:val="18"/>
                <w:szCs w:val="18"/>
                <w:lang w:eastAsia="en-GB"/>
              </w:rPr>
              <w:t>’</w:t>
            </w:r>
            <w:r w:rsidRPr="00F96730">
              <w:rPr>
                <w:sz w:val="18"/>
                <w:szCs w:val="18"/>
                <w:lang w:eastAsia="en-GB"/>
              </w:rPr>
              <w:t>Asie et le Pacifique [produit 2 b)]</w:t>
            </w:r>
          </w:p>
        </w:tc>
        <w:tc>
          <w:tcPr>
            <w:tcW w:w="1900" w:type="dxa"/>
            <w:shd w:val="clear" w:color="auto" w:fill="auto"/>
            <w:hideMark/>
          </w:tcPr>
          <w:p w14:paraId="000FE132" w14:textId="77777777" w:rsidR="00E70EBF" w:rsidRPr="00F96730" w:rsidRDefault="00E70EBF" w:rsidP="004F235E">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7C3EEA7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150 000 </w:t>
            </w:r>
          </w:p>
        </w:tc>
      </w:tr>
      <w:tr w:rsidR="00F96730" w:rsidRPr="00F96730" w14:paraId="72225981" w14:textId="77777777" w:rsidTr="004F235E">
        <w:trPr>
          <w:trHeight w:val="480"/>
          <w:jc w:val="right"/>
        </w:trPr>
        <w:tc>
          <w:tcPr>
            <w:tcW w:w="2483" w:type="dxa"/>
            <w:shd w:val="clear" w:color="auto" w:fill="auto"/>
            <w:hideMark/>
          </w:tcPr>
          <w:p w14:paraId="7A61E38C" w14:textId="77777777" w:rsidR="00E70EBF" w:rsidRPr="00F96730" w:rsidRDefault="00E70EBF" w:rsidP="004F235E">
            <w:pPr>
              <w:spacing w:before="20" w:after="40"/>
              <w:rPr>
                <w:sz w:val="18"/>
                <w:szCs w:val="18"/>
                <w:lang w:eastAsia="en-GB"/>
              </w:rPr>
            </w:pPr>
            <w:r w:rsidRPr="00F96730">
              <w:rPr>
                <w:sz w:val="18"/>
                <w:szCs w:val="18"/>
                <w:lang w:eastAsia="en-GB"/>
              </w:rPr>
              <w:t>Japon</w:t>
            </w:r>
          </w:p>
        </w:tc>
        <w:tc>
          <w:tcPr>
            <w:tcW w:w="2383" w:type="dxa"/>
            <w:shd w:val="clear" w:color="auto" w:fill="auto"/>
            <w:hideMark/>
          </w:tcPr>
          <w:p w14:paraId="186361A8" w14:textId="17C7AEF8" w:rsidR="00E70EBF" w:rsidRPr="00F96730" w:rsidRDefault="00E70EBF" w:rsidP="004F235E">
            <w:pPr>
              <w:spacing w:before="20" w:after="40"/>
              <w:rPr>
                <w:sz w:val="18"/>
                <w:szCs w:val="18"/>
                <w:lang w:eastAsia="en-GB"/>
              </w:rPr>
            </w:pPr>
            <w:r w:rsidRPr="00F96730">
              <w:rPr>
                <w:sz w:val="18"/>
                <w:szCs w:val="18"/>
                <w:lang w:eastAsia="en-GB"/>
              </w:rPr>
              <w:t>Appui à la troisième réunion d</w:t>
            </w:r>
            <w:r w:rsidR="00D179A2">
              <w:rPr>
                <w:sz w:val="18"/>
                <w:szCs w:val="18"/>
                <w:lang w:eastAsia="en-GB"/>
              </w:rPr>
              <w:t>’</w:t>
            </w:r>
            <w:r w:rsidRPr="00F96730">
              <w:rPr>
                <w:sz w:val="18"/>
                <w:szCs w:val="18"/>
                <w:lang w:eastAsia="en-GB"/>
              </w:rPr>
              <w:t>auteurs de l</w:t>
            </w:r>
            <w:r w:rsidR="00D179A2">
              <w:rPr>
                <w:sz w:val="18"/>
                <w:szCs w:val="18"/>
                <w:lang w:eastAsia="en-GB"/>
              </w:rPr>
              <w:t>’</w:t>
            </w:r>
            <w:r w:rsidRPr="00F96730">
              <w:rPr>
                <w:sz w:val="18"/>
                <w:szCs w:val="18"/>
                <w:lang w:eastAsia="en-GB"/>
              </w:rPr>
              <w:t>évaluation régionale pour l</w:t>
            </w:r>
            <w:r w:rsidR="00D179A2">
              <w:rPr>
                <w:sz w:val="18"/>
                <w:szCs w:val="18"/>
                <w:lang w:eastAsia="en-GB"/>
              </w:rPr>
              <w:t>’</w:t>
            </w:r>
            <w:r w:rsidRPr="00F96730">
              <w:rPr>
                <w:sz w:val="18"/>
                <w:szCs w:val="18"/>
                <w:lang w:eastAsia="en-GB"/>
              </w:rPr>
              <w:t>Asie et le Pacifique [produit 2 b)]</w:t>
            </w:r>
          </w:p>
        </w:tc>
        <w:tc>
          <w:tcPr>
            <w:tcW w:w="1900" w:type="dxa"/>
            <w:shd w:val="clear" w:color="auto" w:fill="auto"/>
            <w:hideMark/>
          </w:tcPr>
          <w:p w14:paraId="37A61DCF" w14:textId="77777777" w:rsidR="00E70EBF" w:rsidRPr="00F96730" w:rsidRDefault="00E70EBF" w:rsidP="004F235E">
            <w:pPr>
              <w:spacing w:before="20" w:after="40"/>
              <w:rPr>
                <w:sz w:val="18"/>
                <w:szCs w:val="18"/>
                <w:lang w:eastAsia="en-GB"/>
              </w:rPr>
            </w:pPr>
            <w:r w:rsidRPr="00F96730">
              <w:rPr>
                <w:sz w:val="18"/>
                <w:szCs w:val="18"/>
                <w:lang w:eastAsia="en-GB"/>
              </w:rPr>
              <w:t>Installations pour réunions, restauration</w:t>
            </w:r>
          </w:p>
        </w:tc>
        <w:tc>
          <w:tcPr>
            <w:tcW w:w="1512" w:type="dxa"/>
            <w:shd w:val="clear" w:color="auto" w:fill="auto"/>
            <w:noWrap/>
            <w:vAlign w:val="bottom"/>
            <w:hideMark/>
          </w:tcPr>
          <w:p w14:paraId="7AD2556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66 000 </w:t>
            </w:r>
          </w:p>
        </w:tc>
      </w:tr>
      <w:tr w:rsidR="00F96730" w:rsidRPr="00F96730" w14:paraId="76D79255" w14:textId="77777777" w:rsidTr="004F235E">
        <w:trPr>
          <w:trHeight w:val="480"/>
          <w:jc w:val="right"/>
        </w:trPr>
        <w:tc>
          <w:tcPr>
            <w:tcW w:w="2483" w:type="dxa"/>
            <w:shd w:val="clear" w:color="auto" w:fill="auto"/>
            <w:hideMark/>
          </w:tcPr>
          <w:p w14:paraId="2AD0A007" w14:textId="77777777" w:rsidR="00E70EBF" w:rsidRPr="00F96730" w:rsidRDefault="00E70EBF" w:rsidP="004F235E">
            <w:pPr>
              <w:spacing w:before="20" w:after="40"/>
              <w:rPr>
                <w:sz w:val="18"/>
                <w:szCs w:val="18"/>
                <w:lang w:eastAsia="en-GB"/>
              </w:rPr>
            </w:pPr>
            <w:r w:rsidRPr="00F96730">
              <w:rPr>
                <w:sz w:val="18"/>
                <w:szCs w:val="18"/>
                <w:lang w:eastAsia="en-GB"/>
              </w:rPr>
              <w:t xml:space="preserve">Suisse </w:t>
            </w:r>
          </w:p>
        </w:tc>
        <w:tc>
          <w:tcPr>
            <w:tcW w:w="2383" w:type="dxa"/>
            <w:shd w:val="clear" w:color="auto" w:fill="auto"/>
            <w:hideMark/>
          </w:tcPr>
          <w:p w14:paraId="2097F141" w14:textId="4A4F1F9F" w:rsidR="00E70EBF" w:rsidRPr="00F96730" w:rsidRDefault="00E70EBF" w:rsidP="004F235E">
            <w:pPr>
              <w:spacing w:before="20" w:after="40"/>
              <w:rPr>
                <w:sz w:val="18"/>
                <w:szCs w:val="18"/>
                <w:lang w:eastAsia="en-GB"/>
              </w:rPr>
            </w:pPr>
            <w:r w:rsidRPr="00F96730">
              <w:rPr>
                <w:sz w:val="18"/>
                <w:szCs w:val="18"/>
                <w:lang w:eastAsia="en-GB"/>
              </w:rPr>
              <w:t>Groupe d</w:t>
            </w:r>
            <w:r w:rsidR="00D179A2">
              <w:rPr>
                <w:sz w:val="18"/>
                <w:szCs w:val="18"/>
                <w:lang w:eastAsia="en-GB"/>
              </w:rPr>
              <w:t>’</w:t>
            </w:r>
            <w:r w:rsidRPr="00F96730">
              <w:rPr>
                <w:sz w:val="18"/>
                <w:szCs w:val="18"/>
                <w:lang w:eastAsia="en-GB"/>
              </w:rPr>
              <w:t>appui technique pour l</w:t>
            </w:r>
            <w:r w:rsidR="00D179A2">
              <w:rPr>
                <w:sz w:val="18"/>
                <w:szCs w:val="18"/>
                <w:lang w:eastAsia="en-GB"/>
              </w:rPr>
              <w:t>’</w:t>
            </w:r>
            <w:r w:rsidRPr="00F96730">
              <w:rPr>
                <w:sz w:val="18"/>
                <w:szCs w:val="18"/>
                <w:lang w:eastAsia="en-GB"/>
              </w:rPr>
              <w:t>évaluation régionale pour l</w:t>
            </w:r>
            <w:r w:rsidR="00D179A2">
              <w:rPr>
                <w:sz w:val="18"/>
                <w:szCs w:val="18"/>
                <w:lang w:eastAsia="en-GB"/>
              </w:rPr>
              <w:t>’</w:t>
            </w:r>
            <w:r w:rsidRPr="00F96730">
              <w:rPr>
                <w:sz w:val="18"/>
                <w:szCs w:val="18"/>
                <w:lang w:eastAsia="en-GB"/>
              </w:rPr>
              <w:t>Europe et l</w:t>
            </w:r>
            <w:r w:rsidR="00D179A2">
              <w:rPr>
                <w:sz w:val="18"/>
                <w:szCs w:val="18"/>
                <w:lang w:eastAsia="en-GB"/>
              </w:rPr>
              <w:t>’</w:t>
            </w:r>
            <w:r w:rsidRPr="00F96730">
              <w:rPr>
                <w:sz w:val="18"/>
                <w:szCs w:val="18"/>
                <w:lang w:eastAsia="en-GB"/>
              </w:rPr>
              <w:t>Asie centrale [produit 2 b)]</w:t>
            </w:r>
          </w:p>
        </w:tc>
        <w:tc>
          <w:tcPr>
            <w:tcW w:w="1900" w:type="dxa"/>
            <w:shd w:val="clear" w:color="auto" w:fill="auto"/>
            <w:hideMark/>
          </w:tcPr>
          <w:p w14:paraId="000F13BF" w14:textId="77777777" w:rsidR="00E70EBF" w:rsidRPr="00F96730" w:rsidRDefault="00E70EBF" w:rsidP="004F235E">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5D7544A7"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150 000 </w:t>
            </w:r>
          </w:p>
        </w:tc>
      </w:tr>
      <w:tr w:rsidR="00F96730" w:rsidRPr="00F96730" w14:paraId="2C6BC26E" w14:textId="77777777" w:rsidTr="004F235E">
        <w:trPr>
          <w:trHeight w:val="480"/>
          <w:jc w:val="right"/>
        </w:trPr>
        <w:tc>
          <w:tcPr>
            <w:tcW w:w="2483" w:type="dxa"/>
            <w:shd w:val="clear" w:color="auto" w:fill="auto"/>
            <w:hideMark/>
          </w:tcPr>
          <w:p w14:paraId="4715C249" w14:textId="77777777" w:rsidR="00E70EBF" w:rsidRPr="00F96730" w:rsidRDefault="00E70EBF" w:rsidP="004F235E">
            <w:pPr>
              <w:spacing w:before="20" w:after="40"/>
              <w:rPr>
                <w:sz w:val="18"/>
                <w:szCs w:val="18"/>
                <w:lang w:eastAsia="en-GB"/>
              </w:rPr>
            </w:pPr>
            <w:r w:rsidRPr="00F96730">
              <w:rPr>
                <w:sz w:val="18"/>
                <w:szCs w:val="18"/>
                <w:lang w:eastAsia="en-GB"/>
              </w:rPr>
              <w:t>Afrique du Sud</w:t>
            </w:r>
          </w:p>
        </w:tc>
        <w:tc>
          <w:tcPr>
            <w:tcW w:w="2383" w:type="dxa"/>
            <w:shd w:val="clear" w:color="auto" w:fill="auto"/>
            <w:hideMark/>
          </w:tcPr>
          <w:p w14:paraId="28CB4AA7" w14:textId="1C53285A" w:rsidR="00E70EBF" w:rsidRPr="00F96730" w:rsidRDefault="00E70EBF" w:rsidP="004F235E">
            <w:pPr>
              <w:spacing w:before="20" w:after="40"/>
              <w:rPr>
                <w:sz w:val="18"/>
                <w:szCs w:val="18"/>
                <w:lang w:eastAsia="en-GB"/>
              </w:rPr>
            </w:pPr>
            <w:r w:rsidRPr="00F96730">
              <w:rPr>
                <w:sz w:val="18"/>
                <w:szCs w:val="18"/>
                <w:lang w:eastAsia="en-GB"/>
              </w:rPr>
              <w:t>Appui à la deuxième réunion d</w:t>
            </w:r>
            <w:r w:rsidR="00D179A2">
              <w:rPr>
                <w:sz w:val="18"/>
                <w:szCs w:val="18"/>
                <w:lang w:eastAsia="en-GB"/>
              </w:rPr>
              <w:t>’</w:t>
            </w:r>
            <w:r w:rsidRPr="00F96730">
              <w:rPr>
                <w:sz w:val="18"/>
                <w:szCs w:val="18"/>
                <w:lang w:eastAsia="en-GB"/>
              </w:rPr>
              <w:t xml:space="preserve">auteurs du </w:t>
            </w:r>
            <w:r w:rsidR="00405C68">
              <w:rPr>
                <w:sz w:val="18"/>
                <w:szCs w:val="18"/>
                <w:lang w:eastAsia="en-GB"/>
              </w:rPr>
              <w:t>g</w:t>
            </w:r>
            <w:r w:rsidRPr="00F96730">
              <w:rPr>
                <w:sz w:val="18"/>
                <w:szCs w:val="18"/>
                <w:lang w:eastAsia="en-GB"/>
              </w:rPr>
              <w:t>roupe d</w:t>
            </w:r>
            <w:r w:rsidR="00D179A2">
              <w:rPr>
                <w:sz w:val="18"/>
                <w:szCs w:val="18"/>
                <w:lang w:eastAsia="en-GB"/>
              </w:rPr>
              <w:t>’</w:t>
            </w:r>
            <w:r w:rsidRPr="00F96730">
              <w:rPr>
                <w:sz w:val="18"/>
                <w:szCs w:val="18"/>
                <w:lang w:eastAsia="en-GB"/>
              </w:rPr>
              <w:t>experts pour l</w:t>
            </w:r>
            <w:r w:rsidR="00D179A2">
              <w:rPr>
                <w:sz w:val="18"/>
                <w:szCs w:val="18"/>
                <w:lang w:eastAsia="en-GB"/>
              </w:rPr>
              <w:t>’</w:t>
            </w:r>
            <w:r w:rsidRPr="00F96730">
              <w:rPr>
                <w:sz w:val="18"/>
                <w:szCs w:val="18"/>
                <w:lang w:eastAsia="en-GB"/>
              </w:rPr>
              <w:t>évaluation mondiale [produit 2 c)]</w:t>
            </w:r>
          </w:p>
        </w:tc>
        <w:tc>
          <w:tcPr>
            <w:tcW w:w="1900" w:type="dxa"/>
            <w:shd w:val="clear" w:color="auto" w:fill="auto"/>
            <w:hideMark/>
          </w:tcPr>
          <w:p w14:paraId="19FBC43C" w14:textId="77777777" w:rsidR="00E70EBF" w:rsidRPr="00F96730" w:rsidRDefault="00E70EBF" w:rsidP="004F235E">
            <w:pPr>
              <w:spacing w:before="20" w:after="40"/>
              <w:rPr>
                <w:sz w:val="18"/>
                <w:szCs w:val="18"/>
                <w:lang w:eastAsia="en-GB"/>
              </w:rPr>
            </w:pPr>
            <w:r w:rsidRPr="00F96730">
              <w:rPr>
                <w:sz w:val="18"/>
                <w:szCs w:val="18"/>
                <w:lang w:eastAsia="en-GB"/>
              </w:rPr>
              <w:t>Installations pour réunions et appui local</w:t>
            </w:r>
          </w:p>
        </w:tc>
        <w:tc>
          <w:tcPr>
            <w:tcW w:w="1512" w:type="dxa"/>
            <w:shd w:val="clear" w:color="auto" w:fill="auto"/>
            <w:noWrap/>
            <w:vAlign w:val="bottom"/>
            <w:hideMark/>
          </w:tcPr>
          <w:p w14:paraId="6AA3E3E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55 470 </w:t>
            </w:r>
          </w:p>
        </w:tc>
      </w:tr>
      <w:tr w:rsidR="00F96730" w:rsidRPr="00F96730" w14:paraId="7E08A92B" w14:textId="77777777" w:rsidTr="004F235E">
        <w:trPr>
          <w:trHeight w:val="1020"/>
          <w:jc w:val="right"/>
        </w:trPr>
        <w:tc>
          <w:tcPr>
            <w:tcW w:w="2483" w:type="dxa"/>
            <w:shd w:val="clear" w:color="auto" w:fill="auto"/>
            <w:hideMark/>
          </w:tcPr>
          <w:p w14:paraId="3D0ECCCE" w14:textId="77777777" w:rsidR="00E70EBF" w:rsidRPr="00F96730" w:rsidRDefault="00E70EBF" w:rsidP="004F235E">
            <w:pPr>
              <w:spacing w:before="20" w:after="40"/>
              <w:rPr>
                <w:sz w:val="18"/>
                <w:szCs w:val="18"/>
                <w:lang w:eastAsia="en-GB"/>
              </w:rPr>
            </w:pPr>
            <w:r w:rsidRPr="00F96730">
              <w:rPr>
                <w:sz w:val="18"/>
                <w:szCs w:val="18"/>
                <w:lang w:eastAsia="en-GB"/>
              </w:rPr>
              <w:t>FAO</w:t>
            </w:r>
          </w:p>
        </w:tc>
        <w:tc>
          <w:tcPr>
            <w:tcW w:w="2383" w:type="dxa"/>
            <w:shd w:val="clear" w:color="auto" w:fill="auto"/>
            <w:hideMark/>
          </w:tcPr>
          <w:p w14:paraId="7BD3C250" w14:textId="752118EB" w:rsidR="00E70EBF" w:rsidRPr="00F96730" w:rsidRDefault="00E70EBF" w:rsidP="004F235E">
            <w:pPr>
              <w:spacing w:before="20" w:after="40"/>
              <w:rPr>
                <w:sz w:val="18"/>
                <w:szCs w:val="18"/>
                <w:lang w:eastAsia="en-GB"/>
              </w:rPr>
            </w:pPr>
            <w:r w:rsidRPr="00F96730">
              <w:rPr>
                <w:sz w:val="18"/>
                <w:szCs w:val="18"/>
                <w:lang w:eastAsia="en-GB"/>
              </w:rPr>
              <w:t>Appui à la troisième réunion d</w:t>
            </w:r>
            <w:r w:rsidR="00D179A2">
              <w:rPr>
                <w:sz w:val="18"/>
                <w:szCs w:val="18"/>
                <w:lang w:eastAsia="en-GB"/>
              </w:rPr>
              <w:t>’</w:t>
            </w:r>
            <w:r w:rsidRPr="00F96730">
              <w:rPr>
                <w:sz w:val="18"/>
                <w:szCs w:val="18"/>
                <w:lang w:eastAsia="en-GB"/>
              </w:rPr>
              <w:t>auteurs de l</w:t>
            </w:r>
            <w:r w:rsidR="00D179A2">
              <w:rPr>
                <w:sz w:val="18"/>
                <w:szCs w:val="18"/>
                <w:lang w:eastAsia="en-GB"/>
              </w:rPr>
              <w:t>’</w:t>
            </w:r>
            <w:r w:rsidRPr="00F96730">
              <w:rPr>
                <w:sz w:val="18"/>
                <w:szCs w:val="18"/>
                <w:lang w:eastAsia="en-GB"/>
              </w:rPr>
              <w:t>évaluation de la dégradation et de la restaur</w:t>
            </w:r>
            <w:r w:rsidR="00890914">
              <w:rPr>
                <w:sz w:val="18"/>
                <w:szCs w:val="18"/>
                <w:lang w:eastAsia="en-GB"/>
              </w:rPr>
              <w:t>ation des terres [produit 3 b) i</w:t>
            </w:r>
            <w:r w:rsidRPr="00F96730">
              <w:rPr>
                <w:sz w:val="18"/>
                <w:szCs w:val="18"/>
                <w:lang w:eastAsia="en-GB"/>
              </w:rPr>
              <w:t>)]</w:t>
            </w:r>
          </w:p>
        </w:tc>
        <w:tc>
          <w:tcPr>
            <w:tcW w:w="1900" w:type="dxa"/>
            <w:shd w:val="clear" w:color="auto" w:fill="auto"/>
            <w:hideMark/>
          </w:tcPr>
          <w:p w14:paraId="05D28235" w14:textId="77777777" w:rsidR="00E70EBF" w:rsidRPr="00F96730" w:rsidRDefault="00E70EBF" w:rsidP="004F235E">
            <w:pPr>
              <w:spacing w:before="20" w:after="40"/>
              <w:rPr>
                <w:sz w:val="18"/>
                <w:szCs w:val="18"/>
                <w:lang w:eastAsia="en-GB"/>
              </w:rPr>
            </w:pPr>
            <w:r w:rsidRPr="00F96730">
              <w:rPr>
                <w:sz w:val="18"/>
                <w:szCs w:val="18"/>
                <w:lang w:eastAsia="en-GB"/>
              </w:rPr>
              <w:t>Installations pour réunions, restauration et appui local</w:t>
            </w:r>
          </w:p>
        </w:tc>
        <w:tc>
          <w:tcPr>
            <w:tcW w:w="1512" w:type="dxa"/>
            <w:shd w:val="clear" w:color="auto" w:fill="auto"/>
            <w:noWrap/>
            <w:vAlign w:val="bottom"/>
            <w:hideMark/>
          </w:tcPr>
          <w:p w14:paraId="77D9EA9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15 000 </w:t>
            </w:r>
          </w:p>
        </w:tc>
      </w:tr>
      <w:tr w:rsidR="00F96730" w:rsidRPr="00F96730" w14:paraId="1A53A131" w14:textId="77777777" w:rsidTr="004F235E">
        <w:trPr>
          <w:trHeight w:val="480"/>
          <w:jc w:val="right"/>
        </w:trPr>
        <w:tc>
          <w:tcPr>
            <w:tcW w:w="2483" w:type="dxa"/>
            <w:shd w:val="clear" w:color="auto" w:fill="auto"/>
            <w:hideMark/>
          </w:tcPr>
          <w:p w14:paraId="2D4ED76D" w14:textId="77777777" w:rsidR="00E70EBF" w:rsidRPr="00F96730" w:rsidRDefault="00E70EBF" w:rsidP="004F235E">
            <w:pPr>
              <w:spacing w:before="20" w:after="40"/>
              <w:rPr>
                <w:sz w:val="18"/>
                <w:szCs w:val="18"/>
                <w:lang w:eastAsia="en-GB"/>
              </w:rPr>
            </w:pPr>
            <w:r w:rsidRPr="00F96730">
              <w:rPr>
                <w:sz w:val="18"/>
                <w:szCs w:val="18"/>
                <w:lang w:eastAsia="en-GB"/>
              </w:rPr>
              <w:t xml:space="preserve">Pays-Bas </w:t>
            </w:r>
          </w:p>
        </w:tc>
        <w:tc>
          <w:tcPr>
            <w:tcW w:w="2383" w:type="dxa"/>
            <w:shd w:val="clear" w:color="auto" w:fill="auto"/>
            <w:hideMark/>
          </w:tcPr>
          <w:p w14:paraId="44AB2D5D" w14:textId="5DFDCBFD" w:rsidR="00E70EBF" w:rsidRPr="00F96730" w:rsidRDefault="00E70EBF" w:rsidP="004F235E">
            <w:pPr>
              <w:spacing w:before="20" w:after="40"/>
              <w:rPr>
                <w:sz w:val="18"/>
                <w:szCs w:val="18"/>
                <w:lang w:eastAsia="en-GB"/>
              </w:rPr>
            </w:pPr>
            <w:r w:rsidRPr="00F96730">
              <w:rPr>
                <w:sz w:val="18"/>
                <w:szCs w:val="18"/>
                <w:lang w:eastAsia="en-GB"/>
              </w:rPr>
              <w:t>Groupe d</w:t>
            </w:r>
            <w:r w:rsidR="00D179A2">
              <w:rPr>
                <w:sz w:val="18"/>
                <w:szCs w:val="18"/>
                <w:lang w:eastAsia="en-GB"/>
              </w:rPr>
              <w:t>’</w:t>
            </w:r>
            <w:r w:rsidRPr="00F96730">
              <w:rPr>
                <w:sz w:val="18"/>
                <w:szCs w:val="18"/>
                <w:lang w:eastAsia="en-GB"/>
              </w:rPr>
              <w:t>appui technique pour l</w:t>
            </w:r>
            <w:r w:rsidR="00D179A2">
              <w:rPr>
                <w:sz w:val="18"/>
                <w:szCs w:val="18"/>
                <w:lang w:eastAsia="en-GB"/>
              </w:rPr>
              <w:t>’</w:t>
            </w:r>
            <w:r w:rsidRPr="00F96730">
              <w:rPr>
                <w:sz w:val="18"/>
                <w:szCs w:val="18"/>
                <w:lang w:eastAsia="en-GB"/>
              </w:rPr>
              <w:t>évaluation de l</w:t>
            </w:r>
            <w:r w:rsidR="00D179A2">
              <w:rPr>
                <w:sz w:val="18"/>
                <w:szCs w:val="18"/>
                <w:lang w:eastAsia="en-GB"/>
              </w:rPr>
              <w:t>’</w:t>
            </w:r>
            <w:r w:rsidRPr="00F96730">
              <w:rPr>
                <w:sz w:val="18"/>
                <w:szCs w:val="18"/>
                <w:lang w:eastAsia="en-GB"/>
              </w:rPr>
              <w:t>analyse des scénarios et la modélisation [produit 3 c)]</w:t>
            </w:r>
          </w:p>
        </w:tc>
        <w:tc>
          <w:tcPr>
            <w:tcW w:w="1900" w:type="dxa"/>
            <w:shd w:val="clear" w:color="auto" w:fill="auto"/>
            <w:hideMark/>
          </w:tcPr>
          <w:p w14:paraId="75F82E89" w14:textId="77777777" w:rsidR="00E70EBF" w:rsidRPr="00F96730" w:rsidRDefault="00E70EBF" w:rsidP="004F235E">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4D1E313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572 519 </w:t>
            </w:r>
          </w:p>
        </w:tc>
      </w:tr>
      <w:tr w:rsidR="00F96730" w:rsidRPr="00F96730" w14:paraId="7122CE06" w14:textId="77777777" w:rsidTr="004F235E">
        <w:trPr>
          <w:trHeight w:val="720"/>
          <w:jc w:val="right"/>
        </w:trPr>
        <w:tc>
          <w:tcPr>
            <w:tcW w:w="2483" w:type="dxa"/>
            <w:shd w:val="clear" w:color="auto" w:fill="auto"/>
            <w:hideMark/>
          </w:tcPr>
          <w:p w14:paraId="155B98D7" w14:textId="77777777" w:rsidR="00E70EBF" w:rsidRPr="00F96730" w:rsidRDefault="00E70EBF" w:rsidP="004F235E">
            <w:pPr>
              <w:spacing w:before="20" w:after="40"/>
              <w:rPr>
                <w:sz w:val="18"/>
                <w:szCs w:val="18"/>
                <w:lang w:eastAsia="en-GB"/>
              </w:rPr>
            </w:pPr>
            <w:r w:rsidRPr="00F96730">
              <w:rPr>
                <w:sz w:val="18"/>
                <w:szCs w:val="18"/>
                <w:lang w:eastAsia="en-GB"/>
              </w:rPr>
              <w:t>Nouvelle-Zélande</w:t>
            </w:r>
          </w:p>
        </w:tc>
        <w:tc>
          <w:tcPr>
            <w:tcW w:w="2383" w:type="dxa"/>
            <w:shd w:val="clear" w:color="auto" w:fill="auto"/>
            <w:hideMark/>
          </w:tcPr>
          <w:p w14:paraId="760320E1" w14:textId="2E180F34" w:rsidR="00E70EBF" w:rsidRPr="00F96730" w:rsidRDefault="00E70EBF" w:rsidP="004F235E">
            <w:pPr>
              <w:spacing w:before="20" w:after="40"/>
              <w:rPr>
                <w:sz w:val="18"/>
                <w:szCs w:val="18"/>
                <w:lang w:eastAsia="en-GB"/>
              </w:rPr>
            </w:pPr>
            <w:r w:rsidRPr="00F96730">
              <w:rPr>
                <w:sz w:val="18"/>
                <w:szCs w:val="18"/>
                <w:lang w:eastAsia="en-GB"/>
              </w:rPr>
              <w:t>Appui à la réunion sur les scénarios et la modélisation tenue à Auckland (Nouvelle-Zélande) en septembre 2017 [produit 3 c)]</w:t>
            </w:r>
          </w:p>
        </w:tc>
        <w:tc>
          <w:tcPr>
            <w:tcW w:w="1900" w:type="dxa"/>
            <w:shd w:val="clear" w:color="auto" w:fill="auto"/>
            <w:hideMark/>
          </w:tcPr>
          <w:p w14:paraId="71116174" w14:textId="2513D000" w:rsidR="00E70EBF" w:rsidRPr="00F96730" w:rsidRDefault="00E70EBF" w:rsidP="004F235E">
            <w:pPr>
              <w:spacing w:before="20" w:after="40"/>
              <w:rPr>
                <w:sz w:val="18"/>
                <w:szCs w:val="18"/>
                <w:lang w:eastAsia="en-GB"/>
              </w:rPr>
            </w:pPr>
            <w:r w:rsidRPr="00F96730">
              <w:rPr>
                <w:sz w:val="18"/>
                <w:szCs w:val="18"/>
                <w:lang w:eastAsia="en-GB"/>
              </w:rPr>
              <w:t>Installations pour réunions, restauration</w:t>
            </w:r>
            <w:r w:rsidR="00890914">
              <w:rPr>
                <w:sz w:val="18"/>
                <w:szCs w:val="18"/>
                <w:lang w:eastAsia="en-GB"/>
              </w:rPr>
              <w:t xml:space="preserve"> et</w:t>
            </w:r>
            <w:r w:rsidRPr="00F96730">
              <w:rPr>
                <w:sz w:val="18"/>
                <w:szCs w:val="18"/>
                <w:lang w:eastAsia="en-GB"/>
              </w:rPr>
              <w:t xml:space="preserve"> appui local</w:t>
            </w:r>
          </w:p>
        </w:tc>
        <w:tc>
          <w:tcPr>
            <w:tcW w:w="1512" w:type="dxa"/>
            <w:shd w:val="clear" w:color="auto" w:fill="auto"/>
            <w:noWrap/>
            <w:vAlign w:val="bottom"/>
            <w:hideMark/>
          </w:tcPr>
          <w:p w14:paraId="42D499F3"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77 000 </w:t>
            </w:r>
          </w:p>
        </w:tc>
      </w:tr>
      <w:tr w:rsidR="00F96730" w:rsidRPr="00F96730" w14:paraId="0DEEF009" w14:textId="77777777" w:rsidTr="004F235E">
        <w:trPr>
          <w:trHeight w:val="720"/>
          <w:jc w:val="right"/>
        </w:trPr>
        <w:tc>
          <w:tcPr>
            <w:tcW w:w="2483" w:type="dxa"/>
            <w:shd w:val="clear" w:color="auto" w:fill="auto"/>
            <w:hideMark/>
          </w:tcPr>
          <w:p w14:paraId="5F46B8B5" w14:textId="77777777" w:rsidR="00E70EBF" w:rsidRPr="00F96730" w:rsidRDefault="00E70EBF" w:rsidP="004F235E">
            <w:pPr>
              <w:spacing w:before="20" w:after="40"/>
              <w:rPr>
                <w:sz w:val="18"/>
                <w:szCs w:val="18"/>
                <w:lang w:eastAsia="en-GB"/>
              </w:rPr>
            </w:pPr>
            <w:r w:rsidRPr="00F96730">
              <w:rPr>
                <w:sz w:val="18"/>
                <w:szCs w:val="18"/>
                <w:lang w:eastAsia="en-GB"/>
              </w:rPr>
              <w:t>Mexique</w:t>
            </w:r>
          </w:p>
        </w:tc>
        <w:tc>
          <w:tcPr>
            <w:tcW w:w="2383" w:type="dxa"/>
            <w:shd w:val="clear" w:color="auto" w:fill="auto"/>
            <w:hideMark/>
          </w:tcPr>
          <w:p w14:paraId="3728F3C3" w14:textId="5769E77D" w:rsidR="00E70EBF" w:rsidRPr="00F96730" w:rsidRDefault="00E70EBF" w:rsidP="004F235E">
            <w:pPr>
              <w:spacing w:before="20" w:after="40"/>
              <w:rPr>
                <w:sz w:val="18"/>
                <w:szCs w:val="18"/>
                <w:lang w:eastAsia="en-GB"/>
              </w:rPr>
            </w:pPr>
            <w:r w:rsidRPr="00F96730">
              <w:rPr>
                <w:sz w:val="18"/>
                <w:szCs w:val="18"/>
                <w:lang w:eastAsia="en-GB"/>
              </w:rPr>
              <w:t xml:space="preserve">Appui technique </w:t>
            </w:r>
            <w:r w:rsidR="00405C68">
              <w:rPr>
                <w:sz w:val="18"/>
                <w:szCs w:val="18"/>
                <w:lang w:eastAsia="en-GB"/>
              </w:rPr>
              <w:t>pour les</w:t>
            </w:r>
            <w:r w:rsidRPr="00F96730">
              <w:rPr>
                <w:sz w:val="18"/>
                <w:szCs w:val="18"/>
                <w:lang w:eastAsia="en-GB"/>
              </w:rPr>
              <w:t xml:space="preserve"> travaux sur les valeurs apporté par l</w:t>
            </w:r>
            <w:r w:rsidR="00D179A2">
              <w:rPr>
                <w:sz w:val="18"/>
                <w:szCs w:val="18"/>
                <w:lang w:eastAsia="en-GB"/>
              </w:rPr>
              <w:t>’</w:t>
            </w:r>
            <w:r w:rsidRPr="00F96730">
              <w:rPr>
                <w:sz w:val="18"/>
                <w:szCs w:val="18"/>
                <w:lang w:eastAsia="en-GB"/>
              </w:rPr>
              <w:t>Université nationale autonome du Mexique avec l</w:t>
            </w:r>
            <w:r w:rsidR="00D179A2">
              <w:rPr>
                <w:sz w:val="18"/>
                <w:szCs w:val="18"/>
                <w:lang w:eastAsia="en-GB"/>
              </w:rPr>
              <w:t>’</w:t>
            </w:r>
            <w:r w:rsidRPr="00F96730">
              <w:rPr>
                <w:sz w:val="18"/>
                <w:szCs w:val="18"/>
                <w:lang w:eastAsia="en-GB"/>
              </w:rPr>
              <w:t>appui de l</w:t>
            </w:r>
            <w:r w:rsidR="00D179A2">
              <w:rPr>
                <w:sz w:val="18"/>
                <w:szCs w:val="18"/>
                <w:lang w:eastAsia="en-GB"/>
              </w:rPr>
              <w:t>’</w:t>
            </w:r>
            <w:r w:rsidRPr="00F96730">
              <w:rPr>
                <w:sz w:val="18"/>
                <w:szCs w:val="18"/>
                <w:lang w:eastAsia="en-GB"/>
              </w:rPr>
              <w:t>Agence allemande de coopération inter</w:t>
            </w:r>
            <w:r w:rsidR="00405C68">
              <w:rPr>
                <w:sz w:val="18"/>
                <w:szCs w:val="18"/>
                <w:lang w:eastAsia="en-GB"/>
              </w:rPr>
              <w:t>nationale/ValuES [produit 3 d)],</w:t>
            </w:r>
            <w:r w:rsidRPr="00F96730">
              <w:rPr>
                <w:sz w:val="18"/>
                <w:szCs w:val="18"/>
                <w:lang w:eastAsia="en-GB"/>
              </w:rPr>
              <w:t xml:space="preserve"> </w:t>
            </w:r>
            <w:r w:rsidR="00405C68">
              <w:rPr>
                <w:sz w:val="18"/>
                <w:szCs w:val="18"/>
                <w:lang w:eastAsia="en-GB"/>
              </w:rPr>
              <w:t xml:space="preserve">financé par </w:t>
            </w:r>
            <w:r w:rsidRPr="00F96730">
              <w:rPr>
                <w:sz w:val="18"/>
                <w:szCs w:val="18"/>
                <w:lang w:eastAsia="en-GB"/>
              </w:rPr>
              <w:t>l</w:t>
            </w:r>
            <w:r w:rsidR="00D179A2">
              <w:rPr>
                <w:sz w:val="18"/>
                <w:szCs w:val="18"/>
                <w:lang w:eastAsia="en-GB"/>
              </w:rPr>
              <w:t>’</w:t>
            </w:r>
            <w:r w:rsidRPr="00F96730">
              <w:rPr>
                <w:sz w:val="18"/>
                <w:szCs w:val="18"/>
                <w:lang w:eastAsia="en-GB"/>
              </w:rPr>
              <w:t>Initiative internationale pour le climat du Ministère fédéral allem</w:t>
            </w:r>
            <w:r w:rsidR="00405C68">
              <w:rPr>
                <w:sz w:val="18"/>
                <w:szCs w:val="18"/>
                <w:lang w:eastAsia="en-GB"/>
              </w:rPr>
              <w:t>a</w:t>
            </w:r>
            <w:r w:rsidRPr="00F96730">
              <w:rPr>
                <w:sz w:val="18"/>
                <w:szCs w:val="18"/>
                <w:lang w:eastAsia="en-GB"/>
              </w:rPr>
              <w:t>nd de l</w:t>
            </w:r>
            <w:r w:rsidR="00D179A2">
              <w:rPr>
                <w:sz w:val="18"/>
                <w:szCs w:val="18"/>
                <w:lang w:eastAsia="en-GB"/>
              </w:rPr>
              <w:t>’</w:t>
            </w:r>
            <w:r w:rsidRPr="00F96730">
              <w:rPr>
                <w:sz w:val="18"/>
                <w:szCs w:val="18"/>
                <w:lang w:eastAsia="en-GB"/>
              </w:rPr>
              <w:t>environnement</w:t>
            </w:r>
          </w:p>
        </w:tc>
        <w:tc>
          <w:tcPr>
            <w:tcW w:w="1900" w:type="dxa"/>
            <w:shd w:val="clear" w:color="auto" w:fill="auto"/>
            <w:hideMark/>
          </w:tcPr>
          <w:p w14:paraId="391C4AEB" w14:textId="77777777" w:rsidR="00E70EBF" w:rsidRPr="00F96730" w:rsidRDefault="00E70EBF" w:rsidP="004F235E">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0D72F35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55 000 </w:t>
            </w:r>
          </w:p>
        </w:tc>
      </w:tr>
      <w:tr w:rsidR="00F96730" w:rsidRPr="00F96730" w14:paraId="3AE308C6" w14:textId="77777777" w:rsidTr="004F235E">
        <w:trPr>
          <w:trHeight w:val="1200"/>
          <w:jc w:val="right"/>
        </w:trPr>
        <w:tc>
          <w:tcPr>
            <w:tcW w:w="2483" w:type="dxa"/>
            <w:shd w:val="clear" w:color="auto" w:fill="auto"/>
            <w:hideMark/>
          </w:tcPr>
          <w:p w14:paraId="227B340E" w14:textId="77777777" w:rsidR="00E70EBF" w:rsidRPr="00F96730" w:rsidRDefault="00E70EBF" w:rsidP="004F235E">
            <w:pPr>
              <w:spacing w:before="20" w:after="40"/>
              <w:rPr>
                <w:sz w:val="18"/>
                <w:szCs w:val="18"/>
                <w:lang w:eastAsia="en-GB"/>
              </w:rPr>
            </w:pPr>
            <w:r w:rsidRPr="00F96730">
              <w:rPr>
                <w:sz w:val="18"/>
                <w:szCs w:val="18"/>
                <w:lang w:eastAsia="en-GB"/>
              </w:rPr>
              <w:t>PNUE-WCMC</w:t>
            </w:r>
          </w:p>
        </w:tc>
        <w:tc>
          <w:tcPr>
            <w:tcW w:w="2383" w:type="dxa"/>
            <w:shd w:val="clear" w:color="auto" w:fill="auto"/>
            <w:hideMark/>
          </w:tcPr>
          <w:p w14:paraId="6B88CC0F" w14:textId="0F00C145" w:rsidR="00E70EBF" w:rsidRPr="00F96730" w:rsidRDefault="00E70EBF" w:rsidP="004F235E">
            <w:pPr>
              <w:spacing w:before="20" w:after="40"/>
              <w:rPr>
                <w:sz w:val="18"/>
                <w:szCs w:val="18"/>
                <w:lang w:eastAsia="en-GB"/>
              </w:rPr>
            </w:pPr>
            <w:r w:rsidRPr="00F96730">
              <w:rPr>
                <w:sz w:val="18"/>
                <w:szCs w:val="18"/>
                <w:lang w:eastAsia="en-GB"/>
              </w:rPr>
              <w:t>Appui technique aux travaux sur le catalogue des évaluations et le catalogue d</w:t>
            </w:r>
            <w:r w:rsidR="00D179A2">
              <w:rPr>
                <w:sz w:val="18"/>
                <w:szCs w:val="18"/>
                <w:lang w:eastAsia="en-GB"/>
              </w:rPr>
              <w:t>’</w:t>
            </w:r>
            <w:r w:rsidRPr="00F96730">
              <w:rPr>
                <w:sz w:val="18"/>
                <w:szCs w:val="18"/>
                <w:lang w:eastAsia="en-GB"/>
              </w:rPr>
              <w:t>outils et de méthodes d</w:t>
            </w:r>
            <w:r w:rsidR="00D179A2">
              <w:rPr>
                <w:sz w:val="18"/>
                <w:szCs w:val="18"/>
                <w:lang w:eastAsia="en-GB"/>
              </w:rPr>
              <w:t>’</w:t>
            </w:r>
            <w:r w:rsidRPr="00F96730">
              <w:rPr>
                <w:sz w:val="18"/>
                <w:szCs w:val="18"/>
                <w:lang w:eastAsia="en-GB"/>
              </w:rPr>
              <w:t xml:space="preserve">appui </w:t>
            </w:r>
            <w:r w:rsidR="007F0F32">
              <w:rPr>
                <w:sz w:val="18"/>
                <w:szCs w:val="18"/>
                <w:lang w:eastAsia="en-GB"/>
              </w:rPr>
              <w:t>à l</w:t>
            </w:r>
            <w:r w:rsidR="00D179A2">
              <w:rPr>
                <w:sz w:val="18"/>
                <w:szCs w:val="18"/>
                <w:lang w:eastAsia="en-GB"/>
              </w:rPr>
              <w:t>’</w:t>
            </w:r>
            <w:r w:rsidR="007F0F32">
              <w:rPr>
                <w:sz w:val="18"/>
                <w:szCs w:val="18"/>
                <w:lang w:eastAsia="en-GB"/>
              </w:rPr>
              <w:t>élaboration des</w:t>
            </w:r>
            <w:r w:rsidRPr="00F96730">
              <w:rPr>
                <w:sz w:val="18"/>
                <w:szCs w:val="18"/>
                <w:lang w:eastAsia="en-GB"/>
              </w:rPr>
              <w:t xml:space="preserve"> politiques [produits 4 a) et 4</w:t>
            </w:r>
            <w:r w:rsidR="00217E93">
              <w:rPr>
                <w:sz w:val="18"/>
                <w:szCs w:val="18"/>
                <w:lang w:eastAsia="en-GB"/>
              </w:rPr>
              <w:t> </w:t>
            </w:r>
            <w:r w:rsidRPr="00F96730">
              <w:rPr>
                <w:sz w:val="18"/>
                <w:szCs w:val="18"/>
                <w:lang w:eastAsia="en-GB"/>
              </w:rPr>
              <w:t>c)]</w:t>
            </w:r>
          </w:p>
        </w:tc>
        <w:tc>
          <w:tcPr>
            <w:tcW w:w="1900" w:type="dxa"/>
            <w:shd w:val="clear" w:color="auto" w:fill="auto"/>
            <w:hideMark/>
          </w:tcPr>
          <w:p w14:paraId="7A094685" w14:textId="77777777" w:rsidR="00E70EBF" w:rsidRPr="00F96730" w:rsidRDefault="00E70EBF" w:rsidP="004F235E">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50E34BE2"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60 000 </w:t>
            </w:r>
          </w:p>
        </w:tc>
      </w:tr>
      <w:tr w:rsidR="00F96730" w:rsidRPr="00F96730" w14:paraId="66B3C1D9" w14:textId="77777777" w:rsidTr="004F235E">
        <w:trPr>
          <w:trHeight w:val="960"/>
          <w:jc w:val="right"/>
        </w:trPr>
        <w:tc>
          <w:tcPr>
            <w:tcW w:w="2483" w:type="dxa"/>
            <w:shd w:val="clear" w:color="auto" w:fill="auto"/>
            <w:hideMark/>
          </w:tcPr>
          <w:p w14:paraId="32D46E72" w14:textId="77777777" w:rsidR="00E70EBF" w:rsidRPr="00F96730" w:rsidRDefault="00E70EBF" w:rsidP="004F235E">
            <w:pPr>
              <w:spacing w:before="20" w:after="40"/>
              <w:rPr>
                <w:sz w:val="18"/>
                <w:szCs w:val="18"/>
                <w:lang w:eastAsia="en-GB"/>
              </w:rPr>
            </w:pPr>
            <w:r w:rsidRPr="00F96730">
              <w:rPr>
                <w:sz w:val="18"/>
                <w:szCs w:val="18"/>
                <w:lang w:eastAsia="en-GB"/>
              </w:rPr>
              <w:t>PNUE-WCMC</w:t>
            </w:r>
          </w:p>
        </w:tc>
        <w:tc>
          <w:tcPr>
            <w:tcW w:w="2383" w:type="dxa"/>
            <w:shd w:val="clear" w:color="auto" w:fill="auto"/>
            <w:hideMark/>
          </w:tcPr>
          <w:p w14:paraId="1A9DCF14" w14:textId="030EABF6" w:rsidR="00E70EBF" w:rsidRPr="00F96730" w:rsidRDefault="00E70EBF" w:rsidP="004F235E">
            <w:pPr>
              <w:spacing w:before="20" w:after="40"/>
              <w:rPr>
                <w:sz w:val="18"/>
                <w:szCs w:val="18"/>
                <w:lang w:eastAsia="en-GB"/>
              </w:rPr>
            </w:pPr>
            <w:r w:rsidRPr="00F96730">
              <w:rPr>
                <w:sz w:val="18"/>
                <w:szCs w:val="18"/>
                <w:lang w:eastAsia="en-GB"/>
              </w:rPr>
              <w:t>Appui à l</w:t>
            </w:r>
            <w:r w:rsidR="00D179A2">
              <w:rPr>
                <w:sz w:val="18"/>
                <w:szCs w:val="18"/>
                <w:lang w:eastAsia="en-GB"/>
              </w:rPr>
              <w:t>’</w:t>
            </w:r>
            <w:r w:rsidRPr="00F96730">
              <w:rPr>
                <w:sz w:val="18"/>
                <w:szCs w:val="18"/>
                <w:lang w:eastAsia="en-GB"/>
              </w:rPr>
              <w:t>amélioration du catalogue d</w:t>
            </w:r>
            <w:r w:rsidR="00D179A2">
              <w:rPr>
                <w:sz w:val="18"/>
                <w:szCs w:val="18"/>
                <w:lang w:eastAsia="en-GB"/>
              </w:rPr>
              <w:t>’</w:t>
            </w:r>
            <w:r w:rsidRPr="00F96730">
              <w:rPr>
                <w:sz w:val="18"/>
                <w:szCs w:val="18"/>
                <w:lang w:eastAsia="en-GB"/>
              </w:rPr>
              <w:t>outils et de méthodes d</w:t>
            </w:r>
            <w:r w:rsidR="00D179A2">
              <w:rPr>
                <w:sz w:val="18"/>
                <w:szCs w:val="18"/>
                <w:lang w:eastAsia="en-GB"/>
              </w:rPr>
              <w:t>’</w:t>
            </w:r>
            <w:r w:rsidRPr="00F96730">
              <w:rPr>
                <w:sz w:val="18"/>
                <w:szCs w:val="18"/>
                <w:lang w:eastAsia="en-GB"/>
              </w:rPr>
              <w:t xml:space="preserve">appui </w:t>
            </w:r>
            <w:r w:rsidR="007F0F32">
              <w:rPr>
                <w:sz w:val="18"/>
                <w:szCs w:val="18"/>
                <w:lang w:eastAsia="en-GB"/>
              </w:rPr>
              <w:t>à l</w:t>
            </w:r>
            <w:r w:rsidR="00D179A2">
              <w:rPr>
                <w:sz w:val="18"/>
                <w:szCs w:val="18"/>
                <w:lang w:eastAsia="en-GB"/>
              </w:rPr>
              <w:t>’</w:t>
            </w:r>
            <w:r w:rsidR="007F0F32">
              <w:rPr>
                <w:sz w:val="18"/>
                <w:szCs w:val="18"/>
                <w:lang w:eastAsia="en-GB"/>
              </w:rPr>
              <w:t>élaboration des</w:t>
            </w:r>
            <w:r w:rsidR="007F0F32" w:rsidRPr="00F96730">
              <w:rPr>
                <w:sz w:val="18"/>
                <w:szCs w:val="18"/>
                <w:lang w:eastAsia="en-GB"/>
              </w:rPr>
              <w:t xml:space="preserve"> </w:t>
            </w:r>
            <w:r w:rsidRPr="00F96730">
              <w:rPr>
                <w:sz w:val="18"/>
                <w:szCs w:val="18"/>
                <w:lang w:eastAsia="en-GB"/>
              </w:rPr>
              <w:t>politiques [produit 4 c)]</w:t>
            </w:r>
          </w:p>
        </w:tc>
        <w:tc>
          <w:tcPr>
            <w:tcW w:w="1900" w:type="dxa"/>
            <w:shd w:val="clear" w:color="auto" w:fill="auto"/>
            <w:hideMark/>
          </w:tcPr>
          <w:p w14:paraId="331DE691" w14:textId="77777777" w:rsidR="00E70EBF" w:rsidRPr="00F96730" w:rsidRDefault="00E70EBF" w:rsidP="004F235E">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1D231A46"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48 000 </w:t>
            </w:r>
          </w:p>
        </w:tc>
      </w:tr>
      <w:tr w:rsidR="00F96730" w:rsidRPr="00F96730" w14:paraId="4BF61625" w14:textId="77777777" w:rsidTr="004F235E">
        <w:trPr>
          <w:trHeight w:val="400"/>
          <w:jc w:val="right"/>
        </w:trPr>
        <w:tc>
          <w:tcPr>
            <w:tcW w:w="2483" w:type="dxa"/>
            <w:shd w:val="clear" w:color="auto" w:fill="auto"/>
            <w:hideMark/>
          </w:tcPr>
          <w:p w14:paraId="19209A8B" w14:textId="77777777" w:rsidR="00E70EBF" w:rsidRPr="00F96730" w:rsidRDefault="00E70EBF" w:rsidP="004F235E">
            <w:pPr>
              <w:spacing w:before="20" w:after="40"/>
              <w:rPr>
                <w:sz w:val="18"/>
                <w:szCs w:val="18"/>
                <w:lang w:eastAsia="en-GB"/>
              </w:rPr>
            </w:pPr>
            <w:r w:rsidRPr="00F96730">
              <w:rPr>
                <w:sz w:val="18"/>
                <w:szCs w:val="18"/>
                <w:lang w:eastAsia="en-GB"/>
              </w:rPr>
              <w:t>Design+</w:t>
            </w:r>
          </w:p>
        </w:tc>
        <w:tc>
          <w:tcPr>
            <w:tcW w:w="2383" w:type="dxa"/>
            <w:shd w:val="clear" w:color="auto" w:fill="auto"/>
            <w:hideMark/>
          </w:tcPr>
          <w:p w14:paraId="12D591E1" w14:textId="77777777" w:rsidR="00E70EBF" w:rsidRPr="00F96730" w:rsidRDefault="00E70EBF" w:rsidP="004F235E">
            <w:pPr>
              <w:spacing w:before="20" w:after="40"/>
              <w:rPr>
                <w:sz w:val="18"/>
                <w:szCs w:val="18"/>
                <w:lang w:eastAsia="en-GB"/>
              </w:rPr>
            </w:pPr>
            <w:r w:rsidRPr="00F96730">
              <w:rPr>
                <w:sz w:val="18"/>
                <w:szCs w:val="18"/>
                <w:lang w:eastAsia="en-GB"/>
              </w:rPr>
              <w:t>Appui à la communication [produit 4 d)]</w:t>
            </w:r>
          </w:p>
        </w:tc>
        <w:tc>
          <w:tcPr>
            <w:tcW w:w="1900" w:type="dxa"/>
            <w:shd w:val="clear" w:color="auto" w:fill="auto"/>
            <w:hideMark/>
          </w:tcPr>
          <w:p w14:paraId="264A0DE0" w14:textId="77777777" w:rsidR="00E70EBF" w:rsidRPr="00F96730" w:rsidRDefault="00E70EBF" w:rsidP="004F235E">
            <w:pPr>
              <w:spacing w:before="20" w:after="40"/>
              <w:rPr>
                <w:sz w:val="18"/>
                <w:szCs w:val="18"/>
                <w:lang w:eastAsia="en-GB"/>
              </w:rPr>
            </w:pPr>
            <w:r w:rsidRPr="00F96730">
              <w:rPr>
                <w:sz w:val="18"/>
                <w:szCs w:val="18"/>
                <w:lang w:eastAsia="en-GB"/>
              </w:rPr>
              <w:t>Services de conception graphique </w:t>
            </w:r>
          </w:p>
        </w:tc>
        <w:tc>
          <w:tcPr>
            <w:tcW w:w="1512" w:type="dxa"/>
            <w:shd w:val="clear" w:color="auto" w:fill="auto"/>
            <w:noWrap/>
            <w:vAlign w:val="bottom"/>
            <w:hideMark/>
          </w:tcPr>
          <w:p w14:paraId="0203198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1 500 </w:t>
            </w:r>
          </w:p>
        </w:tc>
      </w:tr>
      <w:tr w:rsidR="00F96730" w:rsidRPr="00F96730" w14:paraId="440E19C7" w14:textId="77777777" w:rsidTr="004F235E">
        <w:trPr>
          <w:trHeight w:val="800"/>
          <w:jc w:val="right"/>
        </w:trPr>
        <w:tc>
          <w:tcPr>
            <w:tcW w:w="2483" w:type="dxa"/>
            <w:tcBorders>
              <w:bottom w:val="single" w:sz="4" w:space="0" w:color="auto"/>
            </w:tcBorders>
            <w:shd w:val="clear" w:color="auto" w:fill="auto"/>
            <w:hideMark/>
          </w:tcPr>
          <w:p w14:paraId="3ABC70B2" w14:textId="77777777" w:rsidR="00E70EBF" w:rsidRPr="00F96730" w:rsidRDefault="00E70EBF" w:rsidP="004F235E">
            <w:pPr>
              <w:spacing w:before="20" w:after="40"/>
              <w:rPr>
                <w:sz w:val="18"/>
                <w:szCs w:val="18"/>
                <w:lang w:eastAsia="en-GB"/>
              </w:rPr>
            </w:pPr>
            <w:r w:rsidRPr="00F96730">
              <w:rPr>
                <w:sz w:val="18"/>
                <w:szCs w:val="18"/>
                <w:lang w:eastAsia="en-GB"/>
              </w:rPr>
              <w:t>Ana Belluscio</w:t>
            </w:r>
          </w:p>
        </w:tc>
        <w:tc>
          <w:tcPr>
            <w:tcW w:w="2383" w:type="dxa"/>
            <w:tcBorders>
              <w:bottom w:val="single" w:sz="4" w:space="0" w:color="auto"/>
            </w:tcBorders>
            <w:shd w:val="clear" w:color="auto" w:fill="auto"/>
            <w:hideMark/>
          </w:tcPr>
          <w:p w14:paraId="6A3C32AE" w14:textId="77777777" w:rsidR="00E70EBF" w:rsidRPr="00F96730" w:rsidRDefault="00E70EBF" w:rsidP="004F235E">
            <w:pPr>
              <w:spacing w:before="20" w:after="40"/>
              <w:rPr>
                <w:sz w:val="18"/>
                <w:szCs w:val="18"/>
                <w:lang w:eastAsia="en-GB"/>
              </w:rPr>
            </w:pPr>
            <w:r w:rsidRPr="00F96730">
              <w:rPr>
                <w:sz w:val="18"/>
                <w:szCs w:val="18"/>
                <w:lang w:eastAsia="en-GB"/>
              </w:rPr>
              <w:t>Appui à la communication [produit 4 d)]</w:t>
            </w:r>
          </w:p>
        </w:tc>
        <w:tc>
          <w:tcPr>
            <w:tcW w:w="1900" w:type="dxa"/>
            <w:tcBorders>
              <w:bottom w:val="single" w:sz="4" w:space="0" w:color="auto"/>
            </w:tcBorders>
            <w:shd w:val="clear" w:color="auto" w:fill="auto"/>
            <w:hideMark/>
          </w:tcPr>
          <w:p w14:paraId="22712B22" w14:textId="77777777" w:rsidR="00E70EBF" w:rsidRPr="00F96730" w:rsidRDefault="00E70EBF" w:rsidP="004F235E">
            <w:pPr>
              <w:spacing w:before="20" w:after="40"/>
              <w:rPr>
                <w:sz w:val="18"/>
                <w:szCs w:val="18"/>
                <w:lang w:eastAsia="en-GB"/>
              </w:rPr>
            </w:pPr>
            <w:r w:rsidRPr="00F96730">
              <w:rPr>
                <w:sz w:val="18"/>
                <w:szCs w:val="18"/>
                <w:lang w:eastAsia="en-GB"/>
              </w:rPr>
              <w:t>Appui à la communication régionale</w:t>
            </w:r>
          </w:p>
        </w:tc>
        <w:tc>
          <w:tcPr>
            <w:tcW w:w="1512" w:type="dxa"/>
            <w:tcBorders>
              <w:bottom w:val="single" w:sz="4" w:space="0" w:color="auto"/>
            </w:tcBorders>
            <w:shd w:val="clear" w:color="auto" w:fill="auto"/>
            <w:noWrap/>
            <w:vAlign w:val="bottom"/>
            <w:hideMark/>
          </w:tcPr>
          <w:p w14:paraId="6A907CB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700 </w:t>
            </w:r>
          </w:p>
        </w:tc>
      </w:tr>
      <w:tr w:rsidR="00F96730" w:rsidRPr="00F96730" w14:paraId="318385C1" w14:textId="77777777" w:rsidTr="004F235E">
        <w:trPr>
          <w:trHeight w:val="270"/>
          <w:jc w:val="right"/>
        </w:trPr>
        <w:tc>
          <w:tcPr>
            <w:tcW w:w="2483" w:type="dxa"/>
            <w:tcBorders>
              <w:top w:val="single" w:sz="4" w:space="0" w:color="auto"/>
              <w:bottom w:val="single" w:sz="4" w:space="0" w:color="auto"/>
            </w:tcBorders>
            <w:shd w:val="clear" w:color="auto" w:fill="auto"/>
            <w:hideMark/>
          </w:tcPr>
          <w:p w14:paraId="6BFFCD31" w14:textId="77777777" w:rsidR="00E70EBF" w:rsidRPr="00F96730" w:rsidRDefault="00E70EBF" w:rsidP="004F235E">
            <w:pPr>
              <w:spacing w:before="20" w:after="40"/>
              <w:rPr>
                <w:b/>
                <w:bCs/>
                <w:sz w:val="18"/>
                <w:szCs w:val="18"/>
                <w:lang w:eastAsia="en-GB"/>
              </w:rPr>
            </w:pPr>
            <w:r w:rsidRPr="00F96730">
              <w:rPr>
                <w:b/>
                <w:bCs/>
                <w:sz w:val="18"/>
                <w:szCs w:val="18"/>
                <w:lang w:eastAsia="en-GB"/>
              </w:rPr>
              <w:t xml:space="preserve">Total partiel </w:t>
            </w:r>
          </w:p>
        </w:tc>
        <w:tc>
          <w:tcPr>
            <w:tcW w:w="2383" w:type="dxa"/>
            <w:tcBorders>
              <w:top w:val="single" w:sz="4" w:space="0" w:color="auto"/>
              <w:bottom w:val="single" w:sz="4" w:space="0" w:color="auto"/>
            </w:tcBorders>
            <w:shd w:val="clear" w:color="auto" w:fill="auto"/>
            <w:hideMark/>
          </w:tcPr>
          <w:p w14:paraId="4F6FD234" w14:textId="77777777" w:rsidR="00E70EBF" w:rsidRPr="00F96730" w:rsidRDefault="00E70EBF" w:rsidP="004F235E">
            <w:pPr>
              <w:spacing w:before="20" w:after="40"/>
              <w:rPr>
                <w:i/>
                <w:iCs/>
                <w:sz w:val="18"/>
                <w:szCs w:val="18"/>
                <w:lang w:eastAsia="en-GB"/>
              </w:rPr>
            </w:pPr>
            <w:r w:rsidRPr="00F96730">
              <w:rPr>
                <w:i/>
                <w:iCs/>
                <w:sz w:val="18"/>
                <w:szCs w:val="18"/>
                <w:lang w:eastAsia="en-GB"/>
              </w:rPr>
              <w:t> </w:t>
            </w:r>
          </w:p>
        </w:tc>
        <w:tc>
          <w:tcPr>
            <w:tcW w:w="1900" w:type="dxa"/>
            <w:tcBorders>
              <w:top w:val="single" w:sz="4" w:space="0" w:color="auto"/>
              <w:bottom w:val="single" w:sz="4" w:space="0" w:color="auto"/>
            </w:tcBorders>
            <w:shd w:val="clear" w:color="auto" w:fill="auto"/>
            <w:hideMark/>
          </w:tcPr>
          <w:p w14:paraId="0FDFE30B" w14:textId="77777777" w:rsidR="00E70EBF" w:rsidRPr="00F96730" w:rsidRDefault="00E70EBF" w:rsidP="004F235E">
            <w:pPr>
              <w:spacing w:before="20" w:after="40"/>
              <w:rPr>
                <w:i/>
                <w:iCs/>
                <w:sz w:val="18"/>
                <w:szCs w:val="18"/>
                <w:lang w:eastAsia="en-GB"/>
              </w:rPr>
            </w:pPr>
            <w:r w:rsidRPr="00F96730">
              <w:rPr>
                <w:i/>
                <w:iCs/>
                <w:sz w:val="18"/>
                <w:szCs w:val="18"/>
                <w:lang w:eastAsia="en-GB"/>
              </w:rPr>
              <w:t> </w:t>
            </w:r>
          </w:p>
        </w:tc>
        <w:tc>
          <w:tcPr>
            <w:tcW w:w="1512" w:type="dxa"/>
            <w:tcBorders>
              <w:top w:val="single" w:sz="4" w:space="0" w:color="auto"/>
              <w:bottom w:val="single" w:sz="4" w:space="0" w:color="auto"/>
            </w:tcBorders>
            <w:shd w:val="clear" w:color="auto" w:fill="auto"/>
            <w:vAlign w:val="bottom"/>
            <w:hideMark/>
          </w:tcPr>
          <w:p w14:paraId="1B15E1C8"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2 574 633 </w:t>
            </w:r>
          </w:p>
        </w:tc>
      </w:tr>
      <w:tr w:rsidR="00F96730" w:rsidRPr="00F96730" w14:paraId="621034CD" w14:textId="77777777" w:rsidTr="004F235E">
        <w:trPr>
          <w:trHeight w:val="380"/>
          <w:jc w:val="right"/>
        </w:trPr>
        <w:tc>
          <w:tcPr>
            <w:tcW w:w="8278" w:type="dxa"/>
            <w:gridSpan w:val="4"/>
            <w:tcBorders>
              <w:top w:val="single" w:sz="4" w:space="0" w:color="auto"/>
              <w:bottom w:val="single" w:sz="4" w:space="0" w:color="auto"/>
            </w:tcBorders>
            <w:shd w:val="clear" w:color="auto" w:fill="auto"/>
            <w:hideMark/>
          </w:tcPr>
          <w:p w14:paraId="1DAF1DA0" w14:textId="29572BDE" w:rsidR="00E70EBF" w:rsidRPr="00F96730" w:rsidRDefault="00E70EBF" w:rsidP="004F235E">
            <w:pPr>
              <w:keepNext/>
              <w:keepLines/>
              <w:tabs>
                <w:tab w:val="right" w:pos="851"/>
                <w:tab w:val="left" w:pos="4082"/>
              </w:tabs>
              <w:suppressAutoHyphens/>
              <w:spacing w:before="20" w:after="40"/>
              <w:ind w:left="1247" w:right="284" w:hanging="1247"/>
              <w:rPr>
                <w:sz w:val="18"/>
                <w:szCs w:val="18"/>
                <w:lang w:eastAsia="en-GB"/>
              </w:rPr>
            </w:pPr>
            <w:r w:rsidRPr="00F96730">
              <w:rPr>
                <w:b/>
                <w:bCs/>
                <w:sz w:val="18"/>
                <w:szCs w:val="18"/>
                <w:lang w:eastAsia="en-GB"/>
              </w:rPr>
              <w:t>2. Contributions en nature à l</w:t>
            </w:r>
            <w:r w:rsidR="00D179A2">
              <w:rPr>
                <w:b/>
                <w:bCs/>
                <w:sz w:val="18"/>
                <w:szCs w:val="18"/>
                <w:lang w:eastAsia="en-GB"/>
              </w:rPr>
              <w:t>’</w:t>
            </w:r>
            <w:r w:rsidRPr="00F96730">
              <w:rPr>
                <w:b/>
                <w:bCs/>
                <w:sz w:val="18"/>
                <w:szCs w:val="18"/>
                <w:lang w:eastAsia="en-GB"/>
              </w:rPr>
              <w:t>appui du programme de travail approuvé</w:t>
            </w:r>
          </w:p>
        </w:tc>
      </w:tr>
      <w:tr w:rsidR="00F96730" w:rsidRPr="00F96730" w14:paraId="7B8D53D1" w14:textId="77777777" w:rsidTr="004F235E">
        <w:trPr>
          <w:trHeight w:val="480"/>
          <w:jc w:val="right"/>
        </w:trPr>
        <w:tc>
          <w:tcPr>
            <w:tcW w:w="2483" w:type="dxa"/>
            <w:tcBorders>
              <w:top w:val="single" w:sz="4" w:space="0" w:color="auto"/>
            </w:tcBorders>
            <w:shd w:val="clear" w:color="auto" w:fill="auto"/>
            <w:hideMark/>
          </w:tcPr>
          <w:p w14:paraId="22C686B9" w14:textId="77777777" w:rsidR="00E70EBF" w:rsidRPr="00F96730" w:rsidRDefault="00E70EBF" w:rsidP="004F235E">
            <w:pPr>
              <w:spacing w:before="20" w:after="40"/>
              <w:rPr>
                <w:sz w:val="18"/>
                <w:szCs w:val="18"/>
                <w:lang w:eastAsia="en-GB"/>
              </w:rPr>
            </w:pPr>
            <w:r w:rsidRPr="00F96730">
              <w:rPr>
                <w:sz w:val="18"/>
                <w:szCs w:val="18"/>
                <w:lang w:eastAsia="en-GB"/>
              </w:rPr>
              <w:t>République de Corée</w:t>
            </w:r>
          </w:p>
        </w:tc>
        <w:tc>
          <w:tcPr>
            <w:tcW w:w="2383" w:type="dxa"/>
            <w:tcBorders>
              <w:top w:val="single" w:sz="4" w:space="0" w:color="auto"/>
            </w:tcBorders>
            <w:shd w:val="clear" w:color="auto" w:fill="auto"/>
            <w:hideMark/>
          </w:tcPr>
          <w:p w14:paraId="352B306A" w14:textId="77777777" w:rsidR="00E70EBF" w:rsidRPr="00F96730" w:rsidRDefault="00E70EBF" w:rsidP="004F235E">
            <w:pPr>
              <w:spacing w:before="20" w:after="40"/>
              <w:rPr>
                <w:sz w:val="18"/>
                <w:szCs w:val="18"/>
                <w:lang w:eastAsia="en-GB"/>
              </w:rPr>
            </w:pPr>
            <w:r w:rsidRPr="00F96730">
              <w:rPr>
                <w:sz w:val="18"/>
                <w:szCs w:val="18"/>
                <w:lang w:eastAsia="en-GB"/>
              </w:rPr>
              <w:t>Appui aux experts de la Plateforme pour participer aux manifestations ayant trait à la Plateforme</w:t>
            </w:r>
          </w:p>
        </w:tc>
        <w:tc>
          <w:tcPr>
            <w:tcW w:w="1900" w:type="dxa"/>
            <w:tcBorders>
              <w:top w:val="single" w:sz="4" w:space="0" w:color="auto"/>
            </w:tcBorders>
            <w:shd w:val="clear" w:color="auto" w:fill="auto"/>
            <w:hideMark/>
          </w:tcPr>
          <w:p w14:paraId="54ED17BE" w14:textId="7C782237" w:rsidR="00E70EBF" w:rsidRPr="00F96730" w:rsidRDefault="00E70EBF" w:rsidP="004F235E">
            <w:pPr>
              <w:spacing w:before="20" w:after="40"/>
              <w:rPr>
                <w:sz w:val="18"/>
                <w:szCs w:val="18"/>
                <w:lang w:eastAsia="en-GB"/>
              </w:rPr>
            </w:pPr>
            <w:r w:rsidRPr="00F96730">
              <w:rPr>
                <w:sz w:val="18"/>
                <w:szCs w:val="18"/>
              </w:rPr>
              <w:t xml:space="preserve">Appui </w:t>
            </w:r>
            <w:r w:rsidR="007F0F32">
              <w:rPr>
                <w:sz w:val="18"/>
                <w:szCs w:val="18"/>
              </w:rPr>
              <w:t xml:space="preserve">au titre </w:t>
            </w:r>
            <w:r w:rsidRPr="00F96730">
              <w:rPr>
                <w:sz w:val="18"/>
                <w:szCs w:val="18"/>
              </w:rPr>
              <w:t>de</w:t>
            </w:r>
            <w:r w:rsidR="007F0F32">
              <w:rPr>
                <w:sz w:val="18"/>
                <w:szCs w:val="18"/>
              </w:rPr>
              <w:t>s</w:t>
            </w:r>
            <w:r w:rsidRPr="00F96730">
              <w:rPr>
                <w:sz w:val="18"/>
                <w:szCs w:val="18"/>
              </w:rPr>
              <w:t xml:space="preserve"> voyage</w:t>
            </w:r>
            <w:r w:rsidR="007F0F32">
              <w:rPr>
                <w:sz w:val="18"/>
                <w:szCs w:val="18"/>
              </w:rPr>
              <w:t>s</w:t>
            </w:r>
          </w:p>
        </w:tc>
        <w:tc>
          <w:tcPr>
            <w:tcW w:w="1512" w:type="dxa"/>
            <w:tcBorders>
              <w:top w:val="single" w:sz="4" w:space="0" w:color="auto"/>
            </w:tcBorders>
            <w:shd w:val="clear" w:color="auto" w:fill="auto"/>
            <w:noWrap/>
            <w:vAlign w:val="bottom"/>
            <w:hideMark/>
          </w:tcPr>
          <w:p w14:paraId="26B4A792"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83 897 </w:t>
            </w:r>
          </w:p>
        </w:tc>
      </w:tr>
      <w:tr w:rsidR="00F96730" w:rsidRPr="00F96730" w14:paraId="3F503FF2" w14:textId="77777777" w:rsidTr="004F235E">
        <w:trPr>
          <w:trHeight w:val="480"/>
          <w:jc w:val="right"/>
        </w:trPr>
        <w:tc>
          <w:tcPr>
            <w:tcW w:w="2483" w:type="dxa"/>
            <w:shd w:val="clear" w:color="auto" w:fill="auto"/>
            <w:hideMark/>
          </w:tcPr>
          <w:p w14:paraId="77D57993" w14:textId="77777777" w:rsidR="00E70EBF" w:rsidRPr="00F96730" w:rsidRDefault="00E70EBF" w:rsidP="004F235E">
            <w:pPr>
              <w:spacing w:before="20" w:after="40"/>
              <w:rPr>
                <w:sz w:val="18"/>
                <w:szCs w:val="18"/>
                <w:lang w:eastAsia="en-GB"/>
              </w:rPr>
            </w:pPr>
            <w:r w:rsidRPr="00F96730">
              <w:rPr>
                <w:sz w:val="18"/>
                <w:szCs w:val="18"/>
                <w:lang w:eastAsia="en-GB"/>
              </w:rPr>
              <w:t>Norvège</w:t>
            </w:r>
          </w:p>
        </w:tc>
        <w:tc>
          <w:tcPr>
            <w:tcW w:w="2383" w:type="dxa"/>
            <w:shd w:val="clear" w:color="auto" w:fill="auto"/>
            <w:hideMark/>
          </w:tcPr>
          <w:p w14:paraId="53A5F7F5" w14:textId="1142E7A8" w:rsidR="00E70EBF" w:rsidRPr="00F96730" w:rsidRDefault="00E70EBF" w:rsidP="004F235E">
            <w:pPr>
              <w:spacing w:before="20" w:after="40"/>
              <w:rPr>
                <w:sz w:val="18"/>
                <w:szCs w:val="18"/>
                <w:lang w:eastAsia="en-GB"/>
              </w:rPr>
            </w:pPr>
            <w:r w:rsidRPr="00F96730">
              <w:rPr>
                <w:sz w:val="18"/>
                <w:szCs w:val="18"/>
                <w:lang w:eastAsia="en-GB"/>
              </w:rPr>
              <w:t>Appui à la réunion du dialogue régional tenue à Cartagena (Colombie) en août 2017 [produit 1 b)]</w:t>
            </w:r>
          </w:p>
        </w:tc>
        <w:tc>
          <w:tcPr>
            <w:tcW w:w="1900" w:type="dxa"/>
            <w:shd w:val="clear" w:color="auto" w:fill="auto"/>
            <w:hideMark/>
          </w:tcPr>
          <w:p w14:paraId="21266013" w14:textId="77777777" w:rsidR="00E70EBF" w:rsidRPr="00F96730" w:rsidRDefault="00E70EBF" w:rsidP="004F235E">
            <w:pPr>
              <w:spacing w:before="20" w:after="40"/>
              <w:rPr>
                <w:sz w:val="18"/>
                <w:szCs w:val="18"/>
                <w:lang w:eastAsia="en-GB"/>
              </w:rPr>
            </w:pPr>
            <w:r w:rsidRPr="00F96730">
              <w:rPr>
                <w:sz w:val="18"/>
                <w:szCs w:val="18"/>
                <w:lang w:eastAsia="en-GB"/>
              </w:rPr>
              <w:t>Interprétation</w:t>
            </w:r>
          </w:p>
        </w:tc>
        <w:tc>
          <w:tcPr>
            <w:tcW w:w="1512" w:type="dxa"/>
            <w:shd w:val="clear" w:color="auto" w:fill="auto"/>
            <w:noWrap/>
            <w:vAlign w:val="bottom"/>
            <w:hideMark/>
          </w:tcPr>
          <w:p w14:paraId="58408C39"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4 127 </w:t>
            </w:r>
          </w:p>
        </w:tc>
      </w:tr>
      <w:tr w:rsidR="00F96730" w:rsidRPr="00F96730" w14:paraId="12046F71" w14:textId="77777777" w:rsidTr="004F235E">
        <w:trPr>
          <w:trHeight w:val="480"/>
          <w:jc w:val="right"/>
        </w:trPr>
        <w:tc>
          <w:tcPr>
            <w:tcW w:w="2483" w:type="dxa"/>
            <w:shd w:val="clear" w:color="auto" w:fill="auto"/>
            <w:hideMark/>
          </w:tcPr>
          <w:p w14:paraId="04B20D92" w14:textId="77777777" w:rsidR="00E70EBF" w:rsidRPr="00F96730" w:rsidRDefault="00E70EBF" w:rsidP="004F235E">
            <w:pPr>
              <w:spacing w:before="20" w:after="40"/>
              <w:rPr>
                <w:sz w:val="18"/>
                <w:szCs w:val="18"/>
                <w:lang w:eastAsia="en-GB"/>
              </w:rPr>
            </w:pPr>
            <w:r w:rsidRPr="00F96730">
              <w:rPr>
                <w:sz w:val="18"/>
                <w:szCs w:val="18"/>
                <w:lang w:eastAsia="en-GB"/>
              </w:rPr>
              <w:t>Norvège</w:t>
            </w:r>
          </w:p>
        </w:tc>
        <w:tc>
          <w:tcPr>
            <w:tcW w:w="2383" w:type="dxa"/>
            <w:shd w:val="clear" w:color="auto" w:fill="auto"/>
            <w:hideMark/>
          </w:tcPr>
          <w:p w14:paraId="3DBF47AC" w14:textId="7A0A0A06" w:rsidR="00E70EBF" w:rsidRPr="00F96730" w:rsidRDefault="00E70EBF" w:rsidP="004F235E">
            <w:pPr>
              <w:spacing w:before="20" w:after="40"/>
              <w:rPr>
                <w:sz w:val="18"/>
                <w:szCs w:val="18"/>
                <w:lang w:eastAsia="en-GB"/>
              </w:rPr>
            </w:pPr>
            <w:r w:rsidRPr="00F96730">
              <w:rPr>
                <w:sz w:val="18"/>
                <w:szCs w:val="18"/>
                <w:lang w:eastAsia="en-GB"/>
              </w:rPr>
              <w:t>Appui à la réunion du dialogue régional tenue à Addis-Abeba</w:t>
            </w:r>
            <w:r w:rsidR="007F0F32">
              <w:rPr>
                <w:sz w:val="18"/>
                <w:szCs w:val="18"/>
                <w:lang w:eastAsia="en-GB"/>
              </w:rPr>
              <w:t xml:space="preserve"> en</w:t>
            </w:r>
            <w:r w:rsidRPr="00F96730">
              <w:rPr>
                <w:sz w:val="18"/>
                <w:szCs w:val="18"/>
                <w:lang w:eastAsia="en-GB"/>
              </w:rPr>
              <w:t xml:space="preserve"> août 2017 [produit 1 b)]</w:t>
            </w:r>
          </w:p>
        </w:tc>
        <w:tc>
          <w:tcPr>
            <w:tcW w:w="1900" w:type="dxa"/>
            <w:shd w:val="clear" w:color="auto" w:fill="auto"/>
            <w:hideMark/>
          </w:tcPr>
          <w:p w14:paraId="6E2D5CB6" w14:textId="77777777" w:rsidR="00E70EBF" w:rsidRPr="00F96730" w:rsidRDefault="00E70EBF" w:rsidP="004F235E">
            <w:pPr>
              <w:spacing w:before="20" w:after="40"/>
              <w:rPr>
                <w:sz w:val="18"/>
                <w:szCs w:val="18"/>
                <w:lang w:eastAsia="en-GB"/>
              </w:rPr>
            </w:pPr>
            <w:r w:rsidRPr="00F96730">
              <w:rPr>
                <w:sz w:val="18"/>
                <w:szCs w:val="18"/>
                <w:lang w:eastAsia="en-GB"/>
              </w:rPr>
              <w:t>Interprétation</w:t>
            </w:r>
          </w:p>
        </w:tc>
        <w:tc>
          <w:tcPr>
            <w:tcW w:w="1512" w:type="dxa"/>
            <w:shd w:val="clear" w:color="auto" w:fill="auto"/>
            <w:noWrap/>
            <w:vAlign w:val="bottom"/>
            <w:hideMark/>
          </w:tcPr>
          <w:p w14:paraId="5D4A9A0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4 224 </w:t>
            </w:r>
          </w:p>
        </w:tc>
      </w:tr>
      <w:tr w:rsidR="00F96730" w:rsidRPr="00F96730" w14:paraId="77BE231D" w14:textId="77777777" w:rsidTr="004F235E">
        <w:trPr>
          <w:trHeight w:val="1025"/>
          <w:jc w:val="right"/>
        </w:trPr>
        <w:tc>
          <w:tcPr>
            <w:tcW w:w="2483" w:type="dxa"/>
            <w:shd w:val="clear" w:color="auto" w:fill="auto"/>
            <w:hideMark/>
          </w:tcPr>
          <w:p w14:paraId="4F33F48D" w14:textId="77777777" w:rsidR="00E70EBF" w:rsidRPr="00F96730" w:rsidRDefault="00E70EBF" w:rsidP="004F235E">
            <w:pPr>
              <w:spacing w:before="20" w:after="40"/>
              <w:rPr>
                <w:sz w:val="18"/>
                <w:szCs w:val="18"/>
                <w:lang w:eastAsia="en-GB"/>
              </w:rPr>
            </w:pPr>
            <w:r w:rsidRPr="00F96730">
              <w:rPr>
                <w:sz w:val="18"/>
                <w:szCs w:val="18"/>
                <w:lang w:eastAsia="en-GB"/>
              </w:rPr>
              <w:t>UNESCO</w:t>
            </w:r>
          </w:p>
        </w:tc>
        <w:tc>
          <w:tcPr>
            <w:tcW w:w="2383" w:type="dxa"/>
            <w:shd w:val="clear" w:color="auto" w:fill="auto"/>
            <w:hideMark/>
          </w:tcPr>
          <w:p w14:paraId="1739AF66" w14:textId="3DDD1490" w:rsidR="00E70EBF" w:rsidRPr="00F96730" w:rsidRDefault="00E70EBF" w:rsidP="004F235E">
            <w:pPr>
              <w:spacing w:before="20" w:after="40"/>
              <w:rPr>
                <w:sz w:val="18"/>
                <w:szCs w:val="18"/>
                <w:lang w:eastAsia="en-GB"/>
              </w:rPr>
            </w:pPr>
            <w:r w:rsidRPr="00F96730">
              <w:rPr>
                <w:sz w:val="18"/>
                <w:szCs w:val="18"/>
                <w:lang w:eastAsia="en-GB"/>
              </w:rPr>
              <w:t>Appui à l</w:t>
            </w:r>
            <w:r w:rsidR="00D179A2">
              <w:rPr>
                <w:sz w:val="18"/>
                <w:szCs w:val="18"/>
                <w:lang w:eastAsia="en-GB"/>
              </w:rPr>
              <w:t>’</w:t>
            </w:r>
            <w:r w:rsidRPr="00F96730">
              <w:rPr>
                <w:sz w:val="18"/>
                <w:szCs w:val="18"/>
                <w:lang w:eastAsia="en-GB"/>
              </w:rPr>
              <w:t>impression des comptes rendus de l</w:t>
            </w:r>
            <w:r w:rsidR="00D179A2">
              <w:rPr>
                <w:sz w:val="18"/>
                <w:szCs w:val="18"/>
                <w:lang w:eastAsia="en-GB"/>
              </w:rPr>
              <w:t>’</w:t>
            </w:r>
            <w:r w:rsidRPr="00F96730">
              <w:rPr>
                <w:sz w:val="18"/>
                <w:szCs w:val="18"/>
                <w:lang w:eastAsia="en-GB"/>
              </w:rPr>
              <w:t>atelier sur les savoirs autochtones et locaux pour l</w:t>
            </w:r>
            <w:r w:rsidR="00D179A2">
              <w:rPr>
                <w:sz w:val="18"/>
                <w:szCs w:val="18"/>
                <w:lang w:eastAsia="en-GB"/>
              </w:rPr>
              <w:t>’</w:t>
            </w:r>
            <w:r w:rsidRPr="00F96730">
              <w:rPr>
                <w:sz w:val="18"/>
                <w:szCs w:val="18"/>
                <w:lang w:eastAsia="en-GB"/>
              </w:rPr>
              <w:t>Asie et le Pacifique</w:t>
            </w:r>
          </w:p>
        </w:tc>
        <w:tc>
          <w:tcPr>
            <w:tcW w:w="1900" w:type="dxa"/>
            <w:shd w:val="clear" w:color="auto" w:fill="auto"/>
            <w:hideMark/>
          </w:tcPr>
          <w:p w14:paraId="1B0A9E4B" w14:textId="77777777" w:rsidR="00E70EBF" w:rsidRPr="00F96730" w:rsidRDefault="00E70EBF" w:rsidP="004F235E">
            <w:pPr>
              <w:spacing w:before="20" w:after="40"/>
              <w:rPr>
                <w:sz w:val="18"/>
                <w:szCs w:val="18"/>
                <w:lang w:eastAsia="en-GB"/>
              </w:rPr>
            </w:pPr>
            <w:r w:rsidRPr="00F96730">
              <w:rPr>
                <w:sz w:val="18"/>
                <w:szCs w:val="18"/>
                <w:lang w:eastAsia="en-GB"/>
              </w:rPr>
              <w:t>Sensibilisation e</w:t>
            </w:r>
            <w:r w:rsidRPr="00F96730">
              <w:rPr>
                <w:lang w:eastAsia="en-GB"/>
              </w:rPr>
              <w:t>t</w:t>
            </w:r>
            <w:r w:rsidRPr="00F96730">
              <w:rPr>
                <w:sz w:val="18"/>
                <w:szCs w:val="18"/>
                <w:lang w:eastAsia="en-GB"/>
              </w:rPr>
              <w:t xml:space="preserve"> communication</w:t>
            </w:r>
          </w:p>
        </w:tc>
        <w:tc>
          <w:tcPr>
            <w:tcW w:w="1512" w:type="dxa"/>
            <w:shd w:val="clear" w:color="auto" w:fill="auto"/>
            <w:noWrap/>
            <w:vAlign w:val="bottom"/>
            <w:hideMark/>
          </w:tcPr>
          <w:p w14:paraId="01676C9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6 337 </w:t>
            </w:r>
          </w:p>
        </w:tc>
      </w:tr>
      <w:tr w:rsidR="00F96730" w:rsidRPr="00F96730" w14:paraId="225DA3D9" w14:textId="77777777" w:rsidTr="004F235E">
        <w:trPr>
          <w:trHeight w:val="714"/>
          <w:jc w:val="right"/>
        </w:trPr>
        <w:tc>
          <w:tcPr>
            <w:tcW w:w="2483" w:type="dxa"/>
            <w:shd w:val="clear" w:color="auto" w:fill="auto"/>
            <w:hideMark/>
          </w:tcPr>
          <w:p w14:paraId="54560134" w14:textId="77777777" w:rsidR="00E70EBF" w:rsidRPr="00F96730" w:rsidRDefault="00E70EBF" w:rsidP="004F235E">
            <w:pPr>
              <w:spacing w:before="20" w:after="40"/>
              <w:rPr>
                <w:sz w:val="18"/>
                <w:szCs w:val="18"/>
                <w:lang w:eastAsia="en-GB"/>
              </w:rPr>
            </w:pPr>
            <w:r w:rsidRPr="00F96730">
              <w:rPr>
                <w:sz w:val="18"/>
                <w:szCs w:val="18"/>
                <w:lang w:eastAsia="en-GB"/>
              </w:rPr>
              <w:t>PNUE-WCMC</w:t>
            </w:r>
          </w:p>
        </w:tc>
        <w:tc>
          <w:tcPr>
            <w:tcW w:w="2383" w:type="dxa"/>
            <w:shd w:val="clear" w:color="auto" w:fill="auto"/>
            <w:hideMark/>
          </w:tcPr>
          <w:p w14:paraId="0278FC0A" w14:textId="4647961C" w:rsidR="00E70EBF" w:rsidRPr="00F96730" w:rsidRDefault="00E70EBF" w:rsidP="004F235E">
            <w:pPr>
              <w:spacing w:before="20" w:after="40"/>
              <w:rPr>
                <w:sz w:val="18"/>
                <w:szCs w:val="18"/>
                <w:lang w:eastAsia="en-GB"/>
              </w:rPr>
            </w:pPr>
            <w:r w:rsidRPr="00F96730">
              <w:rPr>
                <w:sz w:val="18"/>
                <w:szCs w:val="18"/>
                <w:lang w:eastAsia="en-GB"/>
              </w:rPr>
              <w:t>Appui à la</w:t>
            </w:r>
            <w:r w:rsidR="007F0F32">
              <w:rPr>
                <w:sz w:val="18"/>
                <w:szCs w:val="18"/>
                <w:lang w:eastAsia="en-GB"/>
              </w:rPr>
              <w:t xml:space="preserve"> poursuite de l</w:t>
            </w:r>
            <w:r w:rsidR="00D179A2">
              <w:rPr>
                <w:sz w:val="18"/>
                <w:szCs w:val="18"/>
                <w:lang w:eastAsia="en-GB"/>
              </w:rPr>
              <w:t>’</w:t>
            </w:r>
            <w:r w:rsidR="007F0F32">
              <w:rPr>
                <w:sz w:val="18"/>
                <w:szCs w:val="18"/>
                <w:lang w:eastAsia="en-GB"/>
              </w:rPr>
              <w:t>élaboration du g</w:t>
            </w:r>
            <w:r w:rsidRPr="00F96730">
              <w:rPr>
                <w:sz w:val="18"/>
                <w:szCs w:val="18"/>
                <w:lang w:eastAsia="en-GB"/>
              </w:rPr>
              <w:t>u</w:t>
            </w:r>
            <w:r w:rsidR="007F0F32">
              <w:rPr>
                <w:sz w:val="18"/>
                <w:szCs w:val="18"/>
                <w:lang w:eastAsia="en-GB"/>
              </w:rPr>
              <w:t>ide pour les évaluations et du g</w:t>
            </w:r>
            <w:r w:rsidRPr="00F96730">
              <w:rPr>
                <w:sz w:val="18"/>
                <w:szCs w:val="18"/>
                <w:lang w:eastAsia="en-GB"/>
              </w:rPr>
              <w:t>lossaire [produit 2 a)]</w:t>
            </w:r>
          </w:p>
        </w:tc>
        <w:tc>
          <w:tcPr>
            <w:tcW w:w="1900" w:type="dxa"/>
            <w:shd w:val="clear" w:color="auto" w:fill="auto"/>
            <w:hideMark/>
          </w:tcPr>
          <w:p w14:paraId="7669BE6E" w14:textId="77777777" w:rsidR="00E70EBF" w:rsidRPr="00F96730" w:rsidRDefault="00E70EBF" w:rsidP="004F235E">
            <w:pPr>
              <w:spacing w:before="20" w:after="40"/>
              <w:rPr>
                <w:sz w:val="18"/>
                <w:szCs w:val="18"/>
                <w:lang w:eastAsia="en-GB"/>
              </w:rPr>
            </w:pPr>
            <w:r w:rsidRPr="00F96730">
              <w:rPr>
                <w:sz w:val="18"/>
                <w:szCs w:val="18"/>
                <w:lang w:eastAsia="en-GB"/>
              </w:rPr>
              <w:t>Appui technique, sensibilisation et communication</w:t>
            </w:r>
          </w:p>
        </w:tc>
        <w:tc>
          <w:tcPr>
            <w:tcW w:w="1512" w:type="dxa"/>
            <w:shd w:val="clear" w:color="auto" w:fill="auto"/>
            <w:noWrap/>
            <w:vAlign w:val="bottom"/>
            <w:hideMark/>
          </w:tcPr>
          <w:p w14:paraId="51BB8802"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46 000 </w:t>
            </w:r>
          </w:p>
        </w:tc>
      </w:tr>
      <w:tr w:rsidR="00F96730" w:rsidRPr="00F96730" w14:paraId="59F4F06F" w14:textId="77777777" w:rsidTr="004F235E">
        <w:trPr>
          <w:trHeight w:val="720"/>
          <w:jc w:val="right"/>
        </w:trPr>
        <w:tc>
          <w:tcPr>
            <w:tcW w:w="2483" w:type="dxa"/>
            <w:shd w:val="clear" w:color="auto" w:fill="auto"/>
            <w:hideMark/>
          </w:tcPr>
          <w:p w14:paraId="7D637D9E" w14:textId="77777777" w:rsidR="00E70EBF" w:rsidRPr="00F96730" w:rsidRDefault="00E70EBF" w:rsidP="004F235E">
            <w:pPr>
              <w:spacing w:before="20" w:after="40"/>
              <w:rPr>
                <w:sz w:val="18"/>
                <w:szCs w:val="18"/>
                <w:lang w:eastAsia="en-GB"/>
              </w:rPr>
            </w:pPr>
            <w:r w:rsidRPr="00F96730">
              <w:rPr>
                <w:sz w:val="18"/>
                <w:szCs w:val="18"/>
                <w:lang w:eastAsia="en-GB"/>
              </w:rPr>
              <w:t>Norvège</w:t>
            </w:r>
          </w:p>
        </w:tc>
        <w:tc>
          <w:tcPr>
            <w:tcW w:w="2383" w:type="dxa"/>
            <w:shd w:val="clear" w:color="auto" w:fill="auto"/>
            <w:hideMark/>
          </w:tcPr>
          <w:p w14:paraId="6CD702AB" w14:textId="148086A3" w:rsidR="00E70EBF" w:rsidRPr="00F96730" w:rsidRDefault="00E70EBF" w:rsidP="004F235E">
            <w:pPr>
              <w:spacing w:before="20" w:after="40"/>
              <w:rPr>
                <w:sz w:val="18"/>
                <w:szCs w:val="18"/>
                <w:lang w:eastAsia="en-GB"/>
              </w:rPr>
            </w:pPr>
            <w:r w:rsidRPr="00F96730">
              <w:rPr>
                <w:sz w:val="18"/>
                <w:szCs w:val="18"/>
                <w:lang w:eastAsia="en-GB"/>
              </w:rPr>
              <w:t>Appui à l</w:t>
            </w:r>
            <w:r w:rsidR="00D179A2">
              <w:rPr>
                <w:sz w:val="18"/>
                <w:szCs w:val="18"/>
                <w:lang w:eastAsia="en-GB"/>
              </w:rPr>
              <w:t>’</w:t>
            </w:r>
            <w:r w:rsidRPr="00F96730">
              <w:rPr>
                <w:sz w:val="18"/>
                <w:szCs w:val="18"/>
                <w:lang w:eastAsia="en-GB"/>
              </w:rPr>
              <w:t>atelier sur le renforcement des capacités tenu au titre de l</w:t>
            </w:r>
            <w:r w:rsidR="00D179A2">
              <w:rPr>
                <w:sz w:val="18"/>
                <w:szCs w:val="18"/>
                <w:lang w:eastAsia="en-GB"/>
              </w:rPr>
              <w:t>’</w:t>
            </w:r>
            <w:r w:rsidRPr="00F96730">
              <w:rPr>
                <w:sz w:val="18"/>
                <w:szCs w:val="18"/>
                <w:lang w:eastAsia="en-GB"/>
              </w:rPr>
              <w:t>évaluation pour l</w:t>
            </w:r>
            <w:r w:rsidR="00D179A2">
              <w:rPr>
                <w:sz w:val="18"/>
                <w:szCs w:val="18"/>
                <w:lang w:eastAsia="en-GB"/>
              </w:rPr>
              <w:t>’</w:t>
            </w:r>
            <w:r w:rsidRPr="00F96730">
              <w:rPr>
                <w:sz w:val="18"/>
                <w:szCs w:val="18"/>
                <w:lang w:eastAsia="en-GB"/>
              </w:rPr>
              <w:t>Afrique en Afrique du Sud en février 2017 [produit 2 b)]</w:t>
            </w:r>
          </w:p>
        </w:tc>
        <w:tc>
          <w:tcPr>
            <w:tcW w:w="1900" w:type="dxa"/>
            <w:shd w:val="clear" w:color="auto" w:fill="auto"/>
            <w:hideMark/>
          </w:tcPr>
          <w:p w14:paraId="0F8E4619" w14:textId="2F33C037" w:rsidR="00E70EBF" w:rsidRPr="00F96730" w:rsidRDefault="00E70EBF" w:rsidP="004F235E">
            <w:pPr>
              <w:spacing w:before="20" w:after="40"/>
              <w:rPr>
                <w:sz w:val="18"/>
                <w:szCs w:val="18"/>
                <w:lang w:eastAsia="en-GB"/>
              </w:rPr>
            </w:pPr>
            <w:r w:rsidRPr="00F96730">
              <w:rPr>
                <w:sz w:val="18"/>
                <w:szCs w:val="18"/>
                <w:lang w:eastAsia="en-GB"/>
              </w:rPr>
              <w:t xml:space="preserve">Installations pour réunions et appui </w:t>
            </w:r>
            <w:r w:rsidR="007F0F32">
              <w:rPr>
                <w:sz w:val="18"/>
                <w:szCs w:val="18"/>
                <w:lang w:eastAsia="en-GB"/>
              </w:rPr>
              <w:t>au titre des</w:t>
            </w:r>
            <w:r w:rsidRPr="00F96730">
              <w:rPr>
                <w:sz w:val="18"/>
                <w:szCs w:val="18"/>
                <w:lang w:eastAsia="en-GB"/>
              </w:rPr>
              <w:t xml:space="preserve"> voyage</w:t>
            </w:r>
            <w:r w:rsidR="007F0F32">
              <w:rPr>
                <w:sz w:val="18"/>
                <w:szCs w:val="18"/>
                <w:lang w:eastAsia="en-GB"/>
              </w:rPr>
              <w:t>s</w:t>
            </w:r>
          </w:p>
        </w:tc>
        <w:tc>
          <w:tcPr>
            <w:tcW w:w="1512" w:type="dxa"/>
            <w:shd w:val="clear" w:color="auto" w:fill="auto"/>
            <w:noWrap/>
            <w:vAlign w:val="bottom"/>
            <w:hideMark/>
          </w:tcPr>
          <w:p w14:paraId="6023D6D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30 344 </w:t>
            </w:r>
          </w:p>
        </w:tc>
      </w:tr>
      <w:tr w:rsidR="00F96730" w:rsidRPr="00F96730" w14:paraId="53899221" w14:textId="77777777" w:rsidTr="004F235E">
        <w:trPr>
          <w:trHeight w:val="480"/>
          <w:jc w:val="right"/>
        </w:trPr>
        <w:tc>
          <w:tcPr>
            <w:tcW w:w="2483" w:type="dxa"/>
            <w:shd w:val="clear" w:color="auto" w:fill="auto"/>
          </w:tcPr>
          <w:p w14:paraId="24B8AA5E" w14:textId="72F88E6A" w:rsidR="00E70EBF" w:rsidRPr="00F96730" w:rsidRDefault="00E70EBF" w:rsidP="004F235E">
            <w:pPr>
              <w:spacing w:before="20" w:after="40"/>
              <w:rPr>
                <w:sz w:val="18"/>
                <w:szCs w:val="18"/>
                <w:lang w:eastAsia="en-GB"/>
              </w:rPr>
            </w:pPr>
            <w:r w:rsidRPr="00F96730">
              <w:rPr>
                <w:sz w:val="18"/>
                <w:szCs w:val="18"/>
                <w:lang w:eastAsia="en-GB"/>
              </w:rPr>
              <w:t>France (Ministère de l</w:t>
            </w:r>
            <w:r w:rsidR="00D179A2">
              <w:rPr>
                <w:sz w:val="18"/>
                <w:szCs w:val="18"/>
                <w:lang w:eastAsia="en-GB"/>
              </w:rPr>
              <w:t>’</w:t>
            </w:r>
            <w:r w:rsidRPr="00F96730">
              <w:rPr>
                <w:sz w:val="18"/>
                <w:szCs w:val="18"/>
                <w:lang w:eastAsia="en-GB"/>
              </w:rPr>
              <w:t>Europe et des affaires étrangères)</w:t>
            </w:r>
          </w:p>
        </w:tc>
        <w:tc>
          <w:tcPr>
            <w:tcW w:w="2383" w:type="dxa"/>
            <w:shd w:val="clear" w:color="auto" w:fill="auto"/>
          </w:tcPr>
          <w:p w14:paraId="5B6C9C08" w14:textId="2EF0F9B1" w:rsidR="00E70EBF" w:rsidRPr="00F96730" w:rsidRDefault="00E70EBF" w:rsidP="004F235E">
            <w:pPr>
              <w:spacing w:before="20" w:after="40"/>
              <w:rPr>
                <w:sz w:val="18"/>
                <w:szCs w:val="18"/>
                <w:lang w:eastAsia="en-GB"/>
              </w:rPr>
            </w:pPr>
            <w:r w:rsidRPr="00F96730">
              <w:rPr>
                <w:sz w:val="18"/>
                <w:szCs w:val="18"/>
                <w:lang w:eastAsia="en-GB"/>
              </w:rPr>
              <w:t>Appui fourni à l</w:t>
            </w:r>
            <w:r w:rsidR="00D179A2">
              <w:rPr>
                <w:sz w:val="18"/>
                <w:szCs w:val="18"/>
                <w:lang w:eastAsia="en-GB"/>
              </w:rPr>
              <w:t>’</w:t>
            </w:r>
            <w:r w:rsidRPr="00F96730">
              <w:rPr>
                <w:sz w:val="18"/>
                <w:szCs w:val="18"/>
                <w:lang w:eastAsia="en-GB"/>
              </w:rPr>
              <w:t>évaluation régionale pour l</w:t>
            </w:r>
            <w:r w:rsidR="00D179A2">
              <w:rPr>
                <w:sz w:val="18"/>
                <w:szCs w:val="18"/>
                <w:lang w:eastAsia="en-GB"/>
              </w:rPr>
              <w:t>’</w:t>
            </w:r>
            <w:r w:rsidRPr="00F96730">
              <w:rPr>
                <w:sz w:val="18"/>
                <w:szCs w:val="18"/>
                <w:lang w:eastAsia="en-GB"/>
              </w:rPr>
              <w:t>Afrique sous la forme du détachement temporaire d</w:t>
            </w:r>
            <w:r w:rsidR="00D179A2">
              <w:rPr>
                <w:sz w:val="18"/>
                <w:szCs w:val="18"/>
                <w:lang w:eastAsia="en-GB"/>
              </w:rPr>
              <w:t>’</w:t>
            </w:r>
            <w:r w:rsidRPr="00F96730">
              <w:rPr>
                <w:sz w:val="18"/>
                <w:szCs w:val="18"/>
                <w:lang w:eastAsia="en-GB"/>
              </w:rPr>
              <w:t>un consultant francophone au groupe d</w:t>
            </w:r>
            <w:r w:rsidR="00D179A2">
              <w:rPr>
                <w:sz w:val="18"/>
                <w:szCs w:val="18"/>
                <w:lang w:eastAsia="en-GB"/>
              </w:rPr>
              <w:t>’</w:t>
            </w:r>
            <w:r w:rsidRPr="00F96730">
              <w:rPr>
                <w:sz w:val="18"/>
                <w:szCs w:val="18"/>
                <w:lang w:eastAsia="en-GB"/>
              </w:rPr>
              <w:t>appui technique [produit 2 b)]</w:t>
            </w:r>
          </w:p>
        </w:tc>
        <w:tc>
          <w:tcPr>
            <w:tcW w:w="1900" w:type="dxa"/>
            <w:shd w:val="clear" w:color="auto" w:fill="auto"/>
          </w:tcPr>
          <w:p w14:paraId="70AACE79" w14:textId="77777777" w:rsidR="00E70EBF" w:rsidRPr="00F96730" w:rsidRDefault="00E70EBF" w:rsidP="004F235E">
            <w:pPr>
              <w:spacing w:before="20" w:after="40"/>
              <w:rPr>
                <w:sz w:val="18"/>
                <w:szCs w:val="18"/>
                <w:lang w:eastAsia="en-GB"/>
              </w:rPr>
            </w:pPr>
            <w:r w:rsidRPr="00F96730">
              <w:rPr>
                <w:sz w:val="18"/>
                <w:szCs w:val="18"/>
                <w:lang w:eastAsia="en-GB"/>
              </w:rPr>
              <w:t>Interprétation et traduction</w:t>
            </w:r>
          </w:p>
        </w:tc>
        <w:tc>
          <w:tcPr>
            <w:tcW w:w="1512" w:type="dxa"/>
            <w:shd w:val="clear" w:color="auto" w:fill="auto"/>
            <w:noWrap/>
            <w:vAlign w:val="bottom"/>
          </w:tcPr>
          <w:p w14:paraId="63BFE38D" w14:textId="77777777" w:rsidR="00E70EBF" w:rsidRPr="00F96730" w:rsidRDefault="00E70EBF" w:rsidP="00EF0E8A">
            <w:pPr>
              <w:spacing w:before="20" w:after="40"/>
              <w:jc w:val="right"/>
              <w:rPr>
                <w:sz w:val="18"/>
                <w:szCs w:val="18"/>
                <w:lang w:eastAsia="en-GB"/>
              </w:rPr>
            </w:pPr>
            <w:r w:rsidRPr="00F96730">
              <w:rPr>
                <w:sz w:val="18"/>
                <w:szCs w:val="18"/>
                <w:lang w:eastAsia="en-GB"/>
              </w:rPr>
              <w:t>11 300</w:t>
            </w:r>
          </w:p>
        </w:tc>
      </w:tr>
      <w:tr w:rsidR="00F96730" w:rsidRPr="00F96730" w14:paraId="453629C6" w14:textId="77777777" w:rsidTr="004F235E">
        <w:trPr>
          <w:trHeight w:val="480"/>
          <w:jc w:val="right"/>
        </w:trPr>
        <w:tc>
          <w:tcPr>
            <w:tcW w:w="2483" w:type="dxa"/>
            <w:shd w:val="clear" w:color="auto" w:fill="auto"/>
            <w:hideMark/>
          </w:tcPr>
          <w:p w14:paraId="5FB7EA22" w14:textId="77777777" w:rsidR="00E70EBF" w:rsidRPr="00F96730" w:rsidRDefault="00E70EBF" w:rsidP="004F235E">
            <w:pPr>
              <w:spacing w:before="20" w:after="40"/>
              <w:rPr>
                <w:sz w:val="18"/>
                <w:szCs w:val="18"/>
                <w:lang w:eastAsia="en-GB"/>
              </w:rPr>
            </w:pPr>
            <w:r w:rsidRPr="00F96730">
              <w:rPr>
                <w:sz w:val="18"/>
                <w:szCs w:val="18"/>
                <w:lang w:eastAsia="en-GB"/>
              </w:rPr>
              <w:t>Université de Berne (Suisse)</w:t>
            </w:r>
          </w:p>
        </w:tc>
        <w:tc>
          <w:tcPr>
            <w:tcW w:w="2383" w:type="dxa"/>
            <w:shd w:val="clear" w:color="auto" w:fill="auto"/>
            <w:hideMark/>
          </w:tcPr>
          <w:p w14:paraId="2D9DF4A4" w14:textId="3A6037D1" w:rsidR="00E70EBF" w:rsidRPr="00F96730" w:rsidRDefault="00E70EBF" w:rsidP="004F235E">
            <w:pPr>
              <w:spacing w:before="20" w:after="40"/>
              <w:rPr>
                <w:sz w:val="18"/>
                <w:szCs w:val="18"/>
                <w:lang w:eastAsia="en-GB"/>
              </w:rPr>
            </w:pPr>
            <w:r w:rsidRPr="00F96730">
              <w:rPr>
                <w:sz w:val="18"/>
                <w:szCs w:val="18"/>
                <w:lang w:eastAsia="en-GB"/>
              </w:rPr>
              <w:t>Appui à la troisième réunion d</w:t>
            </w:r>
            <w:r w:rsidR="00D179A2">
              <w:rPr>
                <w:sz w:val="18"/>
                <w:szCs w:val="18"/>
                <w:lang w:eastAsia="en-GB"/>
              </w:rPr>
              <w:t>’</w:t>
            </w:r>
            <w:r w:rsidRPr="00F96730">
              <w:rPr>
                <w:sz w:val="18"/>
                <w:szCs w:val="18"/>
                <w:lang w:eastAsia="en-GB"/>
              </w:rPr>
              <w:t>auteurs de l</w:t>
            </w:r>
            <w:r w:rsidR="00D179A2">
              <w:rPr>
                <w:sz w:val="18"/>
                <w:szCs w:val="18"/>
                <w:lang w:eastAsia="en-GB"/>
              </w:rPr>
              <w:t>’</w:t>
            </w:r>
            <w:r w:rsidR="007F0F32">
              <w:rPr>
                <w:sz w:val="18"/>
                <w:szCs w:val="18"/>
                <w:lang w:eastAsia="en-GB"/>
              </w:rPr>
              <w:t>é</w:t>
            </w:r>
            <w:r w:rsidRPr="00F96730">
              <w:rPr>
                <w:sz w:val="18"/>
                <w:szCs w:val="18"/>
                <w:lang w:eastAsia="en-GB"/>
              </w:rPr>
              <w:t>valuation régionale pour l</w:t>
            </w:r>
            <w:r w:rsidR="00D179A2">
              <w:rPr>
                <w:sz w:val="18"/>
                <w:szCs w:val="18"/>
                <w:lang w:eastAsia="en-GB"/>
              </w:rPr>
              <w:t>’</w:t>
            </w:r>
            <w:r w:rsidRPr="00F96730">
              <w:rPr>
                <w:sz w:val="18"/>
                <w:szCs w:val="18"/>
                <w:lang w:eastAsia="en-GB"/>
              </w:rPr>
              <w:t>Europe et l</w:t>
            </w:r>
            <w:r w:rsidR="00D179A2">
              <w:rPr>
                <w:sz w:val="18"/>
                <w:szCs w:val="18"/>
                <w:lang w:eastAsia="en-GB"/>
              </w:rPr>
              <w:t>’</w:t>
            </w:r>
            <w:r w:rsidRPr="00F96730">
              <w:rPr>
                <w:sz w:val="18"/>
                <w:szCs w:val="18"/>
                <w:lang w:eastAsia="en-GB"/>
              </w:rPr>
              <w:t>Asie centrale [produit 2 b)]</w:t>
            </w:r>
          </w:p>
        </w:tc>
        <w:tc>
          <w:tcPr>
            <w:tcW w:w="1900" w:type="dxa"/>
            <w:shd w:val="clear" w:color="auto" w:fill="auto"/>
            <w:hideMark/>
          </w:tcPr>
          <w:p w14:paraId="1FBF0CB3" w14:textId="77777777" w:rsidR="00E70EBF" w:rsidRPr="00F96730" w:rsidRDefault="00E70EBF" w:rsidP="004F235E">
            <w:pPr>
              <w:spacing w:before="20" w:after="40"/>
              <w:rPr>
                <w:sz w:val="18"/>
                <w:szCs w:val="18"/>
                <w:lang w:eastAsia="en-GB"/>
              </w:rPr>
            </w:pPr>
            <w:r w:rsidRPr="00F96730">
              <w:rPr>
                <w:sz w:val="18"/>
                <w:szCs w:val="18"/>
                <w:lang w:eastAsia="en-GB"/>
              </w:rPr>
              <w:t>Installations pour réunions, restauration</w:t>
            </w:r>
          </w:p>
        </w:tc>
        <w:tc>
          <w:tcPr>
            <w:tcW w:w="1512" w:type="dxa"/>
            <w:shd w:val="clear" w:color="auto" w:fill="auto"/>
            <w:noWrap/>
            <w:vAlign w:val="bottom"/>
            <w:hideMark/>
          </w:tcPr>
          <w:p w14:paraId="7F56EFB0"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2 603 </w:t>
            </w:r>
          </w:p>
        </w:tc>
      </w:tr>
      <w:tr w:rsidR="00F96730" w:rsidRPr="00F96730" w14:paraId="57E2C0C4" w14:textId="77777777" w:rsidTr="004F235E">
        <w:trPr>
          <w:trHeight w:val="542"/>
          <w:jc w:val="right"/>
        </w:trPr>
        <w:tc>
          <w:tcPr>
            <w:tcW w:w="2483" w:type="dxa"/>
            <w:shd w:val="clear" w:color="auto" w:fill="auto"/>
            <w:hideMark/>
          </w:tcPr>
          <w:p w14:paraId="49ED6E11" w14:textId="77777777" w:rsidR="00E70EBF" w:rsidRPr="00F96730" w:rsidRDefault="00E70EBF" w:rsidP="004F235E">
            <w:pPr>
              <w:spacing w:before="20" w:after="40"/>
              <w:rPr>
                <w:sz w:val="18"/>
                <w:szCs w:val="18"/>
                <w:lang w:eastAsia="en-GB"/>
              </w:rPr>
            </w:pPr>
            <w:r w:rsidRPr="00F96730">
              <w:rPr>
                <w:sz w:val="18"/>
                <w:szCs w:val="18"/>
                <w:lang w:eastAsia="en-GB"/>
              </w:rPr>
              <w:t>Université de Berne (Suisse)</w:t>
            </w:r>
          </w:p>
        </w:tc>
        <w:tc>
          <w:tcPr>
            <w:tcW w:w="2383" w:type="dxa"/>
            <w:shd w:val="clear" w:color="auto" w:fill="auto"/>
            <w:hideMark/>
          </w:tcPr>
          <w:p w14:paraId="34A4538D" w14:textId="1FFF88B2" w:rsidR="00E70EBF" w:rsidRPr="00F96730" w:rsidRDefault="00E70EBF" w:rsidP="004F235E">
            <w:pPr>
              <w:spacing w:before="20" w:after="40"/>
              <w:rPr>
                <w:sz w:val="18"/>
                <w:szCs w:val="18"/>
                <w:lang w:eastAsia="en-GB"/>
              </w:rPr>
            </w:pPr>
            <w:r w:rsidRPr="00F96730">
              <w:rPr>
                <w:sz w:val="18"/>
                <w:szCs w:val="18"/>
                <w:lang w:eastAsia="en-GB"/>
              </w:rPr>
              <w:t xml:space="preserve">Appui à la réunion sur la rédaction du </w:t>
            </w:r>
            <w:r w:rsidR="00091DAA">
              <w:rPr>
                <w:sz w:val="18"/>
                <w:szCs w:val="18"/>
                <w:lang w:eastAsia="en-GB"/>
              </w:rPr>
              <w:t>r</w:t>
            </w:r>
            <w:r w:rsidRPr="00F96730">
              <w:rPr>
                <w:sz w:val="18"/>
                <w:szCs w:val="18"/>
                <w:lang w:eastAsia="en-GB"/>
              </w:rPr>
              <w:t>ésumé à l</w:t>
            </w:r>
            <w:r w:rsidR="00D179A2">
              <w:rPr>
                <w:sz w:val="18"/>
                <w:szCs w:val="18"/>
                <w:lang w:eastAsia="en-GB"/>
              </w:rPr>
              <w:t>’</w:t>
            </w:r>
            <w:r w:rsidRPr="00F96730">
              <w:rPr>
                <w:sz w:val="18"/>
                <w:szCs w:val="18"/>
                <w:lang w:eastAsia="en-GB"/>
              </w:rPr>
              <w:t>intention des décideurs pour l</w:t>
            </w:r>
            <w:r w:rsidR="00D179A2">
              <w:rPr>
                <w:sz w:val="18"/>
                <w:szCs w:val="18"/>
                <w:lang w:eastAsia="en-GB"/>
              </w:rPr>
              <w:t>’</w:t>
            </w:r>
            <w:r w:rsidR="00091DAA">
              <w:rPr>
                <w:sz w:val="18"/>
                <w:szCs w:val="18"/>
                <w:lang w:eastAsia="en-GB"/>
              </w:rPr>
              <w:t>é</w:t>
            </w:r>
            <w:r w:rsidRPr="00F96730">
              <w:rPr>
                <w:sz w:val="18"/>
                <w:szCs w:val="18"/>
                <w:lang w:eastAsia="en-GB"/>
              </w:rPr>
              <w:t>valuation régionale pour l</w:t>
            </w:r>
            <w:r w:rsidR="00D179A2">
              <w:rPr>
                <w:sz w:val="18"/>
                <w:szCs w:val="18"/>
                <w:lang w:eastAsia="en-GB"/>
              </w:rPr>
              <w:t>’</w:t>
            </w:r>
            <w:r w:rsidRPr="00F96730">
              <w:rPr>
                <w:sz w:val="18"/>
                <w:szCs w:val="18"/>
                <w:lang w:eastAsia="en-GB"/>
              </w:rPr>
              <w:t>Europe et l</w:t>
            </w:r>
            <w:r w:rsidR="00D179A2">
              <w:rPr>
                <w:sz w:val="18"/>
                <w:szCs w:val="18"/>
                <w:lang w:eastAsia="en-GB"/>
              </w:rPr>
              <w:t>’</w:t>
            </w:r>
            <w:r w:rsidRPr="00F96730">
              <w:rPr>
                <w:sz w:val="18"/>
                <w:szCs w:val="18"/>
                <w:lang w:eastAsia="en-GB"/>
              </w:rPr>
              <w:t>Asie centrale [produit 2 b)]</w:t>
            </w:r>
          </w:p>
        </w:tc>
        <w:tc>
          <w:tcPr>
            <w:tcW w:w="1900" w:type="dxa"/>
            <w:shd w:val="clear" w:color="auto" w:fill="auto"/>
            <w:hideMark/>
          </w:tcPr>
          <w:p w14:paraId="1F2605BE" w14:textId="77777777" w:rsidR="00E70EBF" w:rsidRPr="00F96730" w:rsidRDefault="00E70EBF" w:rsidP="004F235E">
            <w:pPr>
              <w:spacing w:before="20" w:after="40"/>
              <w:rPr>
                <w:sz w:val="18"/>
                <w:szCs w:val="18"/>
                <w:lang w:eastAsia="en-GB"/>
              </w:rPr>
            </w:pPr>
            <w:r w:rsidRPr="00F96730">
              <w:rPr>
                <w:sz w:val="18"/>
                <w:szCs w:val="18"/>
                <w:lang w:eastAsia="en-GB"/>
              </w:rPr>
              <w:t>Installations pour réunions, restauration</w:t>
            </w:r>
          </w:p>
        </w:tc>
        <w:tc>
          <w:tcPr>
            <w:tcW w:w="1512" w:type="dxa"/>
            <w:shd w:val="clear" w:color="auto" w:fill="auto"/>
            <w:noWrap/>
            <w:vAlign w:val="bottom"/>
            <w:hideMark/>
          </w:tcPr>
          <w:p w14:paraId="10B7025F"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1 800 </w:t>
            </w:r>
          </w:p>
        </w:tc>
      </w:tr>
      <w:tr w:rsidR="00F96730" w:rsidRPr="00F96730" w14:paraId="6F6E93C8" w14:textId="77777777" w:rsidTr="004F235E">
        <w:trPr>
          <w:trHeight w:val="720"/>
          <w:jc w:val="right"/>
        </w:trPr>
        <w:tc>
          <w:tcPr>
            <w:tcW w:w="2483" w:type="dxa"/>
            <w:shd w:val="clear" w:color="auto" w:fill="auto"/>
            <w:hideMark/>
          </w:tcPr>
          <w:p w14:paraId="3109F945" w14:textId="77777777" w:rsidR="00E70EBF" w:rsidRPr="00F96730" w:rsidRDefault="00E70EBF" w:rsidP="004F235E">
            <w:pPr>
              <w:spacing w:before="20" w:after="40"/>
              <w:rPr>
                <w:sz w:val="18"/>
                <w:szCs w:val="18"/>
                <w:lang w:eastAsia="en-GB"/>
              </w:rPr>
            </w:pPr>
            <w:r w:rsidRPr="00F96730">
              <w:rPr>
                <w:sz w:val="18"/>
                <w:szCs w:val="18"/>
                <w:lang w:eastAsia="en-GB"/>
              </w:rPr>
              <w:t>Norvège</w:t>
            </w:r>
          </w:p>
        </w:tc>
        <w:tc>
          <w:tcPr>
            <w:tcW w:w="2383" w:type="dxa"/>
            <w:shd w:val="clear" w:color="auto" w:fill="auto"/>
            <w:hideMark/>
          </w:tcPr>
          <w:p w14:paraId="66AC8C47" w14:textId="12F9D89A" w:rsidR="00E70EBF" w:rsidRPr="00F96730" w:rsidRDefault="00E70EBF" w:rsidP="004F235E">
            <w:pPr>
              <w:spacing w:before="20" w:after="40"/>
              <w:rPr>
                <w:sz w:val="18"/>
                <w:szCs w:val="18"/>
                <w:lang w:eastAsia="en-GB"/>
              </w:rPr>
            </w:pPr>
            <w:r w:rsidRPr="00F96730">
              <w:rPr>
                <w:sz w:val="18"/>
                <w:szCs w:val="18"/>
                <w:lang w:eastAsia="en-GB"/>
              </w:rPr>
              <w:t>Appui à une réunion consacrée à un chapitre de l</w:t>
            </w:r>
            <w:r w:rsidR="00D179A2">
              <w:rPr>
                <w:sz w:val="18"/>
                <w:szCs w:val="18"/>
                <w:lang w:eastAsia="en-GB"/>
              </w:rPr>
              <w:t>’</w:t>
            </w:r>
            <w:r w:rsidR="00091DAA">
              <w:rPr>
                <w:sz w:val="18"/>
                <w:szCs w:val="18"/>
                <w:lang w:eastAsia="en-GB"/>
              </w:rPr>
              <w:t>é</w:t>
            </w:r>
            <w:r w:rsidRPr="00F96730">
              <w:rPr>
                <w:sz w:val="18"/>
                <w:szCs w:val="18"/>
                <w:lang w:eastAsia="en-GB"/>
              </w:rPr>
              <w:t>valuation mondiale [produit 2 c)]</w:t>
            </w:r>
          </w:p>
        </w:tc>
        <w:tc>
          <w:tcPr>
            <w:tcW w:w="1900" w:type="dxa"/>
            <w:shd w:val="clear" w:color="auto" w:fill="auto"/>
            <w:hideMark/>
          </w:tcPr>
          <w:p w14:paraId="048E7330" w14:textId="77777777" w:rsidR="00E70EBF" w:rsidRPr="00F96730" w:rsidRDefault="00E70EBF" w:rsidP="004F235E">
            <w:pPr>
              <w:spacing w:before="20" w:after="40"/>
              <w:rPr>
                <w:sz w:val="18"/>
                <w:szCs w:val="18"/>
                <w:lang w:eastAsia="en-GB"/>
              </w:rPr>
            </w:pPr>
            <w:r w:rsidRPr="00F96730">
              <w:rPr>
                <w:sz w:val="18"/>
                <w:szCs w:val="18"/>
                <w:lang w:eastAsia="en-GB"/>
              </w:rPr>
              <w:t>Installations pour réunions, restauration et appui local</w:t>
            </w:r>
          </w:p>
        </w:tc>
        <w:tc>
          <w:tcPr>
            <w:tcW w:w="1512" w:type="dxa"/>
            <w:shd w:val="clear" w:color="auto" w:fill="auto"/>
            <w:noWrap/>
            <w:vAlign w:val="bottom"/>
            <w:hideMark/>
          </w:tcPr>
          <w:p w14:paraId="67E5A16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51 130 </w:t>
            </w:r>
          </w:p>
        </w:tc>
      </w:tr>
      <w:tr w:rsidR="00F96730" w:rsidRPr="00F96730" w14:paraId="6B9C13D8" w14:textId="77777777" w:rsidTr="004F235E">
        <w:trPr>
          <w:trHeight w:val="720"/>
          <w:jc w:val="right"/>
        </w:trPr>
        <w:tc>
          <w:tcPr>
            <w:tcW w:w="2483" w:type="dxa"/>
            <w:shd w:val="clear" w:color="auto" w:fill="auto"/>
          </w:tcPr>
          <w:p w14:paraId="002860E9" w14:textId="4B00B01E" w:rsidR="00E70EBF" w:rsidRPr="00F96730" w:rsidRDefault="00E70EBF" w:rsidP="004F235E">
            <w:pPr>
              <w:spacing w:before="20" w:after="40"/>
              <w:rPr>
                <w:sz w:val="18"/>
                <w:szCs w:val="18"/>
                <w:lang w:eastAsia="en-GB"/>
              </w:rPr>
            </w:pPr>
            <w:r w:rsidRPr="00F96730">
              <w:rPr>
                <w:sz w:val="18"/>
                <w:szCs w:val="18"/>
                <w:lang w:eastAsia="en-GB"/>
              </w:rPr>
              <w:t>France (Ministère de l</w:t>
            </w:r>
            <w:r w:rsidR="00D179A2">
              <w:rPr>
                <w:sz w:val="18"/>
                <w:szCs w:val="18"/>
                <w:lang w:eastAsia="en-GB"/>
              </w:rPr>
              <w:t>’</w:t>
            </w:r>
            <w:r w:rsidRPr="00F96730">
              <w:rPr>
                <w:sz w:val="18"/>
                <w:szCs w:val="18"/>
                <w:lang w:eastAsia="en-GB"/>
              </w:rPr>
              <w:t>Europe et des affaires étrangères)</w:t>
            </w:r>
          </w:p>
        </w:tc>
        <w:tc>
          <w:tcPr>
            <w:tcW w:w="2383" w:type="dxa"/>
            <w:shd w:val="clear" w:color="auto" w:fill="auto"/>
          </w:tcPr>
          <w:p w14:paraId="281A8ADC" w14:textId="3C2DC7BC" w:rsidR="00E70EBF" w:rsidRPr="00F96730" w:rsidRDefault="00E70EBF" w:rsidP="004F235E">
            <w:pPr>
              <w:spacing w:before="20" w:after="40"/>
              <w:rPr>
                <w:sz w:val="18"/>
                <w:szCs w:val="18"/>
                <w:lang w:eastAsia="en-GB"/>
              </w:rPr>
            </w:pPr>
            <w:r w:rsidRPr="00F96730">
              <w:rPr>
                <w:sz w:val="18"/>
                <w:szCs w:val="18"/>
                <w:lang w:eastAsia="en-GB"/>
              </w:rPr>
              <w:t>Appui à une réunion consacrée à un chapitre de l</w:t>
            </w:r>
            <w:r w:rsidR="00D179A2">
              <w:rPr>
                <w:sz w:val="18"/>
                <w:szCs w:val="18"/>
                <w:lang w:eastAsia="en-GB"/>
              </w:rPr>
              <w:t>’</w:t>
            </w:r>
            <w:r w:rsidR="00091DAA">
              <w:rPr>
                <w:sz w:val="18"/>
                <w:szCs w:val="18"/>
                <w:lang w:eastAsia="en-GB"/>
              </w:rPr>
              <w:t>é</w:t>
            </w:r>
            <w:r w:rsidRPr="00F96730">
              <w:rPr>
                <w:sz w:val="18"/>
                <w:szCs w:val="18"/>
                <w:lang w:eastAsia="en-GB"/>
              </w:rPr>
              <w:t>valuation mondiale [produit 2 c)]</w:t>
            </w:r>
          </w:p>
        </w:tc>
        <w:tc>
          <w:tcPr>
            <w:tcW w:w="1900" w:type="dxa"/>
            <w:shd w:val="clear" w:color="auto" w:fill="auto"/>
          </w:tcPr>
          <w:p w14:paraId="1D4DE6F4" w14:textId="77777777" w:rsidR="00E70EBF" w:rsidRPr="00F96730" w:rsidRDefault="00E70EBF" w:rsidP="004F235E">
            <w:pPr>
              <w:spacing w:before="20" w:after="40"/>
              <w:rPr>
                <w:sz w:val="18"/>
                <w:szCs w:val="18"/>
                <w:lang w:eastAsia="en-GB"/>
              </w:rPr>
            </w:pPr>
            <w:r w:rsidRPr="00F96730">
              <w:rPr>
                <w:sz w:val="18"/>
                <w:szCs w:val="18"/>
                <w:lang w:eastAsia="en-GB"/>
              </w:rPr>
              <w:t>Installations pour réunions, frais de voyage et appui local</w:t>
            </w:r>
          </w:p>
        </w:tc>
        <w:tc>
          <w:tcPr>
            <w:tcW w:w="1512" w:type="dxa"/>
            <w:shd w:val="clear" w:color="auto" w:fill="auto"/>
            <w:noWrap/>
            <w:vAlign w:val="bottom"/>
          </w:tcPr>
          <w:p w14:paraId="50A1D603" w14:textId="77777777" w:rsidR="00E70EBF" w:rsidRPr="00F96730" w:rsidRDefault="00E70EBF" w:rsidP="00EF0E8A">
            <w:pPr>
              <w:spacing w:before="20" w:after="40"/>
              <w:jc w:val="right"/>
              <w:rPr>
                <w:sz w:val="18"/>
                <w:szCs w:val="18"/>
                <w:lang w:eastAsia="en-GB"/>
              </w:rPr>
            </w:pPr>
            <w:r w:rsidRPr="00F96730">
              <w:rPr>
                <w:sz w:val="18"/>
                <w:szCs w:val="18"/>
                <w:lang w:eastAsia="en-GB"/>
              </w:rPr>
              <w:t>10 790</w:t>
            </w:r>
          </w:p>
        </w:tc>
      </w:tr>
      <w:tr w:rsidR="00F96730" w:rsidRPr="00F96730" w14:paraId="1B72456A" w14:textId="77777777" w:rsidTr="004F235E">
        <w:trPr>
          <w:trHeight w:val="720"/>
          <w:jc w:val="right"/>
        </w:trPr>
        <w:tc>
          <w:tcPr>
            <w:tcW w:w="2483" w:type="dxa"/>
            <w:shd w:val="clear" w:color="auto" w:fill="auto"/>
          </w:tcPr>
          <w:p w14:paraId="5DB22EBE" w14:textId="77777777" w:rsidR="00E70EBF" w:rsidRPr="00F96730" w:rsidRDefault="00E70EBF" w:rsidP="004F235E">
            <w:pPr>
              <w:spacing w:before="20" w:after="40"/>
              <w:rPr>
                <w:sz w:val="18"/>
                <w:szCs w:val="18"/>
                <w:lang w:eastAsia="en-GB"/>
              </w:rPr>
            </w:pPr>
            <w:r w:rsidRPr="00F96730">
              <w:rPr>
                <w:sz w:val="18"/>
                <w:szCs w:val="18"/>
                <w:lang w:eastAsia="en-GB"/>
              </w:rPr>
              <w:t>France (Fondation pour la recherche sur la biodiversité)</w:t>
            </w:r>
          </w:p>
        </w:tc>
        <w:tc>
          <w:tcPr>
            <w:tcW w:w="2383" w:type="dxa"/>
            <w:shd w:val="clear" w:color="auto" w:fill="auto"/>
          </w:tcPr>
          <w:p w14:paraId="17B810CF" w14:textId="125DD88C" w:rsidR="00E70EBF" w:rsidRPr="00F96730" w:rsidRDefault="00E70EBF" w:rsidP="004F235E">
            <w:pPr>
              <w:spacing w:before="20" w:after="40"/>
              <w:rPr>
                <w:sz w:val="18"/>
                <w:szCs w:val="18"/>
                <w:lang w:eastAsia="en-GB"/>
              </w:rPr>
            </w:pPr>
            <w:r w:rsidRPr="00F96730">
              <w:rPr>
                <w:sz w:val="18"/>
                <w:szCs w:val="18"/>
                <w:lang w:eastAsia="en-GB"/>
              </w:rPr>
              <w:t>Appui à une réunion consacrée à un chapitre de l</w:t>
            </w:r>
            <w:r w:rsidR="00D179A2">
              <w:rPr>
                <w:sz w:val="18"/>
                <w:szCs w:val="18"/>
                <w:lang w:eastAsia="en-GB"/>
              </w:rPr>
              <w:t>’</w:t>
            </w:r>
            <w:r w:rsidR="00091DAA">
              <w:rPr>
                <w:sz w:val="18"/>
                <w:szCs w:val="18"/>
                <w:lang w:eastAsia="en-GB"/>
              </w:rPr>
              <w:t>é</w:t>
            </w:r>
            <w:r w:rsidRPr="00F96730">
              <w:rPr>
                <w:sz w:val="18"/>
                <w:szCs w:val="18"/>
                <w:lang w:eastAsia="en-GB"/>
              </w:rPr>
              <w:t>valuation mondiale [produit 2 c)]</w:t>
            </w:r>
          </w:p>
        </w:tc>
        <w:tc>
          <w:tcPr>
            <w:tcW w:w="1900" w:type="dxa"/>
            <w:shd w:val="clear" w:color="auto" w:fill="auto"/>
          </w:tcPr>
          <w:p w14:paraId="0B698A41" w14:textId="77777777" w:rsidR="00E70EBF" w:rsidRPr="00F96730" w:rsidRDefault="00E70EBF" w:rsidP="004F235E">
            <w:pPr>
              <w:spacing w:before="20" w:after="40"/>
              <w:rPr>
                <w:sz w:val="18"/>
                <w:szCs w:val="18"/>
                <w:lang w:eastAsia="en-GB"/>
              </w:rPr>
            </w:pPr>
            <w:r w:rsidRPr="00F96730">
              <w:rPr>
                <w:sz w:val="18"/>
                <w:szCs w:val="18"/>
                <w:lang w:eastAsia="en-GB"/>
              </w:rPr>
              <w:t>Installations pour réunions, frais de voyage et appui local</w:t>
            </w:r>
          </w:p>
        </w:tc>
        <w:tc>
          <w:tcPr>
            <w:tcW w:w="1512" w:type="dxa"/>
            <w:shd w:val="clear" w:color="auto" w:fill="auto"/>
            <w:noWrap/>
            <w:vAlign w:val="bottom"/>
          </w:tcPr>
          <w:p w14:paraId="6AE983CD" w14:textId="77777777" w:rsidR="00E70EBF" w:rsidRPr="00F96730" w:rsidRDefault="00E70EBF" w:rsidP="00EF0E8A">
            <w:pPr>
              <w:spacing w:before="20" w:after="40"/>
              <w:jc w:val="right"/>
              <w:rPr>
                <w:sz w:val="18"/>
                <w:szCs w:val="18"/>
                <w:lang w:eastAsia="en-GB"/>
              </w:rPr>
            </w:pPr>
            <w:r w:rsidRPr="00F96730">
              <w:rPr>
                <w:sz w:val="18"/>
                <w:szCs w:val="18"/>
                <w:lang w:eastAsia="en-GB"/>
              </w:rPr>
              <w:t>11 118</w:t>
            </w:r>
          </w:p>
        </w:tc>
      </w:tr>
      <w:tr w:rsidR="00F96730" w:rsidRPr="00F96730" w14:paraId="1BD0A4B9" w14:textId="77777777" w:rsidTr="004F235E">
        <w:trPr>
          <w:trHeight w:val="720"/>
          <w:jc w:val="right"/>
        </w:trPr>
        <w:tc>
          <w:tcPr>
            <w:tcW w:w="2483" w:type="dxa"/>
            <w:shd w:val="clear" w:color="auto" w:fill="auto"/>
            <w:hideMark/>
          </w:tcPr>
          <w:p w14:paraId="09DDA364" w14:textId="7E88C86C" w:rsidR="00E70EBF" w:rsidRPr="00F96730" w:rsidRDefault="00E70EBF" w:rsidP="004F235E">
            <w:pPr>
              <w:spacing w:before="20" w:after="40"/>
              <w:rPr>
                <w:sz w:val="18"/>
                <w:szCs w:val="18"/>
                <w:lang w:eastAsia="en-GB"/>
              </w:rPr>
            </w:pPr>
            <w:r w:rsidRPr="00F96730">
              <w:rPr>
                <w:sz w:val="18"/>
                <w:szCs w:val="18"/>
                <w:lang w:eastAsia="en-GB"/>
              </w:rPr>
              <w:t>Ministère fédéral allemand de l</w:t>
            </w:r>
            <w:r w:rsidR="00D179A2">
              <w:rPr>
                <w:sz w:val="18"/>
                <w:szCs w:val="18"/>
                <w:lang w:eastAsia="en-GB"/>
              </w:rPr>
              <w:t>’</w:t>
            </w:r>
            <w:r w:rsidRPr="00F96730">
              <w:rPr>
                <w:sz w:val="18"/>
                <w:szCs w:val="18"/>
                <w:lang w:eastAsia="en-GB"/>
              </w:rPr>
              <w:t>environnement, par l</w:t>
            </w:r>
            <w:r w:rsidR="00D179A2">
              <w:rPr>
                <w:sz w:val="18"/>
                <w:szCs w:val="18"/>
                <w:lang w:eastAsia="en-GB"/>
              </w:rPr>
              <w:t>’</w:t>
            </w:r>
            <w:r w:rsidRPr="00F96730">
              <w:rPr>
                <w:sz w:val="18"/>
                <w:szCs w:val="18"/>
                <w:lang w:eastAsia="en-GB"/>
              </w:rPr>
              <w:t>intermédiaire de l</w:t>
            </w:r>
            <w:r w:rsidR="00D179A2">
              <w:rPr>
                <w:sz w:val="18"/>
                <w:szCs w:val="18"/>
                <w:lang w:eastAsia="en-GB"/>
              </w:rPr>
              <w:t>’</w:t>
            </w:r>
            <w:r w:rsidRPr="00F96730">
              <w:rPr>
                <w:sz w:val="18"/>
                <w:szCs w:val="18"/>
                <w:lang w:eastAsia="en-GB"/>
              </w:rPr>
              <w:t>Agence allemande de coopération internationale/ValuES</w:t>
            </w:r>
          </w:p>
        </w:tc>
        <w:tc>
          <w:tcPr>
            <w:tcW w:w="2383" w:type="dxa"/>
            <w:shd w:val="clear" w:color="auto" w:fill="auto"/>
            <w:hideMark/>
          </w:tcPr>
          <w:p w14:paraId="16D1E96E" w14:textId="55E9FF01" w:rsidR="00E70EBF" w:rsidRPr="00F96730" w:rsidRDefault="00E70EBF" w:rsidP="004F235E">
            <w:pPr>
              <w:spacing w:before="20" w:after="40"/>
              <w:rPr>
                <w:sz w:val="18"/>
                <w:szCs w:val="18"/>
                <w:lang w:eastAsia="en-GB"/>
              </w:rPr>
            </w:pPr>
            <w:r w:rsidRPr="00F96730">
              <w:rPr>
                <w:sz w:val="18"/>
                <w:szCs w:val="18"/>
                <w:lang w:eastAsia="en-GB"/>
              </w:rPr>
              <w:t>Appui à une réunion tenue conjointement sur les savoirs autochtones et locaux et sur les valeurs et les indicateurs dans le cadre de l</w:t>
            </w:r>
            <w:r w:rsidR="00D179A2">
              <w:rPr>
                <w:sz w:val="18"/>
                <w:szCs w:val="18"/>
                <w:lang w:eastAsia="en-GB"/>
              </w:rPr>
              <w:t>’</w:t>
            </w:r>
            <w:r w:rsidR="0008019D">
              <w:rPr>
                <w:sz w:val="18"/>
                <w:szCs w:val="18"/>
                <w:lang w:eastAsia="en-GB"/>
              </w:rPr>
              <w:t>é</w:t>
            </w:r>
            <w:r w:rsidRPr="00F96730">
              <w:rPr>
                <w:sz w:val="18"/>
                <w:szCs w:val="18"/>
                <w:lang w:eastAsia="en-GB"/>
              </w:rPr>
              <w:t>valuation mondiale [produit 2 c)]</w:t>
            </w:r>
          </w:p>
        </w:tc>
        <w:tc>
          <w:tcPr>
            <w:tcW w:w="1900" w:type="dxa"/>
            <w:shd w:val="clear" w:color="auto" w:fill="auto"/>
            <w:hideMark/>
          </w:tcPr>
          <w:p w14:paraId="0DF4D9FC" w14:textId="253DB749" w:rsidR="00E70EBF" w:rsidRPr="00F96730" w:rsidRDefault="00E70EBF" w:rsidP="004F235E">
            <w:pPr>
              <w:spacing w:before="20" w:after="40"/>
              <w:rPr>
                <w:sz w:val="18"/>
                <w:szCs w:val="18"/>
                <w:lang w:eastAsia="en-GB"/>
              </w:rPr>
            </w:pPr>
            <w:r w:rsidRPr="00F96730">
              <w:rPr>
                <w:sz w:val="18"/>
                <w:szCs w:val="18"/>
              </w:rPr>
              <w:t xml:space="preserve">Appui </w:t>
            </w:r>
            <w:r w:rsidR="0008019D">
              <w:rPr>
                <w:sz w:val="18"/>
                <w:szCs w:val="18"/>
              </w:rPr>
              <w:t>au titre</w:t>
            </w:r>
            <w:r w:rsidRPr="00F96730">
              <w:rPr>
                <w:sz w:val="18"/>
                <w:szCs w:val="18"/>
              </w:rPr>
              <w:t xml:space="preserve"> de</w:t>
            </w:r>
            <w:r w:rsidR="0008019D">
              <w:rPr>
                <w:sz w:val="18"/>
                <w:szCs w:val="18"/>
              </w:rPr>
              <w:t>s</w:t>
            </w:r>
            <w:r w:rsidRPr="00F96730">
              <w:rPr>
                <w:sz w:val="18"/>
                <w:szCs w:val="18"/>
              </w:rPr>
              <w:t xml:space="preserve"> voyage</w:t>
            </w:r>
            <w:r w:rsidR="0008019D">
              <w:rPr>
                <w:sz w:val="18"/>
                <w:szCs w:val="18"/>
              </w:rPr>
              <w:t>s</w:t>
            </w:r>
          </w:p>
        </w:tc>
        <w:tc>
          <w:tcPr>
            <w:tcW w:w="1512" w:type="dxa"/>
            <w:shd w:val="clear" w:color="auto" w:fill="auto"/>
            <w:noWrap/>
            <w:vAlign w:val="bottom"/>
            <w:hideMark/>
          </w:tcPr>
          <w:p w14:paraId="055B54C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11 690 </w:t>
            </w:r>
          </w:p>
        </w:tc>
      </w:tr>
      <w:tr w:rsidR="00F96730" w:rsidRPr="00F96730" w14:paraId="671C26E7" w14:textId="77777777" w:rsidTr="004F235E">
        <w:trPr>
          <w:trHeight w:val="720"/>
          <w:jc w:val="right"/>
        </w:trPr>
        <w:tc>
          <w:tcPr>
            <w:tcW w:w="2483" w:type="dxa"/>
            <w:shd w:val="clear" w:color="auto" w:fill="auto"/>
            <w:hideMark/>
          </w:tcPr>
          <w:p w14:paraId="2E4C10CB" w14:textId="77777777" w:rsidR="00E70EBF" w:rsidRPr="00F96730" w:rsidRDefault="00E70EBF" w:rsidP="004F235E">
            <w:pPr>
              <w:spacing w:before="20" w:after="40"/>
              <w:rPr>
                <w:sz w:val="18"/>
                <w:szCs w:val="18"/>
                <w:lang w:eastAsia="en-GB"/>
              </w:rPr>
            </w:pPr>
            <w:r w:rsidRPr="00F96730">
              <w:rPr>
                <w:sz w:val="18"/>
                <w:szCs w:val="18"/>
                <w:lang w:eastAsia="en-GB"/>
              </w:rPr>
              <w:t>Hongrie</w:t>
            </w:r>
          </w:p>
        </w:tc>
        <w:tc>
          <w:tcPr>
            <w:tcW w:w="2383" w:type="dxa"/>
            <w:shd w:val="clear" w:color="auto" w:fill="auto"/>
            <w:hideMark/>
          </w:tcPr>
          <w:p w14:paraId="372D0F71" w14:textId="54792BAC" w:rsidR="00E70EBF" w:rsidRPr="00F96730" w:rsidRDefault="00E70EBF" w:rsidP="004F235E">
            <w:pPr>
              <w:spacing w:before="20" w:after="40"/>
              <w:rPr>
                <w:sz w:val="18"/>
                <w:szCs w:val="18"/>
                <w:lang w:eastAsia="en-GB"/>
              </w:rPr>
            </w:pPr>
            <w:r w:rsidRPr="00F96730">
              <w:rPr>
                <w:sz w:val="18"/>
                <w:szCs w:val="18"/>
                <w:lang w:eastAsia="en-GB"/>
              </w:rPr>
              <w:t>Appui à une réunion tenue conjointement sur les savoirs autochtones et locaux et sur les valeurs et les indicateurs dans le cadre de l</w:t>
            </w:r>
            <w:r w:rsidR="00D179A2">
              <w:rPr>
                <w:sz w:val="18"/>
                <w:szCs w:val="18"/>
                <w:lang w:eastAsia="en-GB"/>
              </w:rPr>
              <w:t>’</w:t>
            </w:r>
            <w:r w:rsidRPr="00F96730">
              <w:rPr>
                <w:sz w:val="18"/>
                <w:szCs w:val="18"/>
                <w:lang w:eastAsia="en-GB"/>
              </w:rPr>
              <w:t>évaluation mondiale [produit 2 c)]</w:t>
            </w:r>
          </w:p>
        </w:tc>
        <w:tc>
          <w:tcPr>
            <w:tcW w:w="1900" w:type="dxa"/>
            <w:shd w:val="clear" w:color="auto" w:fill="auto"/>
            <w:hideMark/>
          </w:tcPr>
          <w:p w14:paraId="56B637C5" w14:textId="77777777" w:rsidR="00E70EBF" w:rsidRPr="00F96730" w:rsidRDefault="00E70EBF" w:rsidP="004F235E">
            <w:pPr>
              <w:spacing w:before="20" w:after="40"/>
              <w:rPr>
                <w:sz w:val="18"/>
                <w:szCs w:val="18"/>
                <w:lang w:eastAsia="en-GB"/>
              </w:rPr>
            </w:pPr>
            <w:r w:rsidRPr="00F96730">
              <w:rPr>
                <w:sz w:val="18"/>
                <w:szCs w:val="18"/>
                <w:lang w:eastAsia="en-GB"/>
              </w:rPr>
              <w:t>Installations pour réunions, restauration et appui local</w:t>
            </w:r>
          </w:p>
        </w:tc>
        <w:tc>
          <w:tcPr>
            <w:tcW w:w="1512" w:type="dxa"/>
            <w:shd w:val="clear" w:color="auto" w:fill="auto"/>
            <w:noWrap/>
            <w:vAlign w:val="bottom"/>
            <w:hideMark/>
          </w:tcPr>
          <w:p w14:paraId="2786529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17 000 </w:t>
            </w:r>
          </w:p>
        </w:tc>
      </w:tr>
      <w:tr w:rsidR="00F96730" w:rsidRPr="00F96730" w14:paraId="09004C58" w14:textId="77777777" w:rsidTr="004F235E">
        <w:trPr>
          <w:trHeight w:val="720"/>
          <w:jc w:val="right"/>
        </w:trPr>
        <w:tc>
          <w:tcPr>
            <w:tcW w:w="2483" w:type="dxa"/>
            <w:shd w:val="clear" w:color="auto" w:fill="auto"/>
            <w:hideMark/>
          </w:tcPr>
          <w:p w14:paraId="3E0D4BE7" w14:textId="77777777" w:rsidR="00E70EBF" w:rsidRPr="00F96730" w:rsidRDefault="00E70EBF" w:rsidP="004F235E">
            <w:pPr>
              <w:spacing w:before="20" w:after="40"/>
              <w:rPr>
                <w:sz w:val="18"/>
                <w:szCs w:val="18"/>
                <w:lang w:eastAsia="en-GB"/>
              </w:rPr>
            </w:pPr>
            <w:r w:rsidRPr="00F96730">
              <w:rPr>
                <w:sz w:val="18"/>
                <w:szCs w:val="18"/>
                <w:lang w:eastAsia="en-GB"/>
              </w:rPr>
              <w:t>SwedBio</w:t>
            </w:r>
          </w:p>
        </w:tc>
        <w:tc>
          <w:tcPr>
            <w:tcW w:w="2383" w:type="dxa"/>
            <w:shd w:val="clear" w:color="auto" w:fill="auto"/>
            <w:hideMark/>
          </w:tcPr>
          <w:p w14:paraId="1F25AA8C" w14:textId="134427FD" w:rsidR="00E70EBF" w:rsidRPr="00F96730" w:rsidRDefault="00E70EBF" w:rsidP="004F235E">
            <w:pPr>
              <w:spacing w:before="20" w:after="40"/>
              <w:rPr>
                <w:sz w:val="18"/>
                <w:szCs w:val="18"/>
                <w:lang w:eastAsia="en-GB"/>
              </w:rPr>
            </w:pPr>
            <w:r w:rsidRPr="00F96730">
              <w:rPr>
                <w:sz w:val="18"/>
                <w:szCs w:val="18"/>
                <w:lang w:eastAsia="en-GB"/>
              </w:rPr>
              <w:t>Appui à une réunion tenue conjointement sur les savoirs autochtones et locaux et sur les valeurs et les indicateurs dans le cadre de l</w:t>
            </w:r>
            <w:r w:rsidR="00D179A2">
              <w:rPr>
                <w:sz w:val="18"/>
                <w:szCs w:val="18"/>
                <w:lang w:eastAsia="en-GB"/>
              </w:rPr>
              <w:t>’</w:t>
            </w:r>
            <w:r w:rsidRPr="00F96730">
              <w:rPr>
                <w:sz w:val="18"/>
                <w:szCs w:val="18"/>
                <w:lang w:eastAsia="en-GB"/>
              </w:rPr>
              <w:t>évaluation mondiale [produit 2 c)]</w:t>
            </w:r>
          </w:p>
        </w:tc>
        <w:tc>
          <w:tcPr>
            <w:tcW w:w="1900" w:type="dxa"/>
            <w:shd w:val="clear" w:color="auto" w:fill="auto"/>
            <w:hideMark/>
          </w:tcPr>
          <w:p w14:paraId="030C773C" w14:textId="0E5798B8" w:rsidR="00E70EBF" w:rsidRPr="00F96730" w:rsidRDefault="00E70EBF" w:rsidP="004F235E">
            <w:pPr>
              <w:spacing w:before="20" w:after="40"/>
              <w:rPr>
                <w:sz w:val="18"/>
                <w:szCs w:val="18"/>
                <w:lang w:eastAsia="en-GB"/>
              </w:rPr>
            </w:pPr>
            <w:r w:rsidRPr="00F96730">
              <w:rPr>
                <w:sz w:val="18"/>
                <w:szCs w:val="18"/>
              </w:rPr>
              <w:t xml:space="preserve">Appui </w:t>
            </w:r>
            <w:r w:rsidR="00114772">
              <w:rPr>
                <w:sz w:val="18"/>
                <w:szCs w:val="18"/>
              </w:rPr>
              <w:t>au titre</w:t>
            </w:r>
            <w:r w:rsidRPr="00F96730">
              <w:rPr>
                <w:sz w:val="18"/>
                <w:szCs w:val="18"/>
              </w:rPr>
              <w:t xml:space="preserve"> de</w:t>
            </w:r>
            <w:r w:rsidR="00114772">
              <w:rPr>
                <w:sz w:val="18"/>
                <w:szCs w:val="18"/>
              </w:rPr>
              <w:t>s</w:t>
            </w:r>
            <w:r w:rsidRPr="00F96730">
              <w:rPr>
                <w:sz w:val="18"/>
                <w:szCs w:val="18"/>
              </w:rPr>
              <w:t xml:space="preserve"> voyage</w:t>
            </w:r>
            <w:r w:rsidR="00114772">
              <w:rPr>
                <w:sz w:val="18"/>
                <w:szCs w:val="18"/>
              </w:rPr>
              <w:t>s</w:t>
            </w:r>
          </w:p>
        </w:tc>
        <w:tc>
          <w:tcPr>
            <w:tcW w:w="1512" w:type="dxa"/>
            <w:shd w:val="clear" w:color="auto" w:fill="auto"/>
            <w:noWrap/>
            <w:vAlign w:val="bottom"/>
            <w:hideMark/>
          </w:tcPr>
          <w:p w14:paraId="1046D905"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31 510 </w:t>
            </w:r>
          </w:p>
        </w:tc>
      </w:tr>
      <w:tr w:rsidR="00F96730" w:rsidRPr="00F96730" w14:paraId="2AB12D73" w14:textId="77777777" w:rsidTr="004F235E">
        <w:trPr>
          <w:trHeight w:val="720"/>
          <w:jc w:val="right"/>
        </w:trPr>
        <w:tc>
          <w:tcPr>
            <w:tcW w:w="2483" w:type="dxa"/>
            <w:shd w:val="clear" w:color="auto" w:fill="auto"/>
            <w:hideMark/>
          </w:tcPr>
          <w:p w14:paraId="6B7D86EF" w14:textId="77777777" w:rsidR="00E70EBF" w:rsidRPr="00F96730" w:rsidRDefault="00E70EBF" w:rsidP="004F235E">
            <w:pPr>
              <w:spacing w:before="20" w:after="40"/>
              <w:rPr>
                <w:sz w:val="18"/>
                <w:szCs w:val="18"/>
                <w:lang w:eastAsia="en-GB"/>
              </w:rPr>
            </w:pPr>
            <w:r w:rsidRPr="00F96730">
              <w:rPr>
                <w:sz w:val="18"/>
                <w:szCs w:val="18"/>
                <w:lang w:eastAsia="en-GB"/>
              </w:rPr>
              <w:t>Oppla</w:t>
            </w:r>
          </w:p>
        </w:tc>
        <w:tc>
          <w:tcPr>
            <w:tcW w:w="2383" w:type="dxa"/>
            <w:shd w:val="clear" w:color="auto" w:fill="auto"/>
            <w:hideMark/>
          </w:tcPr>
          <w:p w14:paraId="49AE7D27" w14:textId="024B33D9" w:rsidR="00E70EBF" w:rsidRPr="00F96730" w:rsidRDefault="00E70EBF" w:rsidP="004F235E">
            <w:pPr>
              <w:spacing w:before="20" w:after="40"/>
              <w:rPr>
                <w:sz w:val="18"/>
                <w:szCs w:val="18"/>
                <w:lang w:eastAsia="en-GB"/>
              </w:rPr>
            </w:pPr>
            <w:r w:rsidRPr="00F96730">
              <w:rPr>
                <w:sz w:val="18"/>
                <w:szCs w:val="18"/>
              </w:rPr>
              <w:t>Fourniture d</w:t>
            </w:r>
            <w:r w:rsidR="00D179A2">
              <w:rPr>
                <w:sz w:val="18"/>
                <w:szCs w:val="18"/>
              </w:rPr>
              <w:t>’</w:t>
            </w:r>
            <w:r w:rsidRPr="00F96730">
              <w:rPr>
                <w:sz w:val="18"/>
                <w:szCs w:val="18"/>
              </w:rPr>
              <w:t>une architecture Web prête à l</w:t>
            </w:r>
            <w:r w:rsidR="00D179A2">
              <w:rPr>
                <w:sz w:val="18"/>
                <w:szCs w:val="18"/>
              </w:rPr>
              <w:t>’</w:t>
            </w:r>
            <w:r w:rsidRPr="00F96730">
              <w:rPr>
                <w:sz w:val="18"/>
                <w:szCs w:val="18"/>
              </w:rPr>
              <w:t>emploi comme base pour le catalogue des outils et méthodes d</w:t>
            </w:r>
            <w:r w:rsidR="00D179A2">
              <w:rPr>
                <w:sz w:val="18"/>
                <w:szCs w:val="18"/>
              </w:rPr>
              <w:t>’</w:t>
            </w:r>
            <w:r w:rsidRPr="00F96730">
              <w:rPr>
                <w:sz w:val="18"/>
                <w:szCs w:val="18"/>
              </w:rPr>
              <w:t xml:space="preserve">appui </w:t>
            </w:r>
            <w:r w:rsidR="0008019D">
              <w:rPr>
                <w:sz w:val="18"/>
                <w:szCs w:val="18"/>
              </w:rPr>
              <w:t>à l</w:t>
            </w:r>
            <w:r w:rsidR="00D179A2">
              <w:rPr>
                <w:sz w:val="18"/>
                <w:szCs w:val="18"/>
              </w:rPr>
              <w:t>’</w:t>
            </w:r>
            <w:r w:rsidR="0008019D">
              <w:rPr>
                <w:sz w:val="18"/>
                <w:szCs w:val="18"/>
              </w:rPr>
              <w:t>élaboration des</w:t>
            </w:r>
            <w:r w:rsidRPr="00F96730">
              <w:rPr>
                <w:sz w:val="18"/>
                <w:szCs w:val="18"/>
              </w:rPr>
              <w:t xml:space="preserve"> politiques [produit 4 c)]</w:t>
            </w:r>
          </w:p>
        </w:tc>
        <w:tc>
          <w:tcPr>
            <w:tcW w:w="1900" w:type="dxa"/>
            <w:shd w:val="clear" w:color="auto" w:fill="auto"/>
            <w:hideMark/>
          </w:tcPr>
          <w:p w14:paraId="46042499" w14:textId="77777777" w:rsidR="00E70EBF" w:rsidRPr="00F96730" w:rsidRDefault="00E70EBF" w:rsidP="004F235E">
            <w:pPr>
              <w:spacing w:before="20" w:after="40"/>
              <w:rPr>
                <w:sz w:val="18"/>
                <w:szCs w:val="18"/>
                <w:lang w:eastAsia="en-GB"/>
              </w:rPr>
            </w:pPr>
            <w:r w:rsidRPr="00F96730">
              <w:rPr>
                <w:sz w:val="18"/>
                <w:szCs w:val="18"/>
              </w:rPr>
              <w:t>Logiciels et appui technique</w:t>
            </w:r>
          </w:p>
        </w:tc>
        <w:tc>
          <w:tcPr>
            <w:tcW w:w="1512" w:type="dxa"/>
            <w:shd w:val="clear" w:color="auto" w:fill="auto"/>
            <w:noWrap/>
            <w:vAlign w:val="bottom"/>
            <w:hideMark/>
          </w:tcPr>
          <w:p w14:paraId="27FCDCD9"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150 000 </w:t>
            </w:r>
          </w:p>
        </w:tc>
      </w:tr>
      <w:tr w:rsidR="00F96730" w:rsidRPr="00F96730" w14:paraId="377278BA" w14:textId="77777777" w:rsidTr="004F235E">
        <w:trPr>
          <w:trHeight w:val="720"/>
          <w:jc w:val="right"/>
        </w:trPr>
        <w:tc>
          <w:tcPr>
            <w:tcW w:w="2483" w:type="dxa"/>
            <w:shd w:val="clear" w:color="auto" w:fill="auto"/>
          </w:tcPr>
          <w:p w14:paraId="6A296C97" w14:textId="77777777" w:rsidR="00E70EBF" w:rsidRPr="00F96730" w:rsidRDefault="00E70EBF" w:rsidP="004F235E">
            <w:pPr>
              <w:spacing w:before="20" w:after="40"/>
              <w:rPr>
                <w:sz w:val="18"/>
                <w:szCs w:val="18"/>
                <w:lang w:eastAsia="en-GB"/>
              </w:rPr>
            </w:pPr>
            <w:r w:rsidRPr="00F96730">
              <w:rPr>
                <w:sz w:val="18"/>
                <w:szCs w:val="18"/>
                <w:lang w:eastAsia="en-GB"/>
              </w:rPr>
              <w:t>Pays-Bas</w:t>
            </w:r>
          </w:p>
        </w:tc>
        <w:tc>
          <w:tcPr>
            <w:tcW w:w="2383" w:type="dxa"/>
            <w:shd w:val="clear" w:color="auto" w:fill="auto"/>
          </w:tcPr>
          <w:p w14:paraId="5237D890" w14:textId="0DC4BFAE" w:rsidR="00E70EBF" w:rsidRPr="00F96730" w:rsidRDefault="00E70EBF" w:rsidP="004F235E">
            <w:pPr>
              <w:spacing w:before="20" w:after="40"/>
              <w:rPr>
                <w:sz w:val="18"/>
                <w:szCs w:val="18"/>
              </w:rPr>
            </w:pPr>
            <w:r w:rsidRPr="00F96730">
              <w:rPr>
                <w:sz w:val="18"/>
                <w:szCs w:val="18"/>
              </w:rPr>
              <w:t>Appui à la Plateforme pour la tenue de la réunion sur l</w:t>
            </w:r>
            <w:r w:rsidR="00D179A2">
              <w:rPr>
                <w:sz w:val="18"/>
                <w:szCs w:val="18"/>
              </w:rPr>
              <w:t>’</w:t>
            </w:r>
            <w:r w:rsidRPr="00F96730">
              <w:rPr>
                <w:sz w:val="18"/>
                <w:szCs w:val="18"/>
              </w:rPr>
              <w:t xml:space="preserve">évaluation mondiale </w:t>
            </w:r>
            <w:r w:rsidR="0008019D">
              <w:rPr>
                <w:sz w:val="18"/>
                <w:szCs w:val="18"/>
              </w:rPr>
              <w:t>à L</w:t>
            </w:r>
            <w:r w:rsidR="00114772">
              <w:rPr>
                <w:sz w:val="18"/>
                <w:szCs w:val="18"/>
              </w:rPr>
              <w:t>a </w:t>
            </w:r>
            <w:r w:rsidRPr="00F96730">
              <w:rPr>
                <w:sz w:val="18"/>
                <w:szCs w:val="18"/>
              </w:rPr>
              <w:t>Haye [produit 2 c)]</w:t>
            </w:r>
          </w:p>
        </w:tc>
        <w:tc>
          <w:tcPr>
            <w:tcW w:w="1900" w:type="dxa"/>
            <w:shd w:val="clear" w:color="auto" w:fill="auto"/>
          </w:tcPr>
          <w:p w14:paraId="437BE1E1" w14:textId="77777777" w:rsidR="00E70EBF" w:rsidRPr="00F96730" w:rsidRDefault="00E70EBF" w:rsidP="004F235E">
            <w:pPr>
              <w:spacing w:before="20" w:after="40"/>
              <w:rPr>
                <w:sz w:val="18"/>
                <w:szCs w:val="18"/>
              </w:rPr>
            </w:pPr>
          </w:p>
        </w:tc>
        <w:tc>
          <w:tcPr>
            <w:tcW w:w="1512" w:type="dxa"/>
            <w:shd w:val="clear" w:color="auto" w:fill="auto"/>
            <w:noWrap/>
            <w:vAlign w:val="bottom"/>
          </w:tcPr>
          <w:p w14:paraId="02955F37"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19 000 </w:t>
            </w:r>
          </w:p>
        </w:tc>
      </w:tr>
      <w:tr w:rsidR="00F96730" w:rsidRPr="00F96730" w14:paraId="2FA6C53D" w14:textId="77777777" w:rsidTr="004F235E">
        <w:trPr>
          <w:trHeight w:val="280"/>
          <w:jc w:val="right"/>
        </w:trPr>
        <w:tc>
          <w:tcPr>
            <w:tcW w:w="2483" w:type="dxa"/>
            <w:shd w:val="clear" w:color="auto" w:fill="auto"/>
            <w:hideMark/>
          </w:tcPr>
          <w:p w14:paraId="3D8E56CF" w14:textId="77777777" w:rsidR="00E70EBF" w:rsidRPr="00F96730" w:rsidRDefault="00E70EBF" w:rsidP="004F235E">
            <w:pPr>
              <w:spacing w:before="20" w:after="40"/>
              <w:rPr>
                <w:sz w:val="18"/>
                <w:szCs w:val="18"/>
                <w:lang w:eastAsia="en-GB"/>
              </w:rPr>
            </w:pPr>
            <w:r w:rsidRPr="00F96730">
              <w:rPr>
                <w:sz w:val="18"/>
                <w:szCs w:val="18"/>
                <w:lang w:eastAsia="en-GB"/>
              </w:rPr>
              <w:t>UICN</w:t>
            </w:r>
          </w:p>
        </w:tc>
        <w:tc>
          <w:tcPr>
            <w:tcW w:w="2383" w:type="dxa"/>
            <w:shd w:val="clear" w:color="auto" w:fill="auto"/>
            <w:hideMark/>
          </w:tcPr>
          <w:p w14:paraId="18A50883" w14:textId="77777777" w:rsidR="00E70EBF" w:rsidRPr="00F96730" w:rsidRDefault="00E70EBF" w:rsidP="004F235E">
            <w:pPr>
              <w:spacing w:before="20" w:after="40"/>
              <w:rPr>
                <w:sz w:val="18"/>
                <w:szCs w:val="18"/>
                <w:lang w:eastAsia="en-GB"/>
              </w:rPr>
            </w:pPr>
            <w:r w:rsidRPr="00F96730">
              <w:rPr>
                <w:sz w:val="18"/>
                <w:szCs w:val="18"/>
                <w:lang w:eastAsia="en-GB"/>
              </w:rPr>
              <w:t>Appui aux fins de la participation des parties prenantes [produit 4 d)]</w:t>
            </w:r>
          </w:p>
        </w:tc>
        <w:tc>
          <w:tcPr>
            <w:tcW w:w="1900" w:type="dxa"/>
            <w:shd w:val="clear" w:color="auto" w:fill="auto"/>
            <w:hideMark/>
          </w:tcPr>
          <w:p w14:paraId="0E443DBE" w14:textId="77777777" w:rsidR="00E70EBF" w:rsidRPr="00F96730" w:rsidRDefault="00E70EBF" w:rsidP="004F235E">
            <w:pPr>
              <w:spacing w:before="20" w:after="40"/>
              <w:rPr>
                <w:sz w:val="18"/>
                <w:szCs w:val="18"/>
                <w:lang w:eastAsia="en-GB"/>
              </w:rPr>
            </w:pPr>
            <w:r w:rsidRPr="00F96730">
              <w:rPr>
                <w:sz w:val="18"/>
                <w:szCs w:val="18"/>
                <w:lang w:eastAsia="en-GB"/>
              </w:rPr>
              <w:t>Appui technique</w:t>
            </w:r>
          </w:p>
        </w:tc>
        <w:tc>
          <w:tcPr>
            <w:tcW w:w="1512" w:type="dxa"/>
            <w:shd w:val="clear" w:color="auto" w:fill="auto"/>
            <w:noWrap/>
            <w:vAlign w:val="bottom"/>
            <w:hideMark/>
          </w:tcPr>
          <w:p w14:paraId="6B0165AE"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75 000 </w:t>
            </w:r>
          </w:p>
        </w:tc>
      </w:tr>
      <w:tr w:rsidR="00F96730" w:rsidRPr="00F96730" w14:paraId="06B031DA" w14:textId="77777777" w:rsidTr="004F235E">
        <w:trPr>
          <w:trHeight w:val="280"/>
          <w:jc w:val="right"/>
        </w:trPr>
        <w:tc>
          <w:tcPr>
            <w:tcW w:w="2483" w:type="dxa"/>
            <w:shd w:val="clear" w:color="auto" w:fill="auto"/>
          </w:tcPr>
          <w:p w14:paraId="2BE986E9" w14:textId="77777777" w:rsidR="00E70EBF" w:rsidRPr="00F96730" w:rsidRDefault="00E70EBF" w:rsidP="004F235E">
            <w:pPr>
              <w:spacing w:before="20" w:after="40"/>
              <w:rPr>
                <w:sz w:val="18"/>
                <w:szCs w:val="18"/>
                <w:lang w:eastAsia="en-GB"/>
              </w:rPr>
            </w:pPr>
            <w:r w:rsidRPr="00F96730">
              <w:rPr>
                <w:sz w:val="18"/>
                <w:szCs w:val="18"/>
                <w:lang w:eastAsia="en-GB"/>
              </w:rPr>
              <w:t>Future Earth</w:t>
            </w:r>
          </w:p>
        </w:tc>
        <w:tc>
          <w:tcPr>
            <w:tcW w:w="2383" w:type="dxa"/>
            <w:shd w:val="clear" w:color="auto" w:fill="auto"/>
          </w:tcPr>
          <w:p w14:paraId="38E952A4" w14:textId="4DB8F89B" w:rsidR="00E70EBF" w:rsidRPr="00F96730" w:rsidRDefault="00E70EBF" w:rsidP="004F235E">
            <w:pPr>
              <w:spacing w:before="20" w:after="40"/>
              <w:rPr>
                <w:sz w:val="18"/>
                <w:szCs w:val="18"/>
                <w:lang w:eastAsia="en-GB"/>
              </w:rPr>
            </w:pPr>
            <w:r w:rsidRPr="00F96730">
              <w:rPr>
                <w:sz w:val="18"/>
                <w:szCs w:val="18"/>
                <w:lang w:eastAsia="en-GB"/>
              </w:rPr>
              <w:t>Appui aux travaux sur l</w:t>
            </w:r>
            <w:r w:rsidR="00D179A2">
              <w:rPr>
                <w:sz w:val="18"/>
                <w:szCs w:val="18"/>
                <w:lang w:eastAsia="en-GB"/>
              </w:rPr>
              <w:t>’</w:t>
            </w:r>
            <w:r w:rsidRPr="00F96730">
              <w:rPr>
                <w:sz w:val="18"/>
                <w:szCs w:val="18"/>
                <w:lang w:eastAsia="en-GB"/>
              </w:rPr>
              <w:t>évaluation [produit 3 d)]</w:t>
            </w:r>
          </w:p>
        </w:tc>
        <w:tc>
          <w:tcPr>
            <w:tcW w:w="1900" w:type="dxa"/>
            <w:shd w:val="clear" w:color="auto" w:fill="auto"/>
          </w:tcPr>
          <w:p w14:paraId="6A1427AE" w14:textId="77777777" w:rsidR="00E70EBF" w:rsidRPr="00F96730" w:rsidRDefault="00E70EBF" w:rsidP="004F235E">
            <w:pPr>
              <w:spacing w:before="20" w:after="40"/>
              <w:rPr>
                <w:sz w:val="18"/>
                <w:szCs w:val="18"/>
                <w:lang w:eastAsia="en-GB"/>
              </w:rPr>
            </w:pPr>
          </w:p>
        </w:tc>
        <w:tc>
          <w:tcPr>
            <w:tcW w:w="1512" w:type="dxa"/>
            <w:shd w:val="clear" w:color="auto" w:fill="auto"/>
            <w:noWrap/>
            <w:vAlign w:val="bottom"/>
          </w:tcPr>
          <w:p w14:paraId="224330B4"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49 000 </w:t>
            </w:r>
          </w:p>
        </w:tc>
      </w:tr>
      <w:tr w:rsidR="00F96730" w:rsidRPr="00F96730" w14:paraId="1056E456" w14:textId="77777777" w:rsidTr="004F235E">
        <w:trPr>
          <w:trHeight w:val="280"/>
          <w:jc w:val="right"/>
        </w:trPr>
        <w:tc>
          <w:tcPr>
            <w:tcW w:w="2483" w:type="dxa"/>
            <w:tcBorders>
              <w:bottom w:val="single" w:sz="4" w:space="0" w:color="auto"/>
            </w:tcBorders>
            <w:shd w:val="clear" w:color="auto" w:fill="auto"/>
          </w:tcPr>
          <w:p w14:paraId="30751E1C" w14:textId="77777777" w:rsidR="00E70EBF" w:rsidRPr="00F96730" w:rsidRDefault="00E70EBF" w:rsidP="004F235E">
            <w:pPr>
              <w:spacing w:before="20" w:after="40"/>
              <w:rPr>
                <w:sz w:val="18"/>
                <w:szCs w:val="18"/>
                <w:lang w:eastAsia="en-GB"/>
              </w:rPr>
            </w:pPr>
            <w:r w:rsidRPr="00F96730">
              <w:rPr>
                <w:sz w:val="18"/>
                <w:szCs w:val="18"/>
                <w:lang w:eastAsia="en-GB"/>
              </w:rPr>
              <w:t xml:space="preserve">Future Earth </w:t>
            </w:r>
          </w:p>
        </w:tc>
        <w:tc>
          <w:tcPr>
            <w:tcW w:w="2383" w:type="dxa"/>
            <w:tcBorders>
              <w:bottom w:val="single" w:sz="4" w:space="0" w:color="auto"/>
            </w:tcBorders>
            <w:shd w:val="clear" w:color="auto" w:fill="auto"/>
          </w:tcPr>
          <w:p w14:paraId="1810EE91" w14:textId="6FDA3B14" w:rsidR="00E70EBF" w:rsidRPr="00F96730" w:rsidRDefault="00E70EBF" w:rsidP="004F235E">
            <w:pPr>
              <w:spacing w:before="20" w:after="40"/>
              <w:rPr>
                <w:sz w:val="18"/>
                <w:szCs w:val="18"/>
                <w:lang w:eastAsia="en-GB"/>
              </w:rPr>
            </w:pPr>
            <w:r w:rsidRPr="00F96730">
              <w:rPr>
                <w:sz w:val="18"/>
                <w:szCs w:val="18"/>
                <w:lang w:eastAsia="en-GB"/>
              </w:rPr>
              <w:t>Appui à l</w:t>
            </w:r>
            <w:r w:rsidR="00D179A2">
              <w:rPr>
                <w:sz w:val="18"/>
                <w:szCs w:val="18"/>
                <w:lang w:eastAsia="en-GB"/>
              </w:rPr>
              <w:t>’</w:t>
            </w:r>
            <w:r w:rsidRPr="00F96730">
              <w:rPr>
                <w:sz w:val="18"/>
                <w:szCs w:val="18"/>
                <w:lang w:eastAsia="en-GB"/>
              </w:rPr>
              <w:t>équipe spéciale sur la production de connaissances et de données [produit 1 d)]</w:t>
            </w:r>
          </w:p>
        </w:tc>
        <w:tc>
          <w:tcPr>
            <w:tcW w:w="1900" w:type="dxa"/>
            <w:tcBorders>
              <w:bottom w:val="single" w:sz="4" w:space="0" w:color="auto"/>
            </w:tcBorders>
            <w:shd w:val="clear" w:color="auto" w:fill="auto"/>
          </w:tcPr>
          <w:p w14:paraId="5C9CF4B6" w14:textId="77777777" w:rsidR="00E70EBF" w:rsidRPr="00F96730" w:rsidRDefault="00E70EBF" w:rsidP="004F235E">
            <w:pPr>
              <w:spacing w:before="20" w:after="40"/>
              <w:rPr>
                <w:sz w:val="18"/>
                <w:szCs w:val="18"/>
                <w:lang w:eastAsia="en-GB"/>
              </w:rPr>
            </w:pPr>
          </w:p>
        </w:tc>
        <w:tc>
          <w:tcPr>
            <w:tcW w:w="1512" w:type="dxa"/>
            <w:tcBorders>
              <w:bottom w:val="single" w:sz="4" w:space="0" w:color="auto"/>
            </w:tcBorders>
            <w:shd w:val="clear" w:color="auto" w:fill="auto"/>
            <w:noWrap/>
            <w:vAlign w:val="bottom"/>
          </w:tcPr>
          <w:p w14:paraId="0C64C143"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31 544 </w:t>
            </w:r>
          </w:p>
        </w:tc>
      </w:tr>
      <w:tr w:rsidR="00F96730" w:rsidRPr="00F96730" w14:paraId="7C3F359C" w14:textId="77777777" w:rsidTr="00217E93">
        <w:trPr>
          <w:trHeight w:val="270"/>
          <w:jc w:val="right"/>
        </w:trPr>
        <w:tc>
          <w:tcPr>
            <w:tcW w:w="2483" w:type="dxa"/>
            <w:tcBorders>
              <w:top w:val="single" w:sz="4" w:space="0" w:color="auto"/>
              <w:bottom w:val="single" w:sz="4" w:space="0" w:color="auto"/>
            </w:tcBorders>
            <w:shd w:val="clear" w:color="auto" w:fill="auto"/>
            <w:vAlign w:val="center"/>
            <w:hideMark/>
          </w:tcPr>
          <w:p w14:paraId="7082652C"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w:t>
            </w:r>
          </w:p>
        </w:tc>
        <w:tc>
          <w:tcPr>
            <w:tcW w:w="2383" w:type="dxa"/>
            <w:tcBorders>
              <w:top w:val="single" w:sz="4" w:space="0" w:color="auto"/>
              <w:bottom w:val="single" w:sz="4" w:space="0" w:color="auto"/>
            </w:tcBorders>
            <w:shd w:val="clear" w:color="auto" w:fill="auto"/>
            <w:vAlign w:val="center"/>
            <w:hideMark/>
          </w:tcPr>
          <w:p w14:paraId="55703016" w14:textId="77777777" w:rsidR="00E70EBF" w:rsidRPr="00F96730" w:rsidRDefault="00E70EBF" w:rsidP="00EF0E8A">
            <w:pPr>
              <w:spacing w:before="20" w:after="40"/>
              <w:rPr>
                <w:b/>
                <w:bCs/>
                <w:sz w:val="18"/>
                <w:szCs w:val="18"/>
                <w:lang w:eastAsia="en-GB"/>
              </w:rPr>
            </w:pPr>
            <w:r w:rsidRPr="00F96730">
              <w:rPr>
                <w:b/>
                <w:bCs/>
                <w:sz w:val="18"/>
                <w:szCs w:val="18"/>
                <w:lang w:eastAsia="en-GB"/>
              </w:rPr>
              <w:t> </w:t>
            </w:r>
          </w:p>
        </w:tc>
        <w:tc>
          <w:tcPr>
            <w:tcW w:w="1900" w:type="dxa"/>
            <w:tcBorders>
              <w:top w:val="single" w:sz="4" w:space="0" w:color="auto"/>
              <w:bottom w:val="single" w:sz="4" w:space="0" w:color="auto"/>
            </w:tcBorders>
            <w:shd w:val="clear" w:color="auto" w:fill="auto"/>
            <w:vAlign w:val="center"/>
            <w:hideMark/>
          </w:tcPr>
          <w:p w14:paraId="4BF1936F" w14:textId="77777777" w:rsidR="00E70EBF" w:rsidRPr="00F96730" w:rsidRDefault="00E70EBF" w:rsidP="00EF0E8A">
            <w:pPr>
              <w:spacing w:before="20" w:after="40"/>
              <w:rPr>
                <w:b/>
                <w:bCs/>
                <w:sz w:val="18"/>
                <w:szCs w:val="18"/>
                <w:lang w:eastAsia="en-GB"/>
              </w:rPr>
            </w:pPr>
            <w:r w:rsidRPr="00F96730">
              <w:rPr>
                <w:b/>
                <w:bCs/>
                <w:sz w:val="18"/>
                <w:szCs w:val="18"/>
                <w:lang w:eastAsia="en-GB"/>
              </w:rPr>
              <w:t> </w:t>
            </w:r>
          </w:p>
        </w:tc>
        <w:tc>
          <w:tcPr>
            <w:tcW w:w="1512" w:type="dxa"/>
            <w:tcBorders>
              <w:top w:val="single" w:sz="4" w:space="0" w:color="auto"/>
              <w:bottom w:val="single" w:sz="4" w:space="0" w:color="auto"/>
            </w:tcBorders>
            <w:shd w:val="clear" w:color="auto" w:fill="auto"/>
            <w:vAlign w:val="bottom"/>
            <w:hideMark/>
          </w:tcPr>
          <w:p w14:paraId="0DB1E231"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648 414 </w:t>
            </w:r>
          </w:p>
        </w:tc>
      </w:tr>
      <w:tr w:rsidR="00F96730" w:rsidRPr="00F96730" w14:paraId="4788956A" w14:textId="77777777" w:rsidTr="00217E93">
        <w:trPr>
          <w:trHeight w:val="270"/>
          <w:jc w:val="right"/>
        </w:trPr>
        <w:tc>
          <w:tcPr>
            <w:tcW w:w="2483" w:type="dxa"/>
            <w:tcBorders>
              <w:top w:val="single" w:sz="4" w:space="0" w:color="auto"/>
              <w:bottom w:val="single" w:sz="12" w:space="0" w:color="auto"/>
            </w:tcBorders>
            <w:shd w:val="clear" w:color="auto" w:fill="auto"/>
            <w:vAlign w:val="center"/>
            <w:hideMark/>
          </w:tcPr>
          <w:p w14:paraId="1FF88A46" w14:textId="77777777" w:rsidR="00E70EBF" w:rsidRPr="00F96730" w:rsidRDefault="00E70EBF" w:rsidP="00EF0E8A">
            <w:pPr>
              <w:spacing w:before="20" w:after="40"/>
              <w:rPr>
                <w:b/>
                <w:bCs/>
                <w:sz w:val="18"/>
                <w:szCs w:val="18"/>
                <w:lang w:eastAsia="en-GB"/>
              </w:rPr>
            </w:pPr>
            <w:r w:rsidRPr="00F96730">
              <w:rPr>
                <w:b/>
                <w:bCs/>
                <w:sz w:val="18"/>
                <w:szCs w:val="18"/>
                <w:lang w:eastAsia="en-GB"/>
              </w:rPr>
              <w:t>Total (1+2)</w:t>
            </w:r>
          </w:p>
        </w:tc>
        <w:tc>
          <w:tcPr>
            <w:tcW w:w="2383" w:type="dxa"/>
            <w:tcBorders>
              <w:top w:val="single" w:sz="4" w:space="0" w:color="auto"/>
              <w:bottom w:val="single" w:sz="12" w:space="0" w:color="auto"/>
            </w:tcBorders>
            <w:shd w:val="clear" w:color="auto" w:fill="auto"/>
            <w:vAlign w:val="center"/>
            <w:hideMark/>
          </w:tcPr>
          <w:p w14:paraId="1CDD68C9" w14:textId="77777777" w:rsidR="00E70EBF" w:rsidRPr="00F96730" w:rsidRDefault="00E70EBF" w:rsidP="00EF0E8A">
            <w:pPr>
              <w:spacing w:before="20" w:after="40"/>
              <w:rPr>
                <w:b/>
                <w:bCs/>
                <w:sz w:val="18"/>
                <w:szCs w:val="18"/>
                <w:lang w:eastAsia="en-GB"/>
              </w:rPr>
            </w:pPr>
            <w:r w:rsidRPr="00F96730">
              <w:rPr>
                <w:b/>
                <w:bCs/>
                <w:sz w:val="18"/>
                <w:szCs w:val="18"/>
                <w:lang w:eastAsia="en-GB"/>
              </w:rPr>
              <w:t> </w:t>
            </w:r>
          </w:p>
        </w:tc>
        <w:tc>
          <w:tcPr>
            <w:tcW w:w="1900" w:type="dxa"/>
            <w:tcBorders>
              <w:top w:val="single" w:sz="4" w:space="0" w:color="auto"/>
              <w:bottom w:val="single" w:sz="12" w:space="0" w:color="auto"/>
            </w:tcBorders>
            <w:shd w:val="clear" w:color="auto" w:fill="auto"/>
            <w:vAlign w:val="center"/>
            <w:hideMark/>
          </w:tcPr>
          <w:p w14:paraId="7509BA30" w14:textId="77777777" w:rsidR="00E70EBF" w:rsidRPr="00F96730" w:rsidRDefault="00E70EBF" w:rsidP="00EF0E8A">
            <w:pPr>
              <w:spacing w:before="20" w:after="40"/>
              <w:rPr>
                <w:b/>
                <w:bCs/>
                <w:sz w:val="18"/>
                <w:szCs w:val="18"/>
                <w:lang w:eastAsia="en-GB"/>
              </w:rPr>
            </w:pPr>
            <w:r w:rsidRPr="00F96730">
              <w:rPr>
                <w:b/>
                <w:bCs/>
                <w:sz w:val="18"/>
                <w:szCs w:val="18"/>
                <w:lang w:eastAsia="en-GB"/>
              </w:rPr>
              <w:t> </w:t>
            </w:r>
          </w:p>
        </w:tc>
        <w:tc>
          <w:tcPr>
            <w:tcW w:w="1512" w:type="dxa"/>
            <w:tcBorders>
              <w:top w:val="single" w:sz="4" w:space="0" w:color="auto"/>
              <w:bottom w:val="single" w:sz="12" w:space="0" w:color="auto"/>
            </w:tcBorders>
            <w:shd w:val="clear" w:color="auto" w:fill="auto"/>
            <w:vAlign w:val="bottom"/>
            <w:hideMark/>
          </w:tcPr>
          <w:p w14:paraId="1138B51B"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3 223 047 </w:t>
            </w:r>
          </w:p>
        </w:tc>
      </w:tr>
    </w:tbl>
    <w:p w14:paraId="5DD8DDB8" w14:textId="40DE6F50" w:rsidR="00E70EBF" w:rsidRPr="00F96730" w:rsidRDefault="00E70EBF" w:rsidP="004F235E">
      <w:pPr>
        <w:pStyle w:val="Normal-pool"/>
        <w:numPr>
          <w:ilvl w:val="0"/>
          <w:numId w:val="18"/>
        </w:numPr>
        <w:tabs>
          <w:tab w:val="clear" w:pos="1814"/>
          <w:tab w:val="left" w:pos="1276"/>
          <w:tab w:val="left" w:pos="1701"/>
        </w:tabs>
        <w:spacing w:before="240" w:after="120"/>
        <w:ind w:left="1259" w:firstLine="11"/>
        <w:rPr>
          <w:rStyle w:val="Normal-poolChar"/>
          <w:lang w:val="fr-FR"/>
        </w:rPr>
      </w:pPr>
      <w:r w:rsidRPr="00F96730">
        <w:rPr>
          <w:lang w:val="fr-FR"/>
        </w:rPr>
        <w:t xml:space="preserve">En 2017, la Plateforme a continué </w:t>
      </w:r>
      <w:r w:rsidR="0098745F">
        <w:rPr>
          <w:lang w:val="fr-FR"/>
        </w:rPr>
        <w:t>de</w:t>
      </w:r>
      <w:r w:rsidRPr="00F96730">
        <w:rPr>
          <w:lang w:val="fr-FR"/>
        </w:rPr>
        <w:t xml:space="preserve"> promouvoir des activités à l</w:t>
      </w:r>
      <w:r w:rsidR="00D179A2">
        <w:rPr>
          <w:lang w:val="fr-FR"/>
        </w:rPr>
        <w:t>’</w:t>
      </w:r>
      <w:r w:rsidRPr="00F96730">
        <w:rPr>
          <w:lang w:val="fr-FR"/>
        </w:rPr>
        <w:t xml:space="preserve">appui de ses objectifs de renforcement des capacités et de production de connaissances. Le tableau 4 présente des exemples </w:t>
      </w:r>
      <w:r w:rsidR="0098745F">
        <w:rPr>
          <w:lang w:val="fr-FR"/>
        </w:rPr>
        <w:t>dont le</w:t>
      </w:r>
      <w:r w:rsidRPr="00F96730">
        <w:rPr>
          <w:lang w:val="fr-FR"/>
        </w:rPr>
        <w:t xml:space="preserve"> secrétariat</w:t>
      </w:r>
      <w:r w:rsidR="0098745F">
        <w:rPr>
          <w:lang w:val="fr-FR"/>
        </w:rPr>
        <w:t xml:space="preserve"> a été informé</w:t>
      </w:r>
      <w:r w:rsidRPr="00F96730">
        <w:rPr>
          <w:rStyle w:val="Normal-poolChar"/>
          <w:lang w:val="fr-FR"/>
        </w:rPr>
        <w:t>.</w:t>
      </w:r>
    </w:p>
    <w:p w14:paraId="63BED05B" w14:textId="08675548" w:rsidR="00E70EBF" w:rsidRPr="00F96730" w:rsidRDefault="00E70EBF" w:rsidP="004F235E">
      <w:pPr>
        <w:pStyle w:val="Titletable"/>
        <w:rPr>
          <w:rStyle w:val="Normal-poolChar"/>
          <w:lang w:val="fr-FR"/>
        </w:rPr>
      </w:pPr>
      <w:r w:rsidRPr="004F235E">
        <w:rPr>
          <w:rStyle w:val="Normal-poolChar"/>
          <w:b w:val="0"/>
        </w:rPr>
        <w:t>Tableau</w:t>
      </w:r>
      <w:r w:rsidRPr="004F235E">
        <w:rPr>
          <w:rStyle w:val="Normal-poolChar"/>
          <w:b w:val="0"/>
          <w:lang w:val="fr-FR"/>
        </w:rPr>
        <w:t xml:space="preserve"> 4 </w:t>
      </w:r>
      <w:r w:rsidRPr="004F235E">
        <w:rPr>
          <w:rStyle w:val="Normal-poolChar"/>
          <w:b w:val="0"/>
          <w:lang w:val="fr-FR"/>
        </w:rPr>
        <w:br/>
      </w:r>
      <w:r w:rsidRPr="00F96730">
        <w:rPr>
          <w:rStyle w:val="Normal-poolChar"/>
          <w:lang w:val="fr-FR"/>
        </w:rPr>
        <w:t>Exemples d</w:t>
      </w:r>
      <w:r w:rsidR="00D179A2">
        <w:rPr>
          <w:rStyle w:val="Normal-poolChar"/>
          <w:lang w:val="fr-FR"/>
        </w:rPr>
        <w:t>’</w:t>
      </w:r>
      <w:r w:rsidRPr="00F96730">
        <w:rPr>
          <w:rStyle w:val="Normal-poolChar"/>
          <w:lang w:val="fr-FR"/>
        </w:rPr>
        <w:t xml:space="preserve">activités </w:t>
      </w:r>
      <w:r w:rsidR="0098745F">
        <w:rPr>
          <w:rStyle w:val="Normal-poolChar"/>
          <w:lang w:val="fr-FR"/>
        </w:rPr>
        <w:t>entrepris</w:t>
      </w:r>
      <w:r w:rsidR="00114772">
        <w:rPr>
          <w:rStyle w:val="Normal-poolChar"/>
          <w:lang w:val="fr-FR"/>
        </w:rPr>
        <w:t>es</w:t>
      </w:r>
      <w:r w:rsidR="0098745F">
        <w:rPr>
          <w:rStyle w:val="Normal-poolChar"/>
          <w:lang w:val="fr-FR"/>
        </w:rPr>
        <w:t xml:space="preserve"> sous l</w:t>
      </w:r>
      <w:r w:rsidR="00D179A2">
        <w:rPr>
          <w:rStyle w:val="Normal-poolChar"/>
          <w:lang w:val="fr-FR"/>
        </w:rPr>
        <w:t>’</w:t>
      </w:r>
      <w:r w:rsidR="0098745F">
        <w:rPr>
          <w:rStyle w:val="Normal-poolChar"/>
          <w:lang w:val="fr-FR"/>
        </w:rPr>
        <w:t>impulsion de</w:t>
      </w:r>
      <w:r w:rsidRPr="00F96730">
        <w:rPr>
          <w:rStyle w:val="Normal-poolChar"/>
          <w:lang w:val="fr-FR"/>
        </w:rPr>
        <w:t xml:space="preserve"> la Plateforme en 2017</w:t>
      </w:r>
    </w:p>
    <w:tbl>
      <w:tblPr>
        <w:tblW w:w="8278" w:type="dxa"/>
        <w:jc w:val="right"/>
        <w:tblLayout w:type="fixed"/>
        <w:tblLook w:val="04A0" w:firstRow="1" w:lastRow="0" w:firstColumn="1" w:lastColumn="0" w:noHBand="0" w:noVBand="1"/>
      </w:tblPr>
      <w:tblGrid>
        <w:gridCol w:w="2100"/>
        <w:gridCol w:w="372"/>
        <w:gridCol w:w="2166"/>
        <w:gridCol w:w="3640"/>
      </w:tblGrid>
      <w:tr w:rsidR="00F96730" w:rsidRPr="00F96730" w14:paraId="5DD72D78" w14:textId="77777777" w:rsidTr="004F235E">
        <w:trPr>
          <w:trHeight w:val="621"/>
          <w:jc w:val="right"/>
        </w:trPr>
        <w:tc>
          <w:tcPr>
            <w:tcW w:w="2115" w:type="dxa"/>
            <w:tcBorders>
              <w:top w:val="single" w:sz="4" w:space="0" w:color="auto"/>
              <w:left w:val="nil"/>
              <w:bottom w:val="single" w:sz="8" w:space="0" w:color="auto"/>
              <w:right w:val="nil"/>
            </w:tcBorders>
            <w:shd w:val="clear" w:color="auto" w:fill="auto"/>
            <w:vAlign w:val="center"/>
            <w:hideMark/>
          </w:tcPr>
          <w:p w14:paraId="452FA75A" w14:textId="1B41628D" w:rsidR="00E70EBF" w:rsidRPr="00F96730" w:rsidRDefault="00114772" w:rsidP="00EF0E8A">
            <w:pPr>
              <w:spacing w:before="20" w:after="40"/>
              <w:rPr>
                <w:i/>
                <w:iCs/>
                <w:sz w:val="18"/>
                <w:szCs w:val="18"/>
                <w:lang w:eastAsia="en-GB"/>
              </w:rPr>
            </w:pPr>
            <w:r>
              <w:rPr>
                <w:i/>
                <w:iCs/>
                <w:sz w:val="18"/>
                <w:szCs w:val="18"/>
                <w:lang w:eastAsia="en-GB"/>
              </w:rPr>
              <w:t xml:space="preserve">Gouvernement donateur/ </w:t>
            </w:r>
            <w:r>
              <w:rPr>
                <w:i/>
                <w:iCs/>
                <w:sz w:val="18"/>
                <w:szCs w:val="18"/>
                <w:lang w:eastAsia="en-GB"/>
              </w:rPr>
              <w:br/>
              <w:t>i</w:t>
            </w:r>
            <w:r w:rsidR="00E70EBF" w:rsidRPr="00F96730">
              <w:rPr>
                <w:i/>
                <w:iCs/>
                <w:sz w:val="18"/>
                <w:szCs w:val="18"/>
                <w:lang w:eastAsia="en-GB"/>
              </w:rPr>
              <w:t>nstitution donatrice</w:t>
            </w:r>
          </w:p>
        </w:tc>
        <w:tc>
          <w:tcPr>
            <w:tcW w:w="373" w:type="dxa"/>
            <w:tcBorders>
              <w:top w:val="single" w:sz="4" w:space="0" w:color="auto"/>
              <w:left w:val="nil"/>
              <w:bottom w:val="single" w:sz="8" w:space="0" w:color="auto"/>
              <w:right w:val="nil"/>
            </w:tcBorders>
          </w:tcPr>
          <w:p w14:paraId="50340834" w14:textId="77777777" w:rsidR="00E70EBF" w:rsidRPr="00F96730" w:rsidRDefault="00E70EBF" w:rsidP="00EF0E8A">
            <w:pPr>
              <w:spacing w:before="20" w:after="40"/>
              <w:jc w:val="center"/>
              <w:rPr>
                <w:i/>
                <w:iCs/>
                <w:sz w:val="18"/>
                <w:szCs w:val="18"/>
                <w:lang w:eastAsia="en-GB"/>
              </w:rPr>
            </w:pPr>
          </w:p>
        </w:tc>
        <w:tc>
          <w:tcPr>
            <w:tcW w:w="2181" w:type="dxa"/>
            <w:tcBorders>
              <w:top w:val="single" w:sz="4" w:space="0" w:color="auto"/>
              <w:left w:val="nil"/>
              <w:bottom w:val="single" w:sz="8" w:space="0" w:color="auto"/>
              <w:right w:val="nil"/>
            </w:tcBorders>
            <w:shd w:val="clear" w:color="auto" w:fill="auto"/>
            <w:vAlign w:val="center"/>
            <w:hideMark/>
          </w:tcPr>
          <w:p w14:paraId="772B8AEE" w14:textId="77777777" w:rsidR="00E70EBF" w:rsidRPr="00F96730" w:rsidRDefault="00E70EBF" w:rsidP="00EF0E8A">
            <w:pPr>
              <w:spacing w:before="20" w:after="40"/>
              <w:jc w:val="center"/>
              <w:rPr>
                <w:i/>
                <w:iCs/>
                <w:sz w:val="18"/>
                <w:szCs w:val="18"/>
                <w:lang w:eastAsia="en-GB"/>
              </w:rPr>
            </w:pPr>
            <w:r w:rsidRPr="00F96730">
              <w:rPr>
                <w:i/>
                <w:iCs/>
                <w:sz w:val="18"/>
                <w:szCs w:val="18"/>
                <w:lang w:eastAsia="en-GB"/>
              </w:rPr>
              <w:t>Chef de projet</w:t>
            </w:r>
          </w:p>
        </w:tc>
        <w:tc>
          <w:tcPr>
            <w:tcW w:w="3666" w:type="dxa"/>
            <w:tcBorders>
              <w:top w:val="single" w:sz="4" w:space="0" w:color="auto"/>
              <w:left w:val="nil"/>
              <w:bottom w:val="single" w:sz="8" w:space="0" w:color="auto"/>
              <w:right w:val="nil"/>
            </w:tcBorders>
            <w:shd w:val="clear" w:color="auto" w:fill="auto"/>
            <w:noWrap/>
            <w:vAlign w:val="center"/>
            <w:hideMark/>
          </w:tcPr>
          <w:p w14:paraId="5C7DB6B5" w14:textId="77777777" w:rsidR="00E70EBF" w:rsidRPr="00F96730" w:rsidRDefault="00E70EBF" w:rsidP="00EF0E8A">
            <w:pPr>
              <w:spacing w:before="20" w:after="40"/>
              <w:jc w:val="center"/>
              <w:rPr>
                <w:i/>
                <w:iCs/>
                <w:sz w:val="18"/>
                <w:szCs w:val="18"/>
                <w:lang w:eastAsia="en-GB"/>
              </w:rPr>
            </w:pPr>
            <w:r w:rsidRPr="00F96730">
              <w:rPr>
                <w:i/>
                <w:iCs/>
                <w:sz w:val="18"/>
                <w:szCs w:val="18"/>
                <w:lang w:eastAsia="en-GB"/>
              </w:rPr>
              <w:t>Activité</w:t>
            </w:r>
          </w:p>
        </w:tc>
      </w:tr>
      <w:tr w:rsidR="00F96730" w:rsidRPr="00F96730" w14:paraId="68C4BD67" w14:textId="77777777" w:rsidTr="004F235E">
        <w:trPr>
          <w:trHeight w:val="480"/>
          <w:jc w:val="right"/>
        </w:trPr>
        <w:tc>
          <w:tcPr>
            <w:tcW w:w="2115" w:type="dxa"/>
            <w:tcBorders>
              <w:top w:val="nil"/>
              <w:left w:val="nil"/>
              <w:bottom w:val="nil"/>
              <w:right w:val="nil"/>
            </w:tcBorders>
            <w:shd w:val="clear" w:color="auto" w:fill="auto"/>
            <w:hideMark/>
          </w:tcPr>
          <w:p w14:paraId="22F84E21" w14:textId="3D605B8D" w:rsidR="00E70EBF" w:rsidRPr="00F96730" w:rsidRDefault="00E70EBF" w:rsidP="00EF0E8A">
            <w:pPr>
              <w:spacing w:before="20" w:after="40"/>
              <w:rPr>
                <w:sz w:val="18"/>
                <w:szCs w:val="18"/>
                <w:lang w:eastAsia="en-GB"/>
              </w:rPr>
            </w:pPr>
            <w:r w:rsidRPr="00F96730">
              <w:rPr>
                <w:sz w:val="18"/>
                <w:szCs w:val="18"/>
                <w:lang w:eastAsia="en-GB"/>
              </w:rPr>
              <w:t>Allemagne/International Climate Initiative (IKI) du Ministère fédéral allemand de l</w:t>
            </w:r>
            <w:r w:rsidR="00D179A2">
              <w:rPr>
                <w:sz w:val="18"/>
                <w:szCs w:val="18"/>
                <w:lang w:eastAsia="en-GB"/>
              </w:rPr>
              <w:t>’</w:t>
            </w:r>
            <w:r w:rsidRPr="00F96730">
              <w:rPr>
                <w:sz w:val="18"/>
                <w:szCs w:val="18"/>
                <w:lang w:eastAsia="en-GB"/>
              </w:rPr>
              <w:t>environnement</w:t>
            </w:r>
          </w:p>
        </w:tc>
        <w:tc>
          <w:tcPr>
            <w:tcW w:w="373" w:type="dxa"/>
            <w:tcBorders>
              <w:top w:val="nil"/>
              <w:left w:val="nil"/>
              <w:bottom w:val="nil"/>
              <w:right w:val="nil"/>
            </w:tcBorders>
          </w:tcPr>
          <w:p w14:paraId="2ADA134B" w14:textId="77777777" w:rsidR="00E70EBF" w:rsidRPr="00F96730" w:rsidRDefault="00E70EBF" w:rsidP="00EF0E8A">
            <w:pPr>
              <w:spacing w:before="20" w:after="40"/>
              <w:rPr>
                <w:sz w:val="18"/>
                <w:szCs w:val="18"/>
                <w:lang w:eastAsia="en-GB"/>
              </w:rPr>
            </w:pPr>
          </w:p>
        </w:tc>
        <w:tc>
          <w:tcPr>
            <w:tcW w:w="2181" w:type="dxa"/>
            <w:tcBorders>
              <w:top w:val="nil"/>
              <w:left w:val="nil"/>
              <w:bottom w:val="nil"/>
              <w:right w:val="nil"/>
            </w:tcBorders>
            <w:shd w:val="clear" w:color="auto" w:fill="auto"/>
            <w:hideMark/>
          </w:tcPr>
          <w:p w14:paraId="0B22ECC8" w14:textId="77777777" w:rsidR="00E70EBF" w:rsidRPr="00F96730" w:rsidRDefault="00E70EBF" w:rsidP="00EF0E8A">
            <w:pPr>
              <w:spacing w:before="20" w:after="40"/>
              <w:rPr>
                <w:sz w:val="18"/>
                <w:szCs w:val="18"/>
                <w:lang w:eastAsia="en-GB"/>
              </w:rPr>
            </w:pPr>
            <w:r w:rsidRPr="00F96730">
              <w:rPr>
                <w:sz w:val="18"/>
                <w:szCs w:val="18"/>
                <w:lang w:eastAsia="en-GB"/>
              </w:rPr>
              <w:t>Université de Bonn</w:t>
            </w:r>
          </w:p>
        </w:tc>
        <w:tc>
          <w:tcPr>
            <w:tcW w:w="3666" w:type="dxa"/>
            <w:tcBorders>
              <w:top w:val="nil"/>
              <w:left w:val="nil"/>
              <w:bottom w:val="nil"/>
              <w:right w:val="nil"/>
            </w:tcBorders>
            <w:shd w:val="clear" w:color="auto" w:fill="auto"/>
            <w:hideMark/>
          </w:tcPr>
          <w:p w14:paraId="55E2618A" w14:textId="2225BAD6" w:rsidR="00E70EBF" w:rsidRPr="00F96730" w:rsidRDefault="00E70EBF" w:rsidP="00EF0E8A">
            <w:pPr>
              <w:spacing w:before="20" w:after="40"/>
              <w:rPr>
                <w:sz w:val="18"/>
                <w:szCs w:val="18"/>
                <w:lang w:eastAsia="en-GB"/>
              </w:rPr>
            </w:pPr>
            <w:r w:rsidRPr="00F96730">
              <w:rPr>
                <w:sz w:val="18"/>
                <w:szCs w:val="18"/>
                <w:lang w:eastAsia="en-GB"/>
              </w:rPr>
              <w:t>Projet d</w:t>
            </w:r>
            <w:r w:rsidR="00D179A2">
              <w:rPr>
                <w:sz w:val="18"/>
                <w:szCs w:val="18"/>
                <w:lang w:eastAsia="en-GB"/>
              </w:rPr>
              <w:t>’</w:t>
            </w:r>
            <w:r w:rsidRPr="00F96730">
              <w:rPr>
                <w:sz w:val="18"/>
                <w:szCs w:val="18"/>
                <w:lang w:eastAsia="en-GB"/>
              </w:rPr>
              <w:t>appui au renforcement des capacités relatives à la Plateforme en Afrique de l</w:t>
            </w:r>
            <w:r w:rsidR="00D179A2">
              <w:rPr>
                <w:sz w:val="18"/>
                <w:szCs w:val="18"/>
                <w:lang w:eastAsia="en-GB"/>
              </w:rPr>
              <w:t>’</w:t>
            </w:r>
            <w:r w:rsidRPr="00F96730">
              <w:rPr>
                <w:sz w:val="18"/>
                <w:szCs w:val="18"/>
                <w:lang w:eastAsia="en-GB"/>
              </w:rPr>
              <w:t>Ouest (WABES ; 2,5 millions d</w:t>
            </w:r>
            <w:r w:rsidR="00D179A2">
              <w:rPr>
                <w:sz w:val="18"/>
                <w:szCs w:val="18"/>
                <w:lang w:eastAsia="en-GB"/>
              </w:rPr>
              <w:t>’</w:t>
            </w:r>
            <w:r w:rsidRPr="00F96730">
              <w:rPr>
                <w:sz w:val="18"/>
                <w:szCs w:val="18"/>
                <w:lang w:eastAsia="en-GB"/>
              </w:rPr>
              <w:t>euros)</w:t>
            </w:r>
          </w:p>
        </w:tc>
      </w:tr>
      <w:tr w:rsidR="00F96730" w:rsidRPr="00F96730" w14:paraId="6612C5F9" w14:textId="77777777" w:rsidTr="004F235E">
        <w:trPr>
          <w:trHeight w:val="480"/>
          <w:jc w:val="right"/>
        </w:trPr>
        <w:tc>
          <w:tcPr>
            <w:tcW w:w="2115" w:type="dxa"/>
            <w:tcBorders>
              <w:top w:val="nil"/>
              <w:left w:val="nil"/>
              <w:right w:val="nil"/>
            </w:tcBorders>
            <w:shd w:val="clear" w:color="auto" w:fill="auto"/>
            <w:hideMark/>
          </w:tcPr>
          <w:p w14:paraId="5EA30330" w14:textId="77777777" w:rsidR="00E70EBF" w:rsidRPr="00F96730" w:rsidRDefault="00E70EBF" w:rsidP="00EF0E8A">
            <w:pPr>
              <w:spacing w:before="20" w:after="40"/>
              <w:rPr>
                <w:sz w:val="18"/>
                <w:szCs w:val="18"/>
                <w:lang w:eastAsia="en-GB"/>
              </w:rPr>
            </w:pPr>
            <w:r w:rsidRPr="00F96730">
              <w:rPr>
                <w:sz w:val="18"/>
                <w:szCs w:val="18"/>
                <w:lang w:eastAsia="en-GB"/>
              </w:rPr>
              <w:t>Belmont Forum/ BiodivERsA</w:t>
            </w:r>
          </w:p>
        </w:tc>
        <w:tc>
          <w:tcPr>
            <w:tcW w:w="373" w:type="dxa"/>
            <w:tcBorders>
              <w:top w:val="nil"/>
              <w:left w:val="nil"/>
              <w:right w:val="nil"/>
            </w:tcBorders>
          </w:tcPr>
          <w:p w14:paraId="2EBE426C" w14:textId="77777777" w:rsidR="00E70EBF" w:rsidRPr="00F96730" w:rsidRDefault="00E70EBF" w:rsidP="00EF0E8A">
            <w:pPr>
              <w:spacing w:before="20" w:after="40"/>
              <w:rPr>
                <w:sz w:val="18"/>
                <w:szCs w:val="18"/>
                <w:lang w:eastAsia="en-GB"/>
              </w:rPr>
            </w:pPr>
          </w:p>
        </w:tc>
        <w:tc>
          <w:tcPr>
            <w:tcW w:w="2181" w:type="dxa"/>
            <w:tcBorders>
              <w:top w:val="nil"/>
              <w:left w:val="nil"/>
              <w:right w:val="nil"/>
            </w:tcBorders>
            <w:shd w:val="clear" w:color="auto" w:fill="auto"/>
            <w:hideMark/>
          </w:tcPr>
          <w:p w14:paraId="5406F7FC" w14:textId="5587BDF2" w:rsidR="00E70EBF" w:rsidRPr="00F96730" w:rsidRDefault="0098745F" w:rsidP="00EF0E8A">
            <w:pPr>
              <w:spacing w:before="20" w:after="40"/>
              <w:rPr>
                <w:sz w:val="18"/>
                <w:szCs w:val="18"/>
                <w:lang w:eastAsia="en-GB"/>
              </w:rPr>
            </w:pPr>
            <w:r>
              <w:rPr>
                <w:sz w:val="18"/>
                <w:szCs w:val="18"/>
                <w:lang w:eastAsia="en-GB"/>
              </w:rPr>
              <w:t>Consortiums de recherche internationaux</w:t>
            </w:r>
          </w:p>
        </w:tc>
        <w:tc>
          <w:tcPr>
            <w:tcW w:w="3666" w:type="dxa"/>
            <w:tcBorders>
              <w:top w:val="nil"/>
              <w:left w:val="nil"/>
              <w:right w:val="nil"/>
            </w:tcBorders>
            <w:shd w:val="clear" w:color="auto" w:fill="auto"/>
            <w:hideMark/>
          </w:tcPr>
          <w:p w14:paraId="2A6454B7" w14:textId="76274189" w:rsidR="00E70EBF" w:rsidRPr="00F96730" w:rsidRDefault="00E70EBF" w:rsidP="00EF0E8A">
            <w:pPr>
              <w:spacing w:before="20" w:after="40"/>
              <w:rPr>
                <w:sz w:val="18"/>
                <w:szCs w:val="18"/>
                <w:lang w:eastAsia="en-GB"/>
              </w:rPr>
            </w:pPr>
            <w:r w:rsidRPr="00F96730">
              <w:rPr>
                <w:sz w:val="18"/>
                <w:szCs w:val="18"/>
                <w:lang w:eastAsia="en-GB"/>
              </w:rPr>
              <w:t xml:space="preserve">Appel international conjoint à des projets de recherche sur les </w:t>
            </w:r>
            <w:r w:rsidRPr="00F96730">
              <w:rPr>
                <w:bCs/>
                <w:sz w:val="18"/>
                <w:szCs w:val="18"/>
                <w:lang w:eastAsia="en-GB"/>
              </w:rPr>
              <w:t>scénarios et la modélisation</w:t>
            </w:r>
            <w:r w:rsidRPr="00F96730">
              <w:rPr>
                <w:sz w:val="18"/>
                <w:szCs w:val="18"/>
                <w:lang w:eastAsia="en-GB"/>
              </w:rPr>
              <w:t> de la </w:t>
            </w:r>
            <w:r w:rsidRPr="00F96730">
              <w:rPr>
                <w:bCs/>
                <w:sz w:val="18"/>
                <w:szCs w:val="18"/>
                <w:lang w:eastAsia="en-GB"/>
              </w:rPr>
              <w:t>biodiversité</w:t>
            </w:r>
            <w:r w:rsidRPr="00F96730">
              <w:rPr>
                <w:sz w:val="18"/>
                <w:szCs w:val="18"/>
                <w:lang w:eastAsia="en-GB"/>
              </w:rPr>
              <w:t> et des </w:t>
            </w:r>
            <w:r w:rsidRPr="00F96730">
              <w:rPr>
                <w:bCs/>
                <w:sz w:val="18"/>
                <w:szCs w:val="18"/>
                <w:lang w:eastAsia="en-GB"/>
              </w:rPr>
              <w:t>services écosystémiques</w:t>
            </w:r>
            <w:r w:rsidRPr="00F96730">
              <w:rPr>
                <w:sz w:val="18"/>
                <w:szCs w:val="18"/>
                <w:lang w:eastAsia="en-GB"/>
              </w:rPr>
              <w:t xml:space="preserve"> (25 millions d</w:t>
            </w:r>
            <w:r w:rsidR="00D179A2">
              <w:rPr>
                <w:sz w:val="18"/>
                <w:szCs w:val="18"/>
                <w:lang w:eastAsia="en-GB"/>
              </w:rPr>
              <w:t>’</w:t>
            </w:r>
            <w:r w:rsidRPr="00F96730">
              <w:rPr>
                <w:sz w:val="18"/>
                <w:szCs w:val="18"/>
                <w:lang w:eastAsia="en-GB"/>
              </w:rPr>
              <w:t>euros, y compris 5 millions pour le cadre de recherche de l</w:t>
            </w:r>
            <w:r w:rsidR="00D179A2">
              <w:rPr>
                <w:sz w:val="18"/>
                <w:szCs w:val="18"/>
                <w:lang w:eastAsia="en-GB"/>
              </w:rPr>
              <w:t>’</w:t>
            </w:r>
            <w:r w:rsidRPr="00F96730">
              <w:rPr>
                <w:sz w:val="18"/>
                <w:szCs w:val="18"/>
                <w:lang w:eastAsia="en-GB"/>
              </w:rPr>
              <w:t>Union européenne)</w:t>
            </w:r>
          </w:p>
        </w:tc>
      </w:tr>
      <w:tr w:rsidR="00F96730" w:rsidRPr="00F96730" w14:paraId="062F9C1C" w14:textId="77777777" w:rsidTr="004F235E">
        <w:trPr>
          <w:trHeight w:val="313"/>
          <w:jc w:val="right"/>
        </w:trPr>
        <w:tc>
          <w:tcPr>
            <w:tcW w:w="2115" w:type="dxa"/>
            <w:tcBorders>
              <w:top w:val="nil"/>
              <w:left w:val="nil"/>
              <w:right w:val="nil"/>
            </w:tcBorders>
            <w:shd w:val="clear" w:color="auto" w:fill="auto"/>
            <w:hideMark/>
          </w:tcPr>
          <w:p w14:paraId="7941C4F5" w14:textId="2CA9D3B1" w:rsidR="00E70EBF" w:rsidRPr="00F96730" w:rsidRDefault="00E70EBF" w:rsidP="00EF0E8A">
            <w:pPr>
              <w:spacing w:before="20" w:after="40"/>
              <w:rPr>
                <w:sz w:val="18"/>
                <w:szCs w:val="18"/>
                <w:lang w:eastAsia="en-GB"/>
              </w:rPr>
            </w:pPr>
            <w:r w:rsidRPr="00F96730">
              <w:rPr>
                <w:sz w:val="18"/>
                <w:szCs w:val="18"/>
                <w:lang w:eastAsia="en-GB"/>
              </w:rPr>
              <w:t>Agence fédérale pour la protection de la nature, Ministère fédéral allemand de l</w:t>
            </w:r>
            <w:r w:rsidR="00D179A2">
              <w:rPr>
                <w:sz w:val="18"/>
                <w:szCs w:val="18"/>
                <w:lang w:eastAsia="en-GB"/>
              </w:rPr>
              <w:t>’</w:t>
            </w:r>
            <w:r w:rsidRPr="00F96730">
              <w:rPr>
                <w:sz w:val="18"/>
                <w:szCs w:val="18"/>
                <w:lang w:eastAsia="en-GB"/>
              </w:rPr>
              <w:t>environnement</w:t>
            </w:r>
          </w:p>
        </w:tc>
        <w:tc>
          <w:tcPr>
            <w:tcW w:w="373" w:type="dxa"/>
            <w:tcBorders>
              <w:top w:val="nil"/>
              <w:left w:val="nil"/>
              <w:right w:val="nil"/>
            </w:tcBorders>
          </w:tcPr>
          <w:p w14:paraId="6B2DF399" w14:textId="77777777" w:rsidR="00E70EBF" w:rsidRPr="00F96730" w:rsidRDefault="00E70EBF" w:rsidP="00EF0E8A">
            <w:pPr>
              <w:spacing w:before="20" w:after="40"/>
              <w:rPr>
                <w:sz w:val="18"/>
                <w:szCs w:val="18"/>
                <w:lang w:eastAsia="en-GB"/>
              </w:rPr>
            </w:pPr>
          </w:p>
        </w:tc>
        <w:tc>
          <w:tcPr>
            <w:tcW w:w="2181" w:type="dxa"/>
            <w:tcBorders>
              <w:top w:val="nil"/>
              <w:left w:val="nil"/>
              <w:right w:val="nil"/>
            </w:tcBorders>
            <w:shd w:val="clear" w:color="auto" w:fill="auto"/>
            <w:hideMark/>
          </w:tcPr>
          <w:p w14:paraId="5CE71384" w14:textId="77777777" w:rsidR="00E70EBF" w:rsidRPr="00F96730" w:rsidRDefault="00E70EBF" w:rsidP="00EF0E8A">
            <w:pPr>
              <w:spacing w:before="20" w:after="40"/>
              <w:rPr>
                <w:sz w:val="18"/>
                <w:szCs w:val="18"/>
                <w:lang w:eastAsia="en-GB"/>
              </w:rPr>
            </w:pPr>
            <w:r w:rsidRPr="00F96730">
              <w:rPr>
                <w:bCs/>
                <w:sz w:val="18"/>
                <w:szCs w:val="18"/>
                <w:lang w:eastAsia="en-GB"/>
              </w:rPr>
              <w:t>Institut für Biodiversität – Netzwerk e.V.</w:t>
            </w:r>
            <w:r w:rsidRPr="00F96730">
              <w:rPr>
                <w:sz w:val="18"/>
                <w:szCs w:val="18"/>
                <w:lang w:eastAsia="en-GB"/>
              </w:rPr>
              <w:t xml:space="preserve"> (Institut pour la biodiversité – Réseau)</w:t>
            </w:r>
          </w:p>
        </w:tc>
        <w:tc>
          <w:tcPr>
            <w:tcW w:w="3666" w:type="dxa"/>
            <w:tcBorders>
              <w:top w:val="nil"/>
              <w:left w:val="nil"/>
              <w:right w:val="nil"/>
            </w:tcBorders>
            <w:shd w:val="clear" w:color="auto" w:fill="auto"/>
            <w:hideMark/>
          </w:tcPr>
          <w:p w14:paraId="27E48E30" w14:textId="77777777" w:rsidR="00E70EBF" w:rsidRPr="00F96730" w:rsidRDefault="00E70EBF" w:rsidP="00EF0E8A">
            <w:pPr>
              <w:spacing w:before="20" w:after="40"/>
              <w:rPr>
                <w:sz w:val="18"/>
                <w:szCs w:val="18"/>
                <w:lang w:eastAsia="en-GB"/>
              </w:rPr>
            </w:pPr>
            <w:r w:rsidRPr="00F96730">
              <w:rPr>
                <w:sz w:val="18"/>
                <w:szCs w:val="18"/>
                <w:lang w:eastAsia="en-GB"/>
              </w:rPr>
              <w:t>Ateliers de renforcement des capacités ayant trait à la Plateforme en Europe orientale et Asie centrale (460 000 dollars)</w:t>
            </w:r>
          </w:p>
        </w:tc>
      </w:tr>
      <w:tr w:rsidR="00F96730" w:rsidRPr="001413A2" w14:paraId="33965F31" w14:textId="77777777" w:rsidTr="004F235E">
        <w:trPr>
          <w:trHeight w:val="313"/>
          <w:jc w:val="right"/>
        </w:trPr>
        <w:tc>
          <w:tcPr>
            <w:tcW w:w="2115" w:type="dxa"/>
            <w:tcBorders>
              <w:top w:val="nil"/>
              <w:left w:val="nil"/>
              <w:right w:val="nil"/>
            </w:tcBorders>
            <w:shd w:val="clear" w:color="auto" w:fill="auto"/>
          </w:tcPr>
          <w:p w14:paraId="6B849B63" w14:textId="77777777" w:rsidR="00E70EBF" w:rsidRPr="00F96730" w:rsidRDefault="00E70EBF" w:rsidP="00EF0E8A">
            <w:pPr>
              <w:spacing w:before="20" w:after="40"/>
              <w:rPr>
                <w:sz w:val="18"/>
                <w:szCs w:val="18"/>
                <w:lang w:eastAsia="en-GB"/>
              </w:rPr>
            </w:pPr>
            <w:r w:rsidRPr="00F96730">
              <w:rPr>
                <w:sz w:val="18"/>
                <w:szCs w:val="18"/>
                <w:lang w:eastAsia="en-GB"/>
              </w:rPr>
              <w:t>UfZ Leipzig</w:t>
            </w:r>
          </w:p>
        </w:tc>
        <w:tc>
          <w:tcPr>
            <w:tcW w:w="373" w:type="dxa"/>
            <w:tcBorders>
              <w:top w:val="nil"/>
              <w:left w:val="nil"/>
              <w:right w:val="nil"/>
            </w:tcBorders>
          </w:tcPr>
          <w:p w14:paraId="594A0E2A" w14:textId="77777777" w:rsidR="00E70EBF" w:rsidRPr="00F96730" w:rsidRDefault="00E70EBF" w:rsidP="00EF0E8A">
            <w:pPr>
              <w:spacing w:before="20" w:after="40"/>
              <w:rPr>
                <w:sz w:val="18"/>
                <w:szCs w:val="18"/>
                <w:lang w:eastAsia="en-GB"/>
              </w:rPr>
            </w:pPr>
          </w:p>
        </w:tc>
        <w:tc>
          <w:tcPr>
            <w:tcW w:w="2181" w:type="dxa"/>
            <w:tcBorders>
              <w:top w:val="nil"/>
              <w:left w:val="nil"/>
              <w:right w:val="nil"/>
            </w:tcBorders>
            <w:shd w:val="clear" w:color="auto" w:fill="auto"/>
          </w:tcPr>
          <w:p w14:paraId="090E3C00" w14:textId="2DCC7820" w:rsidR="00E70EBF" w:rsidRPr="00F96730" w:rsidRDefault="00E70EBF" w:rsidP="00EF0E8A">
            <w:pPr>
              <w:spacing w:before="20" w:after="40"/>
              <w:rPr>
                <w:bCs/>
                <w:sz w:val="18"/>
                <w:szCs w:val="18"/>
                <w:lang w:eastAsia="en-GB"/>
              </w:rPr>
            </w:pPr>
            <w:r w:rsidRPr="00F96730">
              <w:rPr>
                <w:sz w:val="18"/>
                <w:szCs w:val="18"/>
                <w:lang w:eastAsia="en-GB"/>
              </w:rPr>
              <w:t>Groupe d</w:t>
            </w:r>
            <w:r w:rsidR="00D179A2">
              <w:rPr>
                <w:sz w:val="18"/>
                <w:szCs w:val="18"/>
                <w:lang w:eastAsia="en-GB"/>
              </w:rPr>
              <w:t>’</w:t>
            </w:r>
            <w:r w:rsidRPr="00F96730">
              <w:rPr>
                <w:sz w:val="18"/>
                <w:szCs w:val="18"/>
                <w:lang w:eastAsia="en-GB"/>
              </w:rPr>
              <w:t>experts sur la science et la politique</w:t>
            </w:r>
          </w:p>
        </w:tc>
        <w:tc>
          <w:tcPr>
            <w:tcW w:w="3666" w:type="dxa"/>
            <w:tcBorders>
              <w:top w:val="nil"/>
              <w:left w:val="nil"/>
              <w:right w:val="nil"/>
            </w:tcBorders>
            <w:shd w:val="clear" w:color="auto" w:fill="auto"/>
          </w:tcPr>
          <w:p w14:paraId="02207E35" w14:textId="63F205F5" w:rsidR="00E70EBF" w:rsidRPr="00F96730" w:rsidRDefault="00E70EBF" w:rsidP="00EF0E8A">
            <w:pPr>
              <w:spacing w:before="20" w:after="40"/>
              <w:rPr>
                <w:sz w:val="18"/>
                <w:szCs w:val="18"/>
                <w:lang w:val="en-US" w:eastAsia="en-GB"/>
              </w:rPr>
            </w:pPr>
            <w:r w:rsidRPr="00F96730">
              <w:rPr>
                <w:sz w:val="18"/>
                <w:szCs w:val="18"/>
                <w:lang w:val="en-US" w:eastAsia="en-GB"/>
              </w:rPr>
              <w:t>Atelier intitulé « 5 years of IPBES - reflecting the achievements and challenges and identifying needs for its review towards a 2</w:t>
            </w:r>
            <w:r w:rsidRPr="004F235E">
              <w:rPr>
                <w:sz w:val="18"/>
                <w:szCs w:val="18"/>
                <w:vertAlign w:val="superscript"/>
                <w:lang w:val="en-US" w:eastAsia="en-GB"/>
              </w:rPr>
              <w:t>nd</w:t>
            </w:r>
            <w:r w:rsidR="004F235E">
              <w:rPr>
                <w:sz w:val="18"/>
                <w:szCs w:val="18"/>
                <w:lang w:val="en-US" w:eastAsia="en-GB"/>
              </w:rPr>
              <w:t> </w:t>
            </w:r>
            <w:r w:rsidRPr="00F96730">
              <w:rPr>
                <w:sz w:val="18"/>
                <w:szCs w:val="18"/>
                <w:lang w:val="en-US" w:eastAsia="en-GB"/>
              </w:rPr>
              <w:t>work programme », Leipzig (Allemagne), octobre 2017</w:t>
            </w:r>
          </w:p>
        </w:tc>
      </w:tr>
      <w:tr w:rsidR="00F96730" w:rsidRPr="00F96730" w14:paraId="031806CA" w14:textId="77777777" w:rsidTr="004F235E">
        <w:trPr>
          <w:trHeight w:val="313"/>
          <w:jc w:val="right"/>
        </w:trPr>
        <w:tc>
          <w:tcPr>
            <w:tcW w:w="2115" w:type="dxa"/>
            <w:tcBorders>
              <w:top w:val="nil"/>
              <w:left w:val="nil"/>
              <w:right w:val="nil"/>
            </w:tcBorders>
            <w:shd w:val="clear" w:color="auto" w:fill="auto"/>
          </w:tcPr>
          <w:p w14:paraId="2ACEAD87" w14:textId="77777777" w:rsidR="00E70EBF" w:rsidRPr="00F96730" w:rsidRDefault="00E70EBF" w:rsidP="00EF0E8A">
            <w:pPr>
              <w:spacing w:before="20" w:after="40"/>
              <w:rPr>
                <w:sz w:val="18"/>
                <w:szCs w:val="18"/>
                <w:lang w:eastAsia="en-GB"/>
              </w:rPr>
            </w:pPr>
            <w:r w:rsidRPr="00F96730">
              <w:rPr>
                <w:sz w:val="18"/>
                <w:szCs w:val="18"/>
                <w:lang w:eastAsia="en-GB"/>
              </w:rPr>
              <w:t>UfZ Leipzig</w:t>
            </w:r>
          </w:p>
        </w:tc>
        <w:tc>
          <w:tcPr>
            <w:tcW w:w="373" w:type="dxa"/>
            <w:tcBorders>
              <w:top w:val="nil"/>
              <w:left w:val="nil"/>
              <w:right w:val="nil"/>
            </w:tcBorders>
          </w:tcPr>
          <w:p w14:paraId="55E3CC8A" w14:textId="77777777" w:rsidR="00E70EBF" w:rsidRPr="00F96730" w:rsidRDefault="00E70EBF" w:rsidP="00EF0E8A">
            <w:pPr>
              <w:spacing w:before="20" w:after="40"/>
              <w:rPr>
                <w:sz w:val="18"/>
                <w:szCs w:val="18"/>
                <w:lang w:eastAsia="en-GB"/>
              </w:rPr>
            </w:pPr>
          </w:p>
        </w:tc>
        <w:tc>
          <w:tcPr>
            <w:tcW w:w="2181" w:type="dxa"/>
            <w:tcBorders>
              <w:top w:val="nil"/>
              <w:left w:val="nil"/>
              <w:right w:val="nil"/>
            </w:tcBorders>
            <w:shd w:val="clear" w:color="auto" w:fill="auto"/>
          </w:tcPr>
          <w:p w14:paraId="1F2AA253" w14:textId="77777777" w:rsidR="00E70EBF" w:rsidRPr="00F96730" w:rsidRDefault="00E70EBF" w:rsidP="00EF0E8A">
            <w:pPr>
              <w:spacing w:before="20" w:after="40"/>
              <w:rPr>
                <w:bCs/>
                <w:sz w:val="18"/>
                <w:szCs w:val="18"/>
                <w:lang w:val="en-US" w:eastAsia="en-GB"/>
              </w:rPr>
            </w:pPr>
            <w:r w:rsidRPr="00F96730">
              <w:rPr>
                <w:sz w:val="18"/>
                <w:szCs w:val="18"/>
                <w:lang w:val="en-US" w:eastAsia="en-GB"/>
              </w:rPr>
              <w:t>Network-Forum for Biodiversity Research Germany (NeFo)</w:t>
            </w:r>
          </w:p>
        </w:tc>
        <w:tc>
          <w:tcPr>
            <w:tcW w:w="3666" w:type="dxa"/>
            <w:tcBorders>
              <w:top w:val="nil"/>
              <w:left w:val="nil"/>
              <w:right w:val="nil"/>
            </w:tcBorders>
            <w:shd w:val="clear" w:color="auto" w:fill="auto"/>
          </w:tcPr>
          <w:p w14:paraId="41A21BF9" w14:textId="77777777" w:rsidR="00E70EBF" w:rsidRPr="00F96730" w:rsidRDefault="00E70EBF" w:rsidP="00EF0E8A">
            <w:pPr>
              <w:spacing w:before="20" w:after="40"/>
              <w:rPr>
                <w:sz w:val="18"/>
                <w:szCs w:val="18"/>
                <w:lang w:eastAsia="en-GB"/>
              </w:rPr>
            </w:pPr>
            <w:r w:rsidRPr="00F96730">
              <w:rPr>
                <w:sz w:val="18"/>
                <w:szCs w:val="18"/>
                <w:lang w:eastAsia="en-GB"/>
              </w:rPr>
              <w:t xml:space="preserve">Atelier intitulé « IPBES Function on Policy Support Tools and Methodologies – options for future activities », Leipzig (Allemagne), janvier 2018 </w:t>
            </w:r>
          </w:p>
        </w:tc>
      </w:tr>
      <w:tr w:rsidR="00F96730" w:rsidRPr="001413A2" w14:paraId="39A477E7" w14:textId="77777777" w:rsidTr="004F235E">
        <w:trPr>
          <w:trHeight w:val="313"/>
          <w:jc w:val="right"/>
        </w:trPr>
        <w:tc>
          <w:tcPr>
            <w:tcW w:w="2115" w:type="dxa"/>
            <w:tcBorders>
              <w:top w:val="nil"/>
              <w:left w:val="nil"/>
              <w:right w:val="nil"/>
            </w:tcBorders>
            <w:shd w:val="clear" w:color="auto" w:fill="auto"/>
          </w:tcPr>
          <w:p w14:paraId="4BC91301" w14:textId="71CCCAAA" w:rsidR="00E70EBF" w:rsidRPr="00F96730" w:rsidRDefault="00E70EBF" w:rsidP="00EF0E8A">
            <w:pPr>
              <w:spacing w:before="20" w:after="40"/>
              <w:rPr>
                <w:sz w:val="18"/>
                <w:szCs w:val="18"/>
                <w:lang w:eastAsia="en-GB"/>
              </w:rPr>
            </w:pPr>
            <w:r w:rsidRPr="00F96730">
              <w:rPr>
                <w:sz w:val="18"/>
                <w:szCs w:val="18"/>
                <w:lang w:eastAsia="en-GB"/>
              </w:rPr>
              <w:t>Ministère f</w:t>
            </w:r>
            <w:r w:rsidR="0098745F">
              <w:rPr>
                <w:sz w:val="18"/>
                <w:szCs w:val="18"/>
                <w:lang w:eastAsia="en-GB"/>
              </w:rPr>
              <w:t>é</w:t>
            </w:r>
            <w:r w:rsidRPr="00F96730">
              <w:rPr>
                <w:sz w:val="18"/>
                <w:szCs w:val="18"/>
                <w:lang w:eastAsia="en-GB"/>
              </w:rPr>
              <w:t>d</w:t>
            </w:r>
            <w:r w:rsidR="0098745F">
              <w:rPr>
                <w:sz w:val="18"/>
                <w:szCs w:val="18"/>
                <w:lang w:eastAsia="en-GB"/>
              </w:rPr>
              <w:t>é</w:t>
            </w:r>
            <w:r w:rsidRPr="00F96730">
              <w:rPr>
                <w:sz w:val="18"/>
                <w:szCs w:val="18"/>
                <w:lang w:eastAsia="en-GB"/>
              </w:rPr>
              <w:t>ral allemand de l</w:t>
            </w:r>
            <w:r w:rsidR="00D179A2">
              <w:rPr>
                <w:sz w:val="18"/>
                <w:szCs w:val="18"/>
                <w:lang w:eastAsia="en-GB"/>
              </w:rPr>
              <w:t>’</w:t>
            </w:r>
            <w:r w:rsidRPr="00F96730">
              <w:rPr>
                <w:sz w:val="18"/>
                <w:szCs w:val="18"/>
                <w:lang w:eastAsia="en-GB"/>
              </w:rPr>
              <w:t>éducation et de la recherche (BMBF)</w:t>
            </w:r>
            <w:r w:rsidR="00890914">
              <w:rPr>
                <w:sz w:val="18"/>
                <w:szCs w:val="18"/>
                <w:lang w:eastAsia="en-GB"/>
              </w:rPr>
              <w:t>,</w:t>
            </w:r>
            <w:r w:rsidRPr="00F96730">
              <w:rPr>
                <w:sz w:val="18"/>
                <w:szCs w:val="18"/>
                <w:lang w:eastAsia="en-GB"/>
              </w:rPr>
              <w:t xml:space="preserve"> Centre hongrois de recherche écologique (MTA-ÖK)</w:t>
            </w:r>
            <w:r w:rsidR="00890914">
              <w:rPr>
                <w:sz w:val="18"/>
                <w:szCs w:val="18"/>
                <w:lang w:eastAsia="en-GB"/>
              </w:rPr>
              <w:t>,</w:t>
            </w:r>
            <w:r w:rsidRPr="00F96730">
              <w:rPr>
                <w:sz w:val="18"/>
                <w:szCs w:val="18"/>
                <w:lang w:eastAsia="en-GB"/>
              </w:rPr>
              <w:t xml:space="preserve"> Plateforme scientifique et politique de</w:t>
            </w:r>
            <w:r w:rsidR="00B1026A">
              <w:rPr>
                <w:sz w:val="18"/>
                <w:szCs w:val="18"/>
                <w:lang w:eastAsia="en-GB"/>
              </w:rPr>
              <w:t xml:space="preserve"> l</w:t>
            </w:r>
            <w:r w:rsidR="00D179A2">
              <w:rPr>
                <w:sz w:val="18"/>
                <w:szCs w:val="18"/>
                <w:lang w:eastAsia="en-GB"/>
              </w:rPr>
              <w:t>’</w:t>
            </w:r>
            <w:r w:rsidR="00B1026A">
              <w:rPr>
                <w:sz w:val="18"/>
                <w:szCs w:val="18"/>
                <w:lang w:eastAsia="en-GB"/>
              </w:rPr>
              <w:t>Académie suisse des sciences,</w:t>
            </w:r>
            <w:r w:rsidRPr="00F96730">
              <w:rPr>
                <w:sz w:val="18"/>
                <w:szCs w:val="18"/>
                <w:lang w:eastAsia="en-GB"/>
              </w:rPr>
              <w:t xml:space="preserve"> Deutsche Gesellschaft für Internationale Zusammenarbeit (GIZ)</w:t>
            </w:r>
          </w:p>
        </w:tc>
        <w:tc>
          <w:tcPr>
            <w:tcW w:w="373" w:type="dxa"/>
            <w:tcBorders>
              <w:top w:val="nil"/>
              <w:left w:val="nil"/>
              <w:right w:val="nil"/>
            </w:tcBorders>
          </w:tcPr>
          <w:p w14:paraId="7BEAD9DD" w14:textId="77777777" w:rsidR="00E70EBF" w:rsidRPr="00F96730" w:rsidRDefault="00E70EBF" w:rsidP="00EF0E8A">
            <w:pPr>
              <w:spacing w:before="20" w:after="40"/>
              <w:rPr>
                <w:sz w:val="18"/>
                <w:szCs w:val="18"/>
                <w:lang w:eastAsia="en-GB"/>
              </w:rPr>
            </w:pPr>
          </w:p>
        </w:tc>
        <w:tc>
          <w:tcPr>
            <w:tcW w:w="2181" w:type="dxa"/>
            <w:tcBorders>
              <w:top w:val="nil"/>
              <w:left w:val="nil"/>
              <w:right w:val="nil"/>
            </w:tcBorders>
            <w:shd w:val="clear" w:color="auto" w:fill="auto"/>
          </w:tcPr>
          <w:p w14:paraId="7BB4F595" w14:textId="6FA0D797" w:rsidR="00E70EBF" w:rsidRPr="00F96730" w:rsidRDefault="00E70EBF" w:rsidP="00EF0E8A">
            <w:pPr>
              <w:spacing w:before="20" w:after="40"/>
              <w:rPr>
                <w:bCs/>
                <w:sz w:val="18"/>
                <w:szCs w:val="18"/>
                <w:lang w:eastAsia="en-GB"/>
              </w:rPr>
            </w:pPr>
            <w:r w:rsidRPr="00F96730">
              <w:rPr>
                <w:sz w:val="18"/>
                <w:szCs w:val="18"/>
                <w:lang w:eastAsia="en-GB"/>
              </w:rPr>
              <w:t>Fondation pour la recherche sur la biodiversité (FRB) Institut d</w:t>
            </w:r>
            <w:r w:rsidR="00D179A2">
              <w:rPr>
                <w:sz w:val="18"/>
                <w:szCs w:val="18"/>
                <w:lang w:eastAsia="en-GB"/>
              </w:rPr>
              <w:t>’</w:t>
            </w:r>
            <w:r w:rsidRPr="00F96730">
              <w:rPr>
                <w:sz w:val="18"/>
                <w:szCs w:val="18"/>
                <w:lang w:eastAsia="en-GB"/>
              </w:rPr>
              <w:t>écologie et de botanique du Centre hongrois de recherche écologique (MTA-ÖK) Network Forum for Biodiversity Research Germany (NeFo)</w:t>
            </w:r>
          </w:p>
        </w:tc>
        <w:tc>
          <w:tcPr>
            <w:tcW w:w="3666" w:type="dxa"/>
            <w:tcBorders>
              <w:top w:val="nil"/>
              <w:left w:val="nil"/>
              <w:right w:val="nil"/>
            </w:tcBorders>
            <w:shd w:val="clear" w:color="auto" w:fill="auto"/>
          </w:tcPr>
          <w:p w14:paraId="683E5089" w14:textId="7D570AC5" w:rsidR="00E70EBF" w:rsidRPr="00F96730" w:rsidRDefault="00E70EBF" w:rsidP="00EF0E8A">
            <w:pPr>
              <w:spacing w:before="20" w:after="40"/>
              <w:rPr>
                <w:sz w:val="18"/>
                <w:szCs w:val="18"/>
                <w:lang w:val="en-US" w:eastAsia="en-GB"/>
              </w:rPr>
            </w:pPr>
            <w:r w:rsidRPr="00F96730">
              <w:rPr>
                <w:sz w:val="18"/>
                <w:szCs w:val="18"/>
                <w:lang w:val="en-US" w:eastAsia="en-GB"/>
              </w:rPr>
              <w:t>Quatrième consultation paneuropéenne des parties prenantes de la Plateforme (PESC-4) intitulée « Bringing together biodiversity stakeholders from Europe and Central Asia in support of the Intergovernmental Platform on Biodiversity and Ecosystem Services », Vácrátót (Hongrie)</w:t>
            </w:r>
            <w:r w:rsidR="00856FD9">
              <w:rPr>
                <w:sz w:val="18"/>
                <w:szCs w:val="18"/>
                <w:lang w:val="en-US" w:eastAsia="en-GB"/>
              </w:rPr>
              <w:t>,</w:t>
            </w:r>
            <w:r w:rsidRPr="00F96730">
              <w:rPr>
                <w:sz w:val="18"/>
                <w:szCs w:val="18"/>
                <w:lang w:val="en-US" w:eastAsia="en-GB"/>
              </w:rPr>
              <w:t xml:space="preserve"> </w:t>
            </w:r>
            <w:r w:rsidR="0098745F">
              <w:rPr>
                <w:sz w:val="18"/>
                <w:szCs w:val="18"/>
                <w:lang w:val="en-US" w:eastAsia="en-GB"/>
              </w:rPr>
              <w:t>juin</w:t>
            </w:r>
            <w:r w:rsidR="004F235E">
              <w:rPr>
                <w:sz w:val="18"/>
                <w:szCs w:val="18"/>
                <w:lang w:val="en-US" w:eastAsia="en-GB"/>
              </w:rPr>
              <w:t> </w:t>
            </w:r>
            <w:r w:rsidRPr="00F96730">
              <w:rPr>
                <w:sz w:val="18"/>
                <w:szCs w:val="18"/>
                <w:lang w:val="en-US" w:eastAsia="en-GB"/>
              </w:rPr>
              <w:t>2017</w:t>
            </w:r>
          </w:p>
        </w:tc>
      </w:tr>
      <w:tr w:rsidR="00F96730" w:rsidRPr="00F96730" w14:paraId="01E6F068" w14:textId="77777777" w:rsidTr="004F235E">
        <w:trPr>
          <w:trHeight w:val="313"/>
          <w:jc w:val="right"/>
        </w:trPr>
        <w:tc>
          <w:tcPr>
            <w:tcW w:w="2115" w:type="dxa"/>
            <w:tcBorders>
              <w:top w:val="nil"/>
              <w:left w:val="nil"/>
              <w:right w:val="nil"/>
            </w:tcBorders>
            <w:shd w:val="clear" w:color="auto" w:fill="auto"/>
          </w:tcPr>
          <w:p w14:paraId="7598B47A" w14:textId="77777777" w:rsidR="00E70EBF" w:rsidRPr="00F96730" w:rsidRDefault="00E70EBF" w:rsidP="00EF0E8A">
            <w:pPr>
              <w:spacing w:before="20" w:after="40"/>
              <w:rPr>
                <w:sz w:val="18"/>
                <w:szCs w:val="18"/>
                <w:lang w:eastAsia="en-GB"/>
              </w:rPr>
            </w:pPr>
            <w:r w:rsidRPr="00F96730">
              <w:rPr>
                <w:sz w:val="18"/>
                <w:szCs w:val="18"/>
                <w:lang w:eastAsia="en-GB"/>
              </w:rPr>
              <w:t>PNUD</w:t>
            </w:r>
          </w:p>
        </w:tc>
        <w:tc>
          <w:tcPr>
            <w:tcW w:w="373" w:type="dxa"/>
            <w:tcBorders>
              <w:top w:val="nil"/>
              <w:left w:val="nil"/>
              <w:right w:val="nil"/>
            </w:tcBorders>
          </w:tcPr>
          <w:p w14:paraId="7E50AB2C" w14:textId="77777777" w:rsidR="00E70EBF" w:rsidRPr="00F96730" w:rsidRDefault="00E70EBF" w:rsidP="00EF0E8A">
            <w:pPr>
              <w:spacing w:before="20" w:after="40"/>
              <w:rPr>
                <w:sz w:val="18"/>
                <w:szCs w:val="18"/>
                <w:lang w:eastAsia="en-GB"/>
              </w:rPr>
            </w:pPr>
          </w:p>
        </w:tc>
        <w:tc>
          <w:tcPr>
            <w:tcW w:w="2181" w:type="dxa"/>
            <w:tcBorders>
              <w:top w:val="nil"/>
              <w:left w:val="nil"/>
              <w:right w:val="nil"/>
            </w:tcBorders>
            <w:shd w:val="clear" w:color="auto" w:fill="auto"/>
          </w:tcPr>
          <w:p w14:paraId="77C3A4C0" w14:textId="77777777" w:rsidR="00E70EBF" w:rsidRPr="00F96730" w:rsidRDefault="00E70EBF" w:rsidP="00EF0E8A">
            <w:pPr>
              <w:spacing w:before="20" w:after="40"/>
              <w:rPr>
                <w:bCs/>
                <w:sz w:val="18"/>
                <w:szCs w:val="18"/>
                <w:lang w:eastAsia="en-GB"/>
              </w:rPr>
            </w:pPr>
            <w:r w:rsidRPr="00F96730">
              <w:rPr>
                <w:sz w:val="18"/>
                <w:szCs w:val="18"/>
                <w:lang w:eastAsia="en-GB"/>
              </w:rPr>
              <w:t>Appui technique</w:t>
            </w:r>
          </w:p>
        </w:tc>
        <w:tc>
          <w:tcPr>
            <w:tcW w:w="3666" w:type="dxa"/>
            <w:tcBorders>
              <w:top w:val="nil"/>
              <w:left w:val="nil"/>
              <w:right w:val="nil"/>
            </w:tcBorders>
            <w:shd w:val="clear" w:color="auto" w:fill="auto"/>
          </w:tcPr>
          <w:p w14:paraId="27945E00" w14:textId="77777777" w:rsidR="00E70EBF" w:rsidRPr="00F96730" w:rsidRDefault="00E70EBF" w:rsidP="00EF0E8A">
            <w:pPr>
              <w:spacing w:before="20" w:after="40"/>
              <w:rPr>
                <w:sz w:val="18"/>
                <w:szCs w:val="18"/>
                <w:lang w:eastAsia="en-GB"/>
              </w:rPr>
            </w:pPr>
            <w:r w:rsidRPr="00F96730">
              <w:rPr>
                <w:sz w:val="18"/>
                <w:szCs w:val="18"/>
                <w:lang w:eastAsia="en-GB"/>
              </w:rPr>
              <w:t>Appui au renforcement des capacités régionales et nationales dans le cadre du Réseau sur la biodiversité et les services écosystémiques (BES-Net) [produits 1 a) et b)] (545 138 dollars)</w:t>
            </w:r>
          </w:p>
        </w:tc>
      </w:tr>
      <w:tr w:rsidR="00F96730" w:rsidRPr="00F96730" w14:paraId="3B61D8C1" w14:textId="77777777" w:rsidTr="004F235E">
        <w:trPr>
          <w:trHeight w:val="313"/>
          <w:jc w:val="right"/>
        </w:trPr>
        <w:tc>
          <w:tcPr>
            <w:tcW w:w="2115" w:type="dxa"/>
            <w:tcBorders>
              <w:left w:val="nil"/>
              <w:bottom w:val="single" w:sz="4" w:space="0" w:color="auto"/>
              <w:right w:val="nil"/>
            </w:tcBorders>
            <w:shd w:val="clear" w:color="auto" w:fill="auto"/>
          </w:tcPr>
          <w:p w14:paraId="13A1876C" w14:textId="77777777" w:rsidR="00E70EBF" w:rsidRPr="00F96730" w:rsidRDefault="00E70EBF" w:rsidP="00EF0E8A">
            <w:pPr>
              <w:spacing w:before="20" w:after="40"/>
              <w:rPr>
                <w:sz w:val="18"/>
                <w:szCs w:val="18"/>
                <w:lang w:eastAsia="en-GB"/>
              </w:rPr>
            </w:pPr>
            <w:r w:rsidRPr="00F96730">
              <w:rPr>
                <w:sz w:val="18"/>
                <w:szCs w:val="18"/>
                <w:lang w:eastAsia="en-GB"/>
              </w:rPr>
              <w:t>PNUD</w:t>
            </w:r>
          </w:p>
        </w:tc>
        <w:tc>
          <w:tcPr>
            <w:tcW w:w="373" w:type="dxa"/>
            <w:tcBorders>
              <w:left w:val="nil"/>
              <w:bottom w:val="single" w:sz="4" w:space="0" w:color="auto"/>
              <w:right w:val="nil"/>
            </w:tcBorders>
          </w:tcPr>
          <w:p w14:paraId="36D4F236" w14:textId="77777777" w:rsidR="00E70EBF" w:rsidRPr="00F96730" w:rsidRDefault="00E70EBF" w:rsidP="00EF0E8A">
            <w:pPr>
              <w:spacing w:before="20" w:after="40"/>
              <w:rPr>
                <w:sz w:val="18"/>
                <w:szCs w:val="18"/>
                <w:lang w:eastAsia="en-GB"/>
              </w:rPr>
            </w:pPr>
          </w:p>
        </w:tc>
        <w:tc>
          <w:tcPr>
            <w:tcW w:w="2181" w:type="dxa"/>
            <w:tcBorders>
              <w:left w:val="nil"/>
              <w:bottom w:val="single" w:sz="4" w:space="0" w:color="auto"/>
              <w:right w:val="nil"/>
            </w:tcBorders>
            <w:shd w:val="clear" w:color="auto" w:fill="auto"/>
          </w:tcPr>
          <w:p w14:paraId="225CC009" w14:textId="77777777" w:rsidR="00E70EBF" w:rsidRPr="00F96730" w:rsidRDefault="00E70EBF" w:rsidP="00EF0E8A">
            <w:pPr>
              <w:spacing w:before="20" w:after="40"/>
              <w:rPr>
                <w:bCs/>
                <w:sz w:val="18"/>
                <w:szCs w:val="18"/>
                <w:lang w:eastAsia="en-GB"/>
              </w:rPr>
            </w:pPr>
            <w:r w:rsidRPr="00F96730">
              <w:rPr>
                <w:sz w:val="18"/>
                <w:szCs w:val="18"/>
                <w:lang w:eastAsia="en-GB"/>
              </w:rPr>
              <w:t>Appui technique</w:t>
            </w:r>
          </w:p>
        </w:tc>
        <w:tc>
          <w:tcPr>
            <w:tcW w:w="3666" w:type="dxa"/>
            <w:tcBorders>
              <w:left w:val="nil"/>
              <w:bottom w:val="single" w:sz="4" w:space="0" w:color="auto"/>
              <w:right w:val="nil"/>
            </w:tcBorders>
            <w:shd w:val="clear" w:color="auto" w:fill="auto"/>
          </w:tcPr>
          <w:p w14:paraId="5B3FD882" w14:textId="7A4F901F" w:rsidR="00E70EBF" w:rsidRPr="00F96730" w:rsidRDefault="00E70EBF" w:rsidP="00EF0E8A">
            <w:pPr>
              <w:spacing w:before="20" w:after="40"/>
              <w:rPr>
                <w:sz w:val="18"/>
                <w:szCs w:val="18"/>
                <w:lang w:eastAsia="en-GB"/>
              </w:rPr>
            </w:pPr>
            <w:r w:rsidRPr="00F96730">
              <w:rPr>
                <w:sz w:val="18"/>
                <w:szCs w:val="18"/>
                <w:lang w:eastAsia="en-GB"/>
              </w:rPr>
              <w:t>Appui technique</w:t>
            </w:r>
            <w:r w:rsidR="005B3A2B">
              <w:rPr>
                <w:sz w:val="18"/>
                <w:szCs w:val="18"/>
                <w:lang w:eastAsia="en-GB"/>
              </w:rPr>
              <w:t>,</w:t>
            </w:r>
            <w:r w:rsidRPr="00F96730">
              <w:rPr>
                <w:sz w:val="18"/>
                <w:szCs w:val="18"/>
                <w:lang w:eastAsia="en-GB"/>
              </w:rPr>
              <w:t xml:space="preserve"> et en ligne au renforcement des capacités regionales et nationales dans le cadre du Réseau sur la biodiversité et les services écosystémiques (BES-Net) [produits</w:t>
            </w:r>
            <w:r w:rsidR="004F235E">
              <w:rPr>
                <w:sz w:val="18"/>
                <w:szCs w:val="18"/>
                <w:lang w:eastAsia="en-GB"/>
              </w:rPr>
              <w:t> </w:t>
            </w:r>
            <w:r w:rsidRPr="00F96730">
              <w:rPr>
                <w:sz w:val="18"/>
                <w:szCs w:val="18"/>
                <w:lang w:eastAsia="en-GB"/>
              </w:rPr>
              <w:t>1 a) et b)] (356 005 dollars)</w:t>
            </w:r>
          </w:p>
        </w:tc>
      </w:tr>
      <w:tr w:rsidR="00F96730" w:rsidRPr="00F96730" w14:paraId="7A5E0F25" w14:textId="77777777" w:rsidTr="004F235E">
        <w:trPr>
          <w:trHeight w:val="281"/>
          <w:jc w:val="right"/>
        </w:trPr>
        <w:tc>
          <w:tcPr>
            <w:tcW w:w="2115" w:type="dxa"/>
            <w:tcBorders>
              <w:top w:val="single" w:sz="4" w:space="0" w:color="auto"/>
              <w:left w:val="nil"/>
              <w:bottom w:val="single" w:sz="12" w:space="0" w:color="auto"/>
              <w:right w:val="nil"/>
            </w:tcBorders>
            <w:shd w:val="clear" w:color="auto" w:fill="auto"/>
          </w:tcPr>
          <w:p w14:paraId="33C542AD" w14:textId="77777777" w:rsidR="00E70EBF" w:rsidRPr="00F96730" w:rsidRDefault="00E70EBF" w:rsidP="00EF0E8A">
            <w:pPr>
              <w:spacing w:before="20" w:after="40"/>
              <w:rPr>
                <w:b/>
                <w:sz w:val="18"/>
                <w:szCs w:val="18"/>
                <w:lang w:eastAsia="en-GB"/>
              </w:rPr>
            </w:pPr>
            <w:r w:rsidRPr="00F96730">
              <w:rPr>
                <w:b/>
                <w:sz w:val="18"/>
                <w:szCs w:val="18"/>
                <w:lang w:eastAsia="en-GB"/>
              </w:rPr>
              <w:t>Total</w:t>
            </w:r>
          </w:p>
        </w:tc>
        <w:tc>
          <w:tcPr>
            <w:tcW w:w="373" w:type="dxa"/>
            <w:tcBorders>
              <w:top w:val="single" w:sz="4" w:space="0" w:color="auto"/>
              <w:left w:val="nil"/>
              <w:bottom w:val="single" w:sz="12" w:space="0" w:color="auto"/>
              <w:right w:val="nil"/>
            </w:tcBorders>
          </w:tcPr>
          <w:p w14:paraId="319BA32B" w14:textId="77777777" w:rsidR="00E70EBF" w:rsidRPr="00F96730" w:rsidRDefault="00E70EBF" w:rsidP="00EF0E8A">
            <w:pPr>
              <w:keepNext/>
              <w:keepLines/>
              <w:tabs>
                <w:tab w:val="right" w:pos="851"/>
                <w:tab w:val="left" w:pos="4082"/>
              </w:tabs>
              <w:suppressAutoHyphens/>
              <w:spacing w:before="20" w:after="40"/>
              <w:ind w:left="1247" w:right="284" w:hanging="1247"/>
              <w:rPr>
                <w:b/>
                <w:sz w:val="18"/>
                <w:szCs w:val="18"/>
                <w:lang w:eastAsia="en-GB"/>
              </w:rPr>
            </w:pPr>
          </w:p>
        </w:tc>
        <w:tc>
          <w:tcPr>
            <w:tcW w:w="2181" w:type="dxa"/>
            <w:tcBorders>
              <w:top w:val="single" w:sz="4" w:space="0" w:color="auto"/>
              <w:left w:val="nil"/>
              <w:bottom w:val="single" w:sz="12" w:space="0" w:color="auto"/>
              <w:right w:val="nil"/>
            </w:tcBorders>
            <w:shd w:val="clear" w:color="auto" w:fill="auto"/>
          </w:tcPr>
          <w:p w14:paraId="3ACF6490" w14:textId="77777777" w:rsidR="00E70EBF" w:rsidRPr="00F96730" w:rsidRDefault="00E70EBF" w:rsidP="00EF0E8A">
            <w:pPr>
              <w:keepNext/>
              <w:keepLines/>
              <w:tabs>
                <w:tab w:val="right" w:pos="851"/>
                <w:tab w:val="left" w:pos="4082"/>
              </w:tabs>
              <w:suppressAutoHyphens/>
              <w:spacing w:before="20" w:after="40"/>
              <w:ind w:left="1247" w:right="284" w:hanging="1247"/>
              <w:rPr>
                <w:b/>
                <w:sz w:val="18"/>
                <w:szCs w:val="18"/>
                <w:lang w:eastAsia="en-GB"/>
              </w:rPr>
            </w:pPr>
          </w:p>
        </w:tc>
        <w:tc>
          <w:tcPr>
            <w:tcW w:w="3666" w:type="dxa"/>
            <w:tcBorders>
              <w:top w:val="single" w:sz="4" w:space="0" w:color="auto"/>
              <w:left w:val="nil"/>
              <w:bottom w:val="single" w:sz="12" w:space="0" w:color="auto"/>
              <w:right w:val="nil"/>
            </w:tcBorders>
            <w:shd w:val="clear" w:color="auto" w:fill="auto"/>
          </w:tcPr>
          <w:p w14:paraId="4151CE24" w14:textId="77777777" w:rsidR="00E70EBF" w:rsidRPr="00F96730" w:rsidRDefault="00E70EBF" w:rsidP="00EF0E8A">
            <w:pPr>
              <w:spacing w:before="20" w:after="40"/>
              <w:rPr>
                <w:b/>
                <w:sz w:val="18"/>
                <w:szCs w:val="18"/>
                <w:lang w:eastAsia="en-GB"/>
              </w:rPr>
            </w:pPr>
            <w:r w:rsidRPr="00F96730">
              <w:rPr>
                <w:b/>
                <w:sz w:val="18"/>
                <w:szCs w:val="18"/>
                <w:lang w:eastAsia="en-GB"/>
              </w:rPr>
              <w:t>33,8 millions de dollars</w:t>
            </w:r>
          </w:p>
        </w:tc>
      </w:tr>
    </w:tbl>
    <w:p w14:paraId="0577F701" w14:textId="77777777" w:rsidR="00E70EBF" w:rsidRPr="00F96730" w:rsidRDefault="00E70EBF" w:rsidP="00E70EBF">
      <w:pPr>
        <w:rPr>
          <w:b/>
          <w:sz w:val="28"/>
          <w:szCs w:val="28"/>
        </w:rPr>
      </w:pPr>
      <w:r w:rsidRPr="00F96730">
        <w:br w:type="page"/>
      </w:r>
    </w:p>
    <w:p w14:paraId="664B9EE1" w14:textId="2FBA570F" w:rsidR="00E70EBF" w:rsidRPr="00F96730" w:rsidRDefault="004F235E" w:rsidP="004F235E">
      <w:pPr>
        <w:pStyle w:val="CH1"/>
        <w:rPr>
          <w:lang w:val="fr-FR"/>
        </w:rPr>
      </w:pPr>
      <w:r>
        <w:rPr>
          <w:lang w:val="fr-FR"/>
        </w:rPr>
        <w:tab/>
      </w:r>
      <w:r w:rsidRPr="004F235E">
        <w:t>I</w:t>
      </w:r>
      <w:r w:rsidR="00417FD5" w:rsidRPr="004F235E">
        <w:t>I</w:t>
      </w:r>
      <w:r w:rsidR="00417FD5" w:rsidRPr="00F96730">
        <w:rPr>
          <w:lang w:val="fr-FR"/>
        </w:rPr>
        <w:t>.</w:t>
      </w:r>
      <w:r w:rsidR="00417FD5" w:rsidRPr="00F96730">
        <w:rPr>
          <w:lang w:val="fr-FR"/>
        </w:rPr>
        <w:tab/>
      </w:r>
      <w:r w:rsidR="00E70EBF" w:rsidRPr="00F96730">
        <w:rPr>
          <w:lang w:val="fr-FR"/>
        </w:rPr>
        <w:t>Dépenses de 2016</w:t>
      </w:r>
    </w:p>
    <w:p w14:paraId="6C539207" w14:textId="0D2F85AE" w:rsidR="00E70EBF" w:rsidRPr="00F96730" w:rsidRDefault="00E70EBF" w:rsidP="008763CD">
      <w:pPr>
        <w:pStyle w:val="Normal-pool"/>
        <w:numPr>
          <w:ilvl w:val="0"/>
          <w:numId w:val="18"/>
        </w:numPr>
        <w:tabs>
          <w:tab w:val="clear" w:pos="1814"/>
          <w:tab w:val="left" w:pos="1276"/>
          <w:tab w:val="left" w:pos="1701"/>
        </w:tabs>
        <w:spacing w:after="120"/>
        <w:ind w:left="1259" w:firstLine="11"/>
        <w:rPr>
          <w:rStyle w:val="Normal-poolChar"/>
          <w:lang w:val="fr-FR"/>
        </w:rPr>
      </w:pPr>
      <w:r w:rsidRPr="00F96730">
        <w:rPr>
          <w:lang w:val="fr-FR"/>
        </w:rPr>
        <w:t xml:space="preserve">On trouvera </w:t>
      </w:r>
      <w:r w:rsidR="00BB23C4">
        <w:rPr>
          <w:lang w:val="fr-FR"/>
        </w:rPr>
        <w:t>dans le</w:t>
      </w:r>
      <w:r w:rsidRPr="00F96730">
        <w:rPr>
          <w:lang w:val="fr-FR"/>
        </w:rPr>
        <w:t xml:space="preserve"> tableau 5 </w:t>
      </w:r>
      <w:r w:rsidR="00BB23C4">
        <w:rPr>
          <w:lang w:val="fr-FR"/>
        </w:rPr>
        <w:t>l</w:t>
      </w:r>
      <w:r w:rsidR="00D179A2">
        <w:rPr>
          <w:lang w:val="fr-FR"/>
        </w:rPr>
        <w:t>’</w:t>
      </w:r>
      <w:r w:rsidR="00BB23C4">
        <w:rPr>
          <w:lang w:val="fr-FR"/>
        </w:rPr>
        <w:t>état définitif</w:t>
      </w:r>
      <w:r w:rsidRPr="00F96730">
        <w:rPr>
          <w:lang w:val="fr-FR"/>
        </w:rPr>
        <w:t xml:space="preserve"> </w:t>
      </w:r>
      <w:r w:rsidR="00BB23C4">
        <w:rPr>
          <w:lang w:val="fr-FR"/>
        </w:rPr>
        <w:t xml:space="preserve">des </w:t>
      </w:r>
      <w:r w:rsidRPr="00F96730">
        <w:rPr>
          <w:lang w:val="fr-FR"/>
        </w:rPr>
        <w:t xml:space="preserve">dépenses de 2016, </w:t>
      </w:r>
      <w:r w:rsidR="00BB23C4">
        <w:rPr>
          <w:lang w:val="fr-FR"/>
        </w:rPr>
        <w:t>au regard du</w:t>
      </w:r>
      <w:r w:rsidRPr="00F96730">
        <w:rPr>
          <w:lang w:val="fr-FR"/>
        </w:rPr>
        <w:t xml:space="preserve"> budget </w:t>
      </w:r>
      <w:r w:rsidR="00BB23C4">
        <w:rPr>
          <w:lang w:val="fr-FR"/>
        </w:rPr>
        <w:t>de</w:t>
      </w:r>
      <w:r w:rsidRPr="00F96730">
        <w:rPr>
          <w:lang w:val="fr-FR"/>
        </w:rPr>
        <w:t xml:space="preserve"> 2016 approuvé par la Plénière à sa quatrième session (décision IPBES-4/2). </w:t>
      </w:r>
    </w:p>
    <w:p w14:paraId="5D16170B" w14:textId="294E0E06" w:rsidR="00E70EBF" w:rsidRPr="004F235E" w:rsidRDefault="00E70EBF" w:rsidP="004F235E">
      <w:pPr>
        <w:pStyle w:val="Titletable"/>
        <w:rPr>
          <w:rStyle w:val="Normal-poolChar"/>
          <w:lang w:val="fr-FR"/>
        </w:rPr>
      </w:pPr>
      <w:r w:rsidRPr="004F235E">
        <w:rPr>
          <w:rStyle w:val="Normal-poolChar"/>
          <w:b w:val="0"/>
          <w:lang w:val="fr-FR"/>
        </w:rPr>
        <w:t xml:space="preserve">Tableau 5 </w:t>
      </w:r>
      <w:r w:rsidRPr="004F235E">
        <w:rPr>
          <w:rStyle w:val="Normal-poolChar"/>
          <w:b w:val="0"/>
          <w:lang w:val="fr-FR"/>
        </w:rPr>
        <w:br/>
      </w:r>
      <w:r w:rsidR="00BB23C4" w:rsidRPr="004F235E">
        <w:rPr>
          <w:rStyle w:val="Normal-poolChar"/>
          <w:lang w:val="fr-FR"/>
        </w:rPr>
        <w:t>État définitif des d</w:t>
      </w:r>
      <w:r w:rsidRPr="004F235E">
        <w:rPr>
          <w:rStyle w:val="Normal-poolChar"/>
          <w:lang w:val="fr-FR"/>
        </w:rPr>
        <w:t xml:space="preserve">épenses de 2016 </w:t>
      </w:r>
    </w:p>
    <w:p w14:paraId="337EEE9E" w14:textId="77777777" w:rsidR="00E70EBF" w:rsidRPr="00F96730" w:rsidRDefault="00E70EBF" w:rsidP="00E70EBF">
      <w:pPr>
        <w:pStyle w:val="Normal-pool"/>
        <w:spacing w:after="60"/>
        <w:ind w:left="1247"/>
        <w:rPr>
          <w:rStyle w:val="Normal-poolChar"/>
          <w:i/>
          <w:sz w:val="18"/>
          <w:szCs w:val="18"/>
          <w:lang w:val="fr-FR"/>
        </w:rPr>
      </w:pPr>
      <w:r w:rsidRPr="00F96730">
        <w:rPr>
          <w:rStyle w:val="Normal-poolChar"/>
          <w:i/>
          <w:sz w:val="18"/>
          <w:szCs w:val="18"/>
          <w:lang w:val="fr-FR"/>
        </w:rPr>
        <w:t xml:space="preserve">(en dollars des États-Unis) </w:t>
      </w:r>
    </w:p>
    <w:tbl>
      <w:tblPr>
        <w:tblW w:w="5000" w:type="pct"/>
        <w:jc w:val="right"/>
        <w:tblLook w:val="04A0" w:firstRow="1" w:lastRow="0" w:firstColumn="1" w:lastColumn="0" w:noHBand="0" w:noVBand="1"/>
      </w:tblPr>
      <w:tblGrid>
        <w:gridCol w:w="5626"/>
        <w:gridCol w:w="1282"/>
        <w:gridCol w:w="1384"/>
        <w:gridCol w:w="1204"/>
      </w:tblGrid>
      <w:tr w:rsidR="00F96730" w:rsidRPr="00F96730" w14:paraId="6F6AB46B" w14:textId="77777777" w:rsidTr="00E30E17">
        <w:trPr>
          <w:trHeight w:val="417"/>
          <w:tblHeader/>
          <w:jc w:val="right"/>
        </w:trPr>
        <w:tc>
          <w:tcPr>
            <w:tcW w:w="5627" w:type="dxa"/>
            <w:tcBorders>
              <w:top w:val="single" w:sz="4" w:space="0" w:color="auto"/>
              <w:bottom w:val="single" w:sz="12" w:space="0" w:color="auto"/>
            </w:tcBorders>
            <w:shd w:val="clear" w:color="auto" w:fill="auto"/>
            <w:noWrap/>
            <w:hideMark/>
          </w:tcPr>
          <w:p w14:paraId="2794F346" w14:textId="77777777" w:rsidR="00E70EBF" w:rsidRPr="00F96730" w:rsidRDefault="00E70EBF" w:rsidP="00EF0E8A">
            <w:pPr>
              <w:spacing w:before="20" w:after="40"/>
              <w:rPr>
                <w:bCs/>
                <w:i/>
                <w:sz w:val="18"/>
                <w:szCs w:val="18"/>
                <w:lang w:eastAsia="en-GB"/>
              </w:rPr>
            </w:pPr>
            <w:r w:rsidRPr="00F96730">
              <w:rPr>
                <w:bCs/>
                <w:i/>
                <w:sz w:val="18"/>
                <w:szCs w:val="18"/>
                <w:lang w:eastAsia="en-GB"/>
              </w:rPr>
              <w:t>Poste de dépenses</w:t>
            </w:r>
          </w:p>
        </w:tc>
        <w:tc>
          <w:tcPr>
            <w:tcW w:w="1282" w:type="dxa"/>
            <w:tcBorders>
              <w:top w:val="single" w:sz="4" w:space="0" w:color="auto"/>
              <w:bottom w:val="single" w:sz="12" w:space="0" w:color="auto"/>
            </w:tcBorders>
            <w:shd w:val="clear" w:color="auto" w:fill="auto"/>
            <w:hideMark/>
          </w:tcPr>
          <w:p w14:paraId="18459009" w14:textId="01E4F96A" w:rsidR="00E70EBF" w:rsidRPr="00F96730" w:rsidRDefault="00E70EBF" w:rsidP="00EF0E8A">
            <w:pPr>
              <w:spacing w:before="20" w:after="40"/>
              <w:jc w:val="center"/>
              <w:rPr>
                <w:bCs/>
                <w:i/>
                <w:sz w:val="18"/>
                <w:szCs w:val="18"/>
                <w:lang w:eastAsia="en-GB"/>
              </w:rPr>
            </w:pPr>
            <w:r w:rsidRPr="00F96730">
              <w:rPr>
                <w:bCs/>
                <w:i/>
                <w:sz w:val="18"/>
                <w:szCs w:val="18"/>
                <w:lang w:eastAsia="en-GB"/>
              </w:rPr>
              <w:t xml:space="preserve">Budget approuvé </w:t>
            </w:r>
            <w:r w:rsidR="004F235E">
              <w:rPr>
                <w:bCs/>
                <w:i/>
                <w:sz w:val="18"/>
                <w:szCs w:val="18"/>
                <w:lang w:eastAsia="en-GB"/>
              </w:rPr>
              <w:br/>
            </w:r>
            <w:r w:rsidRPr="00F96730">
              <w:rPr>
                <w:bCs/>
                <w:i/>
                <w:sz w:val="18"/>
                <w:szCs w:val="18"/>
                <w:lang w:eastAsia="en-GB"/>
              </w:rPr>
              <w:t xml:space="preserve">pour 2016 </w:t>
            </w:r>
          </w:p>
        </w:tc>
        <w:tc>
          <w:tcPr>
            <w:tcW w:w="1384" w:type="dxa"/>
            <w:tcBorders>
              <w:top w:val="single" w:sz="4" w:space="0" w:color="auto"/>
              <w:bottom w:val="single" w:sz="12" w:space="0" w:color="auto"/>
            </w:tcBorders>
            <w:shd w:val="clear" w:color="auto" w:fill="auto"/>
            <w:hideMark/>
          </w:tcPr>
          <w:p w14:paraId="3FB3674F" w14:textId="372A1360" w:rsidR="00E70EBF" w:rsidRPr="00F96730" w:rsidRDefault="00E70EBF" w:rsidP="00EF0E8A">
            <w:pPr>
              <w:spacing w:before="20" w:after="40"/>
              <w:jc w:val="center"/>
              <w:rPr>
                <w:bCs/>
                <w:i/>
                <w:sz w:val="18"/>
                <w:szCs w:val="18"/>
                <w:lang w:eastAsia="en-GB"/>
              </w:rPr>
            </w:pPr>
            <w:r w:rsidRPr="00F96730">
              <w:rPr>
                <w:bCs/>
                <w:i/>
                <w:sz w:val="18"/>
                <w:szCs w:val="18"/>
                <w:lang w:eastAsia="en-GB"/>
              </w:rPr>
              <w:t xml:space="preserve">Dépenses </w:t>
            </w:r>
            <w:r w:rsidR="004F235E">
              <w:rPr>
                <w:bCs/>
                <w:i/>
                <w:sz w:val="18"/>
                <w:szCs w:val="18"/>
                <w:lang w:eastAsia="en-GB"/>
              </w:rPr>
              <w:br/>
            </w:r>
            <w:r w:rsidRPr="00F96730">
              <w:rPr>
                <w:bCs/>
                <w:i/>
                <w:sz w:val="18"/>
                <w:szCs w:val="18"/>
                <w:lang w:eastAsia="en-GB"/>
              </w:rPr>
              <w:t xml:space="preserve">de 2016 </w:t>
            </w:r>
          </w:p>
        </w:tc>
        <w:tc>
          <w:tcPr>
            <w:tcW w:w="1204" w:type="dxa"/>
            <w:tcBorders>
              <w:top w:val="single" w:sz="4" w:space="0" w:color="auto"/>
              <w:bottom w:val="single" w:sz="12" w:space="0" w:color="auto"/>
            </w:tcBorders>
            <w:shd w:val="clear" w:color="auto" w:fill="auto"/>
            <w:hideMark/>
          </w:tcPr>
          <w:p w14:paraId="608F2AD2" w14:textId="77777777" w:rsidR="00E70EBF" w:rsidRPr="00F96730" w:rsidRDefault="00E70EBF" w:rsidP="00EF0E8A">
            <w:pPr>
              <w:spacing w:before="20" w:after="40"/>
              <w:jc w:val="center"/>
              <w:rPr>
                <w:bCs/>
                <w:i/>
                <w:sz w:val="18"/>
                <w:szCs w:val="18"/>
                <w:lang w:eastAsia="en-GB"/>
              </w:rPr>
            </w:pPr>
            <w:r w:rsidRPr="00F96730">
              <w:rPr>
                <w:bCs/>
                <w:i/>
                <w:sz w:val="18"/>
                <w:szCs w:val="18"/>
                <w:lang w:eastAsia="en-GB"/>
              </w:rPr>
              <w:t xml:space="preserve">Solde </w:t>
            </w:r>
          </w:p>
        </w:tc>
      </w:tr>
      <w:tr w:rsidR="00F96730" w:rsidRPr="00F96730" w14:paraId="2CFAB254" w14:textId="77777777" w:rsidTr="00E30E17">
        <w:trPr>
          <w:trHeight w:val="231"/>
          <w:jc w:val="right"/>
        </w:trPr>
        <w:tc>
          <w:tcPr>
            <w:tcW w:w="5627" w:type="dxa"/>
            <w:tcBorders>
              <w:top w:val="single" w:sz="12" w:space="0" w:color="auto"/>
              <w:bottom w:val="single" w:sz="4" w:space="0" w:color="auto"/>
            </w:tcBorders>
            <w:shd w:val="clear" w:color="auto" w:fill="auto"/>
            <w:noWrap/>
            <w:vAlign w:val="bottom"/>
            <w:hideMark/>
          </w:tcPr>
          <w:p w14:paraId="6B986FEB" w14:textId="77777777" w:rsidR="00E70EBF" w:rsidRPr="00F96730" w:rsidRDefault="00E70EBF" w:rsidP="00EF0E8A">
            <w:pPr>
              <w:spacing w:before="20" w:after="40"/>
              <w:rPr>
                <w:b/>
                <w:bCs/>
                <w:sz w:val="18"/>
                <w:szCs w:val="18"/>
                <w:lang w:eastAsia="en-GB"/>
              </w:rPr>
            </w:pPr>
            <w:bookmarkStart w:id="95" w:name="_Hlk503032124"/>
            <w:r w:rsidRPr="00F96730">
              <w:rPr>
                <w:b/>
                <w:bCs/>
                <w:sz w:val="18"/>
                <w:szCs w:val="18"/>
                <w:lang w:eastAsia="en-GB"/>
              </w:rPr>
              <w:t xml:space="preserve">1. </w:t>
            </w:r>
            <w:r w:rsidRPr="00F96730">
              <w:rPr>
                <w:b/>
                <w:bCs/>
                <w:sz w:val="18"/>
                <w:szCs w:val="18"/>
              </w:rPr>
              <w:t>Réunions des organes de la Plateforme</w:t>
            </w:r>
          </w:p>
        </w:tc>
        <w:tc>
          <w:tcPr>
            <w:tcW w:w="1282" w:type="dxa"/>
            <w:tcBorders>
              <w:top w:val="single" w:sz="12" w:space="0" w:color="auto"/>
              <w:bottom w:val="single" w:sz="4" w:space="0" w:color="auto"/>
            </w:tcBorders>
            <w:shd w:val="clear" w:color="auto" w:fill="auto"/>
            <w:noWrap/>
            <w:vAlign w:val="bottom"/>
            <w:hideMark/>
          </w:tcPr>
          <w:p w14:paraId="520A7EBC"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384" w:type="dxa"/>
            <w:tcBorders>
              <w:top w:val="single" w:sz="12" w:space="0" w:color="auto"/>
              <w:bottom w:val="single" w:sz="4" w:space="0" w:color="auto"/>
            </w:tcBorders>
            <w:shd w:val="clear" w:color="auto" w:fill="auto"/>
            <w:noWrap/>
            <w:vAlign w:val="bottom"/>
            <w:hideMark/>
          </w:tcPr>
          <w:p w14:paraId="77ACCF94"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204" w:type="dxa"/>
            <w:tcBorders>
              <w:top w:val="single" w:sz="12" w:space="0" w:color="auto"/>
              <w:bottom w:val="single" w:sz="4" w:space="0" w:color="auto"/>
            </w:tcBorders>
            <w:shd w:val="clear" w:color="auto" w:fill="auto"/>
            <w:noWrap/>
            <w:vAlign w:val="bottom"/>
            <w:hideMark/>
          </w:tcPr>
          <w:p w14:paraId="3BA46670"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276CCBBE" w14:textId="77777777" w:rsidTr="00E30E17">
        <w:trPr>
          <w:trHeight w:val="231"/>
          <w:jc w:val="right"/>
        </w:trPr>
        <w:tc>
          <w:tcPr>
            <w:tcW w:w="5627" w:type="dxa"/>
            <w:tcBorders>
              <w:top w:val="single" w:sz="4" w:space="0" w:color="auto"/>
              <w:bottom w:val="single" w:sz="4" w:space="0" w:color="auto"/>
            </w:tcBorders>
            <w:shd w:val="clear" w:color="auto" w:fill="auto"/>
            <w:noWrap/>
            <w:vAlign w:val="bottom"/>
            <w:hideMark/>
          </w:tcPr>
          <w:p w14:paraId="2897F99D" w14:textId="35119F48" w:rsidR="00E70EBF" w:rsidRPr="00F96730" w:rsidRDefault="00E70EBF" w:rsidP="00EF0E8A">
            <w:pPr>
              <w:spacing w:before="20" w:after="40"/>
              <w:rPr>
                <w:b/>
                <w:bCs/>
                <w:sz w:val="18"/>
                <w:szCs w:val="18"/>
                <w:lang w:eastAsia="en-GB"/>
              </w:rPr>
            </w:pPr>
            <w:r w:rsidRPr="00F96730">
              <w:rPr>
                <w:b/>
                <w:bCs/>
                <w:sz w:val="18"/>
                <w:szCs w:val="18"/>
                <w:lang w:eastAsia="en-GB"/>
              </w:rPr>
              <w:t xml:space="preserve">1.1 </w:t>
            </w:r>
            <w:r w:rsidRPr="00F96730">
              <w:rPr>
                <w:b/>
                <w:bCs/>
                <w:sz w:val="18"/>
                <w:szCs w:val="18"/>
              </w:rPr>
              <w:t>Session</w:t>
            </w:r>
            <w:r w:rsidR="00BB23C4">
              <w:rPr>
                <w:b/>
                <w:bCs/>
                <w:sz w:val="18"/>
                <w:szCs w:val="18"/>
              </w:rPr>
              <w:t>s</w:t>
            </w:r>
            <w:r w:rsidRPr="00F96730">
              <w:rPr>
                <w:b/>
                <w:bCs/>
                <w:sz w:val="18"/>
                <w:szCs w:val="18"/>
              </w:rPr>
              <w:t xml:space="preserve"> de la Plénière</w:t>
            </w:r>
          </w:p>
        </w:tc>
        <w:tc>
          <w:tcPr>
            <w:tcW w:w="1282" w:type="dxa"/>
            <w:tcBorders>
              <w:top w:val="single" w:sz="4" w:space="0" w:color="auto"/>
              <w:bottom w:val="single" w:sz="4" w:space="0" w:color="auto"/>
            </w:tcBorders>
            <w:shd w:val="clear" w:color="auto" w:fill="auto"/>
            <w:noWrap/>
            <w:vAlign w:val="bottom"/>
            <w:hideMark/>
          </w:tcPr>
          <w:p w14:paraId="694FBF3E"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3368AB1B"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5178EEC5"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42FE2F5B" w14:textId="77777777" w:rsidTr="00E30E17">
        <w:trPr>
          <w:trHeight w:val="231"/>
          <w:jc w:val="right"/>
        </w:trPr>
        <w:tc>
          <w:tcPr>
            <w:tcW w:w="5627" w:type="dxa"/>
            <w:tcBorders>
              <w:top w:val="single" w:sz="4" w:space="0" w:color="auto"/>
            </w:tcBorders>
            <w:shd w:val="clear" w:color="auto" w:fill="auto"/>
            <w:noWrap/>
            <w:vAlign w:val="bottom"/>
            <w:hideMark/>
          </w:tcPr>
          <w:p w14:paraId="13D0F924" w14:textId="77777777" w:rsidR="00E70EBF" w:rsidRPr="00F96730" w:rsidRDefault="00E70EBF" w:rsidP="00EF0E8A">
            <w:pPr>
              <w:spacing w:before="20" w:after="40"/>
              <w:rPr>
                <w:sz w:val="18"/>
                <w:szCs w:val="18"/>
                <w:lang w:eastAsia="en-GB"/>
              </w:rPr>
            </w:pPr>
            <w:r w:rsidRPr="00F96730">
              <w:rPr>
                <w:sz w:val="18"/>
                <w:szCs w:val="18"/>
              </w:rPr>
              <w:t>Frais de voyage des participants à la quatrième session de la Plénière (frais de voyage et indemnité journalière de subsistance)</w:t>
            </w:r>
          </w:p>
        </w:tc>
        <w:tc>
          <w:tcPr>
            <w:tcW w:w="1282" w:type="dxa"/>
            <w:tcBorders>
              <w:top w:val="single" w:sz="4" w:space="0" w:color="auto"/>
            </w:tcBorders>
            <w:shd w:val="clear" w:color="auto" w:fill="auto"/>
            <w:noWrap/>
            <w:vAlign w:val="bottom"/>
            <w:hideMark/>
          </w:tcPr>
          <w:p w14:paraId="52F287A2"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500 000 </w:t>
            </w:r>
          </w:p>
        </w:tc>
        <w:tc>
          <w:tcPr>
            <w:tcW w:w="1384" w:type="dxa"/>
            <w:tcBorders>
              <w:top w:val="single" w:sz="4" w:space="0" w:color="auto"/>
            </w:tcBorders>
            <w:shd w:val="clear" w:color="auto" w:fill="auto"/>
            <w:noWrap/>
            <w:vAlign w:val="bottom"/>
            <w:hideMark/>
          </w:tcPr>
          <w:p w14:paraId="3D4A3C7A"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385 684 </w:t>
            </w:r>
          </w:p>
        </w:tc>
        <w:tc>
          <w:tcPr>
            <w:tcW w:w="1204" w:type="dxa"/>
            <w:tcBorders>
              <w:top w:val="single" w:sz="4" w:space="0" w:color="auto"/>
            </w:tcBorders>
            <w:shd w:val="clear" w:color="auto" w:fill="auto"/>
            <w:noWrap/>
            <w:vAlign w:val="bottom"/>
            <w:hideMark/>
          </w:tcPr>
          <w:p w14:paraId="63FEDA00"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114 316 </w:t>
            </w:r>
          </w:p>
        </w:tc>
      </w:tr>
      <w:tr w:rsidR="00F96730" w:rsidRPr="00F96730" w14:paraId="23B8B0B4" w14:textId="77777777" w:rsidTr="00E30E17">
        <w:trPr>
          <w:trHeight w:val="231"/>
          <w:jc w:val="right"/>
        </w:trPr>
        <w:tc>
          <w:tcPr>
            <w:tcW w:w="5627" w:type="dxa"/>
            <w:shd w:val="clear" w:color="auto" w:fill="auto"/>
            <w:noWrap/>
            <w:vAlign w:val="bottom"/>
            <w:hideMark/>
          </w:tcPr>
          <w:p w14:paraId="2C6B8B7A" w14:textId="77777777" w:rsidR="00E70EBF" w:rsidRPr="00F96730" w:rsidRDefault="00E70EBF" w:rsidP="00EF0E8A">
            <w:pPr>
              <w:spacing w:before="20" w:after="40"/>
              <w:rPr>
                <w:sz w:val="18"/>
                <w:szCs w:val="18"/>
                <w:lang w:eastAsia="en-GB"/>
              </w:rPr>
            </w:pPr>
            <w:r w:rsidRPr="00F96730">
              <w:rPr>
                <w:sz w:val="18"/>
                <w:szCs w:val="18"/>
              </w:rPr>
              <w:t>Services de conférence (traduction, édition et interprétation)</w:t>
            </w:r>
          </w:p>
        </w:tc>
        <w:tc>
          <w:tcPr>
            <w:tcW w:w="1282" w:type="dxa"/>
            <w:shd w:val="clear" w:color="auto" w:fill="auto"/>
            <w:noWrap/>
            <w:vAlign w:val="bottom"/>
            <w:hideMark/>
          </w:tcPr>
          <w:p w14:paraId="34D2A3D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765 000 </w:t>
            </w:r>
          </w:p>
        </w:tc>
        <w:tc>
          <w:tcPr>
            <w:tcW w:w="1384" w:type="dxa"/>
            <w:shd w:val="clear" w:color="auto" w:fill="auto"/>
            <w:noWrap/>
            <w:vAlign w:val="bottom"/>
            <w:hideMark/>
          </w:tcPr>
          <w:p w14:paraId="0FE4EEEA"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774 689 </w:t>
            </w:r>
          </w:p>
        </w:tc>
        <w:tc>
          <w:tcPr>
            <w:tcW w:w="1204" w:type="dxa"/>
            <w:shd w:val="clear" w:color="auto" w:fill="auto"/>
            <w:noWrap/>
            <w:vAlign w:val="bottom"/>
            <w:hideMark/>
          </w:tcPr>
          <w:p w14:paraId="5CAE3F21" w14:textId="77777777" w:rsidR="00E70EBF" w:rsidRPr="00F96730" w:rsidRDefault="00E70EBF" w:rsidP="00EF0E8A">
            <w:pPr>
              <w:spacing w:before="20" w:after="40"/>
              <w:jc w:val="right"/>
              <w:rPr>
                <w:sz w:val="18"/>
                <w:szCs w:val="18"/>
                <w:lang w:eastAsia="en-GB"/>
              </w:rPr>
            </w:pPr>
            <w:r w:rsidRPr="00F96730">
              <w:rPr>
                <w:sz w:val="18"/>
                <w:szCs w:val="18"/>
              </w:rPr>
              <w:t>(9</w:t>
            </w:r>
            <w:r w:rsidRPr="00F96730">
              <w:rPr>
                <w:sz w:val="18"/>
                <w:szCs w:val="18"/>
                <w:lang w:eastAsia="en-GB"/>
              </w:rPr>
              <w:t xml:space="preserve"> </w:t>
            </w:r>
            <w:r w:rsidRPr="00F96730">
              <w:rPr>
                <w:sz w:val="18"/>
                <w:szCs w:val="18"/>
              </w:rPr>
              <w:t>689)</w:t>
            </w:r>
          </w:p>
        </w:tc>
      </w:tr>
      <w:tr w:rsidR="00F96730" w:rsidRPr="00F96730" w14:paraId="265ADBB7" w14:textId="77777777" w:rsidTr="00E30E17">
        <w:trPr>
          <w:trHeight w:val="231"/>
          <w:jc w:val="right"/>
        </w:trPr>
        <w:tc>
          <w:tcPr>
            <w:tcW w:w="5627" w:type="dxa"/>
            <w:shd w:val="clear" w:color="auto" w:fill="auto"/>
            <w:noWrap/>
            <w:vAlign w:val="bottom"/>
            <w:hideMark/>
          </w:tcPr>
          <w:p w14:paraId="7F5FA973" w14:textId="660D167E" w:rsidR="00E70EBF" w:rsidRPr="00F96730" w:rsidRDefault="00E70EBF" w:rsidP="00EF0E8A">
            <w:pPr>
              <w:spacing w:before="20" w:after="40"/>
              <w:rPr>
                <w:sz w:val="18"/>
                <w:szCs w:val="18"/>
                <w:lang w:eastAsia="en-GB"/>
              </w:rPr>
            </w:pPr>
            <w:r w:rsidRPr="00F96730">
              <w:rPr>
                <w:sz w:val="18"/>
                <w:szCs w:val="18"/>
              </w:rPr>
              <w:t>Services d</w:t>
            </w:r>
            <w:r w:rsidR="00D179A2">
              <w:rPr>
                <w:sz w:val="18"/>
                <w:szCs w:val="18"/>
              </w:rPr>
              <w:t>’</w:t>
            </w:r>
            <w:r w:rsidRPr="00F96730">
              <w:rPr>
                <w:sz w:val="18"/>
                <w:szCs w:val="18"/>
              </w:rPr>
              <w:t>établissement des rapports de la Plénière</w:t>
            </w:r>
          </w:p>
        </w:tc>
        <w:tc>
          <w:tcPr>
            <w:tcW w:w="1282" w:type="dxa"/>
            <w:shd w:val="clear" w:color="auto" w:fill="auto"/>
            <w:noWrap/>
            <w:vAlign w:val="bottom"/>
            <w:hideMark/>
          </w:tcPr>
          <w:p w14:paraId="13F4AC99"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65 000 </w:t>
            </w:r>
          </w:p>
        </w:tc>
        <w:tc>
          <w:tcPr>
            <w:tcW w:w="1384" w:type="dxa"/>
            <w:shd w:val="clear" w:color="auto" w:fill="auto"/>
            <w:noWrap/>
            <w:vAlign w:val="bottom"/>
            <w:hideMark/>
          </w:tcPr>
          <w:p w14:paraId="2C8E1AF6"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52 799 </w:t>
            </w:r>
          </w:p>
        </w:tc>
        <w:tc>
          <w:tcPr>
            <w:tcW w:w="1204" w:type="dxa"/>
            <w:shd w:val="clear" w:color="auto" w:fill="auto"/>
            <w:noWrap/>
            <w:vAlign w:val="bottom"/>
            <w:hideMark/>
          </w:tcPr>
          <w:p w14:paraId="62AD1DBE"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12 201 </w:t>
            </w:r>
          </w:p>
        </w:tc>
      </w:tr>
      <w:tr w:rsidR="00F96730" w:rsidRPr="00F96730" w14:paraId="155946CB" w14:textId="77777777" w:rsidTr="00E30E17">
        <w:trPr>
          <w:trHeight w:val="231"/>
          <w:jc w:val="right"/>
        </w:trPr>
        <w:tc>
          <w:tcPr>
            <w:tcW w:w="5627" w:type="dxa"/>
            <w:tcBorders>
              <w:bottom w:val="single" w:sz="4" w:space="0" w:color="auto"/>
            </w:tcBorders>
            <w:shd w:val="clear" w:color="auto" w:fill="auto"/>
            <w:noWrap/>
            <w:vAlign w:val="bottom"/>
            <w:hideMark/>
          </w:tcPr>
          <w:p w14:paraId="06ABBF38" w14:textId="77777777" w:rsidR="00E70EBF" w:rsidRPr="00F96730" w:rsidRDefault="00E70EBF" w:rsidP="00EF0E8A">
            <w:pPr>
              <w:spacing w:before="20" w:after="40"/>
              <w:rPr>
                <w:sz w:val="18"/>
                <w:szCs w:val="18"/>
                <w:lang w:eastAsia="en-GB"/>
              </w:rPr>
            </w:pPr>
            <w:r w:rsidRPr="00F96730">
              <w:rPr>
                <w:sz w:val="18"/>
                <w:szCs w:val="18"/>
              </w:rPr>
              <w:t>Services de sécurité pour la Plénière</w:t>
            </w:r>
          </w:p>
        </w:tc>
        <w:tc>
          <w:tcPr>
            <w:tcW w:w="1282" w:type="dxa"/>
            <w:tcBorders>
              <w:bottom w:val="single" w:sz="4" w:space="0" w:color="auto"/>
            </w:tcBorders>
            <w:shd w:val="clear" w:color="auto" w:fill="auto"/>
            <w:noWrap/>
            <w:vAlign w:val="bottom"/>
            <w:hideMark/>
          </w:tcPr>
          <w:p w14:paraId="05D3829E"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100 000 </w:t>
            </w:r>
          </w:p>
        </w:tc>
        <w:tc>
          <w:tcPr>
            <w:tcW w:w="1384" w:type="dxa"/>
            <w:tcBorders>
              <w:bottom w:val="single" w:sz="4" w:space="0" w:color="auto"/>
            </w:tcBorders>
            <w:shd w:val="clear" w:color="auto" w:fill="auto"/>
            <w:noWrap/>
            <w:vAlign w:val="bottom"/>
            <w:hideMark/>
          </w:tcPr>
          <w:p w14:paraId="1E468E83"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3 268 </w:t>
            </w:r>
          </w:p>
        </w:tc>
        <w:tc>
          <w:tcPr>
            <w:tcW w:w="1204" w:type="dxa"/>
            <w:tcBorders>
              <w:bottom w:val="single" w:sz="4" w:space="0" w:color="auto"/>
            </w:tcBorders>
            <w:shd w:val="clear" w:color="auto" w:fill="auto"/>
            <w:noWrap/>
            <w:vAlign w:val="bottom"/>
            <w:hideMark/>
          </w:tcPr>
          <w:p w14:paraId="13D60A63"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96 732 </w:t>
            </w:r>
          </w:p>
        </w:tc>
      </w:tr>
      <w:tr w:rsidR="00F96730" w:rsidRPr="00F96730" w14:paraId="0E6B8D79" w14:textId="77777777" w:rsidTr="00E30E17">
        <w:trPr>
          <w:trHeight w:val="231"/>
          <w:jc w:val="right"/>
        </w:trPr>
        <w:tc>
          <w:tcPr>
            <w:tcW w:w="5627" w:type="dxa"/>
            <w:tcBorders>
              <w:top w:val="single" w:sz="4" w:space="0" w:color="auto"/>
              <w:bottom w:val="single" w:sz="4" w:space="0" w:color="auto"/>
            </w:tcBorders>
            <w:shd w:val="clear" w:color="auto" w:fill="auto"/>
            <w:noWrap/>
            <w:vAlign w:val="bottom"/>
            <w:hideMark/>
          </w:tcPr>
          <w:p w14:paraId="1CFD9085" w14:textId="157C5057" w:rsidR="00E70EBF" w:rsidRPr="00F96730" w:rsidRDefault="00E70EBF" w:rsidP="00EF0E8A">
            <w:pPr>
              <w:spacing w:before="20" w:after="40"/>
              <w:rPr>
                <w:b/>
                <w:bCs/>
                <w:sz w:val="18"/>
                <w:szCs w:val="18"/>
                <w:lang w:eastAsia="en-GB"/>
              </w:rPr>
            </w:pPr>
            <w:r w:rsidRPr="00F96730">
              <w:rPr>
                <w:b/>
                <w:bCs/>
                <w:sz w:val="18"/>
                <w:szCs w:val="18"/>
                <w:lang w:eastAsia="en-GB"/>
              </w:rPr>
              <w:t>Total partiel 1.1, Session</w:t>
            </w:r>
            <w:r w:rsidR="00BB23C4">
              <w:rPr>
                <w:b/>
                <w:bCs/>
                <w:sz w:val="18"/>
                <w:szCs w:val="18"/>
                <w:lang w:eastAsia="en-GB"/>
              </w:rPr>
              <w:t>s</w:t>
            </w:r>
            <w:r w:rsidRPr="00F96730">
              <w:rPr>
                <w:b/>
                <w:bCs/>
                <w:sz w:val="18"/>
                <w:szCs w:val="18"/>
                <w:lang w:eastAsia="en-GB"/>
              </w:rPr>
              <w:t xml:space="preserve"> de la Plénière</w:t>
            </w:r>
          </w:p>
        </w:tc>
        <w:tc>
          <w:tcPr>
            <w:tcW w:w="1282" w:type="dxa"/>
            <w:tcBorders>
              <w:top w:val="single" w:sz="4" w:space="0" w:color="auto"/>
              <w:bottom w:val="single" w:sz="4" w:space="0" w:color="auto"/>
            </w:tcBorders>
            <w:shd w:val="clear" w:color="auto" w:fill="auto"/>
            <w:noWrap/>
            <w:vAlign w:val="bottom"/>
            <w:hideMark/>
          </w:tcPr>
          <w:p w14:paraId="469E0FB0"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1 430 000 </w:t>
            </w:r>
          </w:p>
        </w:tc>
        <w:tc>
          <w:tcPr>
            <w:tcW w:w="1384" w:type="dxa"/>
            <w:tcBorders>
              <w:top w:val="single" w:sz="4" w:space="0" w:color="auto"/>
              <w:bottom w:val="single" w:sz="4" w:space="0" w:color="auto"/>
            </w:tcBorders>
            <w:shd w:val="clear" w:color="auto" w:fill="auto"/>
            <w:noWrap/>
            <w:vAlign w:val="bottom"/>
            <w:hideMark/>
          </w:tcPr>
          <w:p w14:paraId="38CCB6D1"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1 216 440 </w:t>
            </w:r>
          </w:p>
        </w:tc>
        <w:tc>
          <w:tcPr>
            <w:tcW w:w="1204" w:type="dxa"/>
            <w:tcBorders>
              <w:top w:val="single" w:sz="4" w:space="0" w:color="auto"/>
              <w:bottom w:val="single" w:sz="4" w:space="0" w:color="auto"/>
            </w:tcBorders>
            <w:shd w:val="clear" w:color="auto" w:fill="auto"/>
            <w:noWrap/>
            <w:vAlign w:val="bottom"/>
            <w:hideMark/>
          </w:tcPr>
          <w:p w14:paraId="208E4EA3"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213 560 </w:t>
            </w:r>
          </w:p>
        </w:tc>
      </w:tr>
      <w:tr w:rsidR="00F96730" w:rsidRPr="00F96730" w14:paraId="38C0466D" w14:textId="77777777" w:rsidTr="00E30E17">
        <w:trPr>
          <w:trHeight w:val="91"/>
          <w:jc w:val="right"/>
        </w:trPr>
        <w:tc>
          <w:tcPr>
            <w:tcW w:w="5627" w:type="dxa"/>
            <w:tcBorders>
              <w:top w:val="single" w:sz="4" w:space="0" w:color="auto"/>
              <w:bottom w:val="single" w:sz="4" w:space="0" w:color="auto"/>
            </w:tcBorders>
            <w:shd w:val="clear" w:color="auto" w:fill="auto"/>
            <w:noWrap/>
            <w:vAlign w:val="bottom"/>
            <w:hideMark/>
          </w:tcPr>
          <w:p w14:paraId="4F1F0EA8" w14:textId="77777777" w:rsidR="00E70EBF" w:rsidRPr="00F96730" w:rsidRDefault="00E70EBF" w:rsidP="00EF0E8A">
            <w:pPr>
              <w:spacing w:before="20" w:after="40"/>
              <w:rPr>
                <w:sz w:val="18"/>
                <w:szCs w:val="18"/>
                <w:lang w:eastAsia="en-GB"/>
              </w:rPr>
            </w:pPr>
            <w:r w:rsidRPr="00F96730">
              <w:rPr>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7582299B"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1D8312B3"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48712C60"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5572AE4D" w14:textId="77777777" w:rsidTr="00E30E17">
        <w:trPr>
          <w:trHeight w:val="231"/>
          <w:jc w:val="right"/>
        </w:trPr>
        <w:tc>
          <w:tcPr>
            <w:tcW w:w="5627" w:type="dxa"/>
            <w:tcBorders>
              <w:top w:val="single" w:sz="4" w:space="0" w:color="auto"/>
              <w:bottom w:val="single" w:sz="4" w:space="0" w:color="auto"/>
            </w:tcBorders>
            <w:shd w:val="clear" w:color="auto" w:fill="auto"/>
            <w:noWrap/>
            <w:vAlign w:val="bottom"/>
            <w:hideMark/>
          </w:tcPr>
          <w:p w14:paraId="435A9E7C" w14:textId="6283A494" w:rsidR="00E70EBF" w:rsidRPr="00F96730" w:rsidRDefault="00E70EBF" w:rsidP="00EF0E8A">
            <w:pPr>
              <w:keepNext/>
              <w:keepLines/>
              <w:spacing w:before="20" w:after="40"/>
              <w:rPr>
                <w:b/>
                <w:bCs/>
                <w:sz w:val="18"/>
                <w:szCs w:val="18"/>
                <w:lang w:eastAsia="en-GB"/>
              </w:rPr>
            </w:pPr>
            <w:r w:rsidRPr="00F96730">
              <w:rPr>
                <w:b/>
                <w:bCs/>
                <w:sz w:val="18"/>
                <w:szCs w:val="18"/>
                <w:lang w:eastAsia="en-GB"/>
              </w:rPr>
              <w:t xml:space="preserve">1.2 </w:t>
            </w:r>
            <w:r w:rsidRPr="00F96730">
              <w:rPr>
                <w:b/>
                <w:bCs/>
                <w:sz w:val="18"/>
                <w:szCs w:val="18"/>
              </w:rPr>
              <w:t>Sessions du Bureau et du Groupe d</w:t>
            </w:r>
            <w:r w:rsidR="00D179A2">
              <w:rPr>
                <w:b/>
                <w:bCs/>
                <w:sz w:val="18"/>
                <w:szCs w:val="18"/>
              </w:rPr>
              <w:t>’</w:t>
            </w:r>
            <w:r w:rsidRPr="00F96730">
              <w:rPr>
                <w:b/>
                <w:bCs/>
                <w:sz w:val="18"/>
                <w:szCs w:val="18"/>
              </w:rPr>
              <w:t>experts multidisciplinaire</w:t>
            </w:r>
          </w:p>
        </w:tc>
        <w:tc>
          <w:tcPr>
            <w:tcW w:w="1282" w:type="dxa"/>
            <w:tcBorders>
              <w:top w:val="single" w:sz="4" w:space="0" w:color="auto"/>
              <w:bottom w:val="single" w:sz="4" w:space="0" w:color="auto"/>
            </w:tcBorders>
            <w:shd w:val="clear" w:color="auto" w:fill="auto"/>
            <w:noWrap/>
            <w:vAlign w:val="bottom"/>
            <w:hideMark/>
          </w:tcPr>
          <w:p w14:paraId="067EE18D" w14:textId="77777777" w:rsidR="00E70EBF" w:rsidRPr="00F96730" w:rsidRDefault="00E70EBF" w:rsidP="00EF0E8A">
            <w:pPr>
              <w:keepNext/>
              <w:keepLines/>
              <w:spacing w:before="20" w:after="40"/>
              <w:jc w:val="right"/>
              <w:rPr>
                <w:sz w:val="18"/>
                <w:szCs w:val="18"/>
                <w:lang w:eastAsia="en-GB"/>
              </w:rPr>
            </w:pPr>
            <w:r w:rsidRPr="00F96730">
              <w:rPr>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4C9FA448" w14:textId="77777777" w:rsidR="00E70EBF" w:rsidRPr="00F96730" w:rsidRDefault="00E70EBF" w:rsidP="00EF0E8A">
            <w:pPr>
              <w:keepNext/>
              <w:keepLines/>
              <w:spacing w:before="20" w:after="40"/>
              <w:jc w:val="right"/>
              <w:rPr>
                <w:sz w:val="18"/>
                <w:szCs w:val="18"/>
                <w:lang w:eastAsia="en-GB"/>
              </w:rPr>
            </w:pPr>
            <w:r w:rsidRPr="00F96730">
              <w:rPr>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236E31A1" w14:textId="77777777" w:rsidR="00E70EBF" w:rsidRPr="00F96730" w:rsidRDefault="00E70EBF" w:rsidP="00EF0E8A">
            <w:pPr>
              <w:keepNext/>
              <w:keepLines/>
              <w:spacing w:before="20" w:after="40"/>
              <w:jc w:val="right"/>
              <w:rPr>
                <w:sz w:val="18"/>
                <w:szCs w:val="18"/>
                <w:lang w:eastAsia="en-GB"/>
              </w:rPr>
            </w:pPr>
            <w:r w:rsidRPr="00F96730">
              <w:rPr>
                <w:sz w:val="18"/>
                <w:szCs w:val="18"/>
                <w:lang w:eastAsia="en-GB"/>
              </w:rPr>
              <w:t> </w:t>
            </w:r>
          </w:p>
        </w:tc>
      </w:tr>
      <w:tr w:rsidR="00F96730" w:rsidRPr="00F96730" w14:paraId="1CACE306" w14:textId="77777777" w:rsidTr="00E30E17">
        <w:trPr>
          <w:trHeight w:val="231"/>
          <w:jc w:val="right"/>
        </w:trPr>
        <w:tc>
          <w:tcPr>
            <w:tcW w:w="5627" w:type="dxa"/>
            <w:tcBorders>
              <w:top w:val="single" w:sz="4" w:space="0" w:color="auto"/>
            </w:tcBorders>
            <w:shd w:val="clear" w:color="auto" w:fill="auto"/>
            <w:noWrap/>
            <w:vAlign w:val="bottom"/>
            <w:hideMark/>
          </w:tcPr>
          <w:p w14:paraId="2B959E62" w14:textId="77777777" w:rsidR="00E70EBF" w:rsidRPr="00F96730" w:rsidRDefault="00E70EBF" w:rsidP="00EF0E8A">
            <w:pPr>
              <w:keepNext/>
              <w:keepLines/>
              <w:spacing w:before="20" w:after="40"/>
              <w:rPr>
                <w:sz w:val="18"/>
                <w:szCs w:val="18"/>
                <w:lang w:eastAsia="en-GB"/>
              </w:rPr>
            </w:pPr>
            <w:r w:rsidRPr="00F96730">
              <w:rPr>
                <w:sz w:val="18"/>
                <w:szCs w:val="18"/>
              </w:rPr>
              <w:t>Frais de voyage et coût des réunions pour les participants à deux sessions du Bureau</w:t>
            </w:r>
          </w:p>
        </w:tc>
        <w:tc>
          <w:tcPr>
            <w:tcW w:w="1282" w:type="dxa"/>
            <w:tcBorders>
              <w:top w:val="single" w:sz="4" w:space="0" w:color="auto"/>
            </w:tcBorders>
            <w:shd w:val="clear" w:color="auto" w:fill="auto"/>
            <w:noWrap/>
            <w:vAlign w:val="bottom"/>
            <w:hideMark/>
          </w:tcPr>
          <w:p w14:paraId="25E9EA59" w14:textId="77777777" w:rsidR="00E70EBF" w:rsidRPr="00F96730" w:rsidRDefault="00E70EBF" w:rsidP="00EF0E8A">
            <w:pPr>
              <w:keepNext/>
              <w:keepLines/>
              <w:spacing w:before="20" w:after="40"/>
              <w:jc w:val="right"/>
              <w:rPr>
                <w:sz w:val="18"/>
                <w:szCs w:val="18"/>
                <w:lang w:eastAsia="en-GB"/>
              </w:rPr>
            </w:pPr>
            <w:r w:rsidRPr="00F96730">
              <w:rPr>
                <w:sz w:val="18"/>
                <w:szCs w:val="18"/>
                <w:lang w:eastAsia="en-GB"/>
              </w:rPr>
              <w:t xml:space="preserve">70 900 </w:t>
            </w:r>
          </w:p>
        </w:tc>
        <w:tc>
          <w:tcPr>
            <w:tcW w:w="1384" w:type="dxa"/>
            <w:tcBorders>
              <w:top w:val="single" w:sz="4" w:space="0" w:color="auto"/>
            </w:tcBorders>
            <w:shd w:val="clear" w:color="auto" w:fill="auto"/>
            <w:noWrap/>
            <w:vAlign w:val="bottom"/>
            <w:hideMark/>
          </w:tcPr>
          <w:p w14:paraId="19D01C85" w14:textId="77777777" w:rsidR="00E70EBF" w:rsidRPr="00F96730" w:rsidRDefault="00E70EBF" w:rsidP="00EF0E8A">
            <w:pPr>
              <w:keepNext/>
              <w:keepLines/>
              <w:spacing w:before="20" w:after="40"/>
              <w:jc w:val="right"/>
              <w:rPr>
                <w:sz w:val="18"/>
                <w:szCs w:val="18"/>
                <w:lang w:eastAsia="en-GB"/>
              </w:rPr>
            </w:pPr>
            <w:r w:rsidRPr="00F96730">
              <w:rPr>
                <w:sz w:val="18"/>
                <w:szCs w:val="18"/>
                <w:lang w:eastAsia="en-GB"/>
              </w:rPr>
              <w:t xml:space="preserve">57 894 </w:t>
            </w:r>
          </w:p>
        </w:tc>
        <w:tc>
          <w:tcPr>
            <w:tcW w:w="1204" w:type="dxa"/>
            <w:tcBorders>
              <w:top w:val="single" w:sz="4" w:space="0" w:color="auto"/>
            </w:tcBorders>
            <w:shd w:val="clear" w:color="auto" w:fill="auto"/>
            <w:noWrap/>
            <w:vAlign w:val="bottom"/>
            <w:hideMark/>
          </w:tcPr>
          <w:p w14:paraId="5FE2D908" w14:textId="77777777" w:rsidR="00E70EBF" w:rsidRPr="00F96730" w:rsidRDefault="00E70EBF" w:rsidP="00EF0E8A">
            <w:pPr>
              <w:keepNext/>
              <w:keepLines/>
              <w:spacing w:before="20" w:after="40"/>
              <w:jc w:val="right"/>
              <w:rPr>
                <w:sz w:val="18"/>
                <w:szCs w:val="18"/>
                <w:lang w:eastAsia="en-GB"/>
              </w:rPr>
            </w:pPr>
            <w:r w:rsidRPr="00F96730">
              <w:rPr>
                <w:sz w:val="18"/>
                <w:szCs w:val="18"/>
                <w:lang w:eastAsia="en-GB"/>
              </w:rPr>
              <w:t xml:space="preserve">13 006 </w:t>
            </w:r>
          </w:p>
        </w:tc>
      </w:tr>
      <w:tr w:rsidR="00F96730" w:rsidRPr="00F96730" w14:paraId="1CD0881D" w14:textId="77777777" w:rsidTr="00E30E17">
        <w:trPr>
          <w:trHeight w:val="231"/>
          <w:jc w:val="right"/>
        </w:trPr>
        <w:tc>
          <w:tcPr>
            <w:tcW w:w="5627" w:type="dxa"/>
            <w:tcBorders>
              <w:bottom w:val="single" w:sz="4" w:space="0" w:color="auto"/>
            </w:tcBorders>
            <w:shd w:val="clear" w:color="auto" w:fill="auto"/>
            <w:noWrap/>
            <w:vAlign w:val="bottom"/>
            <w:hideMark/>
          </w:tcPr>
          <w:p w14:paraId="2F8E0BDD" w14:textId="141A2426" w:rsidR="00E70EBF" w:rsidRPr="00F96730" w:rsidRDefault="00E70EBF" w:rsidP="00EF0E8A">
            <w:pPr>
              <w:spacing w:before="20" w:after="40"/>
              <w:rPr>
                <w:sz w:val="18"/>
                <w:szCs w:val="18"/>
                <w:lang w:eastAsia="en-GB"/>
              </w:rPr>
            </w:pPr>
            <w:r w:rsidRPr="00F96730">
              <w:rPr>
                <w:sz w:val="18"/>
                <w:szCs w:val="18"/>
              </w:rPr>
              <w:t>Frais de voyage et coût des réunions pour les participants à deux sessions du Groupe d</w:t>
            </w:r>
            <w:r w:rsidR="00D179A2">
              <w:rPr>
                <w:sz w:val="18"/>
                <w:szCs w:val="18"/>
              </w:rPr>
              <w:t>’</w:t>
            </w:r>
            <w:r w:rsidRPr="00F96730">
              <w:rPr>
                <w:sz w:val="18"/>
                <w:szCs w:val="18"/>
              </w:rPr>
              <w:t>experts</w:t>
            </w:r>
          </w:p>
        </w:tc>
        <w:tc>
          <w:tcPr>
            <w:tcW w:w="1282" w:type="dxa"/>
            <w:tcBorders>
              <w:bottom w:val="single" w:sz="4" w:space="0" w:color="auto"/>
            </w:tcBorders>
            <w:shd w:val="clear" w:color="auto" w:fill="auto"/>
            <w:noWrap/>
            <w:vAlign w:val="bottom"/>
            <w:hideMark/>
          </w:tcPr>
          <w:p w14:paraId="7769D6FA"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240 000 </w:t>
            </w:r>
          </w:p>
        </w:tc>
        <w:tc>
          <w:tcPr>
            <w:tcW w:w="1384" w:type="dxa"/>
            <w:tcBorders>
              <w:bottom w:val="single" w:sz="4" w:space="0" w:color="auto"/>
            </w:tcBorders>
            <w:shd w:val="clear" w:color="auto" w:fill="auto"/>
            <w:noWrap/>
            <w:vAlign w:val="bottom"/>
            <w:hideMark/>
          </w:tcPr>
          <w:p w14:paraId="32692FC7"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144 871 </w:t>
            </w:r>
          </w:p>
        </w:tc>
        <w:tc>
          <w:tcPr>
            <w:tcW w:w="1204" w:type="dxa"/>
            <w:tcBorders>
              <w:bottom w:val="single" w:sz="4" w:space="0" w:color="auto"/>
            </w:tcBorders>
            <w:shd w:val="clear" w:color="auto" w:fill="auto"/>
            <w:noWrap/>
            <w:vAlign w:val="bottom"/>
            <w:hideMark/>
          </w:tcPr>
          <w:p w14:paraId="085AC1F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95 129 </w:t>
            </w:r>
          </w:p>
        </w:tc>
      </w:tr>
      <w:tr w:rsidR="00F96730" w:rsidRPr="00F96730" w14:paraId="61B9D86F" w14:textId="77777777" w:rsidTr="00E30E17">
        <w:trPr>
          <w:trHeight w:val="231"/>
          <w:jc w:val="right"/>
        </w:trPr>
        <w:tc>
          <w:tcPr>
            <w:tcW w:w="5627" w:type="dxa"/>
            <w:tcBorders>
              <w:top w:val="single" w:sz="4" w:space="0" w:color="auto"/>
              <w:bottom w:val="single" w:sz="4" w:space="0" w:color="auto"/>
            </w:tcBorders>
            <w:shd w:val="clear" w:color="auto" w:fill="auto"/>
            <w:noWrap/>
            <w:vAlign w:val="bottom"/>
            <w:hideMark/>
          </w:tcPr>
          <w:p w14:paraId="0702706B" w14:textId="1F6DF358"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1.2, </w:t>
            </w:r>
            <w:r w:rsidRPr="00F96730">
              <w:rPr>
                <w:b/>
                <w:bCs/>
                <w:sz w:val="18"/>
                <w:szCs w:val="18"/>
              </w:rPr>
              <w:t>Sessions du Bureau et du Groupe d</w:t>
            </w:r>
            <w:r w:rsidR="00D179A2">
              <w:rPr>
                <w:b/>
                <w:bCs/>
                <w:sz w:val="18"/>
                <w:szCs w:val="18"/>
              </w:rPr>
              <w:t>’</w:t>
            </w:r>
            <w:r w:rsidRPr="00F96730">
              <w:rPr>
                <w:b/>
                <w:bCs/>
                <w:sz w:val="18"/>
                <w:szCs w:val="18"/>
              </w:rPr>
              <w:t>experts multidisciplinaire</w:t>
            </w:r>
          </w:p>
        </w:tc>
        <w:tc>
          <w:tcPr>
            <w:tcW w:w="1282" w:type="dxa"/>
            <w:tcBorders>
              <w:top w:val="single" w:sz="4" w:space="0" w:color="auto"/>
              <w:bottom w:val="single" w:sz="4" w:space="0" w:color="auto"/>
            </w:tcBorders>
            <w:shd w:val="clear" w:color="auto" w:fill="auto"/>
            <w:noWrap/>
            <w:vAlign w:val="bottom"/>
            <w:hideMark/>
          </w:tcPr>
          <w:p w14:paraId="039F6EF9"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310 900 </w:t>
            </w:r>
          </w:p>
        </w:tc>
        <w:tc>
          <w:tcPr>
            <w:tcW w:w="1384" w:type="dxa"/>
            <w:tcBorders>
              <w:top w:val="single" w:sz="4" w:space="0" w:color="auto"/>
              <w:bottom w:val="single" w:sz="4" w:space="0" w:color="auto"/>
            </w:tcBorders>
            <w:shd w:val="clear" w:color="auto" w:fill="auto"/>
            <w:noWrap/>
            <w:vAlign w:val="bottom"/>
            <w:hideMark/>
          </w:tcPr>
          <w:p w14:paraId="1670FF7B"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202 765 </w:t>
            </w:r>
          </w:p>
        </w:tc>
        <w:tc>
          <w:tcPr>
            <w:tcW w:w="1204" w:type="dxa"/>
            <w:tcBorders>
              <w:top w:val="single" w:sz="4" w:space="0" w:color="auto"/>
              <w:bottom w:val="single" w:sz="4" w:space="0" w:color="auto"/>
            </w:tcBorders>
            <w:shd w:val="clear" w:color="auto" w:fill="auto"/>
            <w:noWrap/>
            <w:vAlign w:val="bottom"/>
            <w:hideMark/>
          </w:tcPr>
          <w:p w14:paraId="0805CDEE"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108 135 </w:t>
            </w:r>
          </w:p>
        </w:tc>
      </w:tr>
      <w:tr w:rsidR="00F96730" w:rsidRPr="00F96730" w14:paraId="7F5D6B51" w14:textId="77777777" w:rsidTr="00E30E17">
        <w:trPr>
          <w:trHeight w:val="231"/>
          <w:jc w:val="right"/>
        </w:trPr>
        <w:tc>
          <w:tcPr>
            <w:tcW w:w="5627" w:type="dxa"/>
            <w:tcBorders>
              <w:top w:val="single" w:sz="4" w:space="0" w:color="auto"/>
              <w:bottom w:val="single" w:sz="4" w:space="0" w:color="auto"/>
            </w:tcBorders>
            <w:shd w:val="clear" w:color="auto" w:fill="auto"/>
            <w:noWrap/>
            <w:vAlign w:val="bottom"/>
            <w:hideMark/>
          </w:tcPr>
          <w:p w14:paraId="31B10446" w14:textId="77777777" w:rsidR="00E70EBF" w:rsidRPr="00F96730" w:rsidRDefault="00E70EBF" w:rsidP="00EF0E8A">
            <w:pPr>
              <w:spacing w:before="20" w:after="40"/>
              <w:rPr>
                <w:b/>
                <w:bCs/>
                <w:sz w:val="18"/>
                <w:szCs w:val="18"/>
                <w:lang w:eastAsia="en-GB"/>
              </w:rPr>
            </w:pPr>
            <w:r w:rsidRPr="00F96730">
              <w:rPr>
                <w:b/>
                <w:bCs/>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6EFDC51F"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18803258"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09182C05"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1AB1879A" w14:textId="77777777" w:rsidTr="00E30E17">
        <w:trPr>
          <w:trHeight w:val="231"/>
          <w:jc w:val="right"/>
        </w:trPr>
        <w:tc>
          <w:tcPr>
            <w:tcW w:w="5627" w:type="dxa"/>
            <w:tcBorders>
              <w:top w:val="single" w:sz="4" w:space="0" w:color="auto"/>
              <w:bottom w:val="single" w:sz="4" w:space="0" w:color="auto"/>
            </w:tcBorders>
            <w:shd w:val="clear" w:color="auto" w:fill="auto"/>
            <w:noWrap/>
            <w:vAlign w:val="bottom"/>
            <w:hideMark/>
          </w:tcPr>
          <w:p w14:paraId="3DEB08C6"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1.3 </w:t>
            </w:r>
            <w:r w:rsidRPr="00F96730">
              <w:rPr>
                <w:b/>
                <w:bCs/>
                <w:sz w:val="18"/>
                <w:szCs w:val="18"/>
              </w:rPr>
              <w:t>Frais de voyage du Président pour représenter la Plateforme</w:t>
            </w:r>
          </w:p>
        </w:tc>
        <w:tc>
          <w:tcPr>
            <w:tcW w:w="1282" w:type="dxa"/>
            <w:tcBorders>
              <w:top w:val="single" w:sz="4" w:space="0" w:color="auto"/>
              <w:bottom w:val="single" w:sz="4" w:space="0" w:color="auto"/>
            </w:tcBorders>
            <w:shd w:val="clear" w:color="auto" w:fill="auto"/>
            <w:noWrap/>
            <w:vAlign w:val="bottom"/>
            <w:hideMark/>
          </w:tcPr>
          <w:p w14:paraId="7CBC61A0"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25 000 </w:t>
            </w:r>
          </w:p>
        </w:tc>
        <w:tc>
          <w:tcPr>
            <w:tcW w:w="1384" w:type="dxa"/>
            <w:tcBorders>
              <w:top w:val="single" w:sz="4" w:space="0" w:color="auto"/>
              <w:bottom w:val="single" w:sz="4" w:space="0" w:color="auto"/>
            </w:tcBorders>
            <w:shd w:val="clear" w:color="auto" w:fill="auto"/>
            <w:noWrap/>
            <w:vAlign w:val="bottom"/>
            <w:hideMark/>
          </w:tcPr>
          <w:p w14:paraId="61FA4530"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0 </w:t>
            </w:r>
          </w:p>
        </w:tc>
        <w:tc>
          <w:tcPr>
            <w:tcW w:w="1204" w:type="dxa"/>
            <w:tcBorders>
              <w:top w:val="single" w:sz="4" w:space="0" w:color="auto"/>
              <w:bottom w:val="single" w:sz="4" w:space="0" w:color="auto"/>
            </w:tcBorders>
            <w:shd w:val="clear" w:color="auto" w:fill="auto"/>
            <w:noWrap/>
            <w:vAlign w:val="bottom"/>
            <w:hideMark/>
          </w:tcPr>
          <w:p w14:paraId="593D2B43"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25 000 </w:t>
            </w:r>
          </w:p>
        </w:tc>
      </w:tr>
      <w:tr w:rsidR="00F96730" w:rsidRPr="00F96730" w14:paraId="76DD9A11" w14:textId="77777777" w:rsidTr="00E30E17">
        <w:trPr>
          <w:trHeight w:val="244"/>
          <w:jc w:val="right"/>
        </w:trPr>
        <w:tc>
          <w:tcPr>
            <w:tcW w:w="5627" w:type="dxa"/>
            <w:tcBorders>
              <w:top w:val="single" w:sz="4" w:space="0" w:color="auto"/>
              <w:bottom w:val="single" w:sz="4" w:space="0" w:color="auto"/>
            </w:tcBorders>
            <w:shd w:val="clear" w:color="auto" w:fill="auto"/>
            <w:noWrap/>
            <w:vAlign w:val="bottom"/>
            <w:hideMark/>
          </w:tcPr>
          <w:p w14:paraId="27ABE5C1"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1, </w:t>
            </w:r>
            <w:r w:rsidRPr="00F96730">
              <w:rPr>
                <w:b/>
                <w:bCs/>
                <w:sz w:val="18"/>
                <w:szCs w:val="18"/>
              </w:rPr>
              <w:t>Réunions des organes de la Plateforme</w:t>
            </w:r>
          </w:p>
        </w:tc>
        <w:tc>
          <w:tcPr>
            <w:tcW w:w="1282" w:type="dxa"/>
            <w:tcBorders>
              <w:top w:val="single" w:sz="4" w:space="0" w:color="auto"/>
              <w:bottom w:val="single" w:sz="4" w:space="0" w:color="auto"/>
            </w:tcBorders>
            <w:shd w:val="clear" w:color="auto" w:fill="auto"/>
            <w:noWrap/>
            <w:vAlign w:val="bottom"/>
            <w:hideMark/>
          </w:tcPr>
          <w:p w14:paraId="0899E98B"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1 765 900 </w:t>
            </w:r>
          </w:p>
        </w:tc>
        <w:tc>
          <w:tcPr>
            <w:tcW w:w="1384" w:type="dxa"/>
            <w:tcBorders>
              <w:top w:val="single" w:sz="4" w:space="0" w:color="auto"/>
              <w:bottom w:val="single" w:sz="4" w:space="0" w:color="auto"/>
            </w:tcBorders>
            <w:shd w:val="clear" w:color="auto" w:fill="auto"/>
            <w:noWrap/>
            <w:vAlign w:val="bottom"/>
            <w:hideMark/>
          </w:tcPr>
          <w:p w14:paraId="13A13777"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1 419 204 </w:t>
            </w:r>
          </w:p>
        </w:tc>
        <w:tc>
          <w:tcPr>
            <w:tcW w:w="1204" w:type="dxa"/>
            <w:tcBorders>
              <w:top w:val="single" w:sz="4" w:space="0" w:color="auto"/>
              <w:bottom w:val="single" w:sz="4" w:space="0" w:color="auto"/>
            </w:tcBorders>
            <w:shd w:val="clear" w:color="auto" w:fill="auto"/>
            <w:noWrap/>
            <w:vAlign w:val="bottom"/>
            <w:hideMark/>
          </w:tcPr>
          <w:p w14:paraId="2AD98C06"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346 696 </w:t>
            </w:r>
          </w:p>
        </w:tc>
      </w:tr>
      <w:tr w:rsidR="00F96730" w:rsidRPr="00F96730" w14:paraId="1D1C4612" w14:textId="77777777" w:rsidTr="00E30E17">
        <w:trPr>
          <w:trHeight w:val="231"/>
          <w:jc w:val="right"/>
        </w:trPr>
        <w:tc>
          <w:tcPr>
            <w:tcW w:w="5627" w:type="dxa"/>
            <w:tcBorders>
              <w:top w:val="single" w:sz="4" w:space="0" w:color="auto"/>
              <w:bottom w:val="single" w:sz="4" w:space="0" w:color="auto"/>
            </w:tcBorders>
            <w:shd w:val="clear" w:color="auto" w:fill="auto"/>
            <w:noWrap/>
            <w:vAlign w:val="bottom"/>
            <w:hideMark/>
          </w:tcPr>
          <w:p w14:paraId="2E6C80DA" w14:textId="77777777" w:rsidR="00E70EBF" w:rsidRPr="00F96730" w:rsidRDefault="00E70EBF" w:rsidP="00EF0E8A">
            <w:pPr>
              <w:spacing w:before="20" w:after="40"/>
              <w:rPr>
                <w:sz w:val="18"/>
                <w:szCs w:val="18"/>
                <w:lang w:eastAsia="en-GB"/>
              </w:rPr>
            </w:pPr>
            <w:r w:rsidRPr="00F96730">
              <w:rPr>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1397FCA5"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48C40A6D"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23D0D230"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3361FDBB" w14:textId="77777777" w:rsidTr="00E30E17">
        <w:trPr>
          <w:trHeight w:val="231"/>
          <w:jc w:val="right"/>
        </w:trPr>
        <w:tc>
          <w:tcPr>
            <w:tcW w:w="5627" w:type="dxa"/>
            <w:tcBorders>
              <w:top w:val="single" w:sz="4" w:space="0" w:color="auto"/>
              <w:bottom w:val="single" w:sz="4" w:space="0" w:color="auto"/>
            </w:tcBorders>
            <w:shd w:val="clear" w:color="auto" w:fill="auto"/>
            <w:noWrap/>
            <w:vAlign w:val="bottom"/>
            <w:hideMark/>
          </w:tcPr>
          <w:p w14:paraId="60B8D0B7"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2. </w:t>
            </w:r>
            <w:r w:rsidRPr="00F96730">
              <w:rPr>
                <w:b/>
                <w:bCs/>
                <w:sz w:val="18"/>
                <w:szCs w:val="18"/>
              </w:rPr>
              <w:t>Mise en œuvre du programme de travail</w:t>
            </w:r>
          </w:p>
        </w:tc>
        <w:tc>
          <w:tcPr>
            <w:tcW w:w="1282" w:type="dxa"/>
            <w:tcBorders>
              <w:top w:val="single" w:sz="4" w:space="0" w:color="auto"/>
              <w:bottom w:val="single" w:sz="4" w:space="0" w:color="auto"/>
            </w:tcBorders>
            <w:shd w:val="clear" w:color="auto" w:fill="auto"/>
            <w:noWrap/>
            <w:vAlign w:val="bottom"/>
            <w:hideMark/>
          </w:tcPr>
          <w:p w14:paraId="2D2BF4D1"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0A5BC4D4"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7D9AB6C1"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0648CCF5" w14:textId="77777777" w:rsidTr="00E30E17">
        <w:trPr>
          <w:trHeight w:val="508"/>
          <w:jc w:val="right"/>
        </w:trPr>
        <w:tc>
          <w:tcPr>
            <w:tcW w:w="5627" w:type="dxa"/>
            <w:tcBorders>
              <w:top w:val="single" w:sz="4" w:space="0" w:color="auto"/>
              <w:bottom w:val="single" w:sz="4" w:space="0" w:color="auto"/>
            </w:tcBorders>
            <w:shd w:val="clear" w:color="auto" w:fill="auto"/>
            <w:vAlign w:val="bottom"/>
            <w:hideMark/>
          </w:tcPr>
          <w:p w14:paraId="514FACE6" w14:textId="7195B367" w:rsidR="00E70EBF" w:rsidRPr="00F96730" w:rsidRDefault="00E70EBF" w:rsidP="00EF0E8A">
            <w:pPr>
              <w:spacing w:before="20" w:after="40"/>
              <w:rPr>
                <w:b/>
                <w:bCs/>
                <w:sz w:val="18"/>
                <w:szCs w:val="18"/>
                <w:lang w:eastAsia="en-GB"/>
              </w:rPr>
            </w:pPr>
            <w:r w:rsidRPr="00F96730">
              <w:rPr>
                <w:b/>
                <w:bCs/>
                <w:sz w:val="18"/>
                <w:szCs w:val="18"/>
                <w:lang w:eastAsia="en-GB"/>
              </w:rPr>
              <w:t>2.1 Objectif 1 : Renforcer les capacités et les connaissances concernant l</w:t>
            </w:r>
            <w:r w:rsidR="00D179A2">
              <w:rPr>
                <w:b/>
                <w:bCs/>
                <w:sz w:val="18"/>
                <w:szCs w:val="18"/>
                <w:lang w:eastAsia="en-GB"/>
              </w:rPr>
              <w:t>’</w:t>
            </w:r>
            <w:r w:rsidRPr="00F96730">
              <w:rPr>
                <w:b/>
                <w:bCs/>
                <w:sz w:val="18"/>
                <w:szCs w:val="18"/>
                <w:lang w:eastAsia="en-GB"/>
              </w:rPr>
              <w:t>interface science-politique pour que la Plateforme puisse s</w:t>
            </w:r>
            <w:r w:rsidR="00D179A2">
              <w:rPr>
                <w:b/>
                <w:bCs/>
                <w:sz w:val="18"/>
                <w:szCs w:val="18"/>
                <w:lang w:eastAsia="en-GB"/>
              </w:rPr>
              <w:t>’</w:t>
            </w:r>
            <w:r w:rsidRPr="00F96730">
              <w:rPr>
                <w:b/>
                <w:bCs/>
                <w:sz w:val="18"/>
                <w:szCs w:val="18"/>
                <w:lang w:eastAsia="en-GB"/>
              </w:rPr>
              <w:t>acquitter de ses principales fonctions</w:t>
            </w:r>
          </w:p>
        </w:tc>
        <w:tc>
          <w:tcPr>
            <w:tcW w:w="1282" w:type="dxa"/>
            <w:tcBorders>
              <w:top w:val="single" w:sz="4" w:space="0" w:color="auto"/>
              <w:bottom w:val="single" w:sz="4" w:space="0" w:color="auto"/>
            </w:tcBorders>
            <w:shd w:val="clear" w:color="auto" w:fill="auto"/>
            <w:noWrap/>
            <w:vAlign w:val="bottom"/>
            <w:hideMark/>
          </w:tcPr>
          <w:p w14:paraId="78A8D5B5"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1 317 500 </w:t>
            </w:r>
          </w:p>
        </w:tc>
        <w:tc>
          <w:tcPr>
            <w:tcW w:w="1384" w:type="dxa"/>
            <w:tcBorders>
              <w:top w:val="single" w:sz="4" w:space="0" w:color="auto"/>
              <w:bottom w:val="single" w:sz="4" w:space="0" w:color="auto"/>
            </w:tcBorders>
            <w:shd w:val="clear" w:color="auto" w:fill="auto"/>
            <w:noWrap/>
            <w:vAlign w:val="bottom"/>
            <w:hideMark/>
          </w:tcPr>
          <w:p w14:paraId="001B7F03"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926 445 </w:t>
            </w:r>
          </w:p>
        </w:tc>
        <w:tc>
          <w:tcPr>
            <w:tcW w:w="1204" w:type="dxa"/>
            <w:tcBorders>
              <w:top w:val="single" w:sz="4" w:space="0" w:color="auto"/>
              <w:bottom w:val="single" w:sz="4" w:space="0" w:color="auto"/>
            </w:tcBorders>
            <w:shd w:val="clear" w:color="auto" w:fill="auto"/>
            <w:noWrap/>
            <w:vAlign w:val="bottom"/>
            <w:hideMark/>
          </w:tcPr>
          <w:p w14:paraId="39E44C1D"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391 055 </w:t>
            </w:r>
          </w:p>
        </w:tc>
      </w:tr>
      <w:tr w:rsidR="00F96730" w:rsidRPr="00F96730" w14:paraId="649C1381" w14:textId="77777777" w:rsidTr="00E30E17">
        <w:trPr>
          <w:trHeight w:val="231"/>
          <w:jc w:val="right"/>
        </w:trPr>
        <w:tc>
          <w:tcPr>
            <w:tcW w:w="5627" w:type="dxa"/>
            <w:tcBorders>
              <w:top w:val="single" w:sz="4" w:space="0" w:color="auto"/>
            </w:tcBorders>
            <w:shd w:val="clear" w:color="auto" w:fill="auto"/>
            <w:vAlign w:val="center"/>
            <w:hideMark/>
          </w:tcPr>
          <w:p w14:paraId="31EB7B64" w14:textId="77777777" w:rsidR="00E70EBF" w:rsidRPr="00F96730" w:rsidRDefault="00E70EBF" w:rsidP="00EF0E8A">
            <w:pPr>
              <w:spacing w:before="20" w:after="40"/>
              <w:rPr>
                <w:sz w:val="18"/>
                <w:szCs w:val="18"/>
                <w:lang w:eastAsia="en-GB"/>
              </w:rPr>
            </w:pPr>
            <w:r w:rsidRPr="00F96730">
              <w:rPr>
                <w:sz w:val="18"/>
                <w:szCs w:val="18"/>
                <w:lang w:eastAsia="en-GB"/>
              </w:rPr>
              <w:t>Produit 1 a) Besoins en matière de renforcement des capacités</w:t>
            </w:r>
          </w:p>
        </w:tc>
        <w:tc>
          <w:tcPr>
            <w:tcW w:w="1282" w:type="dxa"/>
            <w:tcBorders>
              <w:top w:val="single" w:sz="4" w:space="0" w:color="auto"/>
            </w:tcBorders>
            <w:shd w:val="clear" w:color="auto" w:fill="auto"/>
            <w:noWrap/>
            <w:vAlign w:val="bottom"/>
            <w:hideMark/>
          </w:tcPr>
          <w:p w14:paraId="31E9817F"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231 250 </w:t>
            </w:r>
          </w:p>
        </w:tc>
        <w:tc>
          <w:tcPr>
            <w:tcW w:w="1384" w:type="dxa"/>
            <w:tcBorders>
              <w:top w:val="single" w:sz="4" w:space="0" w:color="auto"/>
            </w:tcBorders>
            <w:shd w:val="clear" w:color="auto" w:fill="auto"/>
            <w:noWrap/>
            <w:vAlign w:val="bottom"/>
            <w:hideMark/>
          </w:tcPr>
          <w:p w14:paraId="6619BAA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119 885 </w:t>
            </w:r>
          </w:p>
        </w:tc>
        <w:tc>
          <w:tcPr>
            <w:tcW w:w="1204" w:type="dxa"/>
            <w:tcBorders>
              <w:top w:val="single" w:sz="4" w:space="0" w:color="auto"/>
            </w:tcBorders>
            <w:shd w:val="clear" w:color="auto" w:fill="auto"/>
            <w:noWrap/>
            <w:vAlign w:val="bottom"/>
            <w:hideMark/>
          </w:tcPr>
          <w:p w14:paraId="041995FF"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111 365 </w:t>
            </w:r>
          </w:p>
        </w:tc>
      </w:tr>
      <w:tr w:rsidR="00F96730" w:rsidRPr="00F96730" w14:paraId="316ED060" w14:textId="77777777" w:rsidTr="00E30E17">
        <w:trPr>
          <w:trHeight w:val="231"/>
          <w:jc w:val="right"/>
        </w:trPr>
        <w:tc>
          <w:tcPr>
            <w:tcW w:w="5627" w:type="dxa"/>
            <w:shd w:val="clear" w:color="auto" w:fill="auto"/>
            <w:vAlign w:val="center"/>
            <w:hideMark/>
          </w:tcPr>
          <w:p w14:paraId="52A51AB9" w14:textId="77777777" w:rsidR="00E70EBF" w:rsidRPr="00F96730" w:rsidRDefault="00E70EBF" w:rsidP="00EF0E8A">
            <w:pPr>
              <w:spacing w:before="20" w:after="40"/>
              <w:rPr>
                <w:sz w:val="18"/>
                <w:szCs w:val="18"/>
                <w:lang w:eastAsia="en-GB"/>
              </w:rPr>
            </w:pPr>
            <w:r w:rsidRPr="00F96730">
              <w:rPr>
                <w:sz w:val="18"/>
                <w:szCs w:val="18"/>
                <w:lang w:eastAsia="en-GB"/>
              </w:rPr>
              <w:t>Produit 1 b) Activités de renforcement des capacités</w:t>
            </w:r>
          </w:p>
        </w:tc>
        <w:tc>
          <w:tcPr>
            <w:tcW w:w="1282" w:type="dxa"/>
            <w:shd w:val="clear" w:color="auto" w:fill="auto"/>
            <w:noWrap/>
            <w:vAlign w:val="bottom"/>
            <w:hideMark/>
          </w:tcPr>
          <w:p w14:paraId="22FF0366"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450 000 </w:t>
            </w:r>
          </w:p>
        </w:tc>
        <w:tc>
          <w:tcPr>
            <w:tcW w:w="1384" w:type="dxa"/>
            <w:shd w:val="clear" w:color="000000" w:fill="FFFFFF"/>
            <w:noWrap/>
            <w:vAlign w:val="bottom"/>
            <w:hideMark/>
          </w:tcPr>
          <w:p w14:paraId="2C3231E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393 299 </w:t>
            </w:r>
          </w:p>
        </w:tc>
        <w:tc>
          <w:tcPr>
            <w:tcW w:w="1204" w:type="dxa"/>
            <w:shd w:val="clear" w:color="auto" w:fill="auto"/>
            <w:noWrap/>
            <w:vAlign w:val="bottom"/>
            <w:hideMark/>
          </w:tcPr>
          <w:p w14:paraId="1CB045B4"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56 701 </w:t>
            </w:r>
          </w:p>
        </w:tc>
      </w:tr>
      <w:tr w:rsidR="00F96730" w:rsidRPr="00F96730" w14:paraId="3D51C9B7" w14:textId="77777777" w:rsidTr="00E30E17">
        <w:trPr>
          <w:trHeight w:val="231"/>
          <w:jc w:val="right"/>
        </w:trPr>
        <w:tc>
          <w:tcPr>
            <w:tcW w:w="5627" w:type="dxa"/>
            <w:shd w:val="clear" w:color="auto" w:fill="auto"/>
            <w:vAlign w:val="center"/>
            <w:hideMark/>
          </w:tcPr>
          <w:p w14:paraId="033CBF61" w14:textId="43C20157" w:rsidR="00E70EBF" w:rsidRPr="00F96730" w:rsidRDefault="00E70EBF" w:rsidP="00EF0E8A">
            <w:pPr>
              <w:spacing w:before="20" w:after="40"/>
              <w:rPr>
                <w:sz w:val="18"/>
                <w:szCs w:val="18"/>
                <w:lang w:eastAsia="en-GB"/>
              </w:rPr>
            </w:pPr>
            <w:r w:rsidRPr="00F96730">
              <w:rPr>
                <w:sz w:val="18"/>
                <w:szCs w:val="18"/>
                <w:lang w:eastAsia="en-GB"/>
              </w:rPr>
              <w:t xml:space="preserve">Produit 1 c) </w:t>
            </w:r>
            <w:r w:rsidR="00BB23C4">
              <w:rPr>
                <w:sz w:val="18"/>
                <w:szCs w:val="18"/>
                <w:lang w:eastAsia="en-GB"/>
              </w:rPr>
              <w:t>Savoirs</w:t>
            </w:r>
            <w:r w:rsidRPr="00F96730">
              <w:rPr>
                <w:sz w:val="18"/>
                <w:szCs w:val="18"/>
                <w:lang w:eastAsia="en-GB"/>
              </w:rPr>
              <w:t xml:space="preserve"> autochtones et loca</w:t>
            </w:r>
            <w:r w:rsidR="00BB23C4">
              <w:rPr>
                <w:sz w:val="18"/>
                <w:szCs w:val="18"/>
                <w:lang w:eastAsia="en-GB"/>
              </w:rPr>
              <w:t>ux</w:t>
            </w:r>
          </w:p>
        </w:tc>
        <w:tc>
          <w:tcPr>
            <w:tcW w:w="1282" w:type="dxa"/>
            <w:shd w:val="clear" w:color="auto" w:fill="auto"/>
            <w:noWrap/>
            <w:vAlign w:val="bottom"/>
            <w:hideMark/>
          </w:tcPr>
          <w:p w14:paraId="4C86B12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475 000 </w:t>
            </w:r>
          </w:p>
        </w:tc>
        <w:tc>
          <w:tcPr>
            <w:tcW w:w="1384" w:type="dxa"/>
            <w:shd w:val="clear" w:color="000000" w:fill="FFFFFF"/>
            <w:noWrap/>
            <w:vAlign w:val="bottom"/>
            <w:hideMark/>
          </w:tcPr>
          <w:p w14:paraId="6647C305"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382 154 </w:t>
            </w:r>
          </w:p>
        </w:tc>
        <w:tc>
          <w:tcPr>
            <w:tcW w:w="1204" w:type="dxa"/>
            <w:shd w:val="clear" w:color="auto" w:fill="auto"/>
            <w:noWrap/>
            <w:vAlign w:val="bottom"/>
            <w:hideMark/>
          </w:tcPr>
          <w:p w14:paraId="6A118615"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92 846 </w:t>
            </w:r>
          </w:p>
        </w:tc>
      </w:tr>
      <w:tr w:rsidR="00F96730" w:rsidRPr="00F96730" w14:paraId="1B8914B3" w14:textId="77777777" w:rsidTr="00E30E17">
        <w:trPr>
          <w:trHeight w:val="231"/>
          <w:jc w:val="right"/>
        </w:trPr>
        <w:tc>
          <w:tcPr>
            <w:tcW w:w="5627" w:type="dxa"/>
            <w:tcBorders>
              <w:bottom w:val="single" w:sz="4" w:space="0" w:color="auto"/>
            </w:tcBorders>
            <w:shd w:val="clear" w:color="auto" w:fill="auto"/>
            <w:vAlign w:val="center"/>
            <w:hideMark/>
          </w:tcPr>
          <w:p w14:paraId="05B45583" w14:textId="77777777" w:rsidR="00E70EBF" w:rsidRPr="00F96730" w:rsidRDefault="00E70EBF" w:rsidP="00EF0E8A">
            <w:pPr>
              <w:spacing w:before="20" w:after="40"/>
              <w:rPr>
                <w:sz w:val="18"/>
                <w:szCs w:val="18"/>
                <w:lang w:eastAsia="en-GB"/>
              </w:rPr>
            </w:pPr>
            <w:r w:rsidRPr="00F96730">
              <w:rPr>
                <w:sz w:val="18"/>
                <w:szCs w:val="18"/>
                <w:lang w:eastAsia="en-GB"/>
              </w:rPr>
              <w:t>Produit 1 d) Connaissances et données</w:t>
            </w:r>
          </w:p>
        </w:tc>
        <w:tc>
          <w:tcPr>
            <w:tcW w:w="1282" w:type="dxa"/>
            <w:tcBorders>
              <w:bottom w:val="single" w:sz="4" w:space="0" w:color="auto"/>
            </w:tcBorders>
            <w:shd w:val="clear" w:color="auto" w:fill="auto"/>
            <w:noWrap/>
            <w:vAlign w:val="bottom"/>
            <w:hideMark/>
          </w:tcPr>
          <w:p w14:paraId="724148DF"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161 250 </w:t>
            </w:r>
          </w:p>
        </w:tc>
        <w:tc>
          <w:tcPr>
            <w:tcW w:w="1384" w:type="dxa"/>
            <w:tcBorders>
              <w:bottom w:val="single" w:sz="4" w:space="0" w:color="auto"/>
            </w:tcBorders>
            <w:shd w:val="clear" w:color="000000" w:fill="FFFFFF"/>
            <w:noWrap/>
            <w:vAlign w:val="bottom"/>
            <w:hideMark/>
          </w:tcPr>
          <w:p w14:paraId="4D957B63"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31 107 </w:t>
            </w:r>
          </w:p>
        </w:tc>
        <w:tc>
          <w:tcPr>
            <w:tcW w:w="1204" w:type="dxa"/>
            <w:tcBorders>
              <w:bottom w:val="single" w:sz="4" w:space="0" w:color="auto"/>
            </w:tcBorders>
            <w:shd w:val="clear" w:color="auto" w:fill="auto"/>
            <w:noWrap/>
            <w:vAlign w:val="bottom"/>
            <w:hideMark/>
          </w:tcPr>
          <w:p w14:paraId="7AAB5FD9"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130 143 </w:t>
            </w:r>
          </w:p>
        </w:tc>
      </w:tr>
      <w:tr w:rsidR="00F96730" w:rsidRPr="00F96730" w14:paraId="644C004E" w14:textId="77777777" w:rsidTr="00E30E17">
        <w:trPr>
          <w:trHeight w:val="693"/>
          <w:jc w:val="right"/>
        </w:trPr>
        <w:tc>
          <w:tcPr>
            <w:tcW w:w="5627" w:type="dxa"/>
            <w:tcBorders>
              <w:top w:val="single" w:sz="4" w:space="0" w:color="auto"/>
              <w:bottom w:val="single" w:sz="4" w:space="0" w:color="auto"/>
            </w:tcBorders>
            <w:shd w:val="clear" w:color="auto" w:fill="auto"/>
            <w:vAlign w:val="bottom"/>
            <w:hideMark/>
          </w:tcPr>
          <w:p w14:paraId="74EBDD15" w14:textId="6AC0C4D1" w:rsidR="00E70EBF" w:rsidRPr="00F96730" w:rsidRDefault="00E70EBF" w:rsidP="00EF0E8A">
            <w:pPr>
              <w:spacing w:before="20" w:after="40"/>
              <w:rPr>
                <w:b/>
                <w:bCs/>
                <w:sz w:val="18"/>
                <w:szCs w:val="18"/>
                <w:lang w:eastAsia="en-GB"/>
              </w:rPr>
            </w:pPr>
            <w:r w:rsidRPr="00F96730">
              <w:rPr>
                <w:b/>
                <w:bCs/>
                <w:sz w:val="18"/>
                <w:szCs w:val="18"/>
                <w:lang w:eastAsia="en-GB"/>
              </w:rPr>
              <w:t>2.2 Objectif 2 : Renforcer l</w:t>
            </w:r>
            <w:r w:rsidR="00D179A2">
              <w:rPr>
                <w:b/>
                <w:bCs/>
                <w:sz w:val="18"/>
                <w:szCs w:val="18"/>
                <w:lang w:eastAsia="en-GB"/>
              </w:rPr>
              <w:t>’</w:t>
            </w:r>
            <w:r w:rsidRPr="00F96730">
              <w:rPr>
                <w:b/>
                <w:bCs/>
                <w:sz w:val="18"/>
                <w:szCs w:val="18"/>
                <w:lang w:eastAsia="en-GB"/>
              </w:rPr>
              <w:t>interface science-politique dans le domaine de la biodiversité et des services écosystémiques aux niveaux sous-régional, régional et mondial ainsi que de manière transversale</w:t>
            </w:r>
          </w:p>
        </w:tc>
        <w:tc>
          <w:tcPr>
            <w:tcW w:w="1282" w:type="dxa"/>
            <w:tcBorders>
              <w:top w:val="single" w:sz="4" w:space="0" w:color="auto"/>
              <w:bottom w:val="single" w:sz="4" w:space="0" w:color="auto"/>
            </w:tcBorders>
            <w:shd w:val="clear" w:color="auto" w:fill="auto"/>
            <w:noWrap/>
            <w:vAlign w:val="bottom"/>
            <w:hideMark/>
          </w:tcPr>
          <w:p w14:paraId="178D6877"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1 598 750 </w:t>
            </w:r>
          </w:p>
        </w:tc>
        <w:tc>
          <w:tcPr>
            <w:tcW w:w="1384" w:type="dxa"/>
            <w:tcBorders>
              <w:top w:val="single" w:sz="4" w:space="0" w:color="auto"/>
              <w:bottom w:val="single" w:sz="4" w:space="0" w:color="auto"/>
            </w:tcBorders>
            <w:shd w:val="clear" w:color="auto" w:fill="auto"/>
            <w:noWrap/>
            <w:vAlign w:val="bottom"/>
            <w:hideMark/>
          </w:tcPr>
          <w:p w14:paraId="26ED5E32"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1 166 820 </w:t>
            </w:r>
          </w:p>
        </w:tc>
        <w:tc>
          <w:tcPr>
            <w:tcW w:w="1204" w:type="dxa"/>
            <w:tcBorders>
              <w:top w:val="single" w:sz="4" w:space="0" w:color="auto"/>
              <w:bottom w:val="single" w:sz="4" w:space="0" w:color="auto"/>
            </w:tcBorders>
            <w:shd w:val="clear" w:color="auto" w:fill="auto"/>
            <w:noWrap/>
            <w:vAlign w:val="bottom"/>
            <w:hideMark/>
          </w:tcPr>
          <w:p w14:paraId="7B436A25"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431 930 </w:t>
            </w:r>
          </w:p>
        </w:tc>
      </w:tr>
      <w:tr w:rsidR="00F96730" w:rsidRPr="00F96730" w14:paraId="6C78F4A6" w14:textId="77777777" w:rsidTr="00E30E17">
        <w:trPr>
          <w:trHeight w:val="231"/>
          <w:jc w:val="right"/>
        </w:trPr>
        <w:tc>
          <w:tcPr>
            <w:tcW w:w="5627" w:type="dxa"/>
            <w:tcBorders>
              <w:top w:val="single" w:sz="4" w:space="0" w:color="auto"/>
            </w:tcBorders>
            <w:shd w:val="clear" w:color="auto" w:fill="auto"/>
            <w:noWrap/>
            <w:vAlign w:val="center"/>
            <w:hideMark/>
          </w:tcPr>
          <w:p w14:paraId="52B49BB5" w14:textId="6C291460" w:rsidR="00E70EBF" w:rsidRPr="00F96730" w:rsidRDefault="00E70EBF" w:rsidP="00EF0E8A">
            <w:pPr>
              <w:spacing w:before="20" w:after="40"/>
              <w:rPr>
                <w:sz w:val="18"/>
                <w:szCs w:val="18"/>
                <w:lang w:eastAsia="en-GB"/>
              </w:rPr>
            </w:pPr>
            <w:r w:rsidRPr="00F96730">
              <w:rPr>
                <w:sz w:val="18"/>
                <w:szCs w:val="18"/>
                <w:lang w:eastAsia="en-GB"/>
              </w:rPr>
              <w:t>Produit 2 a) Guide d</w:t>
            </w:r>
            <w:r w:rsidR="00D179A2">
              <w:rPr>
                <w:sz w:val="18"/>
                <w:szCs w:val="18"/>
                <w:lang w:eastAsia="en-GB"/>
              </w:rPr>
              <w:t>’</w:t>
            </w:r>
            <w:r w:rsidRPr="00F96730">
              <w:rPr>
                <w:sz w:val="18"/>
                <w:szCs w:val="18"/>
                <w:lang w:eastAsia="en-GB"/>
              </w:rPr>
              <w:t>évaluation</w:t>
            </w:r>
          </w:p>
        </w:tc>
        <w:tc>
          <w:tcPr>
            <w:tcW w:w="1282" w:type="dxa"/>
            <w:tcBorders>
              <w:top w:val="single" w:sz="4" w:space="0" w:color="auto"/>
            </w:tcBorders>
            <w:shd w:val="clear" w:color="auto" w:fill="auto"/>
            <w:noWrap/>
            <w:vAlign w:val="bottom"/>
            <w:hideMark/>
          </w:tcPr>
          <w:p w14:paraId="75C653C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50 000 </w:t>
            </w:r>
          </w:p>
        </w:tc>
        <w:tc>
          <w:tcPr>
            <w:tcW w:w="1384" w:type="dxa"/>
            <w:tcBorders>
              <w:top w:val="single" w:sz="4" w:space="0" w:color="auto"/>
            </w:tcBorders>
            <w:shd w:val="clear" w:color="auto" w:fill="auto"/>
            <w:noWrap/>
            <w:vAlign w:val="bottom"/>
            <w:hideMark/>
          </w:tcPr>
          <w:p w14:paraId="54880D9F" w14:textId="77777777" w:rsidR="00E70EBF" w:rsidRPr="00F96730" w:rsidRDefault="00E70EBF" w:rsidP="00EF0E8A">
            <w:pPr>
              <w:spacing w:before="20" w:after="40"/>
              <w:jc w:val="right"/>
              <w:rPr>
                <w:sz w:val="18"/>
                <w:szCs w:val="18"/>
                <w:lang w:eastAsia="en-GB"/>
              </w:rPr>
            </w:pPr>
            <w:r w:rsidRPr="00F96730">
              <w:rPr>
                <w:sz w:val="18"/>
                <w:szCs w:val="18"/>
                <w:lang w:eastAsia="en-GB"/>
              </w:rPr>
              <w:t>–</w:t>
            </w:r>
          </w:p>
        </w:tc>
        <w:tc>
          <w:tcPr>
            <w:tcW w:w="1204" w:type="dxa"/>
            <w:tcBorders>
              <w:top w:val="single" w:sz="4" w:space="0" w:color="auto"/>
            </w:tcBorders>
            <w:shd w:val="clear" w:color="auto" w:fill="auto"/>
            <w:noWrap/>
            <w:vAlign w:val="bottom"/>
            <w:hideMark/>
          </w:tcPr>
          <w:p w14:paraId="027F660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50 000 </w:t>
            </w:r>
          </w:p>
        </w:tc>
      </w:tr>
      <w:tr w:rsidR="00F96730" w:rsidRPr="00F96730" w14:paraId="7DC7C42F" w14:textId="77777777" w:rsidTr="00E30E17">
        <w:trPr>
          <w:trHeight w:val="231"/>
          <w:jc w:val="right"/>
        </w:trPr>
        <w:tc>
          <w:tcPr>
            <w:tcW w:w="5627" w:type="dxa"/>
            <w:shd w:val="clear" w:color="auto" w:fill="auto"/>
            <w:noWrap/>
            <w:vAlign w:val="center"/>
            <w:hideMark/>
          </w:tcPr>
          <w:p w14:paraId="774E7EA9" w14:textId="77777777" w:rsidR="00E70EBF" w:rsidRPr="00F96730" w:rsidRDefault="00E70EBF" w:rsidP="00EF0E8A">
            <w:pPr>
              <w:spacing w:before="20" w:after="40"/>
              <w:rPr>
                <w:sz w:val="18"/>
                <w:szCs w:val="18"/>
                <w:lang w:eastAsia="en-GB"/>
              </w:rPr>
            </w:pPr>
            <w:r w:rsidRPr="00F96730">
              <w:rPr>
                <w:sz w:val="18"/>
                <w:szCs w:val="18"/>
                <w:lang w:eastAsia="en-GB"/>
              </w:rPr>
              <w:t>Produit 2 b) Évaluations régionales et sous-régionales</w:t>
            </w:r>
          </w:p>
        </w:tc>
        <w:tc>
          <w:tcPr>
            <w:tcW w:w="1282" w:type="dxa"/>
            <w:shd w:val="clear" w:color="auto" w:fill="auto"/>
            <w:noWrap/>
            <w:vAlign w:val="bottom"/>
            <w:hideMark/>
          </w:tcPr>
          <w:p w14:paraId="195E21FE"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1 012 500 </w:t>
            </w:r>
          </w:p>
        </w:tc>
        <w:tc>
          <w:tcPr>
            <w:tcW w:w="1384" w:type="dxa"/>
            <w:shd w:val="clear" w:color="auto" w:fill="auto"/>
            <w:noWrap/>
            <w:vAlign w:val="bottom"/>
            <w:hideMark/>
          </w:tcPr>
          <w:p w14:paraId="4B4AC5D8"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918 881 </w:t>
            </w:r>
          </w:p>
        </w:tc>
        <w:tc>
          <w:tcPr>
            <w:tcW w:w="1204" w:type="dxa"/>
            <w:shd w:val="clear" w:color="auto" w:fill="auto"/>
            <w:noWrap/>
            <w:vAlign w:val="bottom"/>
            <w:hideMark/>
          </w:tcPr>
          <w:p w14:paraId="0E94CEA2"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93 619 </w:t>
            </w:r>
          </w:p>
        </w:tc>
      </w:tr>
      <w:tr w:rsidR="00F96730" w:rsidRPr="00F96730" w14:paraId="16FD95F8" w14:textId="77777777" w:rsidTr="00E30E17">
        <w:trPr>
          <w:trHeight w:val="231"/>
          <w:jc w:val="right"/>
        </w:trPr>
        <w:tc>
          <w:tcPr>
            <w:tcW w:w="5627" w:type="dxa"/>
            <w:tcBorders>
              <w:bottom w:val="single" w:sz="4" w:space="0" w:color="auto"/>
            </w:tcBorders>
            <w:shd w:val="clear" w:color="auto" w:fill="auto"/>
            <w:vAlign w:val="center"/>
            <w:hideMark/>
          </w:tcPr>
          <w:p w14:paraId="73BE4D23" w14:textId="02A1C9D0" w:rsidR="00E70EBF" w:rsidRPr="00F96730" w:rsidRDefault="00E70EBF" w:rsidP="00EF0E8A">
            <w:pPr>
              <w:spacing w:before="20" w:after="40"/>
              <w:rPr>
                <w:sz w:val="18"/>
                <w:szCs w:val="18"/>
                <w:lang w:eastAsia="en-GB"/>
              </w:rPr>
            </w:pPr>
            <w:r w:rsidRPr="00F96730">
              <w:rPr>
                <w:sz w:val="18"/>
                <w:szCs w:val="18"/>
                <w:lang w:eastAsia="en-GB"/>
              </w:rPr>
              <w:t xml:space="preserve">Produit 2 c) </w:t>
            </w:r>
            <w:r w:rsidR="00BB23C4">
              <w:rPr>
                <w:sz w:val="18"/>
                <w:szCs w:val="18"/>
                <w:lang w:eastAsia="en-GB"/>
              </w:rPr>
              <w:t>É</w:t>
            </w:r>
            <w:r w:rsidRPr="00F96730">
              <w:rPr>
                <w:sz w:val="18"/>
                <w:szCs w:val="18"/>
                <w:lang w:eastAsia="en-GB"/>
              </w:rPr>
              <w:t>valuation mondiale</w:t>
            </w:r>
          </w:p>
        </w:tc>
        <w:tc>
          <w:tcPr>
            <w:tcW w:w="1282" w:type="dxa"/>
            <w:tcBorders>
              <w:bottom w:val="single" w:sz="4" w:space="0" w:color="auto"/>
            </w:tcBorders>
            <w:shd w:val="clear" w:color="auto" w:fill="auto"/>
            <w:noWrap/>
            <w:vAlign w:val="bottom"/>
            <w:hideMark/>
          </w:tcPr>
          <w:p w14:paraId="66A2208A"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536 250 </w:t>
            </w:r>
          </w:p>
        </w:tc>
        <w:tc>
          <w:tcPr>
            <w:tcW w:w="1384" w:type="dxa"/>
            <w:tcBorders>
              <w:bottom w:val="single" w:sz="4" w:space="0" w:color="auto"/>
            </w:tcBorders>
            <w:shd w:val="clear" w:color="auto" w:fill="auto"/>
            <w:noWrap/>
            <w:vAlign w:val="bottom"/>
            <w:hideMark/>
          </w:tcPr>
          <w:p w14:paraId="74C72C77"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247 939 </w:t>
            </w:r>
          </w:p>
        </w:tc>
        <w:tc>
          <w:tcPr>
            <w:tcW w:w="1204" w:type="dxa"/>
            <w:tcBorders>
              <w:bottom w:val="single" w:sz="4" w:space="0" w:color="auto"/>
            </w:tcBorders>
            <w:shd w:val="clear" w:color="auto" w:fill="auto"/>
            <w:noWrap/>
            <w:vAlign w:val="bottom"/>
            <w:hideMark/>
          </w:tcPr>
          <w:p w14:paraId="1801C55F"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288 311 </w:t>
            </w:r>
          </w:p>
        </w:tc>
      </w:tr>
      <w:tr w:rsidR="00F96730" w:rsidRPr="00F96730" w14:paraId="69955907" w14:textId="77777777" w:rsidTr="00E30E17">
        <w:trPr>
          <w:trHeight w:val="462"/>
          <w:jc w:val="right"/>
        </w:trPr>
        <w:tc>
          <w:tcPr>
            <w:tcW w:w="5627" w:type="dxa"/>
            <w:tcBorders>
              <w:top w:val="single" w:sz="4" w:space="0" w:color="auto"/>
              <w:bottom w:val="single" w:sz="4" w:space="0" w:color="auto"/>
            </w:tcBorders>
            <w:shd w:val="clear" w:color="auto" w:fill="auto"/>
            <w:vAlign w:val="bottom"/>
            <w:hideMark/>
          </w:tcPr>
          <w:p w14:paraId="196F1760" w14:textId="69A42B65" w:rsidR="00E70EBF" w:rsidRPr="00F96730" w:rsidRDefault="00E70EBF" w:rsidP="00EF0E8A">
            <w:pPr>
              <w:spacing w:before="20" w:after="40"/>
              <w:rPr>
                <w:b/>
                <w:bCs/>
                <w:sz w:val="18"/>
                <w:szCs w:val="18"/>
                <w:lang w:eastAsia="en-GB"/>
              </w:rPr>
            </w:pPr>
            <w:r w:rsidRPr="00F96730">
              <w:rPr>
                <w:b/>
                <w:bCs/>
                <w:sz w:val="18"/>
                <w:szCs w:val="18"/>
                <w:lang w:eastAsia="en-GB"/>
              </w:rPr>
              <w:t>2.3 Objectif 3 : Renforcer l</w:t>
            </w:r>
            <w:r w:rsidR="00D179A2">
              <w:rPr>
                <w:b/>
                <w:bCs/>
                <w:sz w:val="18"/>
                <w:szCs w:val="18"/>
                <w:lang w:eastAsia="en-GB"/>
              </w:rPr>
              <w:t>’</w:t>
            </w:r>
            <w:r w:rsidRPr="00F96730">
              <w:rPr>
                <w:b/>
                <w:bCs/>
                <w:sz w:val="18"/>
                <w:szCs w:val="18"/>
                <w:lang w:eastAsia="en-GB"/>
              </w:rPr>
              <w:t>interface science-politique sur la biodiversité et les services écosystémiques s</w:t>
            </w:r>
            <w:r w:rsidR="00D179A2">
              <w:rPr>
                <w:b/>
                <w:bCs/>
                <w:sz w:val="18"/>
                <w:szCs w:val="18"/>
                <w:lang w:eastAsia="en-GB"/>
              </w:rPr>
              <w:t>’</w:t>
            </w:r>
            <w:r w:rsidRPr="00F96730">
              <w:rPr>
                <w:b/>
                <w:bCs/>
                <w:sz w:val="18"/>
                <w:szCs w:val="18"/>
                <w:lang w:eastAsia="en-GB"/>
              </w:rPr>
              <w:t>agissant des questions thématiques et méthodologiques</w:t>
            </w:r>
          </w:p>
        </w:tc>
        <w:tc>
          <w:tcPr>
            <w:tcW w:w="1282" w:type="dxa"/>
            <w:tcBorders>
              <w:top w:val="single" w:sz="4" w:space="0" w:color="auto"/>
              <w:bottom w:val="single" w:sz="4" w:space="0" w:color="auto"/>
            </w:tcBorders>
            <w:shd w:val="clear" w:color="auto" w:fill="auto"/>
            <w:noWrap/>
            <w:vAlign w:val="bottom"/>
            <w:hideMark/>
          </w:tcPr>
          <w:p w14:paraId="55E06DE7"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651 500 </w:t>
            </w:r>
          </w:p>
        </w:tc>
        <w:tc>
          <w:tcPr>
            <w:tcW w:w="1384" w:type="dxa"/>
            <w:tcBorders>
              <w:top w:val="single" w:sz="4" w:space="0" w:color="auto"/>
              <w:bottom w:val="single" w:sz="4" w:space="0" w:color="auto"/>
            </w:tcBorders>
            <w:shd w:val="clear" w:color="auto" w:fill="auto"/>
            <w:noWrap/>
            <w:vAlign w:val="bottom"/>
            <w:hideMark/>
          </w:tcPr>
          <w:p w14:paraId="1DE52152"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347 923 </w:t>
            </w:r>
          </w:p>
        </w:tc>
        <w:tc>
          <w:tcPr>
            <w:tcW w:w="1204" w:type="dxa"/>
            <w:tcBorders>
              <w:top w:val="single" w:sz="4" w:space="0" w:color="auto"/>
              <w:bottom w:val="single" w:sz="4" w:space="0" w:color="auto"/>
            </w:tcBorders>
            <w:shd w:val="clear" w:color="auto" w:fill="auto"/>
            <w:noWrap/>
            <w:vAlign w:val="bottom"/>
            <w:hideMark/>
          </w:tcPr>
          <w:p w14:paraId="7A3BF790"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303 577 </w:t>
            </w:r>
          </w:p>
        </w:tc>
      </w:tr>
      <w:tr w:rsidR="00F96730" w:rsidRPr="00F96730" w14:paraId="4AB06210" w14:textId="77777777" w:rsidTr="00E30E17">
        <w:trPr>
          <w:trHeight w:val="231"/>
          <w:jc w:val="right"/>
        </w:trPr>
        <w:tc>
          <w:tcPr>
            <w:tcW w:w="5627" w:type="dxa"/>
            <w:tcBorders>
              <w:top w:val="single" w:sz="4" w:space="0" w:color="auto"/>
            </w:tcBorders>
            <w:shd w:val="clear" w:color="auto" w:fill="auto"/>
            <w:vAlign w:val="center"/>
            <w:hideMark/>
          </w:tcPr>
          <w:p w14:paraId="21855C5A" w14:textId="77777777" w:rsidR="00E70EBF" w:rsidRPr="00F96730" w:rsidRDefault="00E70EBF" w:rsidP="00EF0E8A">
            <w:pPr>
              <w:spacing w:before="20" w:after="40"/>
              <w:rPr>
                <w:sz w:val="18"/>
                <w:szCs w:val="18"/>
                <w:lang w:eastAsia="en-GB"/>
              </w:rPr>
            </w:pPr>
            <w:r w:rsidRPr="00F96730">
              <w:rPr>
                <w:sz w:val="18"/>
                <w:szCs w:val="18"/>
                <w:lang w:eastAsia="en-GB"/>
              </w:rPr>
              <w:t>Produit 3 a) Évaluation de la pollinisation</w:t>
            </w:r>
          </w:p>
        </w:tc>
        <w:tc>
          <w:tcPr>
            <w:tcW w:w="1282" w:type="dxa"/>
            <w:tcBorders>
              <w:top w:val="single" w:sz="4" w:space="0" w:color="auto"/>
            </w:tcBorders>
            <w:shd w:val="clear" w:color="auto" w:fill="auto"/>
            <w:noWrap/>
            <w:vAlign w:val="bottom"/>
            <w:hideMark/>
          </w:tcPr>
          <w:p w14:paraId="1434B75F"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117 000 </w:t>
            </w:r>
          </w:p>
        </w:tc>
        <w:tc>
          <w:tcPr>
            <w:tcW w:w="1384" w:type="dxa"/>
            <w:tcBorders>
              <w:top w:val="single" w:sz="4" w:space="0" w:color="auto"/>
            </w:tcBorders>
            <w:shd w:val="clear" w:color="000000" w:fill="FFFFFF"/>
            <w:noWrap/>
            <w:vAlign w:val="bottom"/>
            <w:hideMark/>
          </w:tcPr>
          <w:p w14:paraId="456B86B6"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3 040 </w:t>
            </w:r>
          </w:p>
        </w:tc>
        <w:tc>
          <w:tcPr>
            <w:tcW w:w="1204" w:type="dxa"/>
            <w:tcBorders>
              <w:top w:val="single" w:sz="4" w:space="0" w:color="auto"/>
            </w:tcBorders>
            <w:shd w:val="clear" w:color="auto" w:fill="auto"/>
            <w:noWrap/>
            <w:vAlign w:val="bottom"/>
            <w:hideMark/>
          </w:tcPr>
          <w:p w14:paraId="491BCDB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113 960 </w:t>
            </w:r>
          </w:p>
        </w:tc>
      </w:tr>
      <w:tr w:rsidR="00F96730" w:rsidRPr="00F96730" w14:paraId="20325E9A" w14:textId="77777777" w:rsidTr="00E30E17">
        <w:trPr>
          <w:trHeight w:val="462"/>
          <w:jc w:val="right"/>
        </w:trPr>
        <w:tc>
          <w:tcPr>
            <w:tcW w:w="5627" w:type="dxa"/>
            <w:shd w:val="clear" w:color="auto" w:fill="auto"/>
            <w:vAlign w:val="center"/>
            <w:hideMark/>
          </w:tcPr>
          <w:p w14:paraId="6BAEE590" w14:textId="77777777" w:rsidR="00E70EBF" w:rsidRPr="00F96730" w:rsidRDefault="00E70EBF" w:rsidP="00EF0E8A">
            <w:pPr>
              <w:spacing w:before="20" w:after="40"/>
              <w:rPr>
                <w:sz w:val="18"/>
                <w:szCs w:val="18"/>
                <w:lang w:eastAsia="en-GB"/>
              </w:rPr>
            </w:pPr>
            <w:r w:rsidRPr="00F96730">
              <w:rPr>
                <w:sz w:val="18"/>
                <w:szCs w:val="18"/>
                <w:lang w:eastAsia="en-GB"/>
              </w:rPr>
              <w:t>Produit 3 b) i) Évaluation de la dégradation et de la restauration des terres</w:t>
            </w:r>
          </w:p>
        </w:tc>
        <w:tc>
          <w:tcPr>
            <w:tcW w:w="1282" w:type="dxa"/>
            <w:shd w:val="clear" w:color="auto" w:fill="auto"/>
            <w:noWrap/>
            <w:vAlign w:val="bottom"/>
            <w:hideMark/>
          </w:tcPr>
          <w:p w14:paraId="2FA9B8C7"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187 500 </w:t>
            </w:r>
          </w:p>
        </w:tc>
        <w:tc>
          <w:tcPr>
            <w:tcW w:w="1384" w:type="dxa"/>
            <w:shd w:val="clear" w:color="000000" w:fill="FFFFFF"/>
            <w:noWrap/>
            <w:vAlign w:val="bottom"/>
            <w:hideMark/>
          </w:tcPr>
          <w:p w14:paraId="1D2280B0"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122 693 </w:t>
            </w:r>
          </w:p>
        </w:tc>
        <w:tc>
          <w:tcPr>
            <w:tcW w:w="1204" w:type="dxa"/>
            <w:shd w:val="clear" w:color="auto" w:fill="auto"/>
            <w:noWrap/>
            <w:vAlign w:val="bottom"/>
            <w:hideMark/>
          </w:tcPr>
          <w:p w14:paraId="4FAFA3F9"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64 807 </w:t>
            </w:r>
          </w:p>
        </w:tc>
      </w:tr>
      <w:tr w:rsidR="00F96730" w:rsidRPr="00F96730" w14:paraId="6ABA6FBB" w14:textId="77777777" w:rsidTr="00E30E17">
        <w:trPr>
          <w:trHeight w:val="231"/>
          <w:jc w:val="right"/>
        </w:trPr>
        <w:tc>
          <w:tcPr>
            <w:tcW w:w="5627" w:type="dxa"/>
            <w:shd w:val="clear" w:color="auto" w:fill="auto"/>
            <w:vAlign w:val="center"/>
            <w:hideMark/>
          </w:tcPr>
          <w:p w14:paraId="4763F6F0" w14:textId="77777777" w:rsidR="00E70EBF" w:rsidRPr="00F96730" w:rsidRDefault="00E70EBF" w:rsidP="00EF0E8A">
            <w:pPr>
              <w:spacing w:before="20" w:after="40"/>
              <w:rPr>
                <w:sz w:val="18"/>
                <w:szCs w:val="18"/>
                <w:lang w:eastAsia="en-GB"/>
              </w:rPr>
            </w:pPr>
            <w:r w:rsidRPr="00F96730">
              <w:rPr>
                <w:sz w:val="18"/>
                <w:szCs w:val="18"/>
                <w:lang w:eastAsia="en-GB"/>
              </w:rPr>
              <w:t>Produit 3 b) ii) Évaluation des espèces exotiques envahissantes</w:t>
            </w:r>
          </w:p>
        </w:tc>
        <w:tc>
          <w:tcPr>
            <w:tcW w:w="1282" w:type="dxa"/>
            <w:shd w:val="clear" w:color="auto" w:fill="auto"/>
            <w:noWrap/>
            <w:vAlign w:val="bottom"/>
            <w:hideMark/>
          </w:tcPr>
          <w:p w14:paraId="6105297B" w14:textId="77777777" w:rsidR="00E70EBF" w:rsidRPr="00F96730" w:rsidRDefault="00E70EBF" w:rsidP="00EF0E8A">
            <w:pPr>
              <w:spacing w:before="20" w:after="40"/>
              <w:jc w:val="right"/>
              <w:rPr>
                <w:sz w:val="18"/>
                <w:szCs w:val="18"/>
                <w:lang w:eastAsia="en-GB"/>
              </w:rPr>
            </w:pPr>
            <w:r w:rsidRPr="00F96730">
              <w:rPr>
                <w:sz w:val="18"/>
                <w:szCs w:val="18"/>
                <w:lang w:eastAsia="en-GB"/>
              </w:rPr>
              <w:t>–</w:t>
            </w:r>
          </w:p>
        </w:tc>
        <w:tc>
          <w:tcPr>
            <w:tcW w:w="1384" w:type="dxa"/>
            <w:shd w:val="clear" w:color="000000" w:fill="FFFFFF"/>
            <w:noWrap/>
            <w:vAlign w:val="bottom"/>
            <w:hideMark/>
          </w:tcPr>
          <w:p w14:paraId="1E153ACA" w14:textId="77777777" w:rsidR="00E70EBF" w:rsidRPr="00F96730" w:rsidRDefault="00E70EBF" w:rsidP="00EF0E8A">
            <w:pPr>
              <w:spacing w:before="20" w:after="40"/>
              <w:jc w:val="right"/>
              <w:rPr>
                <w:sz w:val="18"/>
                <w:szCs w:val="18"/>
                <w:lang w:eastAsia="en-GB"/>
              </w:rPr>
            </w:pPr>
            <w:r w:rsidRPr="00F96730">
              <w:rPr>
                <w:sz w:val="18"/>
                <w:szCs w:val="18"/>
                <w:lang w:eastAsia="en-GB"/>
              </w:rPr>
              <w:t>–</w:t>
            </w:r>
          </w:p>
        </w:tc>
        <w:tc>
          <w:tcPr>
            <w:tcW w:w="1204" w:type="dxa"/>
            <w:shd w:val="clear" w:color="auto" w:fill="auto"/>
            <w:noWrap/>
            <w:vAlign w:val="bottom"/>
            <w:hideMark/>
          </w:tcPr>
          <w:p w14:paraId="2F7D0876" w14:textId="77777777" w:rsidR="00E70EBF" w:rsidRPr="00F96730" w:rsidRDefault="00E70EBF" w:rsidP="00EF0E8A">
            <w:pPr>
              <w:spacing w:before="20" w:after="40"/>
              <w:jc w:val="right"/>
              <w:rPr>
                <w:sz w:val="18"/>
                <w:szCs w:val="18"/>
                <w:lang w:eastAsia="en-GB"/>
              </w:rPr>
            </w:pPr>
            <w:r w:rsidRPr="00F96730">
              <w:rPr>
                <w:sz w:val="18"/>
                <w:szCs w:val="18"/>
                <w:lang w:eastAsia="en-GB"/>
              </w:rPr>
              <w:t>–</w:t>
            </w:r>
          </w:p>
        </w:tc>
      </w:tr>
      <w:tr w:rsidR="00F96730" w:rsidRPr="00F96730" w14:paraId="798FD2C9" w14:textId="77777777" w:rsidTr="00E30E17">
        <w:trPr>
          <w:trHeight w:val="462"/>
          <w:jc w:val="right"/>
        </w:trPr>
        <w:tc>
          <w:tcPr>
            <w:tcW w:w="5627" w:type="dxa"/>
            <w:shd w:val="clear" w:color="auto" w:fill="auto"/>
            <w:vAlign w:val="center"/>
            <w:hideMark/>
          </w:tcPr>
          <w:p w14:paraId="0D5D431C" w14:textId="5BAB04C7" w:rsidR="00E70EBF" w:rsidRPr="00F96730" w:rsidRDefault="00E70EBF" w:rsidP="00EF0E8A">
            <w:pPr>
              <w:spacing w:before="20" w:after="40"/>
              <w:rPr>
                <w:sz w:val="18"/>
                <w:szCs w:val="18"/>
                <w:lang w:eastAsia="en-GB"/>
              </w:rPr>
            </w:pPr>
            <w:r w:rsidRPr="00F96730">
              <w:rPr>
                <w:sz w:val="18"/>
                <w:szCs w:val="18"/>
                <w:lang w:eastAsia="en-GB"/>
              </w:rPr>
              <w:t>Produit 3 b) iii) Évaluation de l</w:t>
            </w:r>
            <w:r w:rsidR="00D179A2">
              <w:rPr>
                <w:sz w:val="18"/>
                <w:szCs w:val="18"/>
                <w:lang w:eastAsia="en-GB"/>
              </w:rPr>
              <w:t>’</w:t>
            </w:r>
            <w:r w:rsidRPr="00F96730">
              <w:rPr>
                <w:sz w:val="18"/>
                <w:szCs w:val="18"/>
                <w:lang w:eastAsia="en-GB"/>
              </w:rPr>
              <w:t>usage durable des espèces sauvages</w:t>
            </w:r>
          </w:p>
        </w:tc>
        <w:tc>
          <w:tcPr>
            <w:tcW w:w="1282" w:type="dxa"/>
            <w:shd w:val="clear" w:color="auto" w:fill="auto"/>
            <w:noWrap/>
            <w:vAlign w:val="bottom"/>
            <w:hideMark/>
          </w:tcPr>
          <w:p w14:paraId="4DE44B68"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80 000 </w:t>
            </w:r>
          </w:p>
        </w:tc>
        <w:tc>
          <w:tcPr>
            <w:tcW w:w="1384" w:type="dxa"/>
            <w:shd w:val="clear" w:color="000000" w:fill="FFFFFF"/>
            <w:noWrap/>
            <w:vAlign w:val="bottom"/>
            <w:hideMark/>
          </w:tcPr>
          <w:p w14:paraId="4A2DC480"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50 850 </w:t>
            </w:r>
          </w:p>
        </w:tc>
        <w:tc>
          <w:tcPr>
            <w:tcW w:w="1204" w:type="dxa"/>
            <w:shd w:val="clear" w:color="auto" w:fill="auto"/>
            <w:noWrap/>
            <w:vAlign w:val="bottom"/>
            <w:hideMark/>
          </w:tcPr>
          <w:p w14:paraId="58D835A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29 150 </w:t>
            </w:r>
          </w:p>
        </w:tc>
      </w:tr>
      <w:tr w:rsidR="00F96730" w:rsidRPr="00F96730" w14:paraId="6CF3CEFE" w14:textId="77777777" w:rsidTr="00E30E17">
        <w:trPr>
          <w:trHeight w:val="231"/>
          <w:jc w:val="right"/>
        </w:trPr>
        <w:tc>
          <w:tcPr>
            <w:tcW w:w="5627" w:type="dxa"/>
            <w:shd w:val="clear" w:color="auto" w:fill="auto"/>
            <w:vAlign w:val="center"/>
            <w:hideMark/>
          </w:tcPr>
          <w:p w14:paraId="1D9657EA" w14:textId="4878B390" w:rsidR="00E70EBF" w:rsidRPr="00F96730" w:rsidRDefault="00E70EBF" w:rsidP="00EF0E8A">
            <w:pPr>
              <w:spacing w:before="20" w:after="40"/>
              <w:rPr>
                <w:sz w:val="18"/>
                <w:szCs w:val="18"/>
                <w:lang w:eastAsia="en-GB"/>
              </w:rPr>
            </w:pPr>
            <w:r w:rsidRPr="00F96730">
              <w:rPr>
                <w:sz w:val="18"/>
                <w:szCs w:val="18"/>
                <w:lang w:eastAsia="en-GB"/>
              </w:rPr>
              <w:t>Produit 3 c) Outils d</w:t>
            </w:r>
            <w:r w:rsidR="00D179A2">
              <w:rPr>
                <w:sz w:val="18"/>
                <w:szCs w:val="18"/>
                <w:lang w:eastAsia="en-GB"/>
              </w:rPr>
              <w:t>’</w:t>
            </w:r>
            <w:r w:rsidRPr="00F96730">
              <w:rPr>
                <w:sz w:val="18"/>
                <w:szCs w:val="18"/>
                <w:lang w:eastAsia="en-GB"/>
              </w:rPr>
              <w:t xml:space="preserve">appui </w:t>
            </w:r>
            <w:r w:rsidR="00C52991">
              <w:rPr>
                <w:sz w:val="18"/>
                <w:szCs w:val="18"/>
                <w:lang w:eastAsia="en-GB"/>
              </w:rPr>
              <w:t>à l</w:t>
            </w:r>
            <w:r w:rsidR="00D179A2">
              <w:rPr>
                <w:sz w:val="18"/>
                <w:szCs w:val="18"/>
                <w:lang w:eastAsia="en-GB"/>
              </w:rPr>
              <w:t>’</w:t>
            </w:r>
            <w:r w:rsidR="00C52991">
              <w:rPr>
                <w:sz w:val="18"/>
                <w:szCs w:val="18"/>
                <w:lang w:eastAsia="en-GB"/>
              </w:rPr>
              <w:t>élaboration des</w:t>
            </w:r>
            <w:r w:rsidRPr="00F96730">
              <w:rPr>
                <w:sz w:val="18"/>
                <w:szCs w:val="18"/>
                <w:lang w:eastAsia="en-GB"/>
              </w:rPr>
              <w:t xml:space="preserve"> politiques pour les scénarios et la modélisation</w:t>
            </w:r>
          </w:p>
        </w:tc>
        <w:tc>
          <w:tcPr>
            <w:tcW w:w="1282" w:type="dxa"/>
            <w:shd w:val="clear" w:color="auto" w:fill="auto"/>
            <w:noWrap/>
            <w:vAlign w:val="bottom"/>
            <w:hideMark/>
          </w:tcPr>
          <w:p w14:paraId="2BB77F4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217 000 </w:t>
            </w:r>
          </w:p>
        </w:tc>
        <w:tc>
          <w:tcPr>
            <w:tcW w:w="1384" w:type="dxa"/>
            <w:shd w:val="clear" w:color="000000" w:fill="FFFFFF"/>
            <w:noWrap/>
            <w:vAlign w:val="bottom"/>
            <w:hideMark/>
          </w:tcPr>
          <w:p w14:paraId="3999B2E3"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141 832 </w:t>
            </w:r>
          </w:p>
        </w:tc>
        <w:tc>
          <w:tcPr>
            <w:tcW w:w="1204" w:type="dxa"/>
            <w:shd w:val="clear" w:color="auto" w:fill="auto"/>
            <w:noWrap/>
            <w:vAlign w:val="bottom"/>
            <w:hideMark/>
          </w:tcPr>
          <w:p w14:paraId="587072E0"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75 168 </w:t>
            </w:r>
          </w:p>
        </w:tc>
      </w:tr>
      <w:tr w:rsidR="00F96730" w:rsidRPr="00F96730" w14:paraId="38335BE4" w14:textId="77777777" w:rsidTr="00E30E17">
        <w:trPr>
          <w:trHeight w:val="231"/>
          <w:jc w:val="right"/>
        </w:trPr>
        <w:tc>
          <w:tcPr>
            <w:tcW w:w="5627" w:type="dxa"/>
            <w:tcBorders>
              <w:bottom w:val="single" w:sz="4" w:space="0" w:color="auto"/>
            </w:tcBorders>
            <w:shd w:val="clear" w:color="auto" w:fill="auto"/>
            <w:vAlign w:val="center"/>
            <w:hideMark/>
          </w:tcPr>
          <w:p w14:paraId="6058DB62" w14:textId="26B09F6E" w:rsidR="00E70EBF" w:rsidRPr="00F96730" w:rsidRDefault="00E70EBF" w:rsidP="00EF0E8A">
            <w:pPr>
              <w:spacing w:before="20" w:after="40"/>
              <w:rPr>
                <w:sz w:val="18"/>
                <w:szCs w:val="18"/>
                <w:lang w:eastAsia="en-GB"/>
              </w:rPr>
            </w:pPr>
            <w:r w:rsidRPr="00F96730">
              <w:rPr>
                <w:sz w:val="18"/>
                <w:szCs w:val="18"/>
                <w:lang w:eastAsia="en-GB"/>
              </w:rPr>
              <w:t>Produit 3 d) Outils d</w:t>
            </w:r>
            <w:r w:rsidR="00D179A2">
              <w:rPr>
                <w:sz w:val="18"/>
                <w:szCs w:val="18"/>
                <w:lang w:eastAsia="en-GB"/>
              </w:rPr>
              <w:t>’</w:t>
            </w:r>
            <w:r w:rsidRPr="00F96730">
              <w:rPr>
                <w:sz w:val="18"/>
                <w:szCs w:val="18"/>
                <w:lang w:eastAsia="en-GB"/>
              </w:rPr>
              <w:t xml:space="preserve">appui </w:t>
            </w:r>
            <w:r w:rsidR="00C52991">
              <w:rPr>
                <w:sz w:val="18"/>
                <w:szCs w:val="18"/>
                <w:lang w:eastAsia="en-GB"/>
              </w:rPr>
              <w:t>à l</w:t>
            </w:r>
            <w:r w:rsidR="00D179A2">
              <w:rPr>
                <w:sz w:val="18"/>
                <w:szCs w:val="18"/>
                <w:lang w:eastAsia="en-GB"/>
              </w:rPr>
              <w:t>’</w:t>
            </w:r>
            <w:r w:rsidR="00C52991">
              <w:rPr>
                <w:sz w:val="18"/>
                <w:szCs w:val="18"/>
                <w:lang w:eastAsia="en-GB"/>
              </w:rPr>
              <w:t>élaboration des</w:t>
            </w:r>
            <w:r w:rsidRPr="00F96730">
              <w:rPr>
                <w:sz w:val="18"/>
                <w:szCs w:val="18"/>
                <w:lang w:eastAsia="en-GB"/>
              </w:rPr>
              <w:t xml:space="preserve"> politiques pour les valeurs</w:t>
            </w:r>
          </w:p>
        </w:tc>
        <w:tc>
          <w:tcPr>
            <w:tcW w:w="1282" w:type="dxa"/>
            <w:tcBorders>
              <w:bottom w:val="single" w:sz="4" w:space="0" w:color="auto"/>
            </w:tcBorders>
            <w:shd w:val="clear" w:color="auto" w:fill="auto"/>
            <w:noWrap/>
            <w:vAlign w:val="bottom"/>
            <w:hideMark/>
          </w:tcPr>
          <w:p w14:paraId="4BE53B35"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50 000 </w:t>
            </w:r>
          </w:p>
        </w:tc>
        <w:tc>
          <w:tcPr>
            <w:tcW w:w="1384" w:type="dxa"/>
            <w:tcBorders>
              <w:bottom w:val="single" w:sz="4" w:space="0" w:color="auto"/>
            </w:tcBorders>
            <w:shd w:val="clear" w:color="000000" w:fill="FFFFFF"/>
            <w:noWrap/>
            <w:vAlign w:val="bottom"/>
            <w:hideMark/>
          </w:tcPr>
          <w:p w14:paraId="341D3CB7"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29 508 </w:t>
            </w:r>
          </w:p>
        </w:tc>
        <w:tc>
          <w:tcPr>
            <w:tcW w:w="1204" w:type="dxa"/>
            <w:tcBorders>
              <w:bottom w:val="single" w:sz="4" w:space="0" w:color="auto"/>
            </w:tcBorders>
            <w:shd w:val="clear" w:color="auto" w:fill="auto"/>
            <w:noWrap/>
            <w:vAlign w:val="bottom"/>
            <w:hideMark/>
          </w:tcPr>
          <w:p w14:paraId="60AF17D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20 492 </w:t>
            </w:r>
          </w:p>
        </w:tc>
      </w:tr>
      <w:tr w:rsidR="00F96730" w:rsidRPr="00F96730" w14:paraId="4C67FDAF" w14:textId="77777777" w:rsidTr="00E30E17">
        <w:trPr>
          <w:trHeight w:val="462"/>
          <w:jc w:val="right"/>
        </w:trPr>
        <w:tc>
          <w:tcPr>
            <w:tcW w:w="5627" w:type="dxa"/>
            <w:tcBorders>
              <w:top w:val="single" w:sz="4" w:space="0" w:color="auto"/>
              <w:bottom w:val="single" w:sz="4" w:space="0" w:color="auto"/>
            </w:tcBorders>
            <w:shd w:val="clear" w:color="auto" w:fill="auto"/>
            <w:vAlign w:val="bottom"/>
            <w:hideMark/>
          </w:tcPr>
          <w:p w14:paraId="2559152B" w14:textId="77777777" w:rsidR="00E70EBF" w:rsidRPr="00F96730" w:rsidRDefault="00E70EBF" w:rsidP="00EF0E8A">
            <w:pPr>
              <w:spacing w:before="20" w:after="40"/>
              <w:rPr>
                <w:b/>
                <w:bCs/>
                <w:sz w:val="18"/>
                <w:szCs w:val="18"/>
                <w:lang w:eastAsia="en-GB"/>
              </w:rPr>
            </w:pPr>
            <w:r w:rsidRPr="00F96730">
              <w:rPr>
                <w:b/>
                <w:bCs/>
                <w:sz w:val="18"/>
                <w:szCs w:val="18"/>
                <w:lang w:eastAsia="en-GB"/>
              </w:rPr>
              <w:t>2.4 Objectif 4 : Faire connaître et évaluer les activités, produits et conclusions de la Plateforme</w:t>
            </w:r>
          </w:p>
        </w:tc>
        <w:tc>
          <w:tcPr>
            <w:tcW w:w="1282" w:type="dxa"/>
            <w:tcBorders>
              <w:top w:val="single" w:sz="4" w:space="0" w:color="auto"/>
              <w:bottom w:val="single" w:sz="4" w:space="0" w:color="auto"/>
            </w:tcBorders>
            <w:shd w:val="clear" w:color="auto" w:fill="auto"/>
            <w:noWrap/>
            <w:vAlign w:val="bottom"/>
            <w:hideMark/>
          </w:tcPr>
          <w:p w14:paraId="658DD634"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275 000 </w:t>
            </w:r>
          </w:p>
        </w:tc>
        <w:tc>
          <w:tcPr>
            <w:tcW w:w="1384" w:type="dxa"/>
            <w:tcBorders>
              <w:top w:val="single" w:sz="4" w:space="0" w:color="auto"/>
              <w:bottom w:val="single" w:sz="4" w:space="0" w:color="auto"/>
            </w:tcBorders>
            <w:shd w:val="clear" w:color="auto" w:fill="auto"/>
            <w:noWrap/>
            <w:vAlign w:val="bottom"/>
            <w:hideMark/>
          </w:tcPr>
          <w:p w14:paraId="0D5F82F4"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59 294 </w:t>
            </w:r>
          </w:p>
        </w:tc>
        <w:tc>
          <w:tcPr>
            <w:tcW w:w="1204" w:type="dxa"/>
            <w:tcBorders>
              <w:top w:val="single" w:sz="4" w:space="0" w:color="auto"/>
              <w:bottom w:val="single" w:sz="4" w:space="0" w:color="auto"/>
            </w:tcBorders>
            <w:shd w:val="clear" w:color="auto" w:fill="auto"/>
            <w:noWrap/>
            <w:vAlign w:val="bottom"/>
            <w:hideMark/>
          </w:tcPr>
          <w:p w14:paraId="242F79FF"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215 706 </w:t>
            </w:r>
          </w:p>
        </w:tc>
      </w:tr>
      <w:tr w:rsidR="00F96730" w:rsidRPr="00F96730" w14:paraId="470F70C1" w14:textId="77777777" w:rsidTr="00E30E17">
        <w:trPr>
          <w:trHeight w:val="231"/>
          <w:jc w:val="right"/>
        </w:trPr>
        <w:tc>
          <w:tcPr>
            <w:tcW w:w="5627" w:type="dxa"/>
            <w:tcBorders>
              <w:top w:val="single" w:sz="4" w:space="0" w:color="auto"/>
            </w:tcBorders>
            <w:shd w:val="clear" w:color="auto" w:fill="auto"/>
            <w:vAlign w:val="bottom"/>
            <w:hideMark/>
          </w:tcPr>
          <w:p w14:paraId="4C7BF871" w14:textId="77777777" w:rsidR="00E70EBF" w:rsidRPr="00F96730" w:rsidRDefault="00E70EBF" w:rsidP="00EF0E8A">
            <w:pPr>
              <w:spacing w:before="20" w:after="40"/>
              <w:rPr>
                <w:sz w:val="18"/>
                <w:szCs w:val="18"/>
                <w:lang w:eastAsia="en-GB"/>
              </w:rPr>
            </w:pPr>
            <w:r w:rsidRPr="00F96730">
              <w:rPr>
                <w:sz w:val="18"/>
                <w:szCs w:val="18"/>
                <w:lang w:eastAsia="en-GB"/>
              </w:rPr>
              <w:t>Produit 4 a) Catalogue des évaluations</w:t>
            </w:r>
          </w:p>
        </w:tc>
        <w:tc>
          <w:tcPr>
            <w:tcW w:w="1282" w:type="dxa"/>
            <w:tcBorders>
              <w:top w:val="single" w:sz="4" w:space="0" w:color="auto"/>
            </w:tcBorders>
            <w:shd w:val="clear" w:color="auto" w:fill="auto"/>
            <w:noWrap/>
            <w:vAlign w:val="bottom"/>
            <w:hideMark/>
          </w:tcPr>
          <w:p w14:paraId="4AF6E709"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30 000 </w:t>
            </w:r>
          </w:p>
        </w:tc>
        <w:tc>
          <w:tcPr>
            <w:tcW w:w="1384" w:type="dxa"/>
            <w:tcBorders>
              <w:top w:val="single" w:sz="4" w:space="0" w:color="auto"/>
            </w:tcBorders>
            <w:shd w:val="clear" w:color="auto" w:fill="auto"/>
            <w:noWrap/>
            <w:vAlign w:val="bottom"/>
            <w:hideMark/>
          </w:tcPr>
          <w:p w14:paraId="7D0A11E4"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7 099 </w:t>
            </w:r>
          </w:p>
        </w:tc>
        <w:tc>
          <w:tcPr>
            <w:tcW w:w="1204" w:type="dxa"/>
            <w:tcBorders>
              <w:top w:val="single" w:sz="4" w:space="0" w:color="auto"/>
            </w:tcBorders>
            <w:shd w:val="clear" w:color="auto" w:fill="auto"/>
            <w:noWrap/>
            <w:vAlign w:val="bottom"/>
            <w:hideMark/>
          </w:tcPr>
          <w:p w14:paraId="065D5EE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22 901 </w:t>
            </w:r>
          </w:p>
        </w:tc>
      </w:tr>
      <w:tr w:rsidR="00F96730" w:rsidRPr="00F96730" w14:paraId="427A7225" w14:textId="77777777" w:rsidTr="00E30E17">
        <w:trPr>
          <w:trHeight w:val="273"/>
          <w:jc w:val="right"/>
        </w:trPr>
        <w:tc>
          <w:tcPr>
            <w:tcW w:w="5627" w:type="dxa"/>
            <w:shd w:val="clear" w:color="auto" w:fill="auto"/>
            <w:vAlign w:val="bottom"/>
            <w:hideMark/>
          </w:tcPr>
          <w:p w14:paraId="366580F8" w14:textId="02EAE0AB" w:rsidR="00E70EBF" w:rsidRPr="00F96730" w:rsidRDefault="00E70EBF" w:rsidP="00EF0E8A">
            <w:pPr>
              <w:spacing w:before="20" w:after="40"/>
              <w:rPr>
                <w:sz w:val="18"/>
                <w:szCs w:val="18"/>
                <w:lang w:eastAsia="en-GB"/>
              </w:rPr>
            </w:pPr>
            <w:r w:rsidRPr="00F96730">
              <w:rPr>
                <w:sz w:val="18"/>
                <w:szCs w:val="18"/>
                <w:lang w:eastAsia="en-GB"/>
              </w:rPr>
              <w:t>Produit 4 c) Catalogue d</w:t>
            </w:r>
            <w:r w:rsidR="00D179A2">
              <w:rPr>
                <w:sz w:val="18"/>
                <w:szCs w:val="18"/>
                <w:lang w:eastAsia="en-GB"/>
              </w:rPr>
              <w:t>’</w:t>
            </w:r>
            <w:r w:rsidRPr="00F96730">
              <w:rPr>
                <w:sz w:val="18"/>
                <w:szCs w:val="18"/>
                <w:lang w:eastAsia="en-GB"/>
              </w:rPr>
              <w:t>outils et de méthodes d</w:t>
            </w:r>
            <w:r w:rsidR="00D179A2">
              <w:rPr>
                <w:sz w:val="18"/>
                <w:szCs w:val="18"/>
                <w:lang w:eastAsia="en-GB"/>
              </w:rPr>
              <w:t>’</w:t>
            </w:r>
            <w:r w:rsidRPr="00F96730">
              <w:rPr>
                <w:sz w:val="18"/>
                <w:szCs w:val="18"/>
                <w:lang w:eastAsia="en-GB"/>
              </w:rPr>
              <w:t xml:space="preserve">appui </w:t>
            </w:r>
            <w:r w:rsidR="00C52991">
              <w:rPr>
                <w:sz w:val="18"/>
                <w:szCs w:val="18"/>
                <w:lang w:eastAsia="en-GB"/>
              </w:rPr>
              <w:t>à l</w:t>
            </w:r>
            <w:r w:rsidR="00D179A2">
              <w:rPr>
                <w:sz w:val="18"/>
                <w:szCs w:val="18"/>
                <w:lang w:eastAsia="en-GB"/>
              </w:rPr>
              <w:t>’</w:t>
            </w:r>
            <w:r w:rsidR="00C52991">
              <w:rPr>
                <w:sz w:val="18"/>
                <w:szCs w:val="18"/>
                <w:lang w:eastAsia="en-GB"/>
              </w:rPr>
              <w:t>élaboration des</w:t>
            </w:r>
            <w:r w:rsidRPr="00F96730">
              <w:rPr>
                <w:sz w:val="18"/>
                <w:szCs w:val="18"/>
                <w:lang w:eastAsia="en-GB"/>
              </w:rPr>
              <w:t xml:space="preserve"> politiques</w:t>
            </w:r>
          </w:p>
        </w:tc>
        <w:tc>
          <w:tcPr>
            <w:tcW w:w="1282" w:type="dxa"/>
            <w:shd w:val="clear" w:color="auto" w:fill="auto"/>
            <w:noWrap/>
            <w:vAlign w:val="bottom"/>
            <w:hideMark/>
          </w:tcPr>
          <w:p w14:paraId="6F11704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30 000 </w:t>
            </w:r>
          </w:p>
        </w:tc>
        <w:tc>
          <w:tcPr>
            <w:tcW w:w="1384" w:type="dxa"/>
            <w:shd w:val="clear" w:color="auto" w:fill="auto"/>
            <w:noWrap/>
            <w:vAlign w:val="bottom"/>
            <w:hideMark/>
          </w:tcPr>
          <w:p w14:paraId="0B0E1B62"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15 000 </w:t>
            </w:r>
          </w:p>
        </w:tc>
        <w:tc>
          <w:tcPr>
            <w:tcW w:w="1204" w:type="dxa"/>
            <w:shd w:val="clear" w:color="auto" w:fill="auto"/>
            <w:noWrap/>
            <w:vAlign w:val="bottom"/>
            <w:hideMark/>
          </w:tcPr>
          <w:p w14:paraId="373D372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15 000 </w:t>
            </w:r>
          </w:p>
        </w:tc>
      </w:tr>
      <w:tr w:rsidR="00F96730" w:rsidRPr="00F96730" w14:paraId="6F6436B3" w14:textId="77777777" w:rsidTr="00E30E17">
        <w:trPr>
          <w:trHeight w:val="231"/>
          <w:jc w:val="right"/>
        </w:trPr>
        <w:tc>
          <w:tcPr>
            <w:tcW w:w="5627" w:type="dxa"/>
            <w:shd w:val="clear" w:color="auto" w:fill="auto"/>
            <w:vAlign w:val="bottom"/>
            <w:hideMark/>
          </w:tcPr>
          <w:p w14:paraId="6E79C324" w14:textId="77777777" w:rsidR="00E70EBF" w:rsidRPr="00F96730" w:rsidRDefault="00E70EBF" w:rsidP="00EF0E8A">
            <w:pPr>
              <w:spacing w:before="20" w:after="40"/>
              <w:rPr>
                <w:sz w:val="18"/>
                <w:szCs w:val="18"/>
                <w:lang w:eastAsia="en-GB"/>
              </w:rPr>
            </w:pPr>
            <w:r w:rsidRPr="00F96730">
              <w:rPr>
                <w:sz w:val="18"/>
                <w:szCs w:val="18"/>
                <w:lang w:eastAsia="en-GB"/>
              </w:rPr>
              <w:t>Produit 4 d) Communication et participation des parties prenantes</w:t>
            </w:r>
          </w:p>
        </w:tc>
        <w:tc>
          <w:tcPr>
            <w:tcW w:w="1282" w:type="dxa"/>
            <w:shd w:val="clear" w:color="auto" w:fill="auto"/>
            <w:noWrap/>
            <w:vAlign w:val="bottom"/>
            <w:hideMark/>
          </w:tcPr>
          <w:p w14:paraId="504023C7"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215 000 </w:t>
            </w:r>
          </w:p>
        </w:tc>
        <w:tc>
          <w:tcPr>
            <w:tcW w:w="1384" w:type="dxa"/>
            <w:shd w:val="clear" w:color="auto" w:fill="auto"/>
            <w:noWrap/>
            <w:vAlign w:val="bottom"/>
            <w:hideMark/>
          </w:tcPr>
          <w:p w14:paraId="47A9721E"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37 195 </w:t>
            </w:r>
          </w:p>
        </w:tc>
        <w:tc>
          <w:tcPr>
            <w:tcW w:w="1204" w:type="dxa"/>
            <w:shd w:val="clear" w:color="auto" w:fill="auto"/>
            <w:noWrap/>
            <w:vAlign w:val="bottom"/>
            <w:hideMark/>
          </w:tcPr>
          <w:p w14:paraId="4A8BC728"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177 805 </w:t>
            </w:r>
          </w:p>
        </w:tc>
      </w:tr>
      <w:tr w:rsidR="00F96730" w:rsidRPr="00F96730" w14:paraId="15F24FB6" w14:textId="77777777" w:rsidTr="00E30E17">
        <w:trPr>
          <w:trHeight w:val="231"/>
          <w:jc w:val="right"/>
        </w:trPr>
        <w:tc>
          <w:tcPr>
            <w:tcW w:w="5627" w:type="dxa"/>
            <w:tcBorders>
              <w:bottom w:val="single" w:sz="4" w:space="0" w:color="auto"/>
            </w:tcBorders>
            <w:shd w:val="clear" w:color="auto" w:fill="auto"/>
            <w:vAlign w:val="bottom"/>
            <w:hideMark/>
          </w:tcPr>
          <w:p w14:paraId="729363D1" w14:textId="77777777" w:rsidR="00E70EBF" w:rsidRPr="00F96730" w:rsidRDefault="00E70EBF" w:rsidP="00EF0E8A">
            <w:pPr>
              <w:spacing w:before="20" w:after="40"/>
              <w:rPr>
                <w:sz w:val="18"/>
                <w:szCs w:val="18"/>
                <w:lang w:eastAsia="en-GB"/>
              </w:rPr>
            </w:pPr>
            <w:r w:rsidRPr="00F96730">
              <w:rPr>
                <w:sz w:val="18"/>
                <w:szCs w:val="18"/>
                <w:lang w:eastAsia="en-GB"/>
              </w:rPr>
              <w:t>Produit 4 e) Examen de la Plateforme</w:t>
            </w:r>
          </w:p>
        </w:tc>
        <w:tc>
          <w:tcPr>
            <w:tcW w:w="1282" w:type="dxa"/>
            <w:tcBorders>
              <w:bottom w:val="single" w:sz="4" w:space="0" w:color="auto"/>
            </w:tcBorders>
            <w:shd w:val="clear" w:color="auto" w:fill="auto"/>
            <w:noWrap/>
            <w:vAlign w:val="bottom"/>
            <w:hideMark/>
          </w:tcPr>
          <w:p w14:paraId="1B692D42" w14:textId="77777777" w:rsidR="00E70EBF" w:rsidRPr="00F96730" w:rsidRDefault="00E70EBF" w:rsidP="00EF0E8A">
            <w:pPr>
              <w:spacing w:before="20" w:after="40"/>
              <w:jc w:val="right"/>
              <w:rPr>
                <w:sz w:val="18"/>
                <w:szCs w:val="18"/>
                <w:lang w:eastAsia="en-GB"/>
              </w:rPr>
            </w:pPr>
            <w:r w:rsidRPr="00F96730">
              <w:rPr>
                <w:sz w:val="18"/>
                <w:szCs w:val="18"/>
                <w:lang w:eastAsia="en-GB"/>
              </w:rPr>
              <w:t>–</w:t>
            </w:r>
          </w:p>
        </w:tc>
        <w:tc>
          <w:tcPr>
            <w:tcW w:w="1384" w:type="dxa"/>
            <w:tcBorders>
              <w:bottom w:val="single" w:sz="4" w:space="0" w:color="auto"/>
            </w:tcBorders>
            <w:shd w:val="clear" w:color="auto" w:fill="auto"/>
            <w:noWrap/>
            <w:vAlign w:val="bottom"/>
            <w:hideMark/>
          </w:tcPr>
          <w:p w14:paraId="2CF9F8D9" w14:textId="77777777" w:rsidR="00E70EBF" w:rsidRPr="00F96730" w:rsidRDefault="00E70EBF" w:rsidP="00EF0E8A">
            <w:pPr>
              <w:spacing w:before="20" w:after="40"/>
              <w:jc w:val="right"/>
              <w:rPr>
                <w:sz w:val="18"/>
                <w:szCs w:val="18"/>
                <w:lang w:eastAsia="en-GB"/>
              </w:rPr>
            </w:pPr>
            <w:r w:rsidRPr="00F96730">
              <w:rPr>
                <w:sz w:val="18"/>
                <w:szCs w:val="18"/>
                <w:lang w:eastAsia="en-GB"/>
              </w:rPr>
              <w:t>–</w:t>
            </w:r>
          </w:p>
        </w:tc>
        <w:tc>
          <w:tcPr>
            <w:tcW w:w="1204" w:type="dxa"/>
            <w:tcBorders>
              <w:bottom w:val="single" w:sz="4" w:space="0" w:color="auto"/>
            </w:tcBorders>
            <w:shd w:val="clear" w:color="auto" w:fill="auto"/>
            <w:noWrap/>
            <w:vAlign w:val="bottom"/>
            <w:hideMark/>
          </w:tcPr>
          <w:p w14:paraId="0CCC5555" w14:textId="77777777" w:rsidR="00E70EBF" w:rsidRPr="00F96730" w:rsidRDefault="00E70EBF" w:rsidP="00EF0E8A">
            <w:pPr>
              <w:spacing w:before="20" w:after="40"/>
              <w:jc w:val="right"/>
              <w:rPr>
                <w:sz w:val="18"/>
                <w:szCs w:val="18"/>
                <w:lang w:eastAsia="en-GB"/>
              </w:rPr>
            </w:pPr>
            <w:r w:rsidRPr="00F96730">
              <w:rPr>
                <w:sz w:val="18"/>
                <w:szCs w:val="18"/>
                <w:lang w:eastAsia="en-GB"/>
              </w:rPr>
              <w:t>–</w:t>
            </w:r>
          </w:p>
        </w:tc>
      </w:tr>
      <w:tr w:rsidR="00F96730" w:rsidRPr="00F96730" w14:paraId="50861A0D" w14:textId="77777777" w:rsidTr="00E30E17">
        <w:trPr>
          <w:trHeight w:val="244"/>
          <w:jc w:val="right"/>
        </w:trPr>
        <w:tc>
          <w:tcPr>
            <w:tcW w:w="5627" w:type="dxa"/>
            <w:tcBorders>
              <w:top w:val="single" w:sz="4" w:space="0" w:color="auto"/>
              <w:bottom w:val="single" w:sz="4" w:space="0" w:color="auto"/>
            </w:tcBorders>
            <w:shd w:val="clear" w:color="auto" w:fill="auto"/>
            <w:noWrap/>
            <w:vAlign w:val="bottom"/>
            <w:hideMark/>
          </w:tcPr>
          <w:p w14:paraId="0BE8A494"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2, </w:t>
            </w:r>
            <w:r w:rsidRPr="00F96730">
              <w:rPr>
                <w:b/>
                <w:bCs/>
                <w:sz w:val="18"/>
                <w:szCs w:val="18"/>
              </w:rPr>
              <w:t>Mise en œuvre du programme de travail</w:t>
            </w:r>
          </w:p>
        </w:tc>
        <w:tc>
          <w:tcPr>
            <w:tcW w:w="1282" w:type="dxa"/>
            <w:tcBorders>
              <w:top w:val="single" w:sz="4" w:space="0" w:color="auto"/>
              <w:bottom w:val="single" w:sz="4" w:space="0" w:color="auto"/>
            </w:tcBorders>
            <w:shd w:val="clear" w:color="auto" w:fill="auto"/>
            <w:noWrap/>
            <w:vAlign w:val="bottom"/>
            <w:hideMark/>
          </w:tcPr>
          <w:p w14:paraId="76FE82BA"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3 842 750 </w:t>
            </w:r>
          </w:p>
        </w:tc>
        <w:tc>
          <w:tcPr>
            <w:tcW w:w="1384" w:type="dxa"/>
            <w:tcBorders>
              <w:top w:val="single" w:sz="4" w:space="0" w:color="auto"/>
              <w:bottom w:val="single" w:sz="4" w:space="0" w:color="auto"/>
            </w:tcBorders>
            <w:shd w:val="clear" w:color="auto" w:fill="auto"/>
            <w:noWrap/>
            <w:vAlign w:val="bottom"/>
            <w:hideMark/>
          </w:tcPr>
          <w:p w14:paraId="1CEA05EB"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2 500 482 </w:t>
            </w:r>
          </w:p>
        </w:tc>
        <w:tc>
          <w:tcPr>
            <w:tcW w:w="1204" w:type="dxa"/>
            <w:tcBorders>
              <w:top w:val="single" w:sz="4" w:space="0" w:color="auto"/>
              <w:bottom w:val="single" w:sz="4" w:space="0" w:color="auto"/>
            </w:tcBorders>
            <w:shd w:val="clear" w:color="auto" w:fill="auto"/>
            <w:noWrap/>
            <w:vAlign w:val="bottom"/>
            <w:hideMark/>
          </w:tcPr>
          <w:p w14:paraId="58F1D506"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1 342 268 </w:t>
            </w:r>
          </w:p>
        </w:tc>
      </w:tr>
      <w:tr w:rsidR="00F96730" w:rsidRPr="00F96730" w14:paraId="5307E47C" w14:textId="77777777" w:rsidTr="00E30E17">
        <w:trPr>
          <w:trHeight w:val="95"/>
          <w:jc w:val="right"/>
        </w:trPr>
        <w:tc>
          <w:tcPr>
            <w:tcW w:w="5627" w:type="dxa"/>
            <w:tcBorders>
              <w:top w:val="single" w:sz="4" w:space="0" w:color="auto"/>
              <w:bottom w:val="single" w:sz="4" w:space="0" w:color="auto"/>
            </w:tcBorders>
            <w:shd w:val="clear" w:color="auto" w:fill="auto"/>
            <w:noWrap/>
            <w:vAlign w:val="bottom"/>
            <w:hideMark/>
          </w:tcPr>
          <w:p w14:paraId="43A23A84" w14:textId="77777777" w:rsidR="00E70EBF" w:rsidRPr="00F96730" w:rsidRDefault="00E70EBF" w:rsidP="00EF0E8A">
            <w:pPr>
              <w:spacing w:before="20" w:after="40"/>
              <w:rPr>
                <w:sz w:val="18"/>
                <w:szCs w:val="18"/>
                <w:lang w:eastAsia="en-GB"/>
              </w:rPr>
            </w:pPr>
            <w:r w:rsidRPr="00F96730">
              <w:rPr>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41ABB2F8"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72FDA5D6"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07D00978"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24622F06" w14:textId="77777777" w:rsidTr="00E30E17">
        <w:trPr>
          <w:trHeight w:val="231"/>
          <w:jc w:val="right"/>
        </w:trPr>
        <w:tc>
          <w:tcPr>
            <w:tcW w:w="5627" w:type="dxa"/>
            <w:tcBorders>
              <w:top w:val="single" w:sz="4" w:space="0" w:color="auto"/>
              <w:bottom w:val="single" w:sz="4" w:space="0" w:color="auto"/>
            </w:tcBorders>
            <w:shd w:val="clear" w:color="auto" w:fill="auto"/>
            <w:noWrap/>
            <w:vAlign w:val="bottom"/>
            <w:hideMark/>
          </w:tcPr>
          <w:p w14:paraId="70D5431C" w14:textId="77777777" w:rsidR="00E70EBF" w:rsidRPr="00F96730" w:rsidRDefault="00E70EBF" w:rsidP="00EF0E8A">
            <w:pPr>
              <w:spacing w:before="20" w:after="40"/>
              <w:rPr>
                <w:b/>
                <w:bCs/>
                <w:sz w:val="18"/>
                <w:szCs w:val="18"/>
                <w:lang w:eastAsia="en-GB"/>
              </w:rPr>
            </w:pPr>
            <w:r w:rsidRPr="00F96730">
              <w:rPr>
                <w:b/>
                <w:bCs/>
                <w:sz w:val="18"/>
                <w:szCs w:val="18"/>
                <w:lang w:eastAsia="en-GB"/>
              </w:rPr>
              <w:t>3. Secrétariat</w:t>
            </w:r>
          </w:p>
        </w:tc>
        <w:tc>
          <w:tcPr>
            <w:tcW w:w="1282" w:type="dxa"/>
            <w:tcBorders>
              <w:top w:val="single" w:sz="4" w:space="0" w:color="auto"/>
              <w:bottom w:val="single" w:sz="4" w:space="0" w:color="auto"/>
            </w:tcBorders>
            <w:shd w:val="clear" w:color="auto" w:fill="auto"/>
            <w:noWrap/>
            <w:vAlign w:val="bottom"/>
            <w:hideMark/>
          </w:tcPr>
          <w:p w14:paraId="407C6FC0"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00D7E5DB"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7599B282"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34FD3E0F" w14:textId="77777777" w:rsidTr="00E30E17">
        <w:trPr>
          <w:trHeight w:val="231"/>
          <w:jc w:val="right"/>
        </w:trPr>
        <w:tc>
          <w:tcPr>
            <w:tcW w:w="5627" w:type="dxa"/>
            <w:tcBorders>
              <w:top w:val="single" w:sz="4" w:space="0" w:color="auto"/>
            </w:tcBorders>
            <w:shd w:val="clear" w:color="auto" w:fill="auto"/>
            <w:noWrap/>
            <w:vAlign w:val="bottom"/>
            <w:hideMark/>
          </w:tcPr>
          <w:p w14:paraId="65B2B9B1" w14:textId="2E16AD1C" w:rsidR="00E70EBF" w:rsidRPr="00F96730" w:rsidRDefault="00C52991" w:rsidP="00EF0E8A">
            <w:pPr>
              <w:spacing w:before="20" w:after="40"/>
              <w:rPr>
                <w:sz w:val="18"/>
                <w:szCs w:val="18"/>
                <w:lang w:eastAsia="en-GB"/>
              </w:rPr>
            </w:pPr>
            <w:r>
              <w:rPr>
                <w:sz w:val="18"/>
                <w:szCs w:val="18"/>
                <w:lang w:eastAsia="en-GB"/>
              </w:rPr>
              <w:t>3.1 Personnel du s</w:t>
            </w:r>
            <w:r w:rsidR="00E70EBF" w:rsidRPr="00F96730">
              <w:rPr>
                <w:sz w:val="18"/>
                <w:szCs w:val="18"/>
                <w:lang w:eastAsia="en-GB"/>
              </w:rPr>
              <w:t>ecrétariat</w:t>
            </w:r>
          </w:p>
        </w:tc>
        <w:tc>
          <w:tcPr>
            <w:tcW w:w="1282" w:type="dxa"/>
            <w:tcBorders>
              <w:top w:val="single" w:sz="4" w:space="0" w:color="auto"/>
            </w:tcBorders>
            <w:shd w:val="clear" w:color="auto" w:fill="auto"/>
            <w:noWrap/>
            <w:vAlign w:val="bottom"/>
            <w:hideMark/>
          </w:tcPr>
          <w:p w14:paraId="148AA434"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1 812 300 </w:t>
            </w:r>
          </w:p>
        </w:tc>
        <w:tc>
          <w:tcPr>
            <w:tcW w:w="1384" w:type="dxa"/>
            <w:tcBorders>
              <w:top w:val="single" w:sz="4" w:space="0" w:color="auto"/>
            </w:tcBorders>
            <w:shd w:val="clear" w:color="auto" w:fill="auto"/>
            <w:noWrap/>
            <w:vAlign w:val="bottom"/>
            <w:hideMark/>
          </w:tcPr>
          <w:p w14:paraId="25CA1DC2"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1 207 519 </w:t>
            </w:r>
          </w:p>
        </w:tc>
        <w:tc>
          <w:tcPr>
            <w:tcW w:w="1204" w:type="dxa"/>
            <w:tcBorders>
              <w:top w:val="single" w:sz="4" w:space="0" w:color="auto"/>
            </w:tcBorders>
            <w:shd w:val="clear" w:color="auto" w:fill="auto"/>
            <w:noWrap/>
            <w:vAlign w:val="bottom"/>
            <w:hideMark/>
          </w:tcPr>
          <w:p w14:paraId="55E45E29"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604 781 </w:t>
            </w:r>
          </w:p>
        </w:tc>
      </w:tr>
      <w:tr w:rsidR="00F96730" w:rsidRPr="00F96730" w14:paraId="0BC3DE53" w14:textId="77777777" w:rsidTr="00E30E17">
        <w:trPr>
          <w:trHeight w:val="231"/>
          <w:jc w:val="right"/>
        </w:trPr>
        <w:tc>
          <w:tcPr>
            <w:tcW w:w="5627" w:type="dxa"/>
            <w:tcBorders>
              <w:bottom w:val="single" w:sz="4" w:space="0" w:color="auto"/>
            </w:tcBorders>
            <w:shd w:val="clear" w:color="auto" w:fill="auto"/>
            <w:noWrap/>
            <w:vAlign w:val="bottom"/>
            <w:hideMark/>
          </w:tcPr>
          <w:p w14:paraId="7242A641" w14:textId="77777777" w:rsidR="00E70EBF" w:rsidRPr="00F96730" w:rsidRDefault="00E70EBF" w:rsidP="00EF0E8A">
            <w:pPr>
              <w:spacing w:before="20" w:after="40"/>
              <w:rPr>
                <w:sz w:val="18"/>
                <w:szCs w:val="18"/>
                <w:lang w:eastAsia="en-GB"/>
              </w:rPr>
            </w:pPr>
            <w:r w:rsidRPr="00F96730">
              <w:rPr>
                <w:sz w:val="18"/>
                <w:szCs w:val="18"/>
                <w:lang w:eastAsia="en-GB"/>
              </w:rPr>
              <w:t>3.2 Dépenses de fonctionnement (</w:t>
            </w:r>
            <w:r w:rsidRPr="00F96730">
              <w:rPr>
                <w:bCs/>
                <w:sz w:val="18"/>
                <w:szCs w:val="18"/>
                <w:lang w:eastAsia="en-GB"/>
              </w:rPr>
              <w:t>autres que les dépenses de personnel</w:t>
            </w:r>
            <w:r w:rsidRPr="00F96730">
              <w:rPr>
                <w:sz w:val="18"/>
                <w:szCs w:val="18"/>
                <w:lang w:eastAsia="en-GB"/>
              </w:rPr>
              <w:t>)</w:t>
            </w:r>
          </w:p>
        </w:tc>
        <w:tc>
          <w:tcPr>
            <w:tcW w:w="1282" w:type="dxa"/>
            <w:tcBorders>
              <w:bottom w:val="single" w:sz="4" w:space="0" w:color="auto"/>
            </w:tcBorders>
            <w:shd w:val="clear" w:color="auto" w:fill="auto"/>
            <w:noWrap/>
            <w:vAlign w:val="bottom"/>
            <w:hideMark/>
          </w:tcPr>
          <w:p w14:paraId="01F0FF88"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262 500 </w:t>
            </w:r>
          </w:p>
        </w:tc>
        <w:tc>
          <w:tcPr>
            <w:tcW w:w="1384" w:type="dxa"/>
            <w:tcBorders>
              <w:bottom w:val="single" w:sz="4" w:space="0" w:color="auto"/>
            </w:tcBorders>
            <w:shd w:val="clear" w:color="auto" w:fill="auto"/>
            <w:noWrap/>
            <w:vAlign w:val="bottom"/>
            <w:hideMark/>
          </w:tcPr>
          <w:p w14:paraId="1587B7E3"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192 183 </w:t>
            </w:r>
          </w:p>
        </w:tc>
        <w:tc>
          <w:tcPr>
            <w:tcW w:w="1204" w:type="dxa"/>
            <w:tcBorders>
              <w:bottom w:val="single" w:sz="4" w:space="0" w:color="auto"/>
            </w:tcBorders>
            <w:shd w:val="clear" w:color="auto" w:fill="auto"/>
            <w:noWrap/>
            <w:vAlign w:val="bottom"/>
            <w:hideMark/>
          </w:tcPr>
          <w:p w14:paraId="12A62AC7"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70 317 </w:t>
            </w:r>
          </w:p>
        </w:tc>
      </w:tr>
      <w:tr w:rsidR="00F96730" w:rsidRPr="00F96730" w14:paraId="52001101" w14:textId="77777777" w:rsidTr="00E30E17">
        <w:trPr>
          <w:trHeight w:val="244"/>
          <w:jc w:val="right"/>
        </w:trPr>
        <w:tc>
          <w:tcPr>
            <w:tcW w:w="5627" w:type="dxa"/>
            <w:tcBorders>
              <w:top w:val="single" w:sz="4" w:space="0" w:color="auto"/>
              <w:bottom w:val="single" w:sz="4" w:space="0" w:color="auto"/>
            </w:tcBorders>
            <w:shd w:val="clear" w:color="auto" w:fill="auto"/>
            <w:noWrap/>
            <w:vAlign w:val="bottom"/>
            <w:hideMark/>
          </w:tcPr>
          <w:p w14:paraId="7434DB4F" w14:textId="77777777" w:rsidR="00E70EBF" w:rsidRPr="00F96730" w:rsidRDefault="00E70EBF" w:rsidP="00EF0E8A">
            <w:pPr>
              <w:spacing w:before="20" w:after="40"/>
              <w:rPr>
                <w:b/>
                <w:bCs/>
                <w:sz w:val="18"/>
                <w:szCs w:val="18"/>
                <w:lang w:eastAsia="en-GB"/>
              </w:rPr>
            </w:pPr>
            <w:r w:rsidRPr="00F96730">
              <w:rPr>
                <w:b/>
                <w:bCs/>
                <w:sz w:val="18"/>
                <w:szCs w:val="18"/>
                <w:lang w:eastAsia="en-GB"/>
              </w:rPr>
              <w:t>Total partiel 3, Secrétariat (</w:t>
            </w:r>
            <w:r w:rsidRPr="00F96730">
              <w:rPr>
                <w:b/>
                <w:bCs/>
                <w:sz w:val="18"/>
                <w:szCs w:val="18"/>
              </w:rPr>
              <w:t>dépenses de personnel et de fonctionnement</w:t>
            </w:r>
            <w:r w:rsidRPr="00F96730">
              <w:rPr>
                <w:b/>
                <w:bCs/>
                <w:sz w:val="18"/>
                <w:szCs w:val="18"/>
                <w:lang w:eastAsia="en-GB"/>
              </w:rPr>
              <w:t>)</w:t>
            </w:r>
          </w:p>
        </w:tc>
        <w:tc>
          <w:tcPr>
            <w:tcW w:w="1282" w:type="dxa"/>
            <w:tcBorders>
              <w:top w:val="single" w:sz="4" w:space="0" w:color="auto"/>
              <w:bottom w:val="single" w:sz="4" w:space="0" w:color="auto"/>
            </w:tcBorders>
            <w:shd w:val="clear" w:color="auto" w:fill="auto"/>
            <w:noWrap/>
            <w:vAlign w:val="bottom"/>
            <w:hideMark/>
          </w:tcPr>
          <w:p w14:paraId="2ACE58A4"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2 074 800 </w:t>
            </w:r>
          </w:p>
        </w:tc>
        <w:tc>
          <w:tcPr>
            <w:tcW w:w="1384" w:type="dxa"/>
            <w:tcBorders>
              <w:top w:val="single" w:sz="4" w:space="0" w:color="auto"/>
              <w:bottom w:val="single" w:sz="4" w:space="0" w:color="auto"/>
            </w:tcBorders>
            <w:shd w:val="clear" w:color="auto" w:fill="auto"/>
            <w:noWrap/>
            <w:vAlign w:val="bottom"/>
            <w:hideMark/>
          </w:tcPr>
          <w:p w14:paraId="492B57A1"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1 399 703 </w:t>
            </w:r>
          </w:p>
        </w:tc>
        <w:tc>
          <w:tcPr>
            <w:tcW w:w="1204" w:type="dxa"/>
            <w:tcBorders>
              <w:top w:val="single" w:sz="4" w:space="0" w:color="auto"/>
              <w:bottom w:val="single" w:sz="4" w:space="0" w:color="auto"/>
            </w:tcBorders>
            <w:shd w:val="clear" w:color="auto" w:fill="auto"/>
            <w:noWrap/>
            <w:vAlign w:val="bottom"/>
            <w:hideMark/>
          </w:tcPr>
          <w:p w14:paraId="1ECDA357"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675 097 </w:t>
            </w:r>
          </w:p>
        </w:tc>
      </w:tr>
      <w:tr w:rsidR="00F96730" w:rsidRPr="00F96730" w14:paraId="240CFA13" w14:textId="77777777" w:rsidTr="00E30E17">
        <w:trPr>
          <w:trHeight w:val="231"/>
          <w:jc w:val="right"/>
        </w:trPr>
        <w:tc>
          <w:tcPr>
            <w:tcW w:w="5627" w:type="dxa"/>
            <w:tcBorders>
              <w:top w:val="single" w:sz="4" w:space="0" w:color="auto"/>
            </w:tcBorders>
            <w:shd w:val="clear" w:color="auto" w:fill="auto"/>
            <w:noWrap/>
            <w:vAlign w:val="bottom"/>
            <w:hideMark/>
          </w:tcPr>
          <w:p w14:paraId="67992961" w14:textId="77777777" w:rsidR="00E70EBF" w:rsidRPr="00F96730" w:rsidRDefault="00E70EBF" w:rsidP="00EF0E8A">
            <w:pPr>
              <w:spacing w:before="20" w:after="40"/>
              <w:rPr>
                <w:sz w:val="18"/>
                <w:szCs w:val="18"/>
                <w:lang w:eastAsia="en-GB"/>
              </w:rPr>
            </w:pPr>
            <w:r w:rsidRPr="00F96730">
              <w:rPr>
                <w:sz w:val="18"/>
                <w:szCs w:val="18"/>
                <w:lang w:eastAsia="en-GB"/>
              </w:rPr>
              <w:t>Total partiel, 1+2+3</w:t>
            </w:r>
          </w:p>
        </w:tc>
        <w:tc>
          <w:tcPr>
            <w:tcW w:w="1282" w:type="dxa"/>
            <w:tcBorders>
              <w:top w:val="single" w:sz="4" w:space="0" w:color="auto"/>
            </w:tcBorders>
            <w:shd w:val="clear" w:color="auto" w:fill="auto"/>
            <w:noWrap/>
            <w:vAlign w:val="bottom"/>
            <w:hideMark/>
          </w:tcPr>
          <w:p w14:paraId="79D55C28"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7 683 450 </w:t>
            </w:r>
          </w:p>
        </w:tc>
        <w:tc>
          <w:tcPr>
            <w:tcW w:w="1384" w:type="dxa"/>
            <w:tcBorders>
              <w:top w:val="single" w:sz="4" w:space="0" w:color="auto"/>
            </w:tcBorders>
            <w:shd w:val="clear" w:color="auto" w:fill="auto"/>
            <w:noWrap/>
            <w:vAlign w:val="bottom"/>
            <w:hideMark/>
          </w:tcPr>
          <w:p w14:paraId="093D5648"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5 319 389 </w:t>
            </w:r>
          </w:p>
        </w:tc>
        <w:tc>
          <w:tcPr>
            <w:tcW w:w="1204" w:type="dxa"/>
            <w:tcBorders>
              <w:top w:val="single" w:sz="4" w:space="0" w:color="auto"/>
            </w:tcBorders>
            <w:shd w:val="clear" w:color="auto" w:fill="auto"/>
            <w:noWrap/>
            <w:vAlign w:val="bottom"/>
            <w:hideMark/>
          </w:tcPr>
          <w:p w14:paraId="1123C36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2 364 061 </w:t>
            </w:r>
          </w:p>
        </w:tc>
      </w:tr>
      <w:tr w:rsidR="00F96730" w:rsidRPr="00F96730" w14:paraId="745C0B20" w14:textId="77777777" w:rsidTr="00E30E17">
        <w:trPr>
          <w:trHeight w:val="231"/>
          <w:jc w:val="right"/>
        </w:trPr>
        <w:tc>
          <w:tcPr>
            <w:tcW w:w="5627" w:type="dxa"/>
            <w:tcBorders>
              <w:bottom w:val="single" w:sz="4" w:space="0" w:color="auto"/>
            </w:tcBorders>
            <w:shd w:val="clear" w:color="auto" w:fill="auto"/>
            <w:noWrap/>
            <w:vAlign w:val="bottom"/>
            <w:hideMark/>
          </w:tcPr>
          <w:p w14:paraId="20E27DB3" w14:textId="7817FE2E" w:rsidR="00E70EBF" w:rsidRPr="00F96730" w:rsidRDefault="00E70EBF" w:rsidP="00EF0E8A">
            <w:pPr>
              <w:spacing w:before="20" w:after="40"/>
              <w:rPr>
                <w:sz w:val="18"/>
                <w:szCs w:val="18"/>
                <w:lang w:eastAsia="en-GB"/>
              </w:rPr>
            </w:pPr>
            <w:r w:rsidRPr="00F96730">
              <w:rPr>
                <w:sz w:val="18"/>
                <w:szCs w:val="18"/>
              </w:rPr>
              <w:t>Dépenses d</w:t>
            </w:r>
            <w:r w:rsidR="00D179A2">
              <w:rPr>
                <w:sz w:val="18"/>
                <w:szCs w:val="18"/>
              </w:rPr>
              <w:t>’</w:t>
            </w:r>
            <w:r w:rsidRPr="00F96730">
              <w:rPr>
                <w:sz w:val="18"/>
                <w:szCs w:val="18"/>
              </w:rPr>
              <w:t xml:space="preserve">appui au programme </w:t>
            </w:r>
            <w:r w:rsidRPr="00F96730">
              <w:rPr>
                <w:sz w:val="18"/>
                <w:szCs w:val="18"/>
                <w:lang w:eastAsia="en-GB"/>
              </w:rPr>
              <w:t>(8 %)</w:t>
            </w:r>
          </w:p>
        </w:tc>
        <w:tc>
          <w:tcPr>
            <w:tcW w:w="1282" w:type="dxa"/>
            <w:tcBorders>
              <w:bottom w:val="single" w:sz="4" w:space="0" w:color="auto"/>
            </w:tcBorders>
            <w:shd w:val="clear" w:color="auto" w:fill="auto"/>
            <w:noWrap/>
            <w:vAlign w:val="bottom"/>
            <w:hideMark/>
          </w:tcPr>
          <w:p w14:paraId="2BFD0ADA"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614 676 </w:t>
            </w:r>
          </w:p>
        </w:tc>
        <w:tc>
          <w:tcPr>
            <w:tcW w:w="1384" w:type="dxa"/>
            <w:tcBorders>
              <w:bottom w:val="single" w:sz="4" w:space="0" w:color="auto"/>
            </w:tcBorders>
            <w:shd w:val="clear" w:color="auto" w:fill="auto"/>
            <w:noWrap/>
            <w:vAlign w:val="bottom"/>
            <w:hideMark/>
          </w:tcPr>
          <w:p w14:paraId="25962A55"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425 551 </w:t>
            </w:r>
          </w:p>
        </w:tc>
        <w:tc>
          <w:tcPr>
            <w:tcW w:w="1204" w:type="dxa"/>
            <w:tcBorders>
              <w:bottom w:val="single" w:sz="4" w:space="0" w:color="auto"/>
            </w:tcBorders>
            <w:shd w:val="clear" w:color="auto" w:fill="auto"/>
            <w:noWrap/>
            <w:vAlign w:val="bottom"/>
            <w:hideMark/>
          </w:tcPr>
          <w:p w14:paraId="0CE2D04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189 125 </w:t>
            </w:r>
          </w:p>
        </w:tc>
      </w:tr>
      <w:tr w:rsidR="00F96730" w:rsidRPr="00F96730" w14:paraId="217EE0C3" w14:textId="77777777" w:rsidTr="00E30E17">
        <w:trPr>
          <w:trHeight w:val="244"/>
          <w:jc w:val="right"/>
        </w:trPr>
        <w:tc>
          <w:tcPr>
            <w:tcW w:w="5627" w:type="dxa"/>
            <w:tcBorders>
              <w:top w:val="single" w:sz="4" w:space="0" w:color="auto"/>
              <w:bottom w:val="single" w:sz="4" w:space="0" w:color="auto"/>
            </w:tcBorders>
            <w:shd w:val="clear" w:color="auto" w:fill="auto"/>
            <w:noWrap/>
            <w:vAlign w:val="center"/>
            <w:hideMark/>
          </w:tcPr>
          <w:p w14:paraId="0A23CFB4" w14:textId="65846C6F" w:rsidR="00E70EBF" w:rsidRPr="00F96730" w:rsidRDefault="00E70EBF" w:rsidP="00EF0E8A">
            <w:pPr>
              <w:spacing w:before="20" w:after="40"/>
              <w:rPr>
                <w:b/>
                <w:bCs/>
                <w:sz w:val="18"/>
                <w:szCs w:val="18"/>
                <w:lang w:eastAsia="en-GB"/>
              </w:rPr>
            </w:pPr>
            <w:r w:rsidRPr="00F96730">
              <w:rPr>
                <w:b/>
                <w:bCs/>
                <w:sz w:val="18"/>
                <w:szCs w:val="18"/>
              </w:rPr>
              <w:t>Coût total à la charge du Fonds d</w:t>
            </w:r>
            <w:r w:rsidR="00D179A2">
              <w:rPr>
                <w:b/>
                <w:bCs/>
                <w:sz w:val="18"/>
                <w:szCs w:val="18"/>
              </w:rPr>
              <w:t>’</w:t>
            </w:r>
            <w:r w:rsidRPr="00F96730">
              <w:rPr>
                <w:b/>
                <w:bCs/>
                <w:sz w:val="18"/>
                <w:szCs w:val="18"/>
              </w:rPr>
              <w:t>affectation spéciale</w:t>
            </w:r>
          </w:p>
        </w:tc>
        <w:tc>
          <w:tcPr>
            <w:tcW w:w="1282" w:type="dxa"/>
            <w:tcBorders>
              <w:top w:val="single" w:sz="4" w:space="0" w:color="auto"/>
              <w:bottom w:val="single" w:sz="4" w:space="0" w:color="auto"/>
            </w:tcBorders>
            <w:shd w:val="clear" w:color="auto" w:fill="auto"/>
            <w:noWrap/>
            <w:vAlign w:val="bottom"/>
            <w:hideMark/>
          </w:tcPr>
          <w:p w14:paraId="1AE3D049"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8 298 126 </w:t>
            </w:r>
          </w:p>
        </w:tc>
        <w:tc>
          <w:tcPr>
            <w:tcW w:w="1384" w:type="dxa"/>
            <w:tcBorders>
              <w:top w:val="single" w:sz="4" w:space="0" w:color="auto"/>
              <w:bottom w:val="single" w:sz="4" w:space="0" w:color="auto"/>
            </w:tcBorders>
            <w:shd w:val="clear" w:color="auto" w:fill="auto"/>
            <w:noWrap/>
            <w:vAlign w:val="bottom"/>
            <w:hideMark/>
          </w:tcPr>
          <w:p w14:paraId="30BA3439"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5 744 941 </w:t>
            </w:r>
          </w:p>
        </w:tc>
        <w:tc>
          <w:tcPr>
            <w:tcW w:w="1204" w:type="dxa"/>
            <w:tcBorders>
              <w:top w:val="single" w:sz="4" w:space="0" w:color="auto"/>
              <w:bottom w:val="single" w:sz="4" w:space="0" w:color="auto"/>
            </w:tcBorders>
            <w:shd w:val="clear" w:color="auto" w:fill="auto"/>
            <w:noWrap/>
            <w:vAlign w:val="bottom"/>
            <w:hideMark/>
          </w:tcPr>
          <w:p w14:paraId="72722EEB"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2 553 185 </w:t>
            </w:r>
          </w:p>
        </w:tc>
      </w:tr>
      <w:tr w:rsidR="00F96730" w:rsidRPr="00F96730" w14:paraId="06F12919" w14:textId="77777777" w:rsidTr="00E30E17">
        <w:trPr>
          <w:trHeight w:val="231"/>
          <w:jc w:val="right"/>
        </w:trPr>
        <w:tc>
          <w:tcPr>
            <w:tcW w:w="5627" w:type="dxa"/>
            <w:tcBorders>
              <w:top w:val="single" w:sz="4" w:space="0" w:color="auto"/>
              <w:bottom w:val="single" w:sz="4" w:space="0" w:color="auto"/>
            </w:tcBorders>
            <w:shd w:val="clear" w:color="auto" w:fill="auto"/>
            <w:noWrap/>
            <w:vAlign w:val="bottom"/>
            <w:hideMark/>
          </w:tcPr>
          <w:p w14:paraId="1B816831" w14:textId="77777777" w:rsidR="00E70EBF" w:rsidRPr="00F96730" w:rsidRDefault="00E70EBF" w:rsidP="00EF0E8A">
            <w:pPr>
              <w:spacing w:before="20" w:after="40"/>
              <w:rPr>
                <w:sz w:val="18"/>
                <w:szCs w:val="18"/>
                <w:lang w:eastAsia="en-GB"/>
              </w:rPr>
            </w:pPr>
            <w:r w:rsidRPr="00F96730">
              <w:rPr>
                <w:sz w:val="18"/>
                <w:szCs w:val="18"/>
              </w:rPr>
              <w:t>Contribution à la réserve opérationnelle</w:t>
            </w:r>
          </w:p>
        </w:tc>
        <w:tc>
          <w:tcPr>
            <w:tcW w:w="1282" w:type="dxa"/>
            <w:tcBorders>
              <w:top w:val="single" w:sz="4" w:space="0" w:color="auto"/>
              <w:bottom w:val="single" w:sz="4" w:space="0" w:color="auto"/>
            </w:tcBorders>
            <w:shd w:val="clear" w:color="auto" w:fill="auto"/>
            <w:noWrap/>
            <w:vAlign w:val="bottom"/>
            <w:hideMark/>
          </w:tcPr>
          <w:p w14:paraId="4E86E0F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126 873 </w:t>
            </w:r>
          </w:p>
        </w:tc>
        <w:tc>
          <w:tcPr>
            <w:tcW w:w="1384" w:type="dxa"/>
            <w:tcBorders>
              <w:top w:val="single" w:sz="4" w:space="0" w:color="auto"/>
              <w:bottom w:val="single" w:sz="4" w:space="0" w:color="auto"/>
            </w:tcBorders>
            <w:shd w:val="clear" w:color="auto" w:fill="auto"/>
            <w:noWrap/>
            <w:vAlign w:val="bottom"/>
            <w:hideMark/>
          </w:tcPr>
          <w:p w14:paraId="277224C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126 873 </w:t>
            </w:r>
          </w:p>
        </w:tc>
        <w:tc>
          <w:tcPr>
            <w:tcW w:w="1204" w:type="dxa"/>
            <w:tcBorders>
              <w:top w:val="single" w:sz="4" w:space="0" w:color="auto"/>
              <w:bottom w:val="single" w:sz="4" w:space="0" w:color="auto"/>
            </w:tcBorders>
            <w:shd w:val="clear" w:color="auto" w:fill="auto"/>
            <w:noWrap/>
            <w:vAlign w:val="bottom"/>
            <w:hideMark/>
          </w:tcPr>
          <w:p w14:paraId="60FA8C9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0 </w:t>
            </w:r>
          </w:p>
        </w:tc>
      </w:tr>
      <w:tr w:rsidR="00F96730" w:rsidRPr="00F96730" w14:paraId="787A1AD6" w14:textId="77777777" w:rsidTr="00E30E17">
        <w:trPr>
          <w:trHeight w:val="244"/>
          <w:jc w:val="right"/>
        </w:trPr>
        <w:tc>
          <w:tcPr>
            <w:tcW w:w="5627" w:type="dxa"/>
            <w:tcBorders>
              <w:top w:val="single" w:sz="4" w:space="0" w:color="auto"/>
              <w:bottom w:val="single" w:sz="12" w:space="0" w:color="auto"/>
            </w:tcBorders>
            <w:shd w:val="clear" w:color="auto" w:fill="auto"/>
            <w:noWrap/>
            <w:vAlign w:val="bottom"/>
            <w:hideMark/>
          </w:tcPr>
          <w:p w14:paraId="6CC25130" w14:textId="77777777" w:rsidR="00E70EBF" w:rsidRPr="00F96730" w:rsidRDefault="00E70EBF" w:rsidP="00EF0E8A">
            <w:pPr>
              <w:spacing w:before="20" w:after="40"/>
              <w:rPr>
                <w:b/>
                <w:bCs/>
                <w:sz w:val="18"/>
                <w:szCs w:val="18"/>
                <w:lang w:eastAsia="en-GB"/>
              </w:rPr>
            </w:pPr>
            <w:r w:rsidRPr="00F96730">
              <w:rPr>
                <w:b/>
                <w:bCs/>
                <w:sz w:val="18"/>
                <w:szCs w:val="18"/>
              </w:rPr>
              <w:t>Total des ressources nécessaires</w:t>
            </w:r>
          </w:p>
        </w:tc>
        <w:tc>
          <w:tcPr>
            <w:tcW w:w="1282" w:type="dxa"/>
            <w:tcBorders>
              <w:top w:val="single" w:sz="4" w:space="0" w:color="auto"/>
              <w:bottom w:val="single" w:sz="12" w:space="0" w:color="auto"/>
            </w:tcBorders>
            <w:shd w:val="clear" w:color="auto" w:fill="auto"/>
            <w:noWrap/>
            <w:vAlign w:val="bottom"/>
            <w:hideMark/>
          </w:tcPr>
          <w:p w14:paraId="75B1859C"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8 424 999 </w:t>
            </w:r>
          </w:p>
        </w:tc>
        <w:tc>
          <w:tcPr>
            <w:tcW w:w="1384" w:type="dxa"/>
            <w:tcBorders>
              <w:top w:val="single" w:sz="4" w:space="0" w:color="auto"/>
              <w:bottom w:val="single" w:sz="12" w:space="0" w:color="auto"/>
            </w:tcBorders>
            <w:shd w:val="clear" w:color="auto" w:fill="auto"/>
            <w:noWrap/>
            <w:vAlign w:val="bottom"/>
            <w:hideMark/>
          </w:tcPr>
          <w:p w14:paraId="365FB685"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5 871 814 </w:t>
            </w:r>
          </w:p>
        </w:tc>
        <w:tc>
          <w:tcPr>
            <w:tcW w:w="1204" w:type="dxa"/>
            <w:tcBorders>
              <w:top w:val="single" w:sz="4" w:space="0" w:color="auto"/>
              <w:bottom w:val="single" w:sz="12" w:space="0" w:color="auto"/>
            </w:tcBorders>
            <w:shd w:val="clear" w:color="auto" w:fill="auto"/>
            <w:noWrap/>
            <w:vAlign w:val="bottom"/>
            <w:hideMark/>
          </w:tcPr>
          <w:p w14:paraId="10E9E81B"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2 553 185 </w:t>
            </w:r>
          </w:p>
        </w:tc>
      </w:tr>
      <w:bookmarkEnd w:id="95"/>
    </w:tbl>
    <w:p w14:paraId="75BF3505" w14:textId="77777777" w:rsidR="004F235E" w:rsidRDefault="004F235E"/>
    <w:p w14:paraId="760A3154" w14:textId="36730623" w:rsidR="00E30E17" w:rsidRDefault="00E30E17">
      <w:pPr>
        <w:rPr>
          <w:rFonts w:eastAsia="Times New Roman"/>
          <w:b/>
          <w:sz w:val="28"/>
          <w:szCs w:val="28"/>
        </w:rPr>
      </w:pPr>
      <w:r>
        <w:br w:type="page"/>
      </w:r>
    </w:p>
    <w:p w14:paraId="7F648B6F" w14:textId="768F645D" w:rsidR="00E70EBF" w:rsidRPr="00F96730" w:rsidRDefault="00E70EBF" w:rsidP="00417FD5">
      <w:pPr>
        <w:pStyle w:val="CH1"/>
        <w:rPr>
          <w:lang w:val="fr-FR"/>
        </w:rPr>
      </w:pPr>
      <w:r w:rsidRPr="00F96730">
        <w:rPr>
          <w:lang w:val="fr-FR"/>
        </w:rPr>
        <w:tab/>
      </w:r>
      <w:r w:rsidR="00417FD5" w:rsidRPr="00F96730">
        <w:rPr>
          <w:lang w:val="fr-FR"/>
        </w:rPr>
        <w:t>III.</w:t>
      </w:r>
      <w:r w:rsidRPr="00F96730">
        <w:rPr>
          <w:lang w:val="fr-FR"/>
        </w:rPr>
        <w:tab/>
        <w:t xml:space="preserve">Montant estimatif des dépenses </w:t>
      </w:r>
      <w:r w:rsidR="00C52991">
        <w:rPr>
          <w:lang w:val="fr-FR"/>
        </w:rPr>
        <w:t>de</w:t>
      </w:r>
      <w:r w:rsidRPr="00F96730">
        <w:rPr>
          <w:lang w:val="fr-FR"/>
        </w:rPr>
        <w:t xml:space="preserve"> 2017</w:t>
      </w:r>
    </w:p>
    <w:p w14:paraId="4F461FBA" w14:textId="58B8E217" w:rsidR="00E70EBF" w:rsidRPr="00F96730" w:rsidRDefault="00E70EBF" w:rsidP="008763CD">
      <w:pPr>
        <w:pStyle w:val="Normal-pool"/>
        <w:numPr>
          <w:ilvl w:val="0"/>
          <w:numId w:val="18"/>
        </w:numPr>
        <w:tabs>
          <w:tab w:val="clear" w:pos="1814"/>
          <w:tab w:val="left" w:pos="1276"/>
          <w:tab w:val="left" w:pos="1701"/>
        </w:tabs>
        <w:spacing w:after="120"/>
        <w:ind w:left="1259" w:firstLine="11"/>
        <w:rPr>
          <w:lang w:val="fr-FR"/>
        </w:rPr>
      </w:pPr>
      <w:r w:rsidRPr="00F96730">
        <w:rPr>
          <w:lang w:val="fr-FR"/>
        </w:rPr>
        <w:t xml:space="preserve">Le tableau 6 indique le montant estimatif des dépenses </w:t>
      </w:r>
      <w:r w:rsidR="00C52991">
        <w:rPr>
          <w:lang w:val="fr-FR"/>
        </w:rPr>
        <w:t>de</w:t>
      </w:r>
      <w:r w:rsidRPr="00F96730">
        <w:rPr>
          <w:lang w:val="fr-FR"/>
        </w:rPr>
        <w:t xml:space="preserve"> 2017, au 31 décembre 2017, par rapport au budget </w:t>
      </w:r>
      <w:r w:rsidR="00C52991">
        <w:rPr>
          <w:lang w:val="fr-FR"/>
        </w:rPr>
        <w:t>de 2017</w:t>
      </w:r>
      <w:r w:rsidRPr="00F96730">
        <w:rPr>
          <w:lang w:val="fr-FR"/>
        </w:rPr>
        <w:t xml:space="preserve"> approuvé par la Plénière à sa cinquième session</w:t>
      </w:r>
      <w:r w:rsidR="004F4A85" w:rsidRPr="00F96730">
        <w:rPr>
          <w:lang w:val="fr-FR"/>
        </w:rPr>
        <w:t xml:space="preserve"> </w:t>
      </w:r>
      <w:r w:rsidR="004F4A85" w:rsidRPr="00C52991">
        <w:rPr>
          <w:rStyle w:val="DeltaViewInsertion"/>
          <w:rFonts w:eastAsia="Gulim"/>
          <w:color w:val="auto"/>
          <w:w w:val="0"/>
          <w:u w:val="none"/>
          <w:lang w:val="fr-FR"/>
        </w:rPr>
        <w:t>(décision </w:t>
      </w:r>
      <w:r w:rsidR="003B0678" w:rsidRPr="00C52991">
        <w:rPr>
          <w:rStyle w:val="DeltaViewInsertion"/>
          <w:rFonts w:eastAsia="Gulim"/>
          <w:color w:val="auto"/>
          <w:w w:val="0"/>
          <w:u w:val="none"/>
          <w:lang w:val="fr-FR"/>
        </w:rPr>
        <w:t>IPBES</w:t>
      </w:r>
      <w:r w:rsidR="003B0678" w:rsidRPr="00C52991">
        <w:rPr>
          <w:rStyle w:val="DeltaViewInsertion"/>
          <w:rFonts w:eastAsia="Gulim"/>
          <w:color w:val="auto"/>
          <w:w w:val="0"/>
          <w:u w:val="none"/>
          <w:lang w:val="fr-FR"/>
        </w:rPr>
        <w:noBreakHyphen/>
      </w:r>
      <w:r w:rsidR="004F4A85" w:rsidRPr="00C52991">
        <w:rPr>
          <w:rStyle w:val="DeltaViewInsertion"/>
          <w:rFonts w:eastAsia="Gulim"/>
          <w:color w:val="auto"/>
          <w:w w:val="0"/>
          <w:u w:val="none"/>
          <w:lang w:val="fr-FR"/>
        </w:rPr>
        <w:t>5/6)</w:t>
      </w:r>
      <w:r w:rsidR="004F4A85" w:rsidRPr="00C52991">
        <w:rPr>
          <w:rFonts w:eastAsia="Gulim"/>
          <w:w w:val="0"/>
          <w:lang w:val="fr-FR"/>
        </w:rPr>
        <w:t>.</w:t>
      </w:r>
      <w:r w:rsidRPr="00F96730">
        <w:rPr>
          <w:lang w:val="fr-FR"/>
        </w:rPr>
        <w:t xml:space="preserve"> Ce montant estimatif des dépenses </w:t>
      </w:r>
      <w:r w:rsidR="00C52991">
        <w:rPr>
          <w:lang w:val="fr-FR"/>
        </w:rPr>
        <w:t>de</w:t>
      </w:r>
      <w:r w:rsidRPr="00F96730">
        <w:rPr>
          <w:lang w:val="fr-FR"/>
        </w:rPr>
        <w:t xml:space="preserve"> 2017 comprend les dépenses engagées en 2017 ainsi que les engagements en suspens souscrits au titre d</w:t>
      </w:r>
      <w:r w:rsidR="00D179A2">
        <w:rPr>
          <w:lang w:val="fr-FR"/>
        </w:rPr>
        <w:t>’</w:t>
      </w:r>
      <w:r w:rsidRPr="00F96730">
        <w:rPr>
          <w:lang w:val="fr-FR"/>
        </w:rPr>
        <w:t>activités menées en 2017.</w:t>
      </w:r>
    </w:p>
    <w:p w14:paraId="503C0CE5" w14:textId="12BA8A47" w:rsidR="00E70EBF" w:rsidRPr="004F235E" w:rsidRDefault="00E70EBF" w:rsidP="004F235E">
      <w:pPr>
        <w:pStyle w:val="Titletable"/>
        <w:rPr>
          <w:rStyle w:val="Normal-poolChar"/>
          <w:lang w:val="fr-FR"/>
        </w:rPr>
      </w:pPr>
      <w:r w:rsidRPr="004F235E">
        <w:rPr>
          <w:rStyle w:val="Normal-poolChar"/>
          <w:b w:val="0"/>
          <w:lang w:val="fr-FR"/>
        </w:rPr>
        <w:t xml:space="preserve">Tableau 6 </w:t>
      </w:r>
      <w:r w:rsidRPr="004F235E">
        <w:rPr>
          <w:rStyle w:val="Normal-poolChar"/>
          <w:b w:val="0"/>
          <w:lang w:val="fr-FR"/>
        </w:rPr>
        <w:br/>
      </w:r>
      <w:r w:rsidRPr="004F235E">
        <w:rPr>
          <w:rStyle w:val="Normal-poolChar"/>
          <w:lang w:val="fr-FR"/>
        </w:rPr>
        <w:t xml:space="preserve">Montant estimatif des dépenses </w:t>
      </w:r>
      <w:r w:rsidR="00C52991" w:rsidRPr="004F235E">
        <w:rPr>
          <w:rStyle w:val="Normal-poolChar"/>
          <w:lang w:val="fr-FR"/>
        </w:rPr>
        <w:t>de</w:t>
      </w:r>
      <w:r w:rsidR="004F235E">
        <w:rPr>
          <w:rStyle w:val="Normal-poolChar"/>
          <w:lang w:val="fr-FR"/>
        </w:rPr>
        <w:t xml:space="preserve"> 2017</w:t>
      </w:r>
    </w:p>
    <w:p w14:paraId="2AC77D5E" w14:textId="77777777" w:rsidR="00E70EBF" w:rsidRPr="00F96730" w:rsidRDefault="00E70EBF" w:rsidP="00E70EBF">
      <w:pPr>
        <w:pStyle w:val="Normal-pool"/>
        <w:spacing w:after="60"/>
        <w:ind w:left="1247"/>
        <w:rPr>
          <w:rStyle w:val="Normal-poolChar"/>
          <w:i/>
          <w:sz w:val="18"/>
          <w:szCs w:val="18"/>
          <w:lang w:val="fr-FR"/>
        </w:rPr>
      </w:pPr>
      <w:r w:rsidRPr="00F96730">
        <w:rPr>
          <w:rStyle w:val="Normal-poolChar"/>
          <w:i/>
          <w:sz w:val="18"/>
          <w:szCs w:val="18"/>
          <w:lang w:val="fr-FR"/>
        </w:rPr>
        <w:t>(en dollars des États-Unis)</w:t>
      </w:r>
    </w:p>
    <w:tbl>
      <w:tblPr>
        <w:tblW w:w="4328" w:type="pct"/>
        <w:jc w:val="right"/>
        <w:tblLook w:val="04A0" w:firstRow="1" w:lastRow="0" w:firstColumn="1" w:lastColumn="0" w:noHBand="0" w:noVBand="1"/>
      </w:tblPr>
      <w:tblGrid>
        <w:gridCol w:w="4611"/>
        <w:gridCol w:w="1175"/>
        <w:gridCol w:w="1273"/>
        <w:gridCol w:w="1161"/>
      </w:tblGrid>
      <w:tr w:rsidR="00F96730" w:rsidRPr="00F96730" w14:paraId="5326207B" w14:textId="77777777" w:rsidTr="004F235E">
        <w:trPr>
          <w:trHeight w:val="57"/>
          <w:tblHeader/>
          <w:jc w:val="right"/>
        </w:trPr>
        <w:tc>
          <w:tcPr>
            <w:tcW w:w="4611" w:type="dxa"/>
            <w:tcBorders>
              <w:top w:val="single" w:sz="4" w:space="0" w:color="auto"/>
              <w:bottom w:val="single" w:sz="12" w:space="0" w:color="auto"/>
            </w:tcBorders>
            <w:noWrap/>
            <w:hideMark/>
          </w:tcPr>
          <w:p w14:paraId="42214043" w14:textId="77777777" w:rsidR="00E70EBF" w:rsidRPr="00F96730" w:rsidRDefault="00E70EBF" w:rsidP="00EF0E8A">
            <w:pPr>
              <w:spacing w:before="20" w:after="40"/>
              <w:rPr>
                <w:bCs/>
                <w:i/>
                <w:sz w:val="18"/>
                <w:szCs w:val="18"/>
                <w:lang w:eastAsia="en-GB"/>
              </w:rPr>
            </w:pPr>
            <w:r w:rsidRPr="00F96730">
              <w:rPr>
                <w:bCs/>
                <w:i/>
                <w:sz w:val="18"/>
                <w:szCs w:val="18"/>
                <w:lang w:eastAsia="en-GB"/>
              </w:rPr>
              <w:t>Poste de dépenses</w:t>
            </w:r>
          </w:p>
        </w:tc>
        <w:tc>
          <w:tcPr>
            <w:tcW w:w="1175" w:type="dxa"/>
            <w:tcBorders>
              <w:top w:val="single" w:sz="4" w:space="0" w:color="auto"/>
              <w:bottom w:val="single" w:sz="12" w:space="0" w:color="auto"/>
            </w:tcBorders>
            <w:hideMark/>
          </w:tcPr>
          <w:p w14:paraId="10AB1E43" w14:textId="77777777" w:rsidR="00E70EBF" w:rsidRPr="00F96730" w:rsidRDefault="00E70EBF" w:rsidP="00EF0E8A">
            <w:pPr>
              <w:spacing w:before="20" w:after="40"/>
              <w:jc w:val="center"/>
              <w:rPr>
                <w:bCs/>
                <w:i/>
                <w:sz w:val="18"/>
                <w:szCs w:val="18"/>
                <w:lang w:eastAsia="en-GB"/>
              </w:rPr>
            </w:pPr>
            <w:r w:rsidRPr="00F96730">
              <w:rPr>
                <w:i/>
                <w:iCs/>
                <w:sz w:val="18"/>
                <w:szCs w:val="18"/>
              </w:rPr>
              <w:t xml:space="preserve">Budget approuvé </w:t>
            </w:r>
            <w:r w:rsidRPr="00F96730">
              <w:rPr>
                <w:i/>
                <w:iCs/>
                <w:sz w:val="18"/>
                <w:szCs w:val="18"/>
              </w:rPr>
              <w:br/>
              <w:t xml:space="preserve">pour </w:t>
            </w:r>
            <w:r w:rsidRPr="00F96730">
              <w:rPr>
                <w:bCs/>
                <w:i/>
                <w:sz w:val="18"/>
                <w:szCs w:val="18"/>
                <w:lang w:eastAsia="en-GB"/>
              </w:rPr>
              <w:t xml:space="preserve">2017 </w:t>
            </w:r>
          </w:p>
        </w:tc>
        <w:tc>
          <w:tcPr>
            <w:tcW w:w="1273" w:type="dxa"/>
            <w:tcBorders>
              <w:top w:val="single" w:sz="4" w:space="0" w:color="auto"/>
              <w:bottom w:val="single" w:sz="12" w:space="0" w:color="auto"/>
            </w:tcBorders>
            <w:hideMark/>
          </w:tcPr>
          <w:p w14:paraId="0FB4B49A" w14:textId="0691DB79" w:rsidR="00E70EBF" w:rsidRPr="00F96730" w:rsidRDefault="00E70EBF" w:rsidP="00EF0E8A">
            <w:pPr>
              <w:spacing w:before="20" w:after="40"/>
              <w:jc w:val="center"/>
              <w:rPr>
                <w:bCs/>
                <w:i/>
                <w:sz w:val="18"/>
                <w:szCs w:val="18"/>
                <w:lang w:eastAsia="en-GB"/>
              </w:rPr>
            </w:pPr>
            <w:r w:rsidRPr="00F96730">
              <w:rPr>
                <w:i/>
                <w:iCs/>
                <w:sz w:val="18"/>
                <w:szCs w:val="18"/>
              </w:rPr>
              <w:t xml:space="preserve">Montant estimatif </w:t>
            </w:r>
            <w:r w:rsidR="004F235E">
              <w:rPr>
                <w:i/>
                <w:iCs/>
                <w:sz w:val="18"/>
                <w:szCs w:val="18"/>
              </w:rPr>
              <w:br/>
            </w:r>
            <w:r w:rsidRPr="00F96730">
              <w:rPr>
                <w:i/>
                <w:iCs/>
                <w:sz w:val="18"/>
                <w:szCs w:val="18"/>
              </w:rPr>
              <w:t xml:space="preserve">des dépenses </w:t>
            </w:r>
            <w:r w:rsidRPr="00F96730">
              <w:rPr>
                <w:i/>
                <w:iCs/>
                <w:sz w:val="18"/>
                <w:szCs w:val="18"/>
              </w:rPr>
              <w:br/>
            </w:r>
            <w:r w:rsidR="00C52991">
              <w:rPr>
                <w:i/>
                <w:iCs/>
                <w:sz w:val="18"/>
                <w:szCs w:val="18"/>
              </w:rPr>
              <w:t>de</w:t>
            </w:r>
            <w:r w:rsidRPr="00F96730">
              <w:rPr>
                <w:i/>
                <w:iCs/>
                <w:sz w:val="18"/>
                <w:szCs w:val="18"/>
              </w:rPr>
              <w:t xml:space="preserve"> </w:t>
            </w:r>
            <w:r w:rsidRPr="00F96730">
              <w:rPr>
                <w:bCs/>
                <w:i/>
                <w:sz w:val="18"/>
                <w:szCs w:val="18"/>
                <w:lang w:eastAsia="en-GB"/>
              </w:rPr>
              <w:t xml:space="preserve">2017 </w:t>
            </w:r>
          </w:p>
        </w:tc>
        <w:tc>
          <w:tcPr>
            <w:tcW w:w="1161" w:type="dxa"/>
            <w:tcBorders>
              <w:top w:val="single" w:sz="4" w:space="0" w:color="auto"/>
              <w:bottom w:val="single" w:sz="12" w:space="0" w:color="auto"/>
            </w:tcBorders>
            <w:hideMark/>
          </w:tcPr>
          <w:p w14:paraId="22813DA1" w14:textId="77777777" w:rsidR="00E70EBF" w:rsidRPr="00F96730" w:rsidRDefault="00E70EBF" w:rsidP="00EF0E8A">
            <w:pPr>
              <w:spacing w:before="20" w:after="40"/>
              <w:jc w:val="center"/>
              <w:rPr>
                <w:bCs/>
                <w:i/>
                <w:sz w:val="18"/>
                <w:szCs w:val="18"/>
                <w:lang w:eastAsia="en-GB"/>
              </w:rPr>
            </w:pPr>
            <w:r w:rsidRPr="00F96730">
              <w:rPr>
                <w:i/>
                <w:iCs/>
                <w:sz w:val="18"/>
                <w:szCs w:val="18"/>
              </w:rPr>
              <w:t>Solde estimatif</w:t>
            </w:r>
            <w:r w:rsidRPr="00F96730">
              <w:rPr>
                <w:bCs/>
                <w:i/>
                <w:sz w:val="18"/>
                <w:szCs w:val="18"/>
                <w:lang w:eastAsia="en-GB"/>
              </w:rPr>
              <w:t xml:space="preserve"> </w:t>
            </w:r>
          </w:p>
        </w:tc>
      </w:tr>
      <w:tr w:rsidR="00F96730" w:rsidRPr="00F96730" w14:paraId="5FCCD537" w14:textId="77777777" w:rsidTr="004F235E">
        <w:trPr>
          <w:trHeight w:val="57"/>
          <w:jc w:val="right"/>
        </w:trPr>
        <w:tc>
          <w:tcPr>
            <w:tcW w:w="4611" w:type="dxa"/>
            <w:tcBorders>
              <w:top w:val="single" w:sz="12" w:space="0" w:color="auto"/>
              <w:bottom w:val="single" w:sz="4" w:space="0" w:color="auto"/>
            </w:tcBorders>
            <w:noWrap/>
            <w:hideMark/>
          </w:tcPr>
          <w:p w14:paraId="78B8E419"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1. </w:t>
            </w:r>
            <w:r w:rsidRPr="00F96730">
              <w:rPr>
                <w:b/>
                <w:bCs/>
                <w:sz w:val="18"/>
                <w:szCs w:val="18"/>
              </w:rPr>
              <w:t>Réunions des organes de la Plateforme</w:t>
            </w:r>
          </w:p>
        </w:tc>
        <w:tc>
          <w:tcPr>
            <w:tcW w:w="1175" w:type="dxa"/>
            <w:tcBorders>
              <w:top w:val="single" w:sz="12" w:space="0" w:color="auto"/>
              <w:bottom w:val="single" w:sz="4" w:space="0" w:color="auto"/>
            </w:tcBorders>
            <w:noWrap/>
            <w:hideMark/>
          </w:tcPr>
          <w:p w14:paraId="681395FB" w14:textId="77777777" w:rsidR="00E70EBF" w:rsidRPr="00F96730" w:rsidRDefault="00E70EBF" w:rsidP="00EF0E8A">
            <w:pPr>
              <w:spacing w:before="20" w:after="40"/>
              <w:jc w:val="center"/>
              <w:rPr>
                <w:sz w:val="18"/>
                <w:szCs w:val="18"/>
                <w:lang w:eastAsia="en-GB"/>
              </w:rPr>
            </w:pPr>
            <w:r w:rsidRPr="00F96730">
              <w:rPr>
                <w:sz w:val="18"/>
                <w:szCs w:val="18"/>
                <w:lang w:eastAsia="en-GB"/>
              </w:rPr>
              <w:t> </w:t>
            </w:r>
          </w:p>
        </w:tc>
        <w:tc>
          <w:tcPr>
            <w:tcW w:w="1273" w:type="dxa"/>
            <w:tcBorders>
              <w:top w:val="single" w:sz="12" w:space="0" w:color="auto"/>
              <w:bottom w:val="single" w:sz="4" w:space="0" w:color="auto"/>
            </w:tcBorders>
            <w:noWrap/>
            <w:hideMark/>
          </w:tcPr>
          <w:p w14:paraId="526DA49C"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161" w:type="dxa"/>
            <w:tcBorders>
              <w:top w:val="single" w:sz="12" w:space="0" w:color="auto"/>
              <w:bottom w:val="single" w:sz="4" w:space="0" w:color="auto"/>
            </w:tcBorders>
            <w:noWrap/>
            <w:hideMark/>
          </w:tcPr>
          <w:p w14:paraId="5350DA20"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2A26BAB9" w14:textId="77777777" w:rsidTr="004F235E">
        <w:trPr>
          <w:trHeight w:val="57"/>
          <w:jc w:val="right"/>
        </w:trPr>
        <w:tc>
          <w:tcPr>
            <w:tcW w:w="4611" w:type="dxa"/>
            <w:tcBorders>
              <w:top w:val="single" w:sz="4" w:space="0" w:color="auto"/>
              <w:bottom w:val="single" w:sz="4" w:space="0" w:color="auto"/>
            </w:tcBorders>
            <w:noWrap/>
            <w:hideMark/>
          </w:tcPr>
          <w:p w14:paraId="501C85C8" w14:textId="1BFFAEE5" w:rsidR="00E70EBF" w:rsidRPr="00F96730" w:rsidRDefault="00E70EBF" w:rsidP="00EF0E8A">
            <w:pPr>
              <w:spacing w:before="20" w:after="40"/>
              <w:rPr>
                <w:b/>
                <w:bCs/>
                <w:sz w:val="18"/>
                <w:szCs w:val="18"/>
                <w:lang w:eastAsia="en-GB"/>
              </w:rPr>
            </w:pPr>
            <w:r w:rsidRPr="00F96730">
              <w:rPr>
                <w:b/>
                <w:bCs/>
                <w:sz w:val="18"/>
                <w:szCs w:val="18"/>
                <w:lang w:eastAsia="en-GB"/>
              </w:rPr>
              <w:t xml:space="preserve">1.1 </w:t>
            </w:r>
            <w:r w:rsidRPr="00F96730">
              <w:rPr>
                <w:b/>
                <w:bCs/>
                <w:sz w:val="18"/>
                <w:szCs w:val="18"/>
              </w:rPr>
              <w:t>Session</w:t>
            </w:r>
            <w:r w:rsidR="00C52991">
              <w:rPr>
                <w:b/>
                <w:bCs/>
                <w:sz w:val="18"/>
                <w:szCs w:val="18"/>
              </w:rPr>
              <w:t>s</w:t>
            </w:r>
            <w:r w:rsidRPr="00F96730">
              <w:rPr>
                <w:b/>
                <w:bCs/>
                <w:sz w:val="18"/>
                <w:szCs w:val="18"/>
              </w:rPr>
              <w:t xml:space="preserve"> de la Plénière</w:t>
            </w:r>
          </w:p>
        </w:tc>
        <w:tc>
          <w:tcPr>
            <w:tcW w:w="1175" w:type="dxa"/>
            <w:tcBorders>
              <w:top w:val="single" w:sz="4" w:space="0" w:color="auto"/>
              <w:bottom w:val="single" w:sz="4" w:space="0" w:color="auto"/>
            </w:tcBorders>
            <w:noWrap/>
            <w:hideMark/>
          </w:tcPr>
          <w:p w14:paraId="71452B96" w14:textId="77777777" w:rsidR="00E70EBF" w:rsidRPr="00F96730" w:rsidRDefault="00E70EBF" w:rsidP="00EF0E8A">
            <w:pPr>
              <w:spacing w:before="20" w:after="40"/>
              <w:jc w:val="center"/>
              <w:rPr>
                <w:sz w:val="18"/>
                <w:szCs w:val="18"/>
                <w:lang w:eastAsia="en-GB"/>
              </w:rPr>
            </w:pPr>
            <w:r w:rsidRPr="00F96730">
              <w:rPr>
                <w:sz w:val="18"/>
                <w:szCs w:val="18"/>
                <w:lang w:eastAsia="en-GB"/>
              </w:rPr>
              <w:t> </w:t>
            </w:r>
          </w:p>
        </w:tc>
        <w:tc>
          <w:tcPr>
            <w:tcW w:w="1273" w:type="dxa"/>
            <w:tcBorders>
              <w:top w:val="single" w:sz="4" w:space="0" w:color="auto"/>
              <w:bottom w:val="single" w:sz="4" w:space="0" w:color="auto"/>
            </w:tcBorders>
            <w:noWrap/>
            <w:hideMark/>
          </w:tcPr>
          <w:p w14:paraId="05A602D8"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c>
          <w:tcPr>
            <w:tcW w:w="1161" w:type="dxa"/>
            <w:tcBorders>
              <w:top w:val="single" w:sz="4" w:space="0" w:color="auto"/>
              <w:bottom w:val="single" w:sz="4" w:space="0" w:color="auto"/>
            </w:tcBorders>
            <w:noWrap/>
            <w:hideMark/>
          </w:tcPr>
          <w:p w14:paraId="4CC7DAEE"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75FD91A3" w14:textId="77777777" w:rsidTr="004F235E">
        <w:trPr>
          <w:trHeight w:val="57"/>
          <w:jc w:val="right"/>
        </w:trPr>
        <w:tc>
          <w:tcPr>
            <w:tcW w:w="4611" w:type="dxa"/>
            <w:tcBorders>
              <w:top w:val="single" w:sz="4" w:space="0" w:color="auto"/>
            </w:tcBorders>
            <w:noWrap/>
            <w:hideMark/>
          </w:tcPr>
          <w:p w14:paraId="2AD61204" w14:textId="77777777" w:rsidR="00E70EBF" w:rsidRPr="00F96730" w:rsidRDefault="00E70EBF" w:rsidP="00EF0E8A">
            <w:pPr>
              <w:spacing w:before="20" w:after="40"/>
              <w:rPr>
                <w:sz w:val="18"/>
                <w:szCs w:val="18"/>
                <w:lang w:eastAsia="en-GB"/>
              </w:rPr>
            </w:pPr>
            <w:r w:rsidRPr="00F96730">
              <w:rPr>
                <w:sz w:val="18"/>
                <w:szCs w:val="18"/>
              </w:rPr>
              <w:t>Frais de voyage des participants à la cinquième session de la Plénière (frais de voyage et indemnité journalière de subsistance)</w:t>
            </w:r>
          </w:p>
        </w:tc>
        <w:tc>
          <w:tcPr>
            <w:tcW w:w="1175" w:type="dxa"/>
            <w:tcBorders>
              <w:top w:val="single" w:sz="4" w:space="0" w:color="auto"/>
            </w:tcBorders>
            <w:noWrap/>
            <w:vAlign w:val="bottom"/>
            <w:hideMark/>
          </w:tcPr>
          <w:p w14:paraId="717DEFE1"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500 000 </w:t>
            </w:r>
          </w:p>
        </w:tc>
        <w:tc>
          <w:tcPr>
            <w:tcW w:w="1273" w:type="dxa"/>
            <w:tcBorders>
              <w:top w:val="single" w:sz="4" w:space="0" w:color="auto"/>
            </w:tcBorders>
            <w:noWrap/>
            <w:vAlign w:val="bottom"/>
            <w:hideMark/>
          </w:tcPr>
          <w:p w14:paraId="07686F12"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304 952 </w:t>
            </w:r>
          </w:p>
        </w:tc>
        <w:tc>
          <w:tcPr>
            <w:tcW w:w="1161" w:type="dxa"/>
            <w:tcBorders>
              <w:top w:val="single" w:sz="4" w:space="0" w:color="auto"/>
            </w:tcBorders>
            <w:noWrap/>
            <w:vAlign w:val="bottom"/>
            <w:hideMark/>
          </w:tcPr>
          <w:p w14:paraId="4C79C168"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195 048 </w:t>
            </w:r>
          </w:p>
        </w:tc>
      </w:tr>
      <w:tr w:rsidR="00F96730" w:rsidRPr="00F96730" w14:paraId="357DBB37" w14:textId="77777777" w:rsidTr="004F235E">
        <w:trPr>
          <w:trHeight w:val="57"/>
          <w:jc w:val="right"/>
        </w:trPr>
        <w:tc>
          <w:tcPr>
            <w:tcW w:w="4611" w:type="dxa"/>
            <w:noWrap/>
            <w:hideMark/>
          </w:tcPr>
          <w:p w14:paraId="1BC918C5" w14:textId="77777777" w:rsidR="00E70EBF" w:rsidRPr="00F96730" w:rsidRDefault="00E70EBF" w:rsidP="00EF0E8A">
            <w:pPr>
              <w:spacing w:before="20" w:after="40"/>
              <w:rPr>
                <w:sz w:val="18"/>
                <w:szCs w:val="18"/>
                <w:lang w:eastAsia="en-GB"/>
              </w:rPr>
            </w:pPr>
            <w:r w:rsidRPr="00F96730">
              <w:rPr>
                <w:sz w:val="18"/>
                <w:szCs w:val="18"/>
              </w:rPr>
              <w:t>Services de conférence (traduction, édition et interprétation)</w:t>
            </w:r>
          </w:p>
        </w:tc>
        <w:tc>
          <w:tcPr>
            <w:tcW w:w="1175" w:type="dxa"/>
            <w:noWrap/>
            <w:vAlign w:val="bottom"/>
            <w:hideMark/>
          </w:tcPr>
          <w:p w14:paraId="0CC80F77"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830 000 </w:t>
            </w:r>
          </w:p>
        </w:tc>
        <w:tc>
          <w:tcPr>
            <w:tcW w:w="1273" w:type="dxa"/>
            <w:noWrap/>
            <w:vAlign w:val="bottom"/>
            <w:hideMark/>
          </w:tcPr>
          <w:p w14:paraId="72061029"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515 183 </w:t>
            </w:r>
          </w:p>
        </w:tc>
        <w:tc>
          <w:tcPr>
            <w:tcW w:w="1161" w:type="dxa"/>
            <w:noWrap/>
            <w:vAlign w:val="bottom"/>
            <w:hideMark/>
          </w:tcPr>
          <w:p w14:paraId="6DA6DD1E"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314 817 </w:t>
            </w:r>
          </w:p>
        </w:tc>
      </w:tr>
      <w:tr w:rsidR="00F96730" w:rsidRPr="00F96730" w14:paraId="3F59308A" w14:textId="77777777" w:rsidTr="004F235E">
        <w:trPr>
          <w:trHeight w:val="57"/>
          <w:jc w:val="right"/>
        </w:trPr>
        <w:tc>
          <w:tcPr>
            <w:tcW w:w="4611" w:type="dxa"/>
            <w:noWrap/>
            <w:vAlign w:val="bottom"/>
            <w:hideMark/>
          </w:tcPr>
          <w:p w14:paraId="3383F570" w14:textId="207C6726" w:rsidR="00E70EBF" w:rsidRPr="00F96730" w:rsidRDefault="00E70EBF" w:rsidP="00EF0E8A">
            <w:pPr>
              <w:spacing w:before="20" w:after="40"/>
              <w:rPr>
                <w:sz w:val="18"/>
                <w:szCs w:val="18"/>
                <w:lang w:eastAsia="en-GB"/>
              </w:rPr>
            </w:pPr>
            <w:r w:rsidRPr="00F96730">
              <w:rPr>
                <w:sz w:val="18"/>
                <w:szCs w:val="18"/>
              </w:rPr>
              <w:t>Services d</w:t>
            </w:r>
            <w:r w:rsidR="00D179A2">
              <w:rPr>
                <w:sz w:val="18"/>
                <w:szCs w:val="18"/>
              </w:rPr>
              <w:t>’</w:t>
            </w:r>
            <w:r w:rsidRPr="00F96730">
              <w:rPr>
                <w:sz w:val="18"/>
                <w:szCs w:val="18"/>
              </w:rPr>
              <w:t>établissement des rapports de la Plénière</w:t>
            </w:r>
          </w:p>
        </w:tc>
        <w:tc>
          <w:tcPr>
            <w:tcW w:w="1175" w:type="dxa"/>
            <w:noWrap/>
            <w:vAlign w:val="bottom"/>
            <w:hideMark/>
          </w:tcPr>
          <w:p w14:paraId="686B95F6"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65 000 </w:t>
            </w:r>
          </w:p>
        </w:tc>
        <w:tc>
          <w:tcPr>
            <w:tcW w:w="1273" w:type="dxa"/>
            <w:noWrap/>
            <w:vAlign w:val="bottom"/>
            <w:hideMark/>
          </w:tcPr>
          <w:p w14:paraId="0264FB20"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46 230 </w:t>
            </w:r>
          </w:p>
        </w:tc>
        <w:tc>
          <w:tcPr>
            <w:tcW w:w="1161" w:type="dxa"/>
            <w:noWrap/>
            <w:vAlign w:val="bottom"/>
            <w:hideMark/>
          </w:tcPr>
          <w:p w14:paraId="7702BEA8"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18 770 </w:t>
            </w:r>
          </w:p>
        </w:tc>
      </w:tr>
      <w:tr w:rsidR="00F96730" w:rsidRPr="00F96730" w14:paraId="57D95133" w14:textId="77777777" w:rsidTr="004F235E">
        <w:trPr>
          <w:trHeight w:val="57"/>
          <w:jc w:val="right"/>
        </w:trPr>
        <w:tc>
          <w:tcPr>
            <w:tcW w:w="4611" w:type="dxa"/>
            <w:tcBorders>
              <w:bottom w:val="single" w:sz="4" w:space="0" w:color="auto"/>
            </w:tcBorders>
            <w:noWrap/>
            <w:hideMark/>
          </w:tcPr>
          <w:p w14:paraId="5BA7F220" w14:textId="77777777" w:rsidR="00E70EBF" w:rsidRPr="00F96730" w:rsidRDefault="00E70EBF" w:rsidP="00EF0E8A">
            <w:pPr>
              <w:spacing w:before="20" w:after="40"/>
              <w:rPr>
                <w:sz w:val="18"/>
                <w:szCs w:val="18"/>
                <w:lang w:eastAsia="en-GB"/>
              </w:rPr>
            </w:pPr>
            <w:r w:rsidRPr="00F96730">
              <w:rPr>
                <w:sz w:val="18"/>
                <w:szCs w:val="18"/>
              </w:rPr>
              <w:t>Services de sécurité pour la Plénière</w:t>
            </w:r>
          </w:p>
        </w:tc>
        <w:tc>
          <w:tcPr>
            <w:tcW w:w="1175" w:type="dxa"/>
            <w:tcBorders>
              <w:bottom w:val="single" w:sz="4" w:space="0" w:color="auto"/>
            </w:tcBorders>
            <w:noWrap/>
            <w:vAlign w:val="bottom"/>
            <w:hideMark/>
          </w:tcPr>
          <w:p w14:paraId="5500A737"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100 000 </w:t>
            </w:r>
          </w:p>
        </w:tc>
        <w:tc>
          <w:tcPr>
            <w:tcW w:w="1273" w:type="dxa"/>
            <w:tcBorders>
              <w:bottom w:val="single" w:sz="4" w:space="0" w:color="auto"/>
            </w:tcBorders>
            <w:noWrap/>
            <w:vAlign w:val="bottom"/>
            <w:hideMark/>
          </w:tcPr>
          <w:p w14:paraId="151BD0E9"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32 729 </w:t>
            </w:r>
          </w:p>
        </w:tc>
        <w:tc>
          <w:tcPr>
            <w:tcW w:w="1161" w:type="dxa"/>
            <w:tcBorders>
              <w:bottom w:val="single" w:sz="4" w:space="0" w:color="auto"/>
            </w:tcBorders>
            <w:noWrap/>
            <w:vAlign w:val="bottom"/>
            <w:hideMark/>
          </w:tcPr>
          <w:p w14:paraId="672A2BA5"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67 271 </w:t>
            </w:r>
          </w:p>
        </w:tc>
      </w:tr>
      <w:tr w:rsidR="00F96730" w:rsidRPr="00F96730" w14:paraId="50D8F42D" w14:textId="77777777" w:rsidTr="004F235E">
        <w:trPr>
          <w:trHeight w:val="57"/>
          <w:jc w:val="right"/>
        </w:trPr>
        <w:tc>
          <w:tcPr>
            <w:tcW w:w="4611" w:type="dxa"/>
            <w:tcBorders>
              <w:top w:val="single" w:sz="4" w:space="0" w:color="auto"/>
              <w:bottom w:val="single" w:sz="4" w:space="0" w:color="auto"/>
            </w:tcBorders>
            <w:noWrap/>
            <w:hideMark/>
          </w:tcPr>
          <w:p w14:paraId="470CFFD2" w14:textId="6C09B848"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1.1, </w:t>
            </w:r>
            <w:r w:rsidRPr="00F96730">
              <w:rPr>
                <w:b/>
                <w:bCs/>
                <w:sz w:val="18"/>
                <w:szCs w:val="18"/>
              </w:rPr>
              <w:t>Session</w:t>
            </w:r>
            <w:r w:rsidR="00C52991">
              <w:rPr>
                <w:b/>
                <w:bCs/>
                <w:sz w:val="18"/>
                <w:szCs w:val="18"/>
              </w:rPr>
              <w:t>s</w:t>
            </w:r>
            <w:r w:rsidRPr="00F96730">
              <w:rPr>
                <w:b/>
                <w:bCs/>
                <w:sz w:val="18"/>
                <w:szCs w:val="18"/>
              </w:rPr>
              <w:t xml:space="preserve"> de la plénière</w:t>
            </w:r>
          </w:p>
        </w:tc>
        <w:tc>
          <w:tcPr>
            <w:tcW w:w="1175" w:type="dxa"/>
            <w:tcBorders>
              <w:top w:val="single" w:sz="4" w:space="0" w:color="auto"/>
              <w:bottom w:val="single" w:sz="4" w:space="0" w:color="auto"/>
            </w:tcBorders>
            <w:noWrap/>
            <w:vAlign w:val="bottom"/>
            <w:hideMark/>
          </w:tcPr>
          <w:p w14:paraId="58BF0383"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1 495 000</w:t>
            </w:r>
          </w:p>
        </w:tc>
        <w:tc>
          <w:tcPr>
            <w:tcW w:w="1273" w:type="dxa"/>
            <w:tcBorders>
              <w:top w:val="single" w:sz="4" w:space="0" w:color="auto"/>
              <w:bottom w:val="single" w:sz="4" w:space="0" w:color="auto"/>
            </w:tcBorders>
            <w:noWrap/>
            <w:vAlign w:val="bottom"/>
            <w:hideMark/>
          </w:tcPr>
          <w:p w14:paraId="32F6ABD5"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899 094</w:t>
            </w:r>
          </w:p>
        </w:tc>
        <w:tc>
          <w:tcPr>
            <w:tcW w:w="1161" w:type="dxa"/>
            <w:tcBorders>
              <w:top w:val="single" w:sz="4" w:space="0" w:color="auto"/>
              <w:bottom w:val="single" w:sz="4" w:space="0" w:color="auto"/>
            </w:tcBorders>
            <w:noWrap/>
            <w:vAlign w:val="bottom"/>
            <w:hideMark/>
          </w:tcPr>
          <w:p w14:paraId="3C2ACBCB"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595 906</w:t>
            </w:r>
          </w:p>
        </w:tc>
      </w:tr>
      <w:tr w:rsidR="00F96730" w:rsidRPr="00F96730" w14:paraId="5A1C1F5C" w14:textId="77777777" w:rsidTr="004F235E">
        <w:trPr>
          <w:trHeight w:val="57"/>
          <w:jc w:val="right"/>
        </w:trPr>
        <w:tc>
          <w:tcPr>
            <w:tcW w:w="4611" w:type="dxa"/>
            <w:tcBorders>
              <w:top w:val="single" w:sz="4" w:space="0" w:color="auto"/>
              <w:bottom w:val="single" w:sz="4" w:space="0" w:color="auto"/>
            </w:tcBorders>
            <w:noWrap/>
            <w:hideMark/>
          </w:tcPr>
          <w:p w14:paraId="2E1C3C7D" w14:textId="77777777" w:rsidR="00E70EBF" w:rsidRPr="004F235E" w:rsidRDefault="00E70EBF" w:rsidP="004F235E">
            <w:pPr>
              <w:rPr>
                <w:sz w:val="10"/>
                <w:szCs w:val="10"/>
                <w:lang w:eastAsia="en-GB"/>
              </w:rPr>
            </w:pPr>
            <w:r w:rsidRPr="004F235E">
              <w:rPr>
                <w:sz w:val="10"/>
                <w:szCs w:val="10"/>
                <w:lang w:eastAsia="en-GB"/>
              </w:rPr>
              <w:t> </w:t>
            </w:r>
          </w:p>
        </w:tc>
        <w:tc>
          <w:tcPr>
            <w:tcW w:w="1175" w:type="dxa"/>
            <w:tcBorders>
              <w:top w:val="single" w:sz="4" w:space="0" w:color="auto"/>
              <w:bottom w:val="single" w:sz="4" w:space="0" w:color="auto"/>
            </w:tcBorders>
            <w:noWrap/>
            <w:vAlign w:val="bottom"/>
            <w:hideMark/>
          </w:tcPr>
          <w:p w14:paraId="0C494E98" w14:textId="77777777" w:rsidR="00E70EBF" w:rsidRPr="004F235E" w:rsidRDefault="00E70EBF" w:rsidP="004F235E">
            <w:pPr>
              <w:jc w:val="right"/>
              <w:rPr>
                <w:b/>
                <w:bCs/>
                <w:sz w:val="10"/>
                <w:szCs w:val="10"/>
                <w:lang w:eastAsia="en-GB"/>
              </w:rPr>
            </w:pPr>
            <w:r w:rsidRPr="004F235E">
              <w:rPr>
                <w:sz w:val="10"/>
                <w:szCs w:val="10"/>
                <w:lang w:eastAsia="en-GB"/>
              </w:rPr>
              <w:t> </w:t>
            </w:r>
          </w:p>
        </w:tc>
        <w:tc>
          <w:tcPr>
            <w:tcW w:w="1273" w:type="dxa"/>
            <w:tcBorders>
              <w:top w:val="single" w:sz="4" w:space="0" w:color="auto"/>
              <w:bottom w:val="single" w:sz="4" w:space="0" w:color="auto"/>
            </w:tcBorders>
            <w:noWrap/>
            <w:vAlign w:val="bottom"/>
            <w:hideMark/>
          </w:tcPr>
          <w:p w14:paraId="7358E61F" w14:textId="77777777" w:rsidR="00E70EBF" w:rsidRPr="004F235E" w:rsidRDefault="00E70EBF" w:rsidP="004F235E">
            <w:pPr>
              <w:jc w:val="right"/>
              <w:rPr>
                <w:b/>
                <w:bCs/>
                <w:sz w:val="10"/>
                <w:szCs w:val="10"/>
                <w:lang w:eastAsia="en-GB"/>
              </w:rPr>
            </w:pPr>
            <w:r w:rsidRPr="004F235E">
              <w:rPr>
                <w:sz w:val="10"/>
                <w:szCs w:val="10"/>
                <w:lang w:eastAsia="en-GB"/>
              </w:rPr>
              <w:t> </w:t>
            </w:r>
          </w:p>
        </w:tc>
        <w:tc>
          <w:tcPr>
            <w:tcW w:w="1161" w:type="dxa"/>
            <w:tcBorders>
              <w:top w:val="single" w:sz="4" w:space="0" w:color="auto"/>
              <w:bottom w:val="single" w:sz="4" w:space="0" w:color="auto"/>
            </w:tcBorders>
            <w:noWrap/>
            <w:vAlign w:val="bottom"/>
            <w:hideMark/>
          </w:tcPr>
          <w:p w14:paraId="3481295A" w14:textId="77777777" w:rsidR="00E70EBF" w:rsidRPr="004F235E" w:rsidRDefault="00E70EBF" w:rsidP="004F235E">
            <w:pPr>
              <w:jc w:val="right"/>
              <w:rPr>
                <w:b/>
                <w:bCs/>
                <w:sz w:val="10"/>
                <w:szCs w:val="10"/>
                <w:lang w:eastAsia="en-GB"/>
              </w:rPr>
            </w:pPr>
            <w:r w:rsidRPr="004F235E">
              <w:rPr>
                <w:sz w:val="10"/>
                <w:szCs w:val="10"/>
                <w:lang w:eastAsia="en-GB"/>
              </w:rPr>
              <w:t> </w:t>
            </w:r>
          </w:p>
        </w:tc>
      </w:tr>
      <w:tr w:rsidR="00F96730" w:rsidRPr="00F96730" w14:paraId="6F236A03" w14:textId="77777777" w:rsidTr="004F235E">
        <w:trPr>
          <w:trHeight w:val="57"/>
          <w:jc w:val="right"/>
        </w:trPr>
        <w:tc>
          <w:tcPr>
            <w:tcW w:w="4611" w:type="dxa"/>
            <w:tcBorders>
              <w:top w:val="single" w:sz="4" w:space="0" w:color="auto"/>
              <w:bottom w:val="single" w:sz="4" w:space="0" w:color="auto"/>
            </w:tcBorders>
            <w:noWrap/>
            <w:hideMark/>
          </w:tcPr>
          <w:p w14:paraId="03EBF912" w14:textId="62A3BBFA" w:rsidR="00E70EBF" w:rsidRPr="00F96730" w:rsidRDefault="00E70EBF" w:rsidP="00EF0E8A">
            <w:pPr>
              <w:spacing w:before="20" w:after="40"/>
              <w:rPr>
                <w:b/>
                <w:bCs/>
                <w:sz w:val="18"/>
                <w:szCs w:val="18"/>
                <w:lang w:eastAsia="en-GB"/>
              </w:rPr>
            </w:pPr>
            <w:r w:rsidRPr="00F96730">
              <w:rPr>
                <w:b/>
                <w:bCs/>
                <w:sz w:val="18"/>
                <w:szCs w:val="18"/>
                <w:lang w:eastAsia="en-GB"/>
              </w:rPr>
              <w:t xml:space="preserve">1.2 </w:t>
            </w:r>
            <w:r w:rsidRPr="00F96730">
              <w:rPr>
                <w:b/>
                <w:bCs/>
                <w:sz w:val="18"/>
                <w:szCs w:val="18"/>
              </w:rPr>
              <w:t>Sessions du Bureau et du Groupe d</w:t>
            </w:r>
            <w:r w:rsidR="00D179A2">
              <w:rPr>
                <w:b/>
                <w:bCs/>
                <w:sz w:val="18"/>
                <w:szCs w:val="18"/>
              </w:rPr>
              <w:t>’</w:t>
            </w:r>
            <w:r w:rsidRPr="00F96730">
              <w:rPr>
                <w:b/>
                <w:bCs/>
                <w:sz w:val="18"/>
                <w:szCs w:val="18"/>
              </w:rPr>
              <w:t>experts multidisciplinaire</w:t>
            </w:r>
          </w:p>
        </w:tc>
        <w:tc>
          <w:tcPr>
            <w:tcW w:w="1175" w:type="dxa"/>
            <w:tcBorders>
              <w:top w:val="single" w:sz="4" w:space="0" w:color="auto"/>
              <w:bottom w:val="single" w:sz="4" w:space="0" w:color="auto"/>
            </w:tcBorders>
            <w:noWrap/>
            <w:vAlign w:val="bottom"/>
            <w:hideMark/>
          </w:tcPr>
          <w:p w14:paraId="0EBEE98E"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c>
          <w:tcPr>
            <w:tcW w:w="1273" w:type="dxa"/>
            <w:tcBorders>
              <w:top w:val="single" w:sz="4" w:space="0" w:color="auto"/>
              <w:bottom w:val="single" w:sz="4" w:space="0" w:color="auto"/>
            </w:tcBorders>
            <w:noWrap/>
            <w:vAlign w:val="bottom"/>
            <w:hideMark/>
          </w:tcPr>
          <w:p w14:paraId="4D12A109"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c>
          <w:tcPr>
            <w:tcW w:w="1161" w:type="dxa"/>
            <w:tcBorders>
              <w:top w:val="single" w:sz="4" w:space="0" w:color="auto"/>
              <w:bottom w:val="single" w:sz="4" w:space="0" w:color="auto"/>
            </w:tcBorders>
            <w:noWrap/>
            <w:vAlign w:val="bottom"/>
            <w:hideMark/>
          </w:tcPr>
          <w:p w14:paraId="5EB8B5CD"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r>
      <w:tr w:rsidR="00F96730" w:rsidRPr="00F96730" w14:paraId="56F456FF" w14:textId="77777777" w:rsidTr="004F235E">
        <w:trPr>
          <w:trHeight w:val="57"/>
          <w:jc w:val="right"/>
        </w:trPr>
        <w:tc>
          <w:tcPr>
            <w:tcW w:w="4611" w:type="dxa"/>
            <w:tcBorders>
              <w:top w:val="single" w:sz="4" w:space="0" w:color="auto"/>
            </w:tcBorders>
            <w:noWrap/>
            <w:hideMark/>
          </w:tcPr>
          <w:p w14:paraId="3CA6EE8D" w14:textId="77777777" w:rsidR="00E70EBF" w:rsidRPr="00F96730" w:rsidRDefault="00E70EBF" w:rsidP="00EF0E8A">
            <w:pPr>
              <w:spacing w:before="20" w:after="40"/>
              <w:rPr>
                <w:sz w:val="18"/>
                <w:szCs w:val="18"/>
                <w:lang w:eastAsia="en-GB"/>
              </w:rPr>
            </w:pPr>
            <w:r w:rsidRPr="00F96730">
              <w:rPr>
                <w:sz w:val="18"/>
                <w:szCs w:val="18"/>
              </w:rPr>
              <w:t>Frais de voyage et coût des réunions pour les participants à deux sessions du Bureau</w:t>
            </w:r>
          </w:p>
        </w:tc>
        <w:tc>
          <w:tcPr>
            <w:tcW w:w="1175" w:type="dxa"/>
            <w:tcBorders>
              <w:top w:val="single" w:sz="4" w:space="0" w:color="auto"/>
            </w:tcBorders>
            <w:noWrap/>
            <w:vAlign w:val="bottom"/>
            <w:hideMark/>
          </w:tcPr>
          <w:p w14:paraId="6B1A5BA1"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70 900 </w:t>
            </w:r>
          </w:p>
        </w:tc>
        <w:tc>
          <w:tcPr>
            <w:tcW w:w="1273" w:type="dxa"/>
            <w:tcBorders>
              <w:top w:val="single" w:sz="4" w:space="0" w:color="auto"/>
            </w:tcBorders>
            <w:noWrap/>
            <w:vAlign w:val="bottom"/>
            <w:hideMark/>
          </w:tcPr>
          <w:p w14:paraId="6D3A2978"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48 290 </w:t>
            </w:r>
          </w:p>
        </w:tc>
        <w:tc>
          <w:tcPr>
            <w:tcW w:w="1161" w:type="dxa"/>
            <w:tcBorders>
              <w:top w:val="single" w:sz="4" w:space="0" w:color="auto"/>
            </w:tcBorders>
            <w:noWrap/>
            <w:vAlign w:val="bottom"/>
            <w:hideMark/>
          </w:tcPr>
          <w:p w14:paraId="6B55D5B4"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22 610 </w:t>
            </w:r>
          </w:p>
        </w:tc>
      </w:tr>
      <w:tr w:rsidR="00F96730" w:rsidRPr="00F96730" w14:paraId="4B6C935D" w14:textId="77777777" w:rsidTr="004F235E">
        <w:trPr>
          <w:trHeight w:val="57"/>
          <w:jc w:val="right"/>
        </w:trPr>
        <w:tc>
          <w:tcPr>
            <w:tcW w:w="4611" w:type="dxa"/>
            <w:tcBorders>
              <w:bottom w:val="single" w:sz="4" w:space="0" w:color="auto"/>
            </w:tcBorders>
            <w:noWrap/>
            <w:hideMark/>
          </w:tcPr>
          <w:p w14:paraId="76BA512C" w14:textId="4E4E7808" w:rsidR="00E70EBF" w:rsidRPr="00F96730" w:rsidRDefault="00E70EBF" w:rsidP="00EF0E8A">
            <w:pPr>
              <w:spacing w:before="20" w:after="40"/>
              <w:rPr>
                <w:sz w:val="18"/>
                <w:szCs w:val="18"/>
                <w:lang w:eastAsia="en-GB"/>
              </w:rPr>
            </w:pPr>
            <w:r w:rsidRPr="00F96730">
              <w:rPr>
                <w:sz w:val="18"/>
                <w:szCs w:val="18"/>
              </w:rPr>
              <w:t>Frais de voyage et coût des réunions pour les participants à deux sessions du Groupe d</w:t>
            </w:r>
            <w:r w:rsidR="00D179A2">
              <w:rPr>
                <w:sz w:val="18"/>
                <w:szCs w:val="18"/>
              </w:rPr>
              <w:t>’</w:t>
            </w:r>
            <w:r w:rsidRPr="00F96730">
              <w:rPr>
                <w:sz w:val="18"/>
                <w:szCs w:val="18"/>
              </w:rPr>
              <w:t>experts</w:t>
            </w:r>
          </w:p>
        </w:tc>
        <w:tc>
          <w:tcPr>
            <w:tcW w:w="1175" w:type="dxa"/>
            <w:tcBorders>
              <w:bottom w:val="single" w:sz="4" w:space="0" w:color="auto"/>
            </w:tcBorders>
            <w:noWrap/>
            <w:vAlign w:val="bottom"/>
            <w:hideMark/>
          </w:tcPr>
          <w:p w14:paraId="64C8EB56"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170 000 </w:t>
            </w:r>
          </w:p>
        </w:tc>
        <w:tc>
          <w:tcPr>
            <w:tcW w:w="1273" w:type="dxa"/>
            <w:tcBorders>
              <w:bottom w:val="single" w:sz="4" w:space="0" w:color="auto"/>
            </w:tcBorders>
            <w:noWrap/>
            <w:vAlign w:val="bottom"/>
            <w:hideMark/>
          </w:tcPr>
          <w:p w14:paraId="0AF920E1"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159 597 </w:t>
            </w:r>
          </w:p>
        </w:tc>
        <w:tc>
          <w:tcPr>
            <w:tcW w:w="1161" w:type="dxa"/>
            <w:tcBorders>
              <w:bottom w:val="single" w:sz="4" w:space="0" w:color="auto"/>
            </w:tcBorders>
            <w:noWrap/>
            <w:vAlign w:val="bottom"/>
            <w:hideMark/>
          </w:tcPr>
          <w:p w14:paraId="126F1B07"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10 403 </w:t>
            </w:r>
          </w:p>
        </w:tc>
      </w:tr>
      <w:tr w:rsidR="00F96730" w:rsidRPr="00F96730" w14:paraId="4B7AF106" w14:textId="77777777" w:rsidTr="004F235E">
        <w:trPr>
          <w:trHeight w:val="57"/>
          <w:jc w:val="right"/>
        </w:trPr>
        <w:tc>
          <w:tcPr>
            <w:tcW w:w="4611" w:type="dxa"/>
            <w:tcBorders>
              <w:top w:val="single" w:sz="4" w:space="0" w:color="auto"/>
              <w:bottom w:val="single" w:sz="4" w:space="0" w:color="auto"/>
            </w:tcBorders>
            <w:noWrap/>
            <w:hideMark/>
          </w:tcPr>
          <w:p w14:paraId="1F5E3CFD" w14:textId="75575B0B"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1.2, </w:t>
            </w:r>
            <w:r w:rsidRPr="00F96730">
              <w:rPr>
                <w:b/>
                <w:bCs/>
                <w:sz w:val="18"/>
                <w:szCs w:val="18"/>
              </w:rPr>
              <w:t>Sessions du Bureau et du Groupe d</w:t>
            </w:r>
            <w:r w:rsidR="00D179A2">
              <w:rPr>
                <w:b/>
                <w:bCs/>
                <w:sz w:val="18"/>
                <w:szCs w:val="18"/>
              </w:rPr>
              <w:t>’</w:t>
            </w:r>
            <w:r w:rsidRPr="00F96730">
              <w:rPr>
                <w:b/>
                <w:bCs/>
                <w:sz w:val="18"/>
                <w:szCs w:val="18"/>
              </w:rPr>
              <w:t>experts multidisciplinaire</w:t>
            </w:r>
          </w:p>
        </w:tc>
        <w:tc>
          <w:tcPr>
            <w:tcW w:w="1175" w:type="dxa"/>
            <w:tcBorders>
              <w:top w:val="single" w:sz="4" w:space="0" w:color="auto"/>
              <w:bottom w:val="single" w:sz="4" w:space="0" w:color="auto"/>
            </w:tcBorders>
            <w:noWrap/>
            <w:vAlign w:val="bottom"/>
            <w:hideMark/>
          </w:tcPr>
          <w:p w14:paraId="7D568674"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240 900 </w:t>
            </w:r>
          </w:p>
        </w:tc>
        <w:tc>
          <w:tcPr>
            <w:tcW w:w="1273" w:type="dxa"/>
            <w:tcBorders>
              <w:top w:val="single" w:sz="4" w:space="0" w:color="auto"/>
              <w:bottom w:val="single" w:sz="4" w:space="0" w:color="auto"/>
            </w:tcBorders>
            <w:noWrap/>
            <w:vAlign w:val="bottom"/>
            <w:hideMark/>
          </w:tcPr>
          <w:p w14:paraId="7B711A74"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207 887</w:t>
            </w:r>
          </w:p>
        </w:tc>
        <w:tc>
          <w:tcPr>
            <w:tcW w:w="1161" w:type="dxa"/>
            <w:tcBorders>
              <w:top w:val="single" w:sz="4" w:space="0" w:color="auto"/>
              <w:bottom w:val="single" w:sz="4" w:space="0" w:color="auto"/>
            </w:tcBorders>
            <w:noWrap/>
            <w:vAlign w:val="bottom"/>
            <w:hideMark/>
          </w:tcPr>
          <w:p w14:paraId="3D10E055"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33 013</w:t>
            </w:r>
          </w:p>
        </w:tc>
      </w:tr>
      <w:tr w:rsidR="00F96730" w:rsidRPr="00F96730" w14:paraId="7615A075" w14:textId="77777777" w:rsidTr="004F235E">
        <w:trPr>
          <w:trHeight w:val="57"/>
          <w:jc w:val="right"/>
        </w:trPr>
        <w:tc>
          <w:tcPr>
            <w:tcW w:w="4611" w:type="dxa"/>
            <w:tcBorders>
              <w:top w:val="single" w:sz="4" w:space="0" w:color="auto"/>
              <w:bottom w:val="single" w:sz="4" w:space="0" w:color="auto"/>
            </w:tcBorders>
            <w:noWrap/>
            <w:hideMark/>
          </w:tcPr>
          <w:p w14:paraId="467D4C58" w14:textId="77777777" w:rsidR="00E70EBF" w:rsidRPr="00F96730" w:rsidRDefault="00E70EBF" w:rsidP="00EF0E8A">
            <w:pPr>
              <w:rPr>
                <w:b/>
                <w:bCs/>
                <w:sz w:val="18"/>
                <w:szCs w:val="18"/>
                <w:lang w:eastAsia="en-GB"/>
              </w:rPr>
            </w:pPr>
            <w:r w:rsidRPr="00F96730">
              <w:rPr>
                <w:b/>
                <w:bCs/>
                <w:sz w:val="18"/>
                <w:szCs w:val="18"/>
                <w:lang w:eastAsia="en-GB"/>
              </w:rPr>
              <w:t> </w:t>
            </w:r>
          </w:p>
        </w:tc>
        <w:tc>
          <w:tcPr>
            <w:tcW w:w="1175" w:type="dxa"/>
            <w:tcBorders>
              <w:top w:val="single" w:sz="4" w:space="0" w:color="auto"/>
              <w:bottom w:val="single" w:sz="4" w:space="0" w:color="auto"/>
            </w:tcBorders>
            <w:noWrap/>
            <w:vAlign w:val="bottom"/>
            <w:hideMark/>
          </w:tcPr>
          <w:p w14:paraId="4FE6ABA7" w14:textId="77777777" w:rsidR="00E70EBF" w:rsidRPr="00F96730" w:rsidRDefault="00E70EBF" w:rsidP="00EF0E8A">
            <w:pPr>
              <w:jc w:val="right"/>
              <w:rPr>
                <w:b/>
                <w:bCs/>
                <w:sz w:val="18"/>
                <w:szCs w:val="18"/>
                <w:lang w:eastAsia="en-GB"/>
              </w:rPr>
            </w:pPr>
            <w:r w:rsidRPr="00F96730">
              <w:rPr>
                <w:b/>
                <w:bCs/>
                <w:sz w:val="18"/>
                <w:szCs w:val="18"/>
                <w:lang w:eastAsia="en-GB"/>
              </w:rPr>
              <w:t> </w:t>
            </w:r>
          </w:p>
        </w:tc>
        <w:tc>
          <w:tcPr>
            <w:tcW w:w="1273" w:type="dxa"/>
            <w:tcBorders>
              <w:top w:val="single" w:sz="4" w:space="0" w:color="auto"/>
              <w:bottom w:val="single" w:sz="4" w:space="0" w:color="auto"/>
            </w:tcBorders>
            <w:noWrap/>
            <w:vAlign w:val="bottom"/>
            <w:hideMark/>
          </w:tcPr>
          <w:p w14:paraId="5F53FDC8" w14:textId="77777777" w:rsidR="00E70EBF" w:rsidRPr="00F96730" w:rsidRDefault="00E70EBF" w:rsidP="00EF0E8A">
            <w:pPr>
              <w:jc w:val="right"/>
              <w:rPr>
                <w:b/>
                <w:bCs/>
                <w:sz w:val="18"/>
                <w:szCs w:val="18"/>
                <w:lang w:eastAsia="en-GB"/>
              </w:rPr>
            </w:pPr>
            <w:r w:rsidRPr="00F96730">
              <w:rPr>
                <w:sz w:val="18"/>
                <w:szCs w:val="18"/>
                <w:lang w:eastAsia="en-GB"/>
              </w:rPr>
              <w:t> </w:t>
            </w:r>
          </w:p>
        </w:tc>
        <w:tc>
          <w:tcPr>
            <w:tcW w:w="1161" w:type="dxa"/>
            <w:tcBorders>
              <w:top w:val="single" w:sz="4" w:space="0" w:color="auto"/>
              <w:bottom w:val="single" w:sz="4" w:space="0" w:color="auto"/>
            </w:tcBorders>
            <w:noWrap/>
            <w:vAlign w:val="bottom"/>
            <w:hideMark/>
          </w:tcPr>
          <w:p w14:paraId="343BD2E0" w14:textId="77777777" w:rsidR="00E70EBF" w:rsidRPr="00F96730" w:rsidRDefault="00E70EBF" w:rsidP="00EF0E8A">
            <w:pPr>
              <w:jc w:val="right"/>
              <w:rPr>
                <w:b/>
                <w:bCs/>
                <w:sz w:val="18"/>
                <w:szCs w:val="18"/>
                <w:lang w:eastAsia="en-GB"/>
              </w:rPr>
            </w:pPr>
            <w:r w:rsidRPr="00F96730">
              <w:rPr>
                <w:sz w:val="18"/>
                <w:szCs w:val="18"/>
                <w:lang w:eastAsia="en-GB"/>
              </w:rPr>
              <w:t> </w:t>
            </w:r>
          </w:p>
        </w:tc>
      </w:tr>
      <w:tr w:rsidR="00F96730" w:rsidRPr="00F96730" w14:paraId="6F91081D" w14:textId="77777777" w:rsidTr="004F235E">
        <w:trPr>
          <w:trHeight w:val="57"/>
          <w:jc w:val="right"/>
        </w:trPr>
        <w:tc>
          <w:tcPr>
            <w:tcW w:w="4611" w:type="dxa"/>
            <w:tcBorders>
              <w:top w:val="single" w:sz="4" w:space="0" w:color="auto"/>
              <w:bottom w:val="single" w:sz="4" w:space="0" w:color="auto"/>
            </w:tcBorders>
            <w:noWrap/>
            <w:hideMark/>
          </w:tcPr>
          <w:p w14:paraId="36B9947A"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1.3 </w:t>
            </w:r>
            <w:r w:rsidRPr="00F96730">
              <w:rPr>
                <w:b/>
                <w:bCs/>
                <w:sz w:val="18"/>
                <w:szCs w:val="18"/>
              </w:rPr>
              <w:t>Frais de voyage du Président pour représenter la Plateforme</w:t>
            </w:r>
          </w:p>
        </w:tc>
        <w:tc>
          <w:tcPr>
            <w:tcW w:w="1175" w:type="dxa"/>
            <w:tcBorders>
              <w:top w:val="single" w:sz="4" w:space="0" w:color="auto"/>
              <w:bottom w:val="single" w:sz="4" w:space="0" w:color="auto"/>
            </w:tcBorders>
            <w:noWrap/>
            <w:vAlign w:val="bottom"/>
            <w:hideMark/>
          </w:tcPr>
          <w:p w14:paraId="0881DC6C"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25 000 </w:t>
            </w:r>
          </w:p>
        </w:tc>
        <w:tc>
          <w:tcPr>
            <w:tcW w:w="1273" w:type="dxa"/>
            <w:tcBorders>
              <w:top w:val="single" w:sz="4" w:space="0" w:color="auto"/>
              <w:bottom w:val="single" w:sz="4" w:space="0" w:color="auto"/>
            </w:tcBorders>
            <w:noWrap/>
            <w:vAlign w:val="bottom"/>
            <w:hideMark/>
          </w:tcPr>
          <w:p w14:paraId="78F1D560" w14:textId="77777777" w:rsidR="00E70EBF" w:rsidRPr="00F96730" w:rsidRDefault="00E70EBF" w:rsidP="00EF0E8A">
            <w:pPr>
              <w:spacing w:before="20" w:after="40"/>
              <w:jc w:val="right"/>
              <w:rPr>
                <w:b/>
                <w:bCs/>
                <w:sz w:val="18"/>
                <w:szCs w:val="18"/>
                <w:lang w:eastAsia="en-GB"/>
              </w:rPr>
            </w:pPr>
            <w:r w:rsidRPr="00F96730">
              <w:rPr>
                <w:sz w:val="18"/>
                <w:szCs w:val="18"/>
                <w:lang w:eastAsia="en-GB"/>
              </w:rPr>
              <w:t>–</w:t>
            </w:r>
          </w:p>
        </w:tc>
        <w:tc>
          <w:tcPr>
            <w:tcW w:w="1161" w:type="dxa"/>
            <w:tcBorders>
              <w:top w:val="single" w:sz="4" w:space="0" w:color="auto"/>
              <w:bottom w:val="single" w:sz="4" w:space="0" w:color="auto"/>
            </w:tcBorders>
            <w:noWrap/>
            <w:vAlign w:val="bottom"/>
            <w:hideMark/>
          </w:tcPr>
          <w:p w14:paraId="7093C247"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25 000 </w:t>
            </w:r>
          </w:p>
        </w:tc>
      </w:tr>
      <w:tr w:rsidR="00F96730" w:rsidRPr="00F96730" w14:paraId="5056D4F8" w14:textId="77777777" w:rsidTr="004F235E">
        <w:trPr>
          <w:trHeight w:val="57"/>
          <w:jc w:val="right"/>
        </w:trPr>
        <w:tc>
          <w:tcPr>
            <w:tcW w:w="4611" w:type="dxa"/>
            <w:tcBorders>
              <w:top w:val="single" w:sz="4" w:space="0" w:color="auto"/>
              <w:bottom w:val="single" w:sz="4" w:space="0" w:color="auto"/>
            </w:tcBorders>
            <w:noWrap/>
            <w:hideMark/>
          </w:tcPr>
          <w:p w14:paraId="29F13726"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1, </w:t>
            </w:r>
            <w:r w:rsidRPr="00F96730">
              <w:rPr>
                <w:b/>
                <w:bCs/>
                <w:sz w:val="18"/>
                <w:szCs w:val="18"/>
              </w:rPr>
              <w:t>Réunions des organes de la Plateforme</w:t>
            </w:r>
          </w:p>
        </w:tc>
        <w:tc>
          <w:tcPr>
            <w:tcW w:w="1175" w:type="dxa"/>
            <w:tcBorders>
              <w:top w:val="single" w:sz="4" w:space="0" w:color="auto"/>
              <w:bottom w:val="single" w:sz="4" w:space="0" w:color="auto"/>
            </w:tcBorders>
            <w:noWrap/>
            <w:vAlign w:val="bottom"/>
            <w:hideMark/>
          </w:tcPr>
          <w:p w14:paraId="25DD74F6"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1 760 900 </w:t>
            </w:r>
          </w:p>
        </w:tc>
        <w:tc>
          <w:tcPr>
            <w:tcW w:w="1273" w:type="dxa"/>
            <w:tcBorders>
              <w:top w:val="single" w:sz="4" w:space="0" w:color="auto"/>
              <w:bottom w:val="single" w:sz="4" w:space="0" w:color="auto"/>
            </w:tcBorders>
            <w:noWrap/>
            <w:vAlign w:val="bottom"/>
            <w:hideMark/>
          </w:tcPr>
          <w:p w14:paraId="3BDCD822"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1 106 981</w:t>
            </w:r>
          </w:p>
        </w:tc>
        <w:tc>
          <w:tcPr>
            <w:tcW w:w="1161" w:type="dxa"/>
            <w:tcBorders>
              <w:top w:val="single" w:sz="4" w:space="0" w:color="auto"/>
              <w:bottom w:val="single" w:sz="4" w:space="0" w:color="auto"/>
            </w:tcBorders>
            <w:noWrap/>
            <w:vAlign w:val="bottom"/>
            <w:hideMark/>
          </w:tcPr>
          <w:p w14:paraId="225C773B"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653 919</w:t>
            </w:r>
          </w:p>
        </w:tc>
      </w:tr>
      <w:tr w:rsidR="00F96730" w:rsidRPr="00F96730" w14:paraId="7CB0D1E7" w14:textId="77777777" w:rsidTr="004F235E">
        <w:trPr>
          <w:trHeight w:val="57"/>
          <w:jc w:val="right"/>
        </w:trPr>
        <w:tc>
          <w:tcPr>
            <w:tcW w:w="4611" w:type="dxa"/>
            <w:tcBorders>
              <w:top w:val="single" w:sz="4" w:space="0" w:color="auto"/>
              <w:bottom w:val="single" w:sz="4" w:space="0" w:color="auto"/>
            </w:tcBorders>
            <w:noWrap/>
            <w:hideMark/>
          </w:tcPr>
          <w:p w14:paraId="2E351353" w14:textId="77777777" w:rsidR="00E70EBF" w:rsidRPr="004F235E" w:rsidRDefault="00E70EBF" w:rsidP="004F235E">
            <w:pPr>
              <w:rPr>
                <w:sz w:val="10"/>
                <w:szCs w:val="10"/>
                <w:lang w:eastAsia="en-GB"/>
              </w:rPr>
            </w:pPr>
            <w:r w:rsidRPr="004F235E">
              <w:rPr>
                <w:sz w:val="10"/>
                <w:szCs w:val="10"/>
                <w:lang w:eastAsia="en-GB"/>
              </w:rPr>
              <w:t> </w:t>
            </w:r>
          </w:p>
        </w:tc>
        <w:tc>
          <w:tcPr>
            <w:tcW w:w="1175" w:type="dxa"/>
            <w:tcBorders>
              <w:top w:val="single" w:sz="4" w:space="0" w:color="auto"/>
              <w:bottom w:val="single" w:sz="4" w:space="0" w:color="auto"/>
            </w:tcBorders>
            <w:noWrap/>
            <w:vAlign w:val="bottom"/>
            <w:hideMark/>
          </w:tcPr>
          <w:p w14:paraId="453319D7" w14:textId="77777777" w:rsidR="00E70EBF" w:rsidRPr="004F235E" w:rsidRDefault="00E70EBF" w:rsidP="004F235E">
            <w:pPr>
              <w:jc w:val="right"/>
              <w:rPr>
                <w:b/>
                <w:bCs/>
                <w:sz w:val="10"/>
                <w:szCs w:val="10"/>
                <w:lang w:eastAsia="en-GB"/>
              </w:rPr>
            </w:pPr>
            <w:r w:rsidRPr="004F235E">
              <w:rPr>
                <w:sz w:val="10"/>
                <w:szCs w:val="10"/>
                <w:lang w:eastAsia="en-GB"/>
              </w:rPr>
              <w:t> </w:t>
            </w:r>
          </w:p>
        </w:tc>
        <w:tc>
          <w:tcPr>
            <w:tcW w:w="1273" w:type="dxa"/>
            <w:tcBorders>
              <w:top w:val="single" w:sz="4" w:space="0" w:color="auto"/>
              <w:bottom w:val="single" w:sz="4" w:space="0" w:color="auto"/>
            </w:tcBorders>
            <w:noWrap/>
            <w:vAlign w:val="bottom"/>
            <w:hideMark/>
          </w:tcPr>
          <w:p w14:paraId="547319E8" w14:textId="77777777" w:rsidR="00E70EBF" w:rsidRPr="004F235E" w:rsidRDefault="00E70EBF" w:rsidP="004F235E">
            <w:pPr>
              <w:jc w:val="right"/>
              <w:rPr>
                <w:b/>
                <w:bCs/>
                <w:sz w:val="10"/>
                <w:szCs w:val="10"/>
                <w:lang w:eastAsia="en-GB"/>
              </w:rPr>
            </w:pPr>
            <w:r w:rsidRPr="004F235E">
              <w:rPr>
                <w:sz w:val="10"/>
                <w:szCs w:val="10"/>
                <w:lang w:eastAsia="en-GB"/>
              </w:rPr>
              <w:t> </w:t>
            </w:r>
          </w:p>
        </w:tc>
        <w:tc>
          <w:tcPr>
            <w:tcW w:w="1161" w:type="dxa"/>
            <w:tcBorders>
              <w:top w:val="single" w:sz="4" w:space="0" w:color="auto"/>
              <w:bottom w:val="single" w:sz="4" w:space="0" w:color="auto"/>
            </w:tcBorders>
            <w:noWrap/>
            <w:vAlign w:val="bottom"/>
            <w:hideMark/>
          </w:tcPr>
          <w:p w14:paraId="5EB5BA16" w14:textId="77777777" w:rsidR="00E70EBF" w:rsidRPr="004F235E" w:rsidRDefault="00E70EBF" w:rsidP="004F235E">
            <w:pPr>
              <w:jc w:val="right"/>
              <w:rPr>
                <w:b/>
                <w:bCs/>
                <w:sz w:val="10"/>
                <w:szCs w:val="10"/>
                <w:lang w:eastAsia="en-GB"/>
              </w:rPr>
            </w:pPr>
            <w:r w:rsidRPr="004F235E">
              <w:rPr>
                <w:sz w:val="10"/>
                <w:szCs w:val="10"/>
                <w:lang w:eastAsia="en-GB"/>
              </w:rPr>
              <w:t> </w:t>
            </w:r>
          </w:p>
        </w:tc>
      </w:tr>
      <w:tr w:rsidR="00F96730" w:rsidRPr="00F96730" w14:paraId="0D5DE4CA" w14:textId="77777777" w:rsidTr="004F235E">
        <w:trPr>
          <w:trHeight w:val="57"/>
          <w:jc w:val="right"/>
        </w:trPr>
        <w:tc>
          <w:tcPr>
            <w:tcW w:w="4611" w:type="dxa"/>
            <w:tcBorders>
              <w:top w:val="single" w:sz="4" w:space="0" w:color="auto"/>
              <w:bottom w:val="single" w:sz="4" w:space="0" w:color="auto"/>
            </w:tcBorders>
            <w:noWrap/>
            <w:hideMark/>
          </w:tcPr>
          <w:p w14:paraId="26718B0C"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2. </w:t>
            </w:r>
            <w:r w:rsidRPr="00F96730">
              <w:rPr>
                <w:b/>
                <w:bCs/>
                <w:sz w:val="18"/>
                <w:szCs w:val="18"/>
              </w:rPr>
              <w:t>Mise en œuvre du programme de travail</w:t>
            </w:r>
          </w:p>
        </w:tc>
        <w:tc>
          <w:tcPr>
            <w:tcW w:w="1175" w:type="dxa"/>
            <w:tcBorders>
              <w:top w:val="single" w:sz="4" w:space="0" w:color="auto"/>
              <w:bottom w:val="single" w:sz="4" w:space="0" w:color="auto"/>
            </w:tcBorders>
            <w:noWrap/>
            <w:vAlign w:val="bottom"/>
            <w:hideMark/>
          </w:tcPr>
          <w:p w14:paraId="6CF01636"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c>
          <w:tcPr>
            <w:tcW w:w="1273" w:type="dxa"/>
            <w:tcBorders>
              <w:top w:val="single" w:sz="4" w:space="0" w:color="auto"/>
              <w:bottom w:val="single" w:sz="4" w:space="0" w:color="auto"/>
            </w:tcBorders>
            <w:noWrap/>
            <w:vAlign w:val="bottom"/>
            <w:hideMark/>
          </w:tcPr>
          <w:p w14:paraId="51910110"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c>
          <w:tcPr>
            <w:tcW w:w="1161" w:type="dxa"/>
            <w:tcBorders>
              <w:top w:val="single" w:sz="4" w:space="0" w:color="auto"/>
              <w:bottom w:val="single" w:sz="4" w:space="0" w:color="auto"/>
            </w:tcBorders>
            <w:noWrap/>
            <w:vAlign w:val="bottom"/>
            <w:hideMark/>
          </w:tcPr>
          <w:p w14:paraId="42E2AEEF"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r>
      <w:tr w:rsidR="00F96730" w:rsidRPr="00F96730" w14:paraId="19C62A3F" w14:textId="77777777" w:rsidTr="004F235E">
        <w:trPr>
          <w:trHeight w:val="57"/>
          <w:jc w:val="right"/>
        </w:trPr>
        <w:tc>
          <w:tcPr>
            <w:tcW w:w="4611" w:type="dxa"/>
            <w:tcBorders>
              <w:top w:val="single" w:sz="4" w:space="0" w:color="auto"/>
              <w:bottom w:val="single" w:sz="4" w:space="0" w:color="auto"/>
            </w:tcBorders>
            <w:vAlign w:val="bottom"/>
            <w:hideMark/>
          </w:tcPr>
          <w:p w14:paraId="661EC451" w14:textId="7D13B99F" w:rsidR="00E70EBF" w:rsidRPr="00F96730" w:rsidRDefault="00E70EBF" w:rsidP="00EF0E8A">
            <w:pPr>
              <w:spacing w:before="20" w:after="40"/>
              <w:rPr>
                <w:b/>
                <w:bCs/>
                <w:sz w:val="18"/>
                <w:szCs w:val="18"/>
                <w:lang w:eastAsia="en-GB"/>
              </w:rPr>
            </w:pPr>
            <w:r w:rsidRPr="00F96730">
              <w:rPr>
                <w:b/>
                <w:bCs/>
                <w:sz w:val="18"/>
                <w:szCs w:val="18"/>
                <w:lang w:eastAsia="en-GB"/>
              </w:rPr>
              <w:t>2.1 Objectif 1 : Renforcer les capacités et les connaissances concernant l</w:t>
            </w:r>
            <w:r w:rsidR="00D179A2">
              <w:rPr>
                <w:b/>
                <w:bCs/>
                <w:sz w:val="18"/>
                <w:szCs w:val="18"/>
                <w:lang w:eastAsia="en-GB"/>
              </w:rPr>
              <w:t>’</w:t>
            </w:r>
            <w:r w:rsidRPr="00F96730">
              <w:rPr>
                <w:b/>
                <w:bCs/>
                <w:sz w:val="18"/>
                <w:szCs w:val="18"/>
                <w:lang w:eastAsia="en-GB"/>
              </w:rPr>
              <w:t>interface science-politique pour que la Plateforme puisse s</w:t>
            </w:r>
            <w:r w:rsidR="00D179A2">
              <w:rPr>
                <w:b/>
                <w:bCs/>
                <w:sz w:val="18"/>
                <w:szCs w:val="18"/>
                <w:lang w:eastAsia="en-GB"/>
              </w:rPr>
              <w:t>’</w:t>
            </w:r>
            <w:r w:rsidRPr="00F96730">
              <w:rPr>
                <w:b/>
                <w:bCs/>
                <w:sz w:val="18"/>
                <w:szCs w:val="18"/>
                <w:lang w:eastAsia="en-GB"/>
              </w:rPr>
              <w:t>acquitter de ses principales fonctions</w:t>
            </w:r>
          </w:p>
        </w:tc>
        <w:tc>
          <w:tcPr>
            <w:tcW w:w="1175" w:type="dxa"/>
            <w:tcBorders>
              <w:top w:val="single" w:sz="4" w:space="0" w:color="auto"/>
              <w:bottom w:val="single" w:sz="4" w:space="0" w:color="auto"/>
            </w:tcBorders>
            <w:noWrap/>
            <w:vAlign w:val="bottom"/>
            <w:hideMark/>
          </w:tcPr>
          <w:p w14:paraId="455E3456"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798 000 </w:t>
            </w:r>
          </w:p>
        </w:tc>
        <w:tc>
          <w:tcPr>
            <w:tcW w:w="1273" w:type="dxa"/>
            <w:tcBorders>
              <w:top w:val="single" w:sz="4" w:space="0" w:color="auto"/>
              <w:bottom w:val="single" w:sz="4" w:space="0" w:color="auto"/>
            </w:tcBorders>
            <w:noWrap/>
            <w:vAlign w:val="bottom"/>
            <w:hideMark/>
          </w:tcPr>
          <w:p w14:paraId="4A0AAA13"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728 344 </w:t>
            </w:r>
          </w:p>
        </w:tc>
        <w:tc>
          <w:tcPr>
            <w:tcW w:w="1161" w:type="dxa"/>
            <w:tcBorders>
              <w:top w:val="single" w:sz="4" w:space="0" w:color="auto"/>
              <w:bottom w:val="single" w:sz="4" w:space="0" w:color="auto"/>
            </w:tcBorders>
            <w:noWrap/>
            <w:vAlign w:val="bottom"/>
            <w:hideMark/>
          </w:tcPr>
          <w:p w14:paraId="162B64C9"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69 656 </w:t>
            </w:r>
          </w:p>
        </w:tc>
      </w:tr>
      <w:tr w:rsidR="00F96730" w:rsidRPr="00F96730" w14:paraId="4B5DEDFA" w14:textId="77777777" w:rsidTr="004F235E">
        <w:trPr>
          <w:trHeight w:val="57"/>
          <w:jc w:val="right"/>
        </w:trPr>
        <w:tc>
          <w:tcPr>
            <w:tcW w:w="4611" w:type="dxa"/>
            <w:tcBorders>
              <w:top w:val="single" w:sz="4" w:space="0" w:color="auto"/>
            </w:tcBorders>
            <w:vAlign w:val="center"/>
            <w:hideMark/>
          </w:tcPr>
          <w:p w14:paraId="624F6157" w14:textId="77777777" w:rsidR="00E70EBF" w:rsidRPr="00F96730" w:rsidRDefault="00E70EBF" w:rsidP="004F235E">
            <w:pPr>
              <w:spacing w:before="20" w:after="40"/>
              <w:ind w:left="179" w:firstLine="1"/>
              <w:rPr>
                <w:sz w:val="18"/>
                <w:szCs w:val="18"/>
                <w:lang w:eastAsia="en-GB"/>
              </w:rPr>
            </w:pPr>
            <w:r w:rsidRPr="00F96730">
              <w:rPr>
                <w:sz w:val="18"/>
                <w:szCs w:val="18"/>
                <w:lang w:eastAsia="en-GB"/>
              </w:rPr>
              <w:t>Produit 1 a) Besoins en matière de renforcement des capacités</w:t>
            </w:r>
          </w:p>
        </w:tc>
        <w:tc>
          <w:tcPr>
            <w:tcW w:w="1175" w:type="dxa"/>
            <w:tcBorders>
              <w:top w:val="single" w:sz="4" w:space="0" w:color="auto"/>
            </w:tcBorders>
            <w:noWrap/>
            <w:vAlign w:val="bottom"/>
            <w:hideMark/>
          </w:tcPr>
          <w:p w14:paraId="1A563820"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133 750 </w:t>
            </w:r>
          </w:p>
        </w:tc>
        <w:tc>
          <w:tcPr>
            <w:tcW w:w="1273" w:type="dxa"/>
            <w:tcBorders>
              <w:top w:val="single" w:sz="4" w:space="0" w:color="auto"/>
            </w:tcBorders>
            <w:noWrap/>
            <w:vAlign w:val="bottom"/>
            <w:hideMark/>
          </w:tcPr>
          <w:p w14:paraId="78B3DE37"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107 675 </w:t>
            </w:r>
          </w:p>
        </w:tc>
        <w:tc>
          <w:tcPr>
            <w:tcW w:w="1161" w:type="dxa"/>
            <w:tcBorders>
              <w:top w:val="single" w:sz="4" w:space="0" w:color="auto"/>
            </w:tcBorders>
            <w:noWrap/>
            <w:vAlign w:val="bottom"/>
            <w:hideMark/>
          </w:tcPr>
          <w:p w14:paraId="2760E5D5"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26 075 </w:t>
            </w:r>
          </w:p>
        </w:tc>
      </w:tr>
      <w:tr w:rsidR="00F96730" w:rsidRPr="00F96730" w14:paraId="088FB109" w14:textId="77777777" w:rsidTr="004F235E">
        <w:trPr>
          <w:trHeight w:val="57"/>
          <w:jc w:val="right"/>
        </w:trPr>
        <w:tc>
          <w:tcPr>
            <w:tcW w:w="4611" w:type="dxa"/>
            <w:vAlign w:val="center"/>
            <w:hideMark/>
          </w:tcPr>
          <w:p w14:paraId="6D7F623D"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1 b) Activités de renforcement des capacités</w:t>
            </w:r>
          </w:p>
        </w:tc>
        <w:tc>
          <w:tcPr>
            <w:tcW w:w="1175" w:type="dxa"/>
            <w:noWrap/>
            <w:vAlign w:val="bottom"/>
            <w:hideMark/>
          </w:tcPr>
          <w:p w14:paraId="4AE8B6DF"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375 500 </w:t>
            </w:r>
          </w:p>
        </w:tc>
        <w:tc>
          <w:tcPr>
            <w:tcW w:w="1273" w:type="dxa"/>
            <w:noWrap/>
            <w:vAlign w:val="bottom"/>
            <w:hideMark/>
          </w:tcPr>
          <w:p w14:paraId="5CBC5477"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375 500 </w:t>
            </w:r>
          </w:p>
        </w:tc>
        <w:tc>
          <w:tcPr>
            <w:tcW w:w="1161" w:type="dxa"/>
            <w:noWrap/>
            <w:vAlign w:val="bottom"/>
            <w:hideMark/>
          </w:tcPr>
          <w:p w14:paraId="40012FB3"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r>
      <w:tr w:rsidR="00F96730" w:rsidRPr="00F96730" w14:paraId="2323DE0E" w14:textId="77777777" w:rsidTr="004F235E">
        <w:trPr>
          <w:trHeight w:val="57"/>
          <w:jc w:val="right"/>
        </w:trPr>
        <w:tc>
          <w:tcPr>
            <w:tcW w:w="4611" w:type="dxa"/>
            <w:vAlign w:val="center"/>
            <w:hideMark/>
          </w:tcPr>
          <w:p w14:paraId="0B8752EE" w14:textId="4E152F47" w:rsidR="00E70EBF" w:rsidRPr="00F96730" w:rsidRDefault="00E70EBF" w:rsidP="00EF0E8A">
            <w:pPr>
              <w:spacing w:before="20" w:after="40"/>
              <w:ind w:firstLineChars="100" w:firstLine="180"/>
              <w:rPr>
                <w:sz w:val="18"/>
                <w:szCs w:val="18"/>
                <w:lang w:eastAsia="en-GB"/>
              </w:rPr>
            </w:pPr>
            <w:r w:rsidRPr="00F96730">
              <w:rPr>
                <w:sz w:val="18"/>
                <w:szCs w:val="18"/>
                <w:lang w:eastAsia="en-GB"/>
              </w:rPr>
              <w:t xml:space="preserve">Produit 1 c) </w:t>
            </w:r>
            <w:r w:rsidR="00C52991">
              <w:rPr>
                <w:sz w:val="18"/>
                <w:szCs w:val="18"/>
                <w:lang w:eastAsia="en-GB"/>
              </w:rPr>
              <w:t>Savoirs</w:t>
            </w:r>
            <w:r w:rsidRPr="00F96730">
              <w:rPr>
                <w:sz w:val="18"/>
                <w:szCs w:val="18"/>
                <w:lang w:eastAsia="en-GB"/>
              </w:rPr>
              <w:t xml:space="preserve"> autochtones et loca</w:t>
            </w:r>
            <w:r w:rsidR="00C52991">
              <w:rPr>
                <w:sz w:val="18"/>
                <w:szCs w:val="18"/>
                <w:lang w:eastAsia="en-GB"/>
              </w:rPr>
              <w:t>ux</w:t>
            </w:r>
          </w:p>
        </w:tc>
        <w:tc>
          <w:tcPr>
            <w:tcW w:w="1175" w:type="dxa"/>
            <w:noWrap/>
            <w:vAlign w:val="bottom"/>
            <w:hideMark/>
          </w:tcPr>
          <w:p w14:paraId="618531D3"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225 000 </w:t>
            </w:r>
          </w:p>
        </w:tc>
        <w:tc>
          <w:tcPr>
            <w:tcW w:w="1273" w:type="dxa"/>
            <w:noWrap/>
            <w:vAlign w:val="bottom"/>
            <w:hideMark/>
          </w:tcPr>
          <w:p w14:paraId="4DD562CA"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197 669 </w:t>
            </w:r>
          </w:p>
        </w:tc>
        <w:tc>
          <w:tcPr>
            <w:tcW w:w="1161" w:type="dxa"/>
            <w:noWrap/>
            <w:vAlign w:val="bottom"/>
            <w:hideMark/>
          </w:tcPr>
          <w:p w14:paraId="0E3BB1E2"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27 331 </w:t>
            </w:r>
          </w:p>
        </w:tc>
      </w:tr>
      <w:tr w:rsidR="00F96730" w:rsidRPr="00F96730" w14:paraId="1ED1DFAD" w14:textId="77777777" w:rsidTr="004F235E">
        <w:trPr>
          <w:trHeight w:val="57"/>
          <w:jc w:val="right"/>
        </w:trPr>
        <w:tc>
          <w:tcPr>
            <w:tcW w:w="4611" w:type="dxa"/>
            <w:tcBorders>
              <w:bottom w:val="single" w:sz="4" w:space="0" w:color="auto"/>
            </w:tcBorders>
            <w:vAlign w:val="center"/>
            <w:hideMark/>
          </w:tcPr>
          <w:p w14:paraId="320A8658"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1 d) Connaissances et données</w:t>
            </w:r>
          </w:p>
        </w:tc>
        <w:tc>
          <w:tcPr>
            <w:tcW w:w="1175" w:type="dxa"/>
            <w:tcBorders>
              <w:bottom w:val="single" w:sz="4" w:space="0" w:color="auto"/>
            </w:tcBorders>
            <w:noWrap/>
            <w:vAlign w:val="bottom"/>
            <w:hideMark/>
          </w:tcPr>
          <w:p w14:paraId="58D0ADD7"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63 750 </w:t>
            </w:r>
          </w:p>
        </w:tc>
        <w:tc>
          <w:tcPr>
            <w:tcW w:w="1273" w:type="dxa"/>
            <w:tcBorders>
              <w:bottom w:val="single" w:sz="4" w:space="0" w:color="auto"/>
            </w:tcBorders>
            <w:noWrap/>
            <w:vAlign w:val="bottom"/>
            <w:hideMark/>
          </w:tcPr>
          <w:p w14:paraId="58AA0312"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47 500 </w:t>
            </w:r>
          </w:p>
        </w:tc>
        <w:tc>
          <w:tcPr>
            <w:tcW w:w="1161" w:type="dxa"/>
            <w:tcBorders>
              <w:bottom w:val="single" w:sz="4" w:space="0" w:color="auto"/>
            </w:tcBorders>
            <w:noWrap/>
            <w:vAlign w:val="bottom"/>
            <w:hideMark/>
          </w:tcPr>
          <w:p w14:paraId="0D44ADF2"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16 250 </w:t>
            </w:r>
          </w:p>
        </w:tc>
      </w:tr>
      <w:tr w:rsidR="00F96730" w:rsidRPr="00F96730" w14:paraId="225F0C64" w14:textId="77777777" w:rsidTr="004F235E">
        <w:trPr>
          <w:trHeight w:val="57"/>
          <w:jc w:val="right"/>
        </w:trPr>
        <w:tc>
          <w:tcPr>
            <w:tcW w:w="4611" w:type="dxa"/>
            <w:tcBorders>
              <w:top w:val="single" w:sz="4" w:space="0" w:color="auto"/>
              <w:bottom w:val="single" w:sz="4" w:space="0" w:color="auto"/>
            </w:tcBorders>
            <w:vAlign w:val="bottom"/>
            <w:hideMark/>
          </w:tcPr>
          <w:p w14:paraId="747EC39D" w14:textId="3957A484" w:rsidR="00E70EBF" w:rsidRPr="00F96730" w:rsidRDefault="00E70EBF" w:rsidP="00EF0E8A">
            <w:pPr>
              <w:spacing w:before="20" w:after="40"/>
              <w:rPr>
                <w:b/>
                <w:bCs/>
                <w:sz w:val="18"/>
                <w:szCs w:val="18"/>
                <w:lang w:eastAsia="en-GB"/>
              </w:rPr>
            </w:pPr>
            <w:r w:rsidRPr="00F96730">
              <w:rPr>
                <w:b/>
                <w:bCs/>
                <w:sz w:val="18"/>
                <w:szCs w:val="18"/>
                <w:lang w:eastAsia="en-GB"/>
              </w:rPr>
              <w:t>2.2 Objectif 2 : Renforcer l</w:t>
            </w:r>
            <w:r w:rsidR="00D179A2">
              <w:rPr>
                <w:b/>
                <w:bCs/>
                <w:sz w:val="18"/>
                <w:szCs w:val="18"/>
                <w:lang w:eastAsia="en-GB"/>
              </w:rPr>
              <w:t>’</w:t>
            </w:r>
            <w:r w:rsidRPr="00F96730">
              <w:rPr>
                <w:b/>
                <w:bCs/>
                <w:sz w:val="18"/>
                <w:szCs w:val="18"/>
                <w:lang w:eastAsia="en-GB"/>
              </w:rPr>
              <w:t>interface science-politique dans le domaine de la biodiversité et des services écosystémiques aux niveaux sous-régional, régional et mondial ainsi que de manière transversale</w:t>
            </w:r>
          </w:p>
        </w:tc>
        <w:tc>
          <w:tcPr>
            <w:tcW w:w="1175" w:type="dxa"/>
            <w:tcBorders>
              <w:top w:val="single" w:sz="4" w:space="0" w:color="auto"/>
              <w:bottom w:val="single" w:sz="4" w:space="0" w:color="auto"/>
            </w:tcBorders>
            <w:noWrap/>
            <w:vAlign w:val="bottom"/>
            <w:hideMark/>
          </w:tcPr>
          <w:p w14:paraId="3E236116"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2 635 750 </w:t>
            </w:r>
          </w:p>
        </w:tc>
        <w:tc>
          <w:tcPr>
            <w:tcW w:w="1273" w:type="dxa"/>
            <w:tcBorders>
              <w:top w:val="single" w:sz="4" w:space="0" w:color="auto"/>
              <w:bottom w:val="single" w:sz="4" w:space="0" w:color="auto"/>
            </w:tcBorders>
            <w:noWrap/>
            <w:vAlign w:val="bottom"/>
            <w:hideMark/>
          </w:tcPr>
          <w:p w14:paraId="6E5056FD"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2 366 876 </w:t>
            </w:r>
          </w:p>
        </w:tc>
        <w:tc>
          <w:tcPr>
            <w:tcW w:w="1161" w:type="dxa"/>
            <w:tcBorders>
              <w:top w:val="single" w:sz="4" w:space="0" w:color="auto"/>
              <w:bottom w:val="single" w:sz="4" w:space="0" w:color="auto"/>
            </w:tcBorders>
            <w:noWrap/>
            <w:vAlign w:val="bottom"/>
            <w:hideMark/>
          </w:tcPr>
          <w:p w14:paraId="1B262B7D"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268 874 </w:t>
            </w:r>
          </w:p>
        </w:tc>
      </w:tr>
      <w:tr w:rsidR="00F96730" w:rsidRPr="00F96730" w14:paraId="68DB4A07" w14:textId="77777777" w:rsidTr="004F235E">
        <w:trPr>
          <w:trHeight w:val="57"/>
          <w:jc w:val="right"/>
        </w:trPr>
        <w:tc>
          <w:tcPr>
            <w:tcW w:w="4611" w:type="dxa"/>
            <w:tcBorders>
              <w:top w:val="single" w:sz="4" w:space="0" w:color="auto"/>
            </w:tcBorders>
            <w:noWrap/>
            <w:vAlign w:val="center"/>
            <w:hideMark/>
          </w:tcPr>
          <w:p w14:paraId="336B11B9" w14:textId="633A0524"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2 a) Guide d</w:t>
            </w:r>
            <w:r w:rsidR="00D179A2">
              <w:rPr>
                <w:sz w:val="18"/>
                <w:szCs w:val="18"/>
                <w:lang w:eastAsia="en-GB"/>
              </w:rPr>
              <w:t>’</w:t>
            </w:r>
            <w:r w:rsidRPr="00F96730">
              <w:rPr>
                <w:sz w:val="18"/>
                <w:szCs w:val="18"/>
                <w:lang w:eastAsia="en-GB"/>
              </w:rPr>
              <w:t>évaluation</w:t>
            </w:r>
          </w:p>
        </w:tc>
        <w:tc>
          <w:tcPr>
            <w:tcW w:w="1175" w:type="dxa"/>
            <w:tcBorders>
              <w:top w:val="single" w:sz="4" w:space="0" w:color="auto"/>
            </w:tcBorders>
            <w:noWrap/>
            <w:vAlign w:val="bottom"/>
            <w:hideMark/>
          </w:tcPr>
          <w:p w14:paraId="2D93C54B"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c>
          <w:tcPr>
            <w:tcW w:w="1273" w:type="dxa"/>
            <w:tcBorders>
              <w:top w:val="single" w:sz="4" w:space="0" w:color="auto"/>
            </w:tcBorders>
            <w:noWrap/>
            <w:vAlign w:val="bottom"/>
            <w:hideMark/>
          </w:tcPr>
          <w:p w14:paraId="190494FB"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c>
          <w:tcPr>
            <w:tcW w:w="1161" w:type="dxa"/>
            <w:tcBorders>
              <w:top w:val="single" w:sz="4" w:space="0" w:color="auto"/>
            </w:tcBorders>
            <w:noWrap/>
            <w:vAlign w:val="bottom"/>
            <w:hideMark/>
          </w:tcPr>
          <w:p w14:paraId="5FD426A4"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r>
      <w:tr w:rsidR="00F96730" w:rsidRPr="00F96730" w14:paraId="239661B1" w14:textId="77777777" w:rsidTr="004F235E">
        <w:trPr>
          <w:trHeight w:val="57"/>
          <w:jc w:val="right"/>
        </w:trPr>
        <w:tc>
          <w:tcPr>
            <w:tcW w:w="4611" w:type="dxa"/>
            <w:noWrap/>
            <w:vAlign w:val="center"/>
            <w:hideMark/>
          </w:tcPr>
          <w:p w14:paraId="3FB3D053"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2 b) Évaluations régionales et sous-régionales</w:t>
            </w:r>
          </w:p>
        </w:tc>
        <w:tc>
          <w:tcPr>
            <w:tcW w:w="1175" w:type="dxa"/>
            <w:noWrap/>
            <w:vAlign w:val="bottom"/>
            <w:hideMark/>
          </w:tcPr>
          <w:p w14:paraId="704BDB90"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2 050 000 </w:t>
            </w:r>
          </w:p>
        </w:tc>
        <w:tc>
          <w:tcPr>
            <w:tcW w:w="1273" w:type="dxa"/>
            <w:noWrap/>
            <w:vAlign w:val="bottom"/>
            <w:hideMark/>
          </w:tcPr>
          <w:p w14:paraId="2933143B"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2 086 540 </w:t>
            </w:r>
          </w:p>
        </w:tc>
        <w:tc>
          <w:tcPr>
            <w:tcW w:w="1161" w:type="dxa"/>
            <w:noWrap/>
            <w:vAlign w:val="bottom"/>
            <w:hideMark/>
          </w:tcPr>
          <w:p w14:paraId="279BEB16"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(36 540)</w:t>
            </w:r>
          </w:p>
        </w:tc>
      </w:tr>
      <w:tr w:rsidR="00F96730" w:rsidRPr="00F96730" w14:paraId="13AEC714" w14:textId="77777777" w:rsidTr="004F235E">
        <w:trPr>
          <w:trHeight w:val="57"/>
          <w:jc w:val="right"/>
        </w:trPr>
        <w:tc>
          <w:tcPr>
            <w:tcW w:w="4611" w:type="dxa"/>
            <w:tcBorders>
              <w:bottom w:val="single" w:sz="4" w:space="0" w:color="auto"/>
            </w:tcBorders>
            <w:vAlign w:val="center"/>
            <w:hideMark/>
          </w:tcPr>
          <w:p w14:paraId="5B2E8DB4" w14:textId="38F8A8A3" w:rsidR="00E70EBF" w:rsidRPr="00F96730" w:rsidRDefault="00E70EBF" w:rsidP="00EF0E8A">
            <w:pPr>
              <w:spacing w:before="20" w:after="40"/>
              <w:ind w:firstLineChars="100" w:firstLine="180"/>
              <w:rPr>
                <w:sz w:val="18"/>
                <w:szCs w:val="18"/>
                <w:lang w:eastAsia="en-GB"/>
              </w:rPr>
            </w:pPr>
            <w:r w:rsidRPr="00F96730">
              <w:rPr>
                <w:sz w:val="18"/>
                <w:szCs w:val="18"/>
                <w:lang w:eastAsia="en-GB"/>
              </w:rPr>
              <w:t xml:space="preserve">Produit 2 c) </w:t>
            </w:r>
            <w:r w:rsidR="00C52991">
              <w:rPr>
                <w:sz w:val="18"/>
                <w:szCs w:val="18"/>
                <w:lang w:eastAsia="en-GB"/>
              </w:rPr>
              <w:t>É</w:t>
            </w:r>
            <w:r w:rsidRPr="00F96730">
              <w:rPr>
                <w:sz w:val="18"/>
                <w:szCs w:val="18"/>
                <w:lang w:eastAsia="en-GB"/>
              </w:rPr>
              <w:t>valuation mondiale</w:t>
            </w:r>
          </w:p>
        </w:tc>
        <w:tc>
          <w:tcPr>
            <w:tcW w:w="1175" w:type="dxa"/>
            <w:tcBorders>
              <w:bottom w:val="single" w:sz="4" w:space="0" w:color="auto"/>
            </w:tcBorders>
            <w:noWrap/>
            <w:vAlign w:val="bottom"/>
            <w:hideMark/>
          </w:tcPr>
          <w:p w14:paraId="23FF1A65"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585 750 </w:t>
            </w:r>
          </w:p>
        </w:tc>
        <w:tc>
          <w:tcPr>
            <w:tcW w:w="1273" w:type="dxa"/>
            <w:tcBorders>
              <w:bottom w:val="single" w:sz="4" w:space="0" w:color="auto"/>
            </w:tcBorders>
            <w:noWrap/>
            <w:vAlign w:val="bottom"/>
            <w:hideMark/>
          </w:tcPr>
          <w:p w14:paraId="0CA44CAB"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280 336 </w:t>
            </w:r>
          </w:p>
        </w:tc>
        <w:tc>
          <w:tcPr>
            <w:tcW w:w="1161" w:type="dxa"/>
            <w:tcBorders>
              <w:bottom w:val="single" w:sz="4" w:space="0" w:color="auto"/>
            </w:tcBorders>
            <w:noWrap/>
            <w:vAlign w:val="bottom"/>
            <w:hideMark/>
          </w:tcPr>
          <w:p w14:paraId="161DE389"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305 414 </w:t>
            </w:r>
          </w:p>
        </w:tc>
      </w:tr>
      <w:tr w:rsidR="00F96730" w:rsidRPr="00F96730" w14:paraId="25DBE552" w14:textId="77777777" w:rsidTr="004F235E">
        <w:trPr>
          <w:trHeight w:val="57"/>
          <w:jc w:val="right"/>
        </w:trPr>
        <w:tc>
          <w:tcPr>
            <w:tcW w:w="4611" w:type="dxa"/>
            <w:tcBorders>
              <w:top w:val="single" w:sz="4" w:space="0" w:color="auto"/>
              <w:bottom w:val="single" w:sz="4" w:space="0" w:color="auto"/>
            </w:tcBorders>
            <w:vAlign w:val="bottom"/>
            <w:hideMark/>
          </w:tcPr>
          <w:p w14:paraId="3318089B" w14:textId="48FEDF35" w:rsidR="00E70EBF" w:rsidRPr="00F96730" w:rsidRDefault="00E70EBF" w:rsidP="00EF0E8A">
            <w:pPr>
              <w:spacing w:before="20" w:after="40"/>
              <w:rPr>
                <w:b/>
                <w:bCs/>
                <w:sz w:val="18"/>
                <w:szCs w:val="18"/>
                <w:lang w:eastAsia="en-GB"/>
              </w:rPr>
            </w:pPr>
            <w:r w:rsidRPr="00F96730">
              <w:rPr>
                <w:b/>
                <w:bCs/>
                <w:sz w:val="18"/>
                <w:szCs w:val="18"/>
                <w:lang w:eastAsia="en-GB"/>
              </w:rPr>
              <w:t>2.3 Objectif 3 : Renforcer l</w:t>
            </w:r>
            <w:r w:rsidR="00D179A2">
              <w:rPr>
                <w:b/>
                <w:bCs/>
                <w:sz w:val="18"/>
                <w:szCs w:val="18"/>
                <w:lang w:eastAsia="en-GB"/>
              </w:rPr>
              <w:t>’</w:t>
            </w:r>
            <w:r w:rsidRPr="00F96730">
              <w:rPr>
                <w:b/>
                <w:bCs/>
                <w:sz w:val="18"/>
                <w:szCs w:val="18"/>
                <w:lang w:eastAsia="en-GB"/>
              </w:rPr>
              <w:t>interface science-politique sur la biodiversité et les services écosystémiques s</w:t>
            </w:r>
            <w:r w:rsidR="00D179A2">
              <w:rPr>
                <w:b/>
                <w:bCs/>
                <w:sz w:val="18"/>
                <w:szCs w:val="18"/>
                <w:lang w:eastAsia="en-GB"/>
              </w:rPr>
              <w:t>’</w:t>
            </w:r>
            <w:r w:rsidRPr="00F96730">
              <w:rPr>
                <w:b/>
                <w:bCs/>
                <w:sz w:val="18"/>
                <w:szCs w:val="18"/>
                <w:lang w:eastAsia="en-GB"/>
              </w:rPr>
              <w:t>agissant des questions thématiques et méthodologiques</w:t>
            </w:r>
          </w:p>
        </w:tc>
        <w:tc>
          <w:tcPr>
            <w:tcW w:w="1175" w:type="dxa"/>
            <w:tcBorders>
              <w:top w:val="single" w:sz="4" w:space="0" w:color="auto"/>
              <w:bottom w:val="single" w:sz="4" w:space="0" w:color="auto"/>
            </w:tcBorders>
            <w:noWrap/>
            <w:vAlign w:val="bottom"/>
            <w:hideMark/>
          </w:tcPr>
          <w:p w14:paraId="3C0F00F2"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490 000 </w:t>
            </w:r>
          </w:p>
        </w:tc>
        <w:tc>
          <w:tcPr>
            <w:tcW w:w="1273" w:type="dxa"/>
            <w:tcBorders>
              <w:top w:val="single" w:sz="4" w:space="0" w:color="auto"/>
              <w:bottom w:val="single" w:sz="4" w:space="0" w:color="auto"/>
            </w:tcBorders>
            <w:noWrap/>
            <w:vAlign w:val="bottom"/>
            <w:hideMark/>
          </w:tcPr>
          <w:p w14:paraId="26A40734"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433 065 </w:t>
            </w:r>
          </w:p>
        </w:tc>
        <w:tc>
          <w:tcPr>
            <w:tcW w:w="1161" w:type="dxa"/>
            <w:tcBorders>
              <w:top w:val="single" w:sz="4" w:space="0" w:color="auto"/>
              <w:bottom w:val="single" w:sz="4" w:space="0" w:color="auto"/>
            </w:tcBorders>
            <w:noWrap/>
            <w:vAlign w:val="bottom"/>
            <w:hideMark/>
          </w:tcPr>
          <w:p w14:paraId="7DB50DB5"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56 935 </w:t>
            </w:r>
          </w:p>
        </w:tc>
      </w:tr>
      <w:tr w:rsidR="00F96730" w:rsidRPr="00F96730" w14:paraId="0F33AF2B" w14:textId="77777777" w:rsidTr="004F235E">
        <w:trPr>
          <w:trHeight w:val="57"/>
          <w:jc w:val="right"/>
        </w:trPr>
        <w:tc>
          <w:tcPr>
            <w:tcW w:w="4611" w:type="dxa"/>
            <w:tcBorders>
              <w:top w:val="single" w:sz="4" w:space="0" w:color="auto"/>
            </w:tcBorders>
            <w:vAlign w:val="center"/>
            <w:hideMark/>
          </w:tcPr>
          <w:p w14:paraId="7FF94B55"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3 a) Évaluation de la pollinisation</w:t>
            </w:r>
          </w:p>
        </w:tc>
        <w:tc>
          <w:tcPr>
            <w:tcW w:w="1175" w:type="dxa"/>
            <w:tcBorders>
              <w:top w:val="single" w:sz="4" w:space="0" w:color="auto"/>
            </w:tcBorders>
            <w:noWrap/>
            <w:vAlign w:val="bottom"/>
            <w:hideMark/>
          </w:tcPr>
          <w:p w14:paraId="19CC0633"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c>
          <w:tcPr>
            <w:tcW w:w="1273" w:type="dxa"/>
            <w:tcBorders>
              <w:top w:val="single" w:sz="4" w:space="0" w:color="auto"/>
            </w:tcBorders>
            <w:noWrap/>
            <w:vAlign w:val="bottom"/>
            <w:hideMark/>
          </w:tcPr>
          <w:p w14:paraId="431691FE"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c>
          <w:tcPr>
            <w:tcW w:w="1161" w:type="dxa"/>
            <w:tcBorders>
              <w:top w:val="single" w:sz="4" w:space="0" w:color="auto"/>
            </w:tcBorders>
            <w:noWrap/>
            <w:vAlign w:val="bottom"/>
            <w:hideMark/>
          </w:tcPr>
          <w:p w14:paraId="53EB9158"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r>
      <w:tr w:rsidR="00F96730" w:rsidRPr="00F96730" w14:paraId="61754DED" w14:textId="77777777" w:rsidTr="004F235E">
        <w:trPr>
          <w:trHeight w:val="57"/>
          <w:jc w:val="right"/>
        </w:trPr>
        <w:tc>
          <w:tcPr>
            <w:tcW w:w="4611" w:type="dxa"/>
            <w:vAlign w:val="center"/>
            <w:hideMark/>
          </w:tcPr>
          <w:p w14:paraId="4CD3C210" w14:textId="77777777" w:rsidR="00E70EBF" w:rsidRPr="00F96730" w:rsidRDefault="00E70EBF" w:rsidP="004F235E">
            <w:pPr>
              <w:spacing w:before="20" w:after="40"/>
              <w:ind w:left="179" w:firstLine="1"/>
              <w:rPr>
                <w:sz w:val="18"/>
                <w:szCs w:val="18"/>
                <w:lang w:eastAsia="en-GB"/>
              </w:rPr>
            </w:pPr>
            <w:r w:rsidRPr="00F96730">
              <w:rPr>
                <w:sz w:val="18"/>
                <w:szCs w:val="18"/>
                <w:lang w:eastAsia="en-GB"/>
              </w:rPr>
              <w:t>Produit 3 b) i) Évaluation de la dégradation et de la restauration des terres</w:t>
            </w:r>
          </w:p>
        </w:tc>
        <w:tc>
          <w:tcPr>
            <w:tcW w:w="1175" w:type="dxa"/>
            <w:noWrap/>
            <w:vAlign w:val="bottom"/>
            <w:hideMark/>
          </w:tcPr>
          <w:p w14:paraId="72C8B78D"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340 000 </w:t>
            </w:r>
          </w:p>
        </w:tc>
        <w:tc>
          <w:tcPr>
            <w:tcW w:w="1273" w:type="dxa"/>
            <w:noWrap/>
            <w:vAlign w:val="bottom"/>
            <w:hideMark/>
          </w:tcPr>
          <w:p w14:paraId="193690F7"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280 847 </w:t>
            </w:r>
          </w:p>
        </w:tc>
        <w:tc>
          <w:tcPr>
            <w:tcW w:w="1161" w:type="dxa"/>
            <w:noWrap/>
            <w:vAlign w:val="bottom"/>
            <w:hideMark/>
          </w:tcPr>
          <w:p w14:paraId="5D640734"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59 153 </w:t>
            </w:r>
          </w:p>
        </w:tc>
      </w:tr>
      <w:tr w:rsidR="00F96730" w:rsidRPr="00F96730" w14:paraId="0AFBCC6D" w14:textId="77777777" w:rsidTr="004F235E">
        <w:trPr>
          <w:trHeight w:val="57"/>
          <w:jc w:val="right"/>
        </w:trPr>
        <w:tc>
          <w:tcPr>
            <w:tcW w:w="4611" w:type="dxa"/>
            <w:vAlign w:val="center"/>
            <w:hideMark/>
          </w:tcPr>
          <w:p w14:paraId="6C3B567C" w14:textId="77777777" w:rsidR="00E70EBF" w:rsidRPr="00F96730" w:rsidRDefault="00E70EBF" w:rsidP="004F235E">
            <w:pPr>
              <w:spacing w:before="20" w:after="40"/>
              <w:ind w:left="179" w:firstLine="1"/>
              <w:rPr>
                <w:sz w:val="18"/>
                <w:szCs w:val="18"/>
                <w:lang w:eastAsia="en-GB"/>
              </w:rPr>
            </w:pPr>
            <w:r w:rsidRPr="00F96730">
              <w:rPr>
                <w:sz w:val="18"/>
                <w:szCs w:val="18"/>
                <w:lang w:eastAsia="en-GB"/>
              </w:rPr>
              <w:t>Produit 3 b) ii) Évaluation des espèces exotiques envahissantes</w:t>
            </w:r>
          </w:p>
        </w:tc>
        <w:tc>
          <w:tcPr>
            <w:tcW w:w="1175" w:type="dxa"/>
            <w:noWrap/>
            <w:vAlign w:val="bottom"/>
            <w:hideMark/>
          </w:tcPr>
          <w:p w14:paraId="3B71C7A3"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c>
          <w:tcPr>
            <w:tcW w:w="1273" w:type="dxa"/>
            <w:noWrap/>
            <w:vAlign w:val="bottom"/>
            <w:hideMark/>
          </w:tcPr>
          <w:p w14:paraId="170483F8"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c>
          <w:tcPr>
            <w:tcW w:w="1161" w:type="dxa"/>
            <w:noWrap/>
            <w:vAlign w:val="bottom"/>
            <w:hideMark/>
          </w:tcPr>
          <w:p w14:paraId="23478D13"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r>
      <w:tr w:rsidR="00F96730" w:rsidRPr="00F96730" w14:paraId="3A28C6C6" w14:textId="77777777" w:rsidTr="004F235E">
        <w:trPr>
          <w:trHeight w:val="57"/>
          <w:jc w:val="right"/>
        </w:trPr>
        <w:tc>
          <w:tcPr>
            <w:tcW w:w="4611" w:type="dxa"/>
            <w:vAlign w:val="center"/>
            <w:hideMark/>
          </w:tcPr>
          <w:p w14:paraId="78DE1FC0" w14:textId="6626A1DE" w:rsidR="00E70EBF" w:rsidRPr="00F96730" w:rsidRDefault="00E70EBF" w:rsidP="004F235E">
            <w:pPr>
              <w:spacing w:before="20" w:after="40"/>
              <w:ind w:left="179" w:firstLine="1"/>
              <w:rPr>
                <w:sz w:val="18"/>
                <w:szCs w:val="18"/>
                <w:lang w:eastAsia="en-GB"/>
              </w:rPr>
            </w:pPr>
            <w:r w:rsidRPr="00F96730">
              <w:rPr>
                <w:sz w:val="18"/>
                <w:szCs w:val="18"/>
                <w:lang w:eastAsia="en-GB"/>
              </w:rPr>
              <w:t>Produit 3 b) iii) Évaluation de l</w:t>
            </w:r>
            <w:r w:rsidR="00D179A2">
              <w:rPr>
                <w:sz w:val="18"/>
                <w:szCs w:val="18"/>
                <w:lang w:eastAsia="en-GB"/>
              </w:rPr>
              <w:t>’</w:t>
            </w:r>
            <w:r w:rsidRPr="00F96730">
              <w:rPr>
                <w:sz w:val="18"/>
                <w:szCs w:val="18"/>
                <w:lang w:eastAsia="en-GB"/>
              </w:rPr>
              <w:t>usage durable des espèces sauvages</w:t>
            </w:r>
          </w:p>
        </w:tc>
        <w:tc>
          <w:tcPr>
            <w:tcW w:w="1175" w:type="dxa"/>
            <w:noWrap/>
            <w:vAlign w:val="bottom"/>
            <w:hideMark/>
          </w:tcPr>
          <w:p w14:paraId="7C7504C1"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c>
          <w:tcPr>
            <w:tcW w:w="1273" w:type="dxa"/>
            <w:noWrap/>
            <w:vAlign w:val="bottom"/>
            <w:hideMark/>
          </w:tcPr>
          <w:p w14:paraId="304451A2"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c>
          <w:tcPr>
            <w:tcW w:w="1161" w:type="dxa"/>
            <w:noWrap/>
            <w:vAlign w:val="bottom"/>
            <w:hideMark/>
          </w:tcPr>
          <w:p w14:paraId="47FC6E85"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r>
      <w:tr w:rsidR="00F96730" w:rsidRPr="00F96730" w14:paraId="0DD96E48" w14:textId="77777777" w:rsidTr="004F235E">
        <w:trPr>
          <w:trHeight w:val="57"/>
          <w:jc w:val="right"/>
        </w:trPr>
        <w:tc>
          <w:tcPr>
            <w:tcW w:w="4611" w:type="dxa"/>
            <w:vAlign w:val="center"/>
            <w:hideMark/>
          </w:tcPr>
          <w:p w14:paraId="495E6755" w14:textId="2D096F4B" w:rsidR="00E70EBF" w:rsidRPr="00F96730" w:rsidRDefault="00E70EBF" w:rsidP="00EF0E8A">
            <w:pPr>
              <w:spacing w:before="20" w:after="40"/>
              <w:ind w:left="179" w:firstLine="1"/>
              <w:rPr>
                <w:sz w:val="18"/>
                <w:szCs w:val="18"/>
                <w:lang w:eastAsia="en-GB"/>
              </w:rPr>
            </w:pPr>
            <w:r w:rsidRPr="00F96730">
              <w:rPr>
                <w:sz w:val="18"/>
                <w:szCs w:val="18"/>
                <w:lang w:eastAsia="en-GB"/>
              </w:rPr>
              <w:t>Produit 3 c) Outils d</w:t>
            </w:r>
            <w:r w:rsidR="00D179A2">
              <w:rPr>
                <w:sz w:val="18"/>
                <w:szCs w:val="18"/>
                <w:lang w:eastAsia="en-GB"/>
              </w:rPr>
              <w:t>’</w:t>
            </w:r>
            <w:r w:rsidRPr="00F96730">
              <w:rPr>
                <w:sz w:val="18"/>
                <w:szCs w:val="18"/>
                <w:lang w:eastAsia="en-GB"/>
              </w:rPr>
              <w:t xml:space="preserve">appui </w:t>
            </w:r>
            <w:r w:rsidR="00C52991">
              <w:rPr>
                <w:sz w:val="18"/>
                <w:szCs w:val="18"/>
                <w:lang w:eastAsia="en-GB"/>
              </w:rPr>
              <w:t>à l</w:t>
            </w:r>
            <w:r w:rsidR="00D179A2">
              <w:rPr>
                <w:sz w:val="18"/>
                <w:szCs w:val="18"/>
                <w:lang w:eastAsia="en-GB"/>
              </w:rPr>
              <w:t>’</w:t>
            </w:r>
            <w:r w:rsidR="00C52991">
              <w:rPr>
                <w:sz w:val="18"/>
                <w:szCs w:val="18"/>
                <w:lang w:eastAsia="en-GB"/>
              </w:rPr>
              <w:t>élaboration des</w:t>
            </w:r>
            <w:r w:rsidRPr="00F96730">
              <w:rPr>
                <w:sz w:val="18"/>
                <w:szCs w:val="18"/>
                <w:lang w:eastAsia="en-GB"/>
              </w:rPr>
              <w:t xml:space="preserve"> politiques pour les scénarios et la modélisation</w:t>
            </w:r>
          </w:p>
        </w:tc>
        <w:tc>
          <w:tcPr>
            <w:tcW w:w="1175" w:type="dxa"/>
            <w:noWrap/>
            <w:vAlign w:val="bottom"/>
            <w:hideMark/>
          </w:tcPr>
          <w:p w14:paraId="45AEF3B5"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100 000 </w:t>
            </w:r>
          </w:p>
        </w:tc>
        <w:tc>
          <w:tcPr>
            <w:tcW w:w="1273" w:type="dxa"/>
            <w:noWrap/>
            <w:vAlign w:val="bottom"/>
            <w:hideMark/>
          </w:tcPr>
          <w:p w14:paraId="63C839B3"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102 218 </w:t>
            </w:r>
          </w:p>
        </w:tc>
        <w:tc>
          <w:tcPr>
            <w:tcW w:w="1161" w:type="dxa"/>
            <w:noWrap/>
            <w:vAlign w:val="bottom"/>
            <w:hideMark/>
          </w:tcPr>
          <w:p w14:paraId="135A64CB"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(2 218)</w:t>
            </w:r>
          </w:p>
        </w:tc>
      </w:tr>
      <w:tr w:rsidR="00F96730" w:rsidRPr="00F96730" w14:paraId="7FAA3CF2" w14:textId="77777777" w:rsidTr="004F235E">
        <w:trPr>
          <w:trHeight w:val="57"/>
          <w:jc w:val="right"/>
        </w:trPr>
        <w:tc>
          <w:tcPr>
            <w:tcW w:w="4611" w:type="dxa"/>
            <w:tcBorders>
              <w:bottom w:val="single" w:sz="4" w:space="0" w:color="auto"/>
            </w:tcBorders>
            <w:vAlign w:val="center"/>
            <w:hideMark/>
          </w:tcPr>
          <w:p w14:paraId="69686BEA" w14:textId="1FA69641" w:rsidR="00E70EBF" w:rsidRPr="00F96730" w:rsidRDefault="00E70EBF" w:rsidP="004F235E">
            <w:pPr>
              <w:spacing w:before="20" w:after="40"/>
              <w:ind w:left="179" w:firstLine="1"/>
              <w:rPr>
                <w:sz w:val="18"/>
                <w:szCs w:val="18"/>
                <w:lang w:eastAsia="en-GB"/>
              </w:rPr>
            </w:pPr>
            <w:r w:rsidRPr="00F96730">
              <w:rPr>
                <w:sz w:val="18"/>
                <w:szCs w:val="18"/>
                <w:lang w:eastAsia="en-GB"/>
              </w:rPr>
              <w:t>Produit 3 d) Outils d</w:t>
            </w:r>
            <w:r w:rsidR="00D179A2">
              <w:rPr>
                <w:sz w:val="18"/>
                <w:szCs w:val="18"/>
                <w:lang w:eastAsia="en-GB"/>
              </w:rPr>
              <w:t>’</w:t>
            </w:r>
            <w:r w:rsidRPr="00F96730">
              <w:rPr>
                <w:sz w:val="18"/>
                <w:szCs w:val="18"/>
                <w:lang w:eastAsia="en-GB"/>
              </w:rPr>
              <w:t xml:space="preserve">appui </w:t>
            </w:r>
            <w:r w:rsidR="00C52991">
              <w:rPr>
                <w:sz w:val="18"/>
                <w:szCs w:val="18"/>
                <w:lang w:eastAsia="en-GB"/>
              </w:rPr>
              <w:t>à l</w:t>
            </w:r>
            <w:r w:rsidR="00D179A2">
              <w:rPr>
                <w:sz w:val="18"/>
                <w:szCs w:val="18"/>
                <w:lang w:eastAsia="en-GB"/>
              </w:rPr>
              <w:t>’</w:t>
            </w:r>
            <w:r w:rsidR="00C52991">
              <w:rPr>
                <w:sz w:val="18"/>
                <w:szCs w:val="18"/>
                <w:lang w:eastAsia="en-GB"/>
              </w:rPr>
              <w:t>élaboration des</w:t>
            </w:r>
            <w:r w:rsidRPr="00F96730">
              <w:rPr>
                <w:sz w:val="18"/>
                <w:szCs w:val="18"/>
                <w:lang w:eastAsia="en-GB"/>
              </w:rPr>
              <w:t xml:space="preserve"> politiques pour les valeurs</w:t>
            </w:r>
          </w:p>
        </w:tc>
        <w:tc>
          <w:tcPr>
            <w:tcW w:w="1175" w:type="dxa"/>
            <w:tcBorders>
              <w:bottom w:val="single" w:sz="4" w:space="0" w:color="auto"/>
            </w:tcBorders>
            <w:noWrap/>
            <w:vAlign w:val="bottom"/>
            <w:hideMark/>
          </w:tcPr>
          <w:p w14:paraId="6600CCD8"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50 000 </w:t>
            </w:r>
          </w:p>
        </w:tc>
        <w:tc>
          <w:tcPr>
            <w:tcW w:w="1273" w:type="dxa"/>
            <w:tcBorders>
              <w:bottom w:val="single" w:sz="4" w:space="0" w:color="auto"/>
            </w:tcBorders>
            <w:noWrap/>
            <w:vAlign w:val="bottom"/>
            <w:hideMark/>
          </w:tcPr>
          <w:p w14:paraId="47BF5655"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50 000 </w:t>
            </w:r>
          </w:p>
        </w:tc>
        <w:tc>
          <w:tcPr>
            <w:tcW w:w="1161" w:type="dxa"/>
            <w:tcBorders>
              <w:bottom w:val="single" w:sz="4" w:space="0" w:color="auto"/>
            </w:tcBorders>
            <w:noWrap/>
            <w:vAlign w:val="bottom"/>
            <w:hideMark/>
          </w:tcPr>
          <w:p w14:paraId="125FC8E2" w14:textId="77777777" w:rsidR="00E70EBF" w:rsidRPr="00F96730" w:rsidRDefault="00E70EBF" w:rsidP="00EF0E8A">
            <w:pPr>
              <w:spacing w:before="20" w:after="40"/>
              <w:jc w:val="right"/>
              <w:rPr>
                <w:b/>
                <w:bCs/>
                <w:sz w:val="18"/>
                <w:szCs w:val="18"/>
                <w:lang w:eastAsia="en-GB"/>
              </w:rPr>
            </w:pPr>
            <w:r w:rsidRPr="00F96730">
              <w:rPr>
                <w:sz w:val="18"/>
                <w:szCs w:val="18"/>
                <w:lang w:eastAsia="en-GB"/>
              </w:rPr>
              <w:t>–</w:t>
            </w:r>
          </w:p>
        </w:tc>
      </w:tr>
      <w:tr w:rsidR="00F96730" w:rsidRPr="00F96730" w14:paraId="041FC5C2" w14:textId="77777777" w:rsidTr="004F235E">
        <w:trPr>
          <w:trHeight w:val="57"/>
          <w:jc w:val="right"/>
        </w:trPr>
        <w:tc>
          <w:tcPr>
            <w:tcW w:w="4611" w:type="dxa"/>
            <w:tcBorders>
              <w:top w:val="single" w:sz="4" w:space="0" w:color="auto"/>
              <w:bottom w:val="single" w:sz="4" w:space="0" w:color="auto"/>
            </w:tcBorders>
            <w:vAlign w:val="bottom"/>
            <w:hideMark/>
          </w:tcPr>
          <w:p w14:paraId="40F10E9E" w14:textId="77777777" w:rsidR="00E70EBF" w:rsidRPr="00F96730" w:rsidRDefault="00E70EBF" w:rsidP="00EF0E8A">
            <w:pPr>
              <w:spacing w:before="20" w:after="40"/>
              <w:rPr>
                <w:b/>
                <w:bCs/>
                <w:sz w:val="18"/>
                <w:szCs w:val="18"/>
                <w:lang w:eastAsia="en-GB"/>
              </w:rPr>
            </w:pPr>
            <w:r w:rsidRPr="00F96730">
              <w:rPr>
                <w:b/>
                <w:bCs/>
                <w:sz w:val="18"/>
                <w:szCs w:val="18"/>
                <w:lang w:eastAsia="en-GB"/>
              </w:rPr>
              <w:t>2.4 Objectif 4 : Faire connaître et évaluer les activités, produits et conclusions de la Plateforme</w:t>
            </w:r>
          </w:p>
        </w:tc>
        <w:tc>
          <w:tcPr>
            <w:tcW w:w="1175" w:type="dxa"/>
            <w:tcBorders>
              <w:top w:val="single" w:sz="4" w:space="0" w:color="auto"/>
              <w:bottom w:val="single" w:sz="4" w:space="0" w:color="auto"/>
            </w:tcBorders>
            <w:noWrap/>
            <w:vAlign w:val="bottom"/>
            <w:hideMark/>
          </w:tcPr>
          <w:p w14:paraId="7ACAA33A"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235 000 </w:t>
            </w:r>
          </w:p>
        </w:tc>
        <w:tc>
          <w:tcPr>
            <w:tcW w:w="1273" w:type="dxa"/>
            <w:tcBorders>
              <w:top w:val="single" w:sz="4" w:space="0" w:color="auto"/>
              <w:bottom w:val="single" w:sz="4" w:space="0" w:color="auto"/>
            </w:tcBorders>
            <w:noWrap/>
            <w:vAlign w:val="bottom"/>
            <w:hideMark/>
          </w:tcPr>
          <w:p w14:paraId="4AE4F47C"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211 836 </w:t>
            </w:r>
          </w:p>
        </w:tc>
        <w:tc>
          <w:tcPr>
            <w:tcW w:w="1161" w:type="dxa"/>
            <w:tcBorders>
              <w:top w:val="single" w:sz="4" w:space="0" w:color="auto"/>
              <w:bottom w:val="single" w:sz="4" w:space="0" w:color="auto"/>
            </w:tcBorders>
            <w:noWrap/>
            <w:vAlign w:val="bottom"/>
            <w:hideMark/>
          </w:tcPr>
          <w:p w14:paraId="4C84222C"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23 164 </w:t>
            </w:r>
          </w:p>
        </w:tc>
      </w:tr>
      <w:tr w:rsidR="00F96730" w:rsidRPr="00F96730" w14:paraId="3C896FEC" w14:textId="77777777" w:rsidTr="004F235E">
        <w:trPr>
          <w:trHeight w:val="57"/>
          <w:jc w:val="right"/>
        </w:trPr>
        <w:tc>
          <w:tcPr>
            <w:tcW w:w="4611" w:type="dxa"/>
            <w:tcBorders>
              <w:top w:val="single" w:sz="4" w:space="0" w:color="auto"/>
            </w:tcBorders>
            <w:vAlign w:val="bottom"/>
            <w:hideMark/>
          </w:tcPr>
          <w:p w14:paraId="51F259CC"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4 a) Catalogue des évaluations</w:t>
            </w:r>
          </w:p>
        </w:tc>
        <w:tc>
          <w:tcPr>
            <w:tcW w:w="1175" w:type="dxa"/>
            <w:tcBorders>
              <w:top w:val="single" w:sz="4" w:space="0" w:color="auto"/>
            </w:tcBorders>
            <w:noWrap/>
            <w:vAlign w:val="bottom"/>
            <w:hideMark/>
          </w:tcPr>
          <w:p w14:paraId="596BDB66"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30 000 </w:t>
            </w:r>
          </w:p>
        </w:tc>
        <w:tc>
          <w:tcPr>
            <w:tcW w:w="1273" w:type="dxa"/>
            <w:tcBorders>
              <w:top w:val="single" w:sz="4" w:space="0" w:color="auto"/>
            </w:tcBorders>
            <w:noWrap/>
            <w:vAlign w:val="bottom"/>
            <w:hideMark/>
          </w:tcPr>
          <w:p w14:paraId="19CCAE4D"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30 000 </w:t>
            </w:r>
          </w:p>
        </w:tc>
        <w:tc>
          <w:tcPr>
            <w:tcW w:w="1161" w:type="dxa"/>
            <w:tcBorders>
              <w:top w:val="single" w:sz="4" w:space="0" w:color="auto"/>
            </w:tcBorders>
            <w:noWrap/>
            <w:vAlign w:val="bottom"/>
            <w:hideMark/>
          </w:tcPr>
          <w:p w14:paraId="5C477612" w14:textId="77777777" w:rsidR="00E70EBF" w:rsidRPr="00F96730" w:rsidRDefault="00E70EBF" w:rsidP="00EF0E8A">
            <w:pPr>
              <w:spacing w:before="20" w:after="40"/>
              <w:jc w:val="right"/>
              <w:rPr>
                <w:b/>
                <w:bCs/>
                <w:sz w:val="18"/>
                <w:szCs w:val="18"/>
                <w:lang w:eastAsia="en-GB"/>
              </w:rPr>
            </w:pPr>
            <w:r w:rsidRPr="00F96730">
              <w:rPr>
                <w:sz w:val="18"/>
                <w:szCs w:val="18"/>
                <w:lang w:eastAsia="en-GB"/>
              </w:rPr>
              <w:t>–</w:t>
            </w:r>
          </w:p>
        </w:tc>
      </w:tr>
      <w:tr w:rsidR="00F96730" w:rsidRPr="00F96730" w14:paraId="1D794DA5" w14:textId="77777777" w:rsidTr="004F235E">
        <w:trPr>
          <w:trHeight w:val="57"/>
          <w:jc w:val="right"/>
        </w:trPr>
        <w:tc>
          <w:tcPr>
            <w:tcW w:w="4611" w:type="dxa"/>
            <w:vAlign w:val="bottom"/>
            <w:hideMark/>
          </w:tcPr>
          <w:p w14:paraId="7F979356" w14:textId="2A537120" w:rsidR="00E70EBF" w:rsidRPr="00F96730" w:rsidRDefault="00E70EBF" w:rsidP="004F235E">
            <w:pPr>
              <w:spacing w:before="20" w:after="40"/>
              <w:ind w:left="179" w:firstLine="1"/>
              <w:rPr>
                <w:sz w:val="18"/>
                <w:szCs w:val="18"/>
                <w:lang w:eastAsia="en-GB"/>
              </w:rPr>
            </w:pPr>
            <w:r w:rsidRPr="00F96730">
              <w:rPr>
                <w:sz w:val="18"/>
                <w:szCs w:val="18"/>
                <w:lang w:eastAsia="en-GB"/>
              </w:rPr>
              <w:t>Produit 4 c) Catalogue d</w:t>
            </w:r>
            <w:r w:rsidR="00D179A2">
              <w:rPr>
                <w:sz w:val="18"/>
                <w:szCs w:val="18"/>
                <w:lang w:eastAsia="en-GB"/>
              </w:rPr>
              <w:t>’</w:t>
            </w:r>
            <w:r w:rsidRPr="00F96730">
              <w:rPr>
                <w:sz w:val="18"/>
                <w:szCs w:val="18"/>
                <w:lang w:eastAsia="en-GB"/>
              </w:rPr>
              <w:t>outils et de méthodes d</w:t>
            </w:r>
            <w:r w:rsidR="00D179A2">
              <w:rPr>
                <w:sz w:val="18"/>
                <w:szCs w:val="18"/>
                <w:lang w:eastAsia="en-GB"/>
              </w:rPr>
              <w:t>’</w:t>
            </w:r>
            <w:r w:rsidRPr="00F96730">
              <w:rPr>
                <w:sz w:val="18"/>
                <w:szCs w:val="18"/>
                <w:lang w:eastAsia="en-GB"/>
              </w:rPr>
              <w:t xml:space="preserve">appui </w:t>
            </w:r>
            <w:r w:rsidR="00C52991">
              <w:rPr>
                <w:sz w:val="18"/>
                <w:szCs w:val="18"/>
                <w:lang w:eastAsia="en-GB"/>
              </w:rPr>
              <w:t>à l</w:t>
            </w:r>
            <w:r w:rsidR="00D179A2">
              <w:rPr>
                <w:sz w:val="18"/>
                <w:szCs w:val="18"/>
                <w:lang w:eastAsia="en-GB"/>
              </w:rPr>
              <w:t>’</w:t>
            </w:r>
            <w:r w:rsidR="00C52991">
              <w:rPr>
                <w:sz w:val="18"/>
                <w:szCs w:val="18"/>
                <w:lang w:eastAsia="en-GB"/>
              </w:rPr>
              <w:t>élaboration des</w:t>
            </w:r>
            <w:r w:rsidRPr="00F96730">
              <w:rPr>
                <w:sz w:val="18"/>
                <w:szCs w:val="18"/>
                <w:lang w:eastAsia="en-GB"/>
              </w:rPr>
              <w:t xml:space="preserve"> politiques</w:t>
            </w:r>
          </w:p>
        </w:tc>
        <w:tc>
          <w:tcPr>
            <w:tcW w:w="1175" w:type="dxa"/>
            <w:noWrap/>
            <w:vAlign w:val="bottom"/>
            <w:hideMark/>
          </w:tcPr>
          <w:p w14:paraId="74FC4BF1"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30 000 </w:t>
            </w:r>
          </w:p>
        </w:tc>
        <w:tc>
          <w:tcPr>
            <w:tcW w:w="1273" w:type="dxa"/>
            <w:noWrap/>
            <w:vAlign w:val="bottom"/>
            <w:hideMark/>
          </w:tcPr>
          <w:p w14:paraId="0DFA4694"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30 000 </w:t>
            </w:r>
          </w:p>
        </w:tc>
        <w:tc>
          <w:tcPr>
            <w:tcW w:w="1161" w:type="dxa"/>
            <w:noWrap/>
            <w:vAlign w:val="bottom"/>
            <w:hideMark/>
          </w:tcPr>
          <w:p w14:paraId="55725024" w14:textId="77777777" w:rsidR="00E70EBF" w:rsidRPr="00F96730" w:rsidRDefault="00E70EBF" w:rsidP="00EF0E8A">
            <w:pPr>
              <w:spacing w:before="20" w:after="40"/>
              <w:jc w:val="right"/>
              <w:rPr>
                <w:b/>
                <w:bCs/>
                <w:sz w:val="18"/>
                <w:szCs w:val="18"/>
                <w:lang w:eastAsia="en-GB"/>
              </w:rPr>
            </w:pPr>
            <w:r w:rsidRPr="00F96730">
              <w:rPr>
                <w:sz w:val="18"/>
                <w:szCs w:val="18"/>
                <w:lang w:eastAsia="en-GB"/>
              </w:rPr>
              <w:t>–</w:t>
            </w:r>
          </w:p>
        </w:tc>
      </w:tr>
      <w:tr w:rsidR="00F96730" w:rsidRPr="00F96730" w14:paraId="3C8E2727" w14:textId="77777777" w:rsidTr="004F235E">
        <w:trPr>
          <w:trHeight w:val="57"/>
          <w:jc w:val="right"/>
        </w:trPr>
        <w:tc>
          <w:tcPr>
            <w:tcW w:w="4611" w:type="dxa"/>
            <w:vAlign w:val="bottom"/>
            <w:hideMark/>
          </w:tcPr>
          <w:p w14:paraId="51A4813E" w14:textId="77777777" w:rsidR="00E70EBF" w:rsidRPr="00F96730" w:rsidRDefault="00E70EBF" w:rsidP="004F235E">
            <w:pPr>
              <w:spacing w:before="20" w:after="40"/>
              <w:ind w:left="179" w:firstLine="1"/>
              <w:rPr>
                <w:sz w:val="18"/>
                <w:szCs w:val="18"/>
                <w:lang w:eastAsia="en-GB"/>
              </w:rPr>
            </w:pPr>
            <w:r w:rsidRPr="00F96730">
              <w:rPr>
                <w:sz w:val="18"/>
                <w:szCs w:val="18"/>
                <w:lang w:eastAsia="en-GB"/>
              </w:rPr>
              <w:t>Produit 4 d) Communication et participation des parties prenantes*</w:t>
            </w:r>
          </w:p>
        </w:tc>
        <w:tc>
          <w:tcPr>
            <w:tcW w:w="1175" w:type="dxa"/>
            <w:noWrap/>
            <w:vAlign w:val="bottom"/>
            <w:hideMark/>
          </w:tcPr>
          <w:p w14:paraId="2EFEFA3F"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175 000 </w:t>
            </w:r>
          </w:p>
        </w:tc>
        <w:tc>
          <w:tcPr>
            <w:tcW w:w="1273" w:type="dxa"/>
            <w:noWrap/>
            <w:vAlign w:val="bottom"/>
            <w:hideMark/>
          </w:tcPr>
          <w:p w14:paraId="06D30ABF"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151 836 </w:t>
            </w:r>
          </w:p>
        </w:tc>
        <w:tc>
          <w:tcPr>
            <w:tcW w:w="1161" w:type="dxa"/>
            <w:noWrap/>
            <w:vAlign w:val="bottom"/>
            <w:hideMark/>
          </w:tcPr>
          <w:p w14:paraId="694FFC47"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23 164 </w:t>
            </w:r>
          </w:p>
        </w:tc>
      </w:tr>
      <w:tr w:rsidR="00F96730" w:rsidRPr="00F96730" w14:paraId="576CD11E" w14:textId="77777777" w:rsidTr="004F235E">
        <w:trPr>
          <w:trHeight w:val="57"/>
          <w:jc w:val="right"/>
        </w:trPr>
        <w:tc>
          <w:tcPr>
            <w:tcW w:w="4611" w:type="dxa"/>
            <w:tcBorders>
              <w:bottom w:val="single" w:sz="4" w:space="0" w:color="auto"/>
            </w:tcBorders>
            <w:vAlign w:val="bottom"/>
            <w:hideMark/>
          </w:tcPr>
          <w:p w14:paraId="3480EA92"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4 e) Examen de la Plateforme</w:t>
            </w:r>
          </w:p>
        </w:tc>
        <w:tc>
          <w:tcPr>
            <w:tcW w:w="1175" w:type="dxa"/>
            <w:tcBorders>
              <w:bottom w:val="single" w:sz="4" w:space="0" w:color="auto"/>
            </w:tcBorders>
            <w:noWrap/>
            <w:vAlign w:val="bottom"/>
            <w:hideMark/>
          </w:tcPr>
          <w:p w14:paraId="50B3AFFD"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c>
          <w:tcPr>
            <w:tcW w:w="1273" w:type="dxa"/>
            <w:tcBorders>
              <w:bottom w:val="single" w:sz="4" w:space="0" w:color="auto"/>
            </w:tcBorders>
            <w:noWrap/>
            <w:vAlign w:val="bottom"/>
            <w:hideMark/>
          </w:tcPr>
          <w:p w14:paraId="18736BA8"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c>
          <w:tcPr>
            <w:tcW w:w="1161" w:type="dxa"/>
            <w:tcBorders>
              <w:bottom w:val="single" w:sz="4" w:space="0" w:color="auto"/>
            </w:tcBorders>
            <w:noWrap/>
            <w:vAlign w:val="bottom"/>
            <w:hideMark/>
          </w:tcPr>
          <w:p w14:paraId="1EF5D158"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w:t>
            </w:r>
          </w:p>
        </w:tc>
      </w:tr>
      <w:tr w:rsidR="00F96730" w:rsidRPr="00F96730" w14:paraId="6143E092" w14:textId="77777777" w:rsidTr="004F235E">
        <w:trPr>
          <w:trHeight w:val="57"/>
          <w:jc w:val="right"/>
        </w:trPr>
        <w:tc>
          <w:tcPr>
            <w:tcW w:w="4611" w:type="dxa"/>
            <w:tcBorders>
              <w:top w:val="single" w:sz="4" w:space="0" w:color="auto"/>
              <w:bottom w:val="single" w:sz="4" w:space="0" w:color="auto"/>
            </w:tcBorders>
            <w:noWrap/>
            <w:vAlign w:val="bottom"/>
            <w:hideMark/>
          </w:tcPr>
          <w:p w14:paraId="049F55ED"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2, </w:t>
            </w:r>
            <w:r w:rsidRPr="00F96730">
              <w:rPr>
                <w:b/>
                <w:bCs/>
                <w:sz w:val="18"/>
                <w:szCs w:val="18"/>
              </w:rPr>
              <w:t>Mise en œuvre du programme de travail</w:t>
            </w:r>
          </w:p>
        </w:tc>
        <w:tc>
          <w:tcPr>
            <w:tcW w:w="1175" w:type="dxa"/>
            <w:tcBorders>
              <w:top w:val="single" w:sz="4" w:space="0" w:color="auto"/>
              <w:bottom w:val="single" w:sz="4" w:space="0" w:color="auto"/>
            </w:tcBorders>
            <w:noWrap/>
            <w:vAlign w:val="bottom"/>
            <w:hideMark/>
          </w:tcPr>
          <w:p w14:paraId="6FB01965"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4 158 750</w:t>
            </w:r>
          </w:p>
        </w:tc>
        <w:tc>
          <w:tcPr>
            <w:tcW w:w="1273" w:type="dxa"/>
            <w:tcBorders>
              <w:top w:val="single" w:sz="4" w:space="0" w:color="auto"/>
              <w:bottom w:val="single" w:sz="4" w:space="0" w:color="auto"/>
            </w:tcBorders>
            <w:noWrap/>
            <w:vAlign w:val="bottom"/>
            <w:hideMark/>
          </w:tcPr>
          <w:p w14:paraId="51CB2FA7"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3 740 121</w:t>
            </w:r>
          </w:p>
        </w:tc>
        <w:tc>
          <w:tcPr>
            <w:tcW w:w="1161" w:type="dxa"/>
            <w:tcBorders>
              <w:top w:val="single" w:sz="4" w:space="0" w:color="auto"/>
              <w:bottom w:val="single" w:sz="4" w:space="0" w:color="auto"/>
            </w:tcBorders>
            <w:noWrap/>
            <w:vAlign w:val="bottom"/>
            <w:hideMark/>
          </w:tcPr>
          <w:p w14:paraId="7AEFEC29"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418 629</w:t>
            </w:r>
          </w:p>
        </w:tc>
      </w:tr>
      <w:tr w:rsidR="00F96730" w:rsidRPr="00F96730" w14:paraId="1FB3E0CE" w14:textId="77777777" w:rsidTr="004F235E">
        <w:trPr>
          <w:trHeight w:val="57"/>
          <w:jc w:val="right"/>
        </w:trPr>
        <w:tc>
          <w:tcPr>
            <w:tcW w:w="4611" w:type="dxa"/>
            <w:tcBorders>
              <w:top w:val="single" w:sz="4" w:space="0" w:color="auto"/>
            </w:tcBorders>
            <w:noWrap/>
            <w:vAlign w:val="bottom"/>
            <w:hideMark/>
          </w:tcPr>
          <w:p w14:paraId="040B2EAA" w14:textId="77777777" w:rsidR="00E70EBF" w:rsidRPr="00F96730" w:rsidRDefault="00E70EBF" w:rsidP="00EF0E8A">
            <w:pPr>
              <w:spacing w:before="20" w:after="40"/>
              <w:rPr>
                <w:sz w:val="18"/>
                <w:szCs w:val="18"/>
                <w:lang w:eastAsia="en-GB"/>
              </w:rPr>
            </w:pPr>
            <w:r w:rsidRPr="00F96730">
              <w:rPr>
                <w:sz w:val="18"/>
                <w:szCs w:val="18"/>
                <w:lang w:eastAsia="en-GB"/>
              </w:rPr>
              <w:t> </w:t>
            </w:r>
          </w:p>
        </w:tc>
        <w:tc>
          <w:tcPr>
            <w:tcW w:w="1175" w:type="dxa"/>
            <w:tcBorders>
              <w:top w:val="single" w:sz="4" w:space="0" w:color="auto"/>
            </w:tcBorders>
            <w:noWrap/>
            <w:vAlign w:val="bottom"/>
            <w:hideMark/>
          </w:tcPr>
          <w:p w14:paraId="3C09D945"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c>
          <w:tcPr>
            <w:tcW w:w="1273" w:type="dxa"/>
            <w:tcBorders>
              <w:top w:val="single" w:sz="4" w:space="0" w:color="auto"/>
            </w:tcBorders>
            <w:noWrap/>
            <w:vAlign w:val="bottom"/>
            <w:hideMark/>
          </w:tcPr>
          <w:p w14:paraId="60E0F7AB"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c>
          <w:tcPr>
            <w:tcW w:w="1161" w:type="dxa"/>
            <w:tcBorders>
              <w:top w:val="single" w:sz="4" w:space="0" w:color="auto"/>
            </w:tcBorders>
            <w:noWrap/>
            <w:vAlign w:val="bottom"/>
            <w:hideMark/>
          </w:tcPr>
          <w:p w14:paraId="318A3F87"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r>
      <w:tr w:rsidR="00F96730" w:rsidRPr="00F96730" w14:paraId="2395EA20" w14:textId="77777777" w:rsidTr="004F235E">
        <w:trPr>
          <w:trHeight w:val="57"/>
          <w:jc w:val="right"/>
        </w:trPr>
        <w:tc>
          <w:tcPr>
            <w:tcW w:w="4611" w:type="dxa"/>
            <w:vAlign w:val="bottom"/>
            <w:hideMark/>
          </w:tcPr>
          <w:p w14:paraId="52C4129B" w14:textId="77777777" w:rsidR="00E70EBF" w:rsidRPr="00F96730" w:rsidRDefault="00E70EBF" w:rsidP="00EF0E8A">
            <w:pPr>
              <w:spacing w:before="20" w:after="40"/>
              <w:ind w:firstLineChars="100" w:firstLine="181"/>
              <w:rPr>
                <w:b/>
                <w:bCs/>
                <w:snapToGrid w:val="0"/>
                <w:sz w:val="18"/>
                <w:szCs w:val="18"/>
                <w:u w:val="single"/>
                <w:lang w:eastAsia="en-GB"/>
              </w:rPr>
            </w:pPr>
            <w:bookmarkStart w:id="96" w:name="_Hlk503036208"/>
            <w:r w:rsidRPr="00F96730">
              <w:rPr>
                <w:b/>
                <w:bCs/>
                <w:sz w:val="18"/>
                <w:szCs w:val="18"/>
                <w:lang w:eastAsia="en-GB"/>
              </w:rPr>
              <w:t>3. Secrétariat</w:t>
            </w:r>
          </w:p>
        </w:tc>
        <w:tc>
          <w:tcPr>
            <w:tcW w:w="1175" w:type="dxa"/>
            <w:noWrap/>
            <w:vAlign w:val="bottom"/>
            <w:hideMark/>
          </w:tcPr>
          <w:p w14:paraId="470AA0FF"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c>
          <w:tcPr>
            <w:tcW w:w="1273" w:type="dxa"/>
            <w:noWrap/>
            <w:vAlign w:val="bottom"/>
            <w:hideMark/>
          </w:tcPr>
          <w:p w14:paraId="7DCF248F"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c>
          <w:tcPr>
            <w:tcW w:w="1161" w:type="dxa"/>
            <w:noWrap/>
            <w:vAlign w:val="bottom"/>
            <w:hideMark/>
          </w:tcPr>
          <w:p w14:paraId="0EBA7E8F"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r>
      <w:tr w:rsidR="00F96730" w:rsidRPr="00F96730" w14:paraId="0C8EA9A0" w14:textId="77777777" w:rsidTr="004F235E">
        <w:trPr>
          <w:trHeight w:val="57"/>
          <w:jc w:val="right"/>
        </w:trPr>
        <w:tc>
          <w:tcPr>
            <w:tcW w:w="4611" w:type="dxa"/>
            <w:vAlign w:val="bottom"/>
            <w:hideMark/>
          </w:tcPr>
          <w:p w14:paraId="49438D9D" w14:textId="7348119C" w:rsidR="00E70EBF" w:rsidRPr="00F96730" w:rsidRDefault="00E70EBF" w:rsidP="00EF0E8A">
            <w:pPr>
              <w:spacing w:before="20" w:after="40"/>
              <w:ind w:firstLineChars="100" w:firstLine="180"/>
              <w:rPr>
                <w:sz w:val="18"/>
                <w:szCs w:val="18"/>
                <w:lang w:eastAsia="en-GB"/>
              </w:rPr>
            </w:pPr>
            <w:r w:rsidRPr="00F96730">
              <w:rPr>
                <w:sz w:val="18"/>
                <w:szCs w:val="18"/>
                <w:lang w:eastAsia="en-GB"/>
              </w:rPr>
              <w:t xml:space="preserve">3.1 Personnel du </w:t>
            </w:r>
            <w:r w:rsidR="00C52991">
              <w:rPr>
                <w:sz w:val="18"/>
                <w:szCs w:val="18"/>
                <w:lang w:eastAsia="en-GB"/>
              </w:rPr>
              <w:t>s</w:t>
            </w:r>
            <w:r w:rsidRPr="00F96730">
              <w:rPr>
                <w:sz w:val="18"/>
                <w:szCs w:val="18"/>
                <w:lang w:eastAsia="en-GB"/>
              </w:rPr>
              <w:t>ecrétariat</w:t>
            </w:r>
          </w:p>
        </w:tc>
        <w:tc>
          <w:tcPr>
            <w:tcW w:w="1175" w:type="dxa"/>
            <w:noWrap/>
            <w:vAlign w:val="bottom"/>
            <w:hideMark/>
          </w:tcPr>
          <w:p w14:paraId="3F9C9E85"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1 917 000 </w:t>
            </w:r>
          </w:p>
        </w:tc>
        <w:tc>
          <w:tcPr>
            <w:tcW w:w="1273" w:type="dxa"/>
            <w:noWrap/>
            <w:vAlign w:val="bottom"/>
            <w:hideMark/>
          </w:tcPr>
          <w:p w14:paraId="767A3007" w14:textId="77777777" w:rsidR="00E70EBF" w:rsidRPr="00F96730" w:rsidRDefault="00E70EBF" w:rsidP="00EF0E8A">
            <w:pPr>
              <w:spacing w:before="20" w:after="40"/>
              <w:jc w:val="right"/>
              <w:rPr>
                <w:b/>
                <w:bCs/>
                <w:sz w:val="18"/>
                <w:szCs w:val="18"/>
                <w:lang w:eastAsia="en-GB"/>
              </w:rPr>
            </w:pPr>
            <w:r w:rsidRPr="00F96730">
              <w:rPr>
                <w:sz w:val="18"/>
                <w:szCs w:val="18"/>
                <w:lang w:eastAsia="en-GB"/>
              </w:rPr>
              <w:t>1 197 715</w:t>
            </w:r>
          </w:p>
        </w:tc>
        <w:tc>
          <w:tcPr>
            <w:tcW w:w="1161" w:type="dxa"/>
            <w:noWrap/>
            <w:vAlign w:val="bottom"/>
            <w:hideMark/>
          </w:tcPr>
          <w:p w14:paraId="489162F8" w14:textId="77777777" w:rsidR="00E70EBF" w:rsidRPr="00F96730" w:rsidRDefault="00E70EBF" w:rsidP="00EF0E8A">
            <w:pPr>
              <w:spacing w:before="20" w:after="40"/>
              <w:jc w:val="right"/>
              <w:rPr>
                <w:b/>
                <w:bCs/>
                <w:sz w:val="18"/>
                <w:szCs w:val="18"/>
                <w:lang w:eastAsia="en-GB"/>
              </w:rPr>
            </w:pPr>
            <w:r w:rsidRPr="00F96730">
              <w:rPr>
                <w:sz w:val="18"/>
                <w:szCs w:val="18"/>
                <w:lang w:eastAsia="en-GB"/>
              </w:rPr>
              <w:t>719 285</w:t>
            </w:r>
          </w:p>
        </w:tc>
      </w:tr>
      <w:tr w:rsidR="00F96730" w:rsidRPr="00F96730" w14:paraId="5F2274AB" w14:textId="77777777" w:rsidTr="004F235E">
        <w:trPr>
          <w:trHeight w:val="57"/>
          <w:jc w:val="right"/>
        </w:trPr>
        <w:tc>
          <w:tcPr>
            <w:tcW w:w="4611" w:type="dxa"/>
            <w:tcBorders>
              <w:bottom w:val="single" w:sz="4" w:space="0" w:color="auto"/>
            </w:tcBorders>
            <w:vAlign w:val="bottom"/>
            <w:hideMark/>
          </w:tcPr>
          <w:p w14:paraId="580E1752" w14:textId="77777777" w:rsidR="00E70EBF" w:rsidRPr="00F96730" w:rsidRDefault="00E70EBF" w:rsidP="004F235E">
            <w:pPr>
              <w:spacing w:before="20" w:after="40"/>
              <w:ind w:left="179" w:firstLine="1"/>
              <w:rPr>
                <w:sz w:val="18"/>
                <w:szCs w:val="18"/>
                <w:lang w:eastAsia="en-GB"/>
              </w:rPr>
            </w:pPr>
            <w:r w:rsidRPr="00F96730">
              <w:rPr>
                <w:sz w:val="18"/>
                <w:szCs w:val="18"/>
                <w:lang w:eastAsia="en-GB"/>
              </w:rPr>
              <w:t>3.2 Dépenses de fonctionnement (</w:t>
            </w:r>
            <w:r w:rsidRPr="00F96730">
              <w:rPr>
                <w:bCs/>
                <w:sz w:val="18"/>
                <w:szCs w:val="18"/>
                <w:lang w:eastAsia="en-GB"/>
              </w:rPr>
              <w:t xml:space="preserve">autres que les dépenses de </w:t>
            </w:r>
            <w:r w:rsidRPr="004F235E">
              <w:rPr>
                <w:sz w:val="18"/>
                <w:szCs w:val="18"/>
                <w:lang w:eastAsia="en-GB"/>
              </w:rPr>
              <w:t>personnel</w:t>
            </w:r>
            <w:r w:rsidRPr="00F96730">
              <w:rPr>
                <w:sz w:val="18"/>
                <w:szCs w:val="18"/>
                <w:lang w:eastAsia="en-GB"/>
              </w:rPr>
              <w:t>)</w:t>
            </w:r>
          </w:p>
        </w:tc>
        <w:tc>
          <w:tcPr>
            <w:tcW w:w="1175" w:type="dxa"/>
            <w:tcBorders>
              <w:bottom w:val="single" w:sz="4" w:space="0" w:color="auto"/>
            </w:tcBorders>
            <w:noWrap/>
            <w:vAlign w:val="bottom"/>
            <w:hideMark/>
          </w:tcPr>
          <w:p w14:paraId="2FA18779" w14:textId="77777777" w:rsidR="00E70EBF" w:rsidRPr="00F96730" w:rsidRDefault="00E70EBF" w:rsidP="00EF0E8A">
            <w:pPr>
              <w:spacing w:before="20" w:after="40"/>
              <w:jc w:val="right"/>
              <w:rPr>
                <w:b/>
                <w:bCs/>
                <w:sz w:val="18"/>
                <w:szCs w:val="18"/>
                <w:lang w:eastAsia="en-GB"/>
              </w:rPr>
            </w:pPr>
            <w:r w:rsidRPr="00F96730">
              <w:rPr>
                <w:sz w:val="18"/>
                <w:szCs w:val="18"/>
                <w:lang w:eastAsia="en-GB"/>
              </w:rPr>
              <w:t xml:space="preserve"> 249 250 </w:t>
            </w:r>
          </w:p>
        </w:tc>
        <w:tc>
          <w:tcPr>
            <w:tcW w:w="1273" w:type="dxa"/>
            <w:tcBorders>
              <w:bottom w:val="single" w:sz="4" w:space="0" w:color="auto"/>
            </w:tcBorders>
            <w:noWrap/>
            <w:vAlign w:val="bottom"/>
            <w:hideMark/>
          </w:tcPr>
          <w:p w14:paraId="62D6E8E6" w14:textId="77777777" w:rsidR="00E70EBF" w:rsidRPr="00F96730" w:rsidRDefault="00E70EBF" w:rsidP="00EF0E8A">
            <w:pPr>
              <w:spacing w:before="20" w:after="40"/>
              <w:jc w:val="right"/>
              <w:rPr>
                <w:b/>
                <w:bCs/>
                <w:sz w:val="18"/>
                <w:szCs w:val="18"/>
                <w:lang w:eastAsia="en-GB"/>
              </w:rPr>
            </w:pPr>
            <w:r w:rsidRPr="00F96730">
              <w:rPr>
                <w:sz w:val="18"/>
                <w:szCs w:val="18"/>
                <w:lang w:eastAsia="en-GB"/>
              </w:rPr>
              <w:t>204 750</w:t>
            </w:r>
          </w:p>
        </w:tc>
        <w:tc>
          <w:tcPr>
            <w:tcW w:w="1161" w:type="dxa"/>
            <w:tcBorders>
              <w:bottom w:val="single" w:sz="4" w:space="0" w:color="auto"/>
            </w:tcBorders>
            <w:noWrap/>
            <w:vAlign w:val="bottom"/>
            <w:hideMark/>
          </w:tcPr>
          <w:p w14:paraId="69B1A561" w14:textId="77777777" w:rsidR="00E70EBF" w:rsidRPr="00F96730" w:rsidRDefault="00E70EBF" w:rsidP="00EF0E8A">
            <w:pPr>
              <w:spacing w:before="20" w:after="40"/>
              <w:jc w:val="right"/>
              <w:rPr>
                <w:b/>
                <w:bCs/>
                <w:sz w:val="18"/>
                <w:szCs w:val="18"/>
                <w:lang w:eastAsia="en-GB"/>
              </w:rPr>
            </w:pPr>
            <w:r w:rsidRPr="00F96730">
              <w:rPr>
                <w:sz w:val="18"/>
                <w:szCs w:val="18"/>
                <w:lang w:eastAsia="en-GB"/>
              </w:rPr>
              <w:t>44 500</w:t>
            </w:r>
          </w:p>
        </w:tc>
      </w:tr>
      <w:tr w:rsidR="00F96730" w:rsidRPr="00F96730" w14:paraId="653E2BD2" w14:textId="77777777" w:rsidTr="004F235E">
        <w:trPr>
          <w:trHeight w:val="57"/>
          <w:jc w:val="right"/>
        </w:trPr>
        <w:tc>
          <w:tcPr>
            <w:tcW w:w="4611" w:type="dxa"/>
            <w:tcBorders>
              <w:top w:val="single" w:sz="4" w:space="0" w:color="auto"/>
              <w:bottom w:val="single" w:sz="4" w:space="0" w:color="auto"/>
            </w:tcBorders>
            <w:noWrap/>
            <w:vAlign w:val="bottom"/>
            <w:hideMark/>
          </w:tcPr>
          <w:p w14:paraId="47E2BCAE" w14:textId="77777777" w:rsidR="00E70EBF" w:rsidRPr="00F96730" w:rsidRDefault="00E70EBF" w:rsidP="00EF0E8A">
            <w:pPr>
              <w:spacing w:before="20" w:after="40"/>
              <w:rPr>
                <w:b/>
                <w:bCs/>
                <w:sz w:val="18"/>
                <w:szCs w:val="18"/>
                <w:lang w:eastAsia="en-GB"/>
              </w:rPr>
            </w:pPr>
            <w:r w:rsidRPr="00F96730">
              <w:rPr>
                <w:b/>
                <w:bCs/>
                <w:sz w:val="18"/>
                <w:szCs w:val="18"/>
                <w:lang w:eastAsia="en-GB"/>
              </w:rPr>
              <w:t>Total partiel 3, Secrétariat (</w:t>
            </w:r>
            <w:r w:rsidRPr="00F96730">
              <w:rPr>
                <w:b/>
                <w:bCs/>
                <w:sz w:val="18"/>
                <w:szCs w:val="18"/>
              </w:rPr>
              <w:t>dépenses de personnel et de fonctionnement</w:t>
            </w:r>
            <w:r w:rsidRPr="00F96730">
              <w:rPr>
                <w:b/>
                <w:bCs/>
                <w:sz w:val="18"/>
                <w:szCs w:val="18"/>
                <w:lang w:eastAsia="en-GB"/>
              </w:rPr>
              <w:t>)</w:t>
            </w:r>
          </w:p>
        </w:tc>
        <w:tc>
          <w:tcPr>
            <w:tcW w:w="1175" w:type="dxa"/>
            <w:tcBorders>
              <w:top w:val="single" w:sz="4" w:space="0" w:color="auto"/>
              <w:bottom w:val="single" w:sz="4" w:space="0" w:color="auto"/>
            </w:tcBorders>
            <w:noWrap/>
            <w:vAlign w:val="bottom"/>
            <w:hideMark/>
          </w:tcPr>
          <w:p w14:paraId="606D4304"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2 166 250</w:t>
            </w:r>
          </w:p>
        </w:tc>
        <w:tc>
          <w:tcPr>
            <w:tcW w:w="1273" w:type="dxa"/>
            <w:tcBorders>
              <w:top w:val="single" w:sz="4" w:space="0" w:color="auto"/>
              <w:bottom w:val="single" w:sz="4" w:space="0" w:color="auto"/>
            </w:tcBorders>
            <w:noWrap/>
            <w:vAlign w:val="bottom"/>
            <w:hideMark/>
          </w:tcPr>
          <w:p w14:paraId="5AB0C831"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1 402 465</w:t>
            </w:r>
          </w:p>
        </w:tc>
        <w:tc>
          <w:tcPr>
            <w:tcW w:w="1161" w:type="dxa"/>
            <w:tcBorders>
              <w:top w:val="single" w:sz="4" w:space="0" w:color="auto"/>
              <w:bottom w:val="single" w:sz="4" w:space="0" w:color="auto"/>
            </w:tcBorders>
            <w:noWrap/>
            <w:vAlign w:val="bottom"/>
            <w:hideMark/>
          </w:tcPr>
          <w:p w14:paraId="4AFCF48A"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763 785 </w:t>
            </w:r>
          </w:p>
        </w:tc>
      </w:tr>
      <w:tr w:rsidR="00F96730" w:rsidRPr="00F96730" w14:paraId="4BA700B6" w14:textId="77777777" w:rsidTr="004F235E">
        <w:trPr>
          <w:trHeight w:val="57"/>
          <w:jc w:val="right"/>
        </w:trPr>
        <w:tc>
          <w:tcPr>
            <w:tcW w:w="4611" w:type="dxa"/>
            <w:tcBorders>
              <w:top w:val="single" w:sz="4" w:space="0" w:color="auto"/>
              <w:bottom w:val="single" w:sz="4" w:space="0" w:color="auto"/>
            </w:tcBorders>
            <w:noWrap/>
            <w:vAlign w:val="bottom"/>
            <w:hideMark/>
          </w:tcPr>
          <w:p w14:paraId="1D240164" w14:textId="77777777" w:rsidR="00E70EBF" w:rsidRPr="00F96730" w:rsidRDefault="00E70EBF" w:rsidP="00EF0E8A">
            <w:pPr>
              <w:spacing w:before="20" w:after="40"/>
              <w:rPr>
                <w:sz w:val="18"/>
                <w:szCs w:val="18"/>
                <w:lang w:eastAsia="en-GB"/>
              </w:rPr>
            </w:pPr>
            <w:r w:rsidRPr="00F96730">
              <w:rPr>
                <w:sz w:val="18"/>
                <w:szCs w:val="18"/>
                <w:lang w:eastAsia="en-GB"/>
              </w:rPr>
              <w:t>Total partiel, 1+2+3</w:t>
            </w:r>
          </w:p>
        </w:tc>
        <w:tc>
          <w:tcPr>
            <w:tcW w:w="1175" w:type="dxa"/>
            <w:tcBorders>
              <w:top w:val="single" w:sz="4" w:space="0" w:color="auto"/>
              <w:bottom w:val="single" w:sz="4" w:space="0" w:color="auto"/>
            </w:tcBorders>
            <w:noWrap/>
            <w:vAlign w:val="bottom"/>
            <w:hideMark/>
          </w:tcPr>
          <w:p w14:paraId="0956149A" w14:textId="77777777" w:rsidR="00E70EBF" w:rsidRPr="00F96730" w:rsidRDefault="00E70EBF" w:rsidP="00EF0E8A">
            <w:pPr>
              <w:spacing w:before="20" w:after="40"/>
              <w:jc w:val="right"/>
              <w:rPr>
                <w:b/>
                <w:bCs/>
                <w:sz w:val="18"/>
                <w:szCs w:val="18"/>
                <w:lang w:eastAsia="en-GB"/>
              </w:rPr>
            </w:pPr>
            <w:r w:rsidRPr="00F96730">
              <w:rPr>
                <w:sz w:val="18"/>
                <w:szCs w:val="18"/>
                <w:lang w:eastAsia="en-GB"/>
              </w:rPr>
              <w:t>8 085 900</w:t>
            </w:r>
          </w:p>
        </w:tc>
        <w:tc>
          <w:tcPr>
            <w:tcW w:w="1273" w:type="dxa"/>
            <w:tcBorders>
              <w:top w:val="single" w:sz="4" w:space="0" w:color="auto"/>
              <w:bottom w:val="single" w:sz="4" w:space="0" w:color="auto"/>
            </w:tcBorders>
            <w:noWrap/>
            <w:vAlign w:val="bottom"/>
            <w:hideMark/>
          </w:tcPr>
          <w:p w14:paraId="4660FF0F" w14:textId="77777777" w:rsidR="00E70EBF" w:rsidRPr="00F96730" w:rsidRDefault="00E70EBF" w:rsidP="00EF0E8A">
            <w:pPr>
              <w:spacing w:before="20" w:after="40"/>
              <w:jc w:val="right"/>
              <w:rPr>
                <w:b/>
                <w:bCs/>
                <w:sz w:val="18"/>
                <w:szCs w:val="18"/>
                <w:lang w:eastAsia="en-GB"/>
              </w:rPr>
            </w:pPr>
            <w:r w:rsidRPr="00F96730">
              <w:rPr>
                <w:sz w:val="18"/>
                <w:szCs w:val="18"/>
                <w:lang w:eastAsia="en-GB"/>
              </w:rPr>
              <w:t>6 249 567</w:t>
            </w:r>
          </w:p>
        </w:tc>
        <w:tc>
          <w:tcPr>
            <w:tcW w:w="1161" w:type="dxa"/>
            <w:tcBorders>
              <w:top w:val="single" w:sz="4" w:space="0" w:color="auto"/>
              <w:bottom w:val="single" w:sz="4" w:space="0" w:color="auto"/>
            </w:tcBorders>
            <w:noWrap/>
            <w:vAlign w:val="bottom"/>
            <w:hideMark/>
          </w:tcPr>
          <w:p w14:paraId="1225B540" w14:textId="77777777" w:rsidR="00E70EBF" w:rsidRPr="00F96730" w:rsidRDefault="00E70EBF" w:rsidP="00EF0E8A">
            <w:pPr>
              <w:spacing w:before="20" w:after="40"/>
              <w:jc w:val="right"/>
              <w:rPr>
                <w:b/>
                <w:bCs/>
                <w:sz w:val="18"/>
                <w:szCs w:val="18"/>
                <w:lang w:eastAsia="en-GB"/>
              </w:rPr>
            </w:pPr>
            <w:r w:rsidRPr="00F96730">
              <w:rPr>
                <w:sz w:val="18"/>
                <w:szCs w:val="18"/>
                <w:lang w:eastAsia="en-GB"/>
              </w:rPr>
              <w:t>1 836 333</w:t>
            </w:r>
          </w:p>
        </w:tc>
      </w:tr>
      <w:tr w:rsidR="00F96730" w:rsidRPr="00F96730" w14:paraId="3351FCF4" w14:textId="77777777" w:rsidTr="004F235E">
        <w:trPr>
          <w:trHeight w:val="57"/>
          <w:jc w:val="right"/>
        </w:trPr>
        <w:tc>
          <w:tcPr>
            <w:tcW w:w="4611" w:type="dxa"/>
            <w:tcBorders>
              <w:top w:val="single" w:sz="4" w:space="0" w:color="auto"/>
              <w:bottom w:val="single" w:sz="4" w:space="0" w:color="auto"/>
            </w:tcBorders>
            <w:noWrap/>
            <w:vAlign w:val="bottom"/>
            <w:hideMark/>
          </w:tcPr>
          <w:p w14:paraId="60D32340" w14:textId="308C7838" w:rsidR="00E70EBF" w:rsidRPr="00F96730" w:rsidRDefault="00E70EBF" w:rsidP="00EF0E8A">
            <w:pPr>
              <w:spacing w:before="20" w:after="40"/>
              <w:rPr>
                <w:sz w:val="18"/>
                <w:szCs w:val="18"/>
                <w:lang w:eastAsia="en-GB"/>
              </w:rPr>
            </w:pPr>
            <w:r w:rsidRPr="00F96730">
              <w:rPr>
                <w:sz w:val="18"/>
                <w:szCs w:val="18"/>
              </w:rPr>
              <w:t>Dépenses d</w:t>
            </w:r>
            <w:r w:rsidR="00D179A2">
              <w:rPr>
                <w:sz w:val="18"/>
                <w:szCs w:val="18"/>
              </w:rPr>
              <w:t>’</w:t>
            </w:r>
            <w:r w:rsidRPr="00F96730">
              <w:rPr>
                <w:sz w:val="18"/>
                <w:szCs w:val="18"/>
              </w:rPr>
              <w:t xml:space="preserve">appui au programme </w:t>
            </w:r>
            <w:r w:rsidRPr="00F96730">
              <w:rPr>
                <w:sz w:val="18"/>
                <w:szCs w:val="18"/>
                <w:lang w:eastAsia="en-GB"/>
              </w:rPr>
              <w:t>(8 %)</w:t>
            </w:r>
          </w:p>
        </w:tc>
        <w:tc>
          <w:tcPr>
            <w:tcW w:w="1175" w:type="dxa"/>
            <w:tcBorders>
              <w:top w:val="single" w:sz="4" w:space="0" w:color="auto"/>
              <w:bottom w:val="single" w:sz="4" w:space="0" w:color="auto"/>
            </w:tcBorders>
            <w:noWrap/>
            <w:vAlign w:val="bottom"/>
            <w:hideMark/>
          </w:tcPr>
          <w:p w14:paraId="1EFC45FD" w14:textId="77777777" w:rsidR="00E70EBF" w:rsidRPr="00F96730" w:rsidRDefault="00E70EBF" w:rsidP="00EF0E8A">
            <w:pPr>
              <w:spacing w:before="20" w:after="40"/>
              <w:jc w:val="right"/>
              <w:rPr>
                <w:b/>
                <w:bCs/>
                <w:sz w:val="18"/>
                <w:szCs w:val="18"/>
                <w:lang w:eastAsia="en-GB"/>
              </w:rPr>
            </w:pPr>
            <w:r w:rsidRPr="00F96730">
              <w:rPr>
                <w:sz w:val="18"/>
                <w:szCs w:val="18"/>
                <w:lang w:eastAsia="en-GB"/>
              </w:rPr>
              <w:t>646 872</w:t>
            </w:r>
          </w:p>
        </w:tc>
        <w:tc>
          <w:tcPr>
            <w:tcW w:w="1273" w:type="dxa"/>
            <w:tcBorders>
              <w:top w:val="single" w:sz="4" w:space="0" w:color="auto"/>
              <w:bottom w:val="single" w:sz="4" w:space="0" w:color="auto"/>
            </w:tcBorders>
            <w:noWrap/>
            <w:vAlign w:val="bottom"/>
            <w:hideMark/>
          </w:tcPr>
          <w:p w14:paraId="4F15B86D" w14:textId="77777777" w:rsidR="00E70EBF" w:rsidRPr="00F96730" w:rsidRDefault="00E70EBF" w:rsidP="00EF0E8A">
            <w:pPr>
              <w:spacing w:before="20" w:after="40"/>
              <w:jc w:val="right"/>
              <w:rPr>
                <w:b/>
                <w:bCs/>
                <w:sz w:val="18"/>
                <w:szCs w:val="18"/>
                <w:lang w:eastAsia="en-GB"/>
              </w:rPr>
            </w:pPr>
            <w:r w:rsidRPr="00F96730">
              <w:rPr>
                <w:sz w:val="18"/>
                <w:szCs w:val="18"/>
                <w:lang w:eastAsia="en-GB"/>
              </w:rPr>
              <w:t>499 965</w:t>
            </w:r>
          </w:p>
        </w:tc>
        <w:tc>
          <w:tcPr>
            <w:tcW w:w="1161" w:type="dxa"/>
            <w:tcBorders>
              <w:top w:val="single" w:sz="4" w:space="0" w:color="auto"/>
              <w:bottom w:val="single" w:sz="4" w:space="0" w:color="auto"/>
            </w:tcBorders>
            <w:noWrap/>
            <w:vAlign w:val="bottom"/>
            <w:hideMark/>
          </w:tcPr>
          <w:p w14:paraId="0F510C4F" w14:textId="77777777" w:rsidR="00E70EBF" w:rsidRPr="00F96730" w:rsidRDefault="00E70EBF" w:rsidP="00EF0E8A">
            <w:pPr>
              <w:spacing w:before="20" w:after="40"/>
              <w:jc w:val="right"/>
              <w:rPr>
                <w:b/>
                <w:bCs/>
                <w:sz w:val="18"/>
                <w:szCs w:val="18"/>
                <w:lang w:eastAsia="en-GB"/>
              </w:rPr>
            </w:pPr>
            <w:r w:rsidRPr="00F96730">
              <w:rPr>
                <w:sz w:val="18"/>
                <w:szCs w:val="18"/>
                <w:lang w:eastAsia="en-GB"/>
              </w:rPr>
              <w:t>146 907</w:t>
            </w:r>
          </w:p>
        </w:tc>
      </w:tr>
      <w:tr w:rsidR="00F96730" w:rsidRPr="00F96730" w14:paraId="4C82F61D" w14:textId="77777777" w:rsidTr="004F235E">
        <w:trPr>
          <w:trHeight w:val="57"/>
          <w:jc w:val="right"/>
        </w:trPr>
        <w:tc>
          <w:tcPr>
            <w:tcW w:w="4611" w:type="dxa"/>
            <w:tcBorders>
              <w:top w:val="single" w:sz="4" w:space="0" w:color="auto"/>
              <w:bottom w:val="single" w:sz="4" w:space="0" w:color="auto"/>
            </w:tcBorders>
            <w:noWrap/>
            <w:vAlign w:val="center"/>
            <w:hideMark/>
          </w:tcPr>
          <w:p w14:paraId="6B61F6B4" w14:textId="71D67248" w:rsidR="00E70EBF" w:rsidRPr="00F96730" w:rsidRDefault="00E70EBF" w:rsidP="00EF0E8A">
            <w:pPr>
              <w:spacing w:before="20" w:after="40"/>
              <w:rPr>
                <w:b/>
                <w:bCs/>
                <w:sz w:val="18"/>
                <w:szCs w:val="18"/>
                <w:lang w:eastAsia="en-GB"/>
              </w:rPr>
            </w:pPr>
            <w:r w:rsidRPr="00F96730">
              <w:rPr>
                <w:b/>
                <w:bCs/>
                <w:sz w:val="18"/>
                <w:szCs w:val="18"/>
              </w:rPr>
              <w:t>Coût total à la charge du Fonds d</w:t>
            </w:r>
            <w:r w:rsidR="00D179A2">
              <w:rPr>
                <w:b/>
                <w:bCs/>
                <w:sz w:val="18"/>
                <w:szCs w:val="18"/>
              </w:rPr>
              <w:t>’</w:t>
            </w:r>
            <w:r w:rsidRPr="00F96730">
              <w:rPr>
                <w:b/>
                <w:bCs/>
                <w:sz w:val="18"/>
                <w:szCs w:val="18"/>
              </w:rPr>
              <w:t>affectation spéciale</w:t>
            </w:r>
          </w:p>
        </w:tc>
        <w:tc>
          <w:tcPr>
            <w:tcW w:w="1175" w:type="dxa"/>
            <w:tcBorders>
              <w:top w:val="single" w:sz="4" w:space="0" w:color="auto"/>
              <w:bottom w:val="single" w:sz="4" w:space="0" w:color="auto"/>
            </w:tcBorders>
            <w:noWrap/>
            <w:vAlign w:val="bottom"/>
            <w:hideMark/>
          </w:tcPr>
          <w:p w14:paraId="28423DF8"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8 732 772</w:t>
            </w:r>
          </w:p>
        </w:tc>
        <w:tc>
          <w:tcPr>
            <w:tcW w:w="1273" w:type="dxa"/>
            <w:tcBorders>
              <w:top w:val="single" w:sz="4" w:space="0" w:color="auto"/>
              <w:bottom w:val="single" w:sz="4" w:space="0" w:color="auto"/>
            </w:tcBorders>
            <w:noWrap/>
            <w:vAlign w:val="bottom"/>
            <w:hideMark/>
          </w:tcPr>
          <w:p w14:paraId="10502033"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6 749 533</w:t>
            </w:r>
          </w:p>
        </w:tc>
        <w:tc>
          <w:tcPr>
            <w:tcW w:w="1161" w:type="dxa"/>
            <w:tcBorders>
              <w:top w:val="single" w:sz="4" w:space="0" w:color="auto"/>
              <w:bottom w:val="single" w:sz="4" w:space="0" w:color="auto"/>
            </w:tcBorders>
            <w:noWrap/>
            <w:vAlign w:val="bottom"/>
            <w:hideMark/>
          </w:tcPr>
          <w:p w14:paraId="6CEFF47B"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1 983 239</w:t>
            </w:r>
          </w:p>
        </w:tc>
      </w:tr>
      <w:tr w:rsidR="00F96730" w:rsidRPr="00F96730" w14:paraId="5B19A074" w14:textId="77777777" w:rsidTr="004F235E">
        <w:trPr>
          <w:trHeight w:val="57"/>
          <w:jc w:val="right"/>
        </w:trPr>
        <w:tc>
          <w:tcPr>
            <w:tcW w:w="4611" w:type="dxa"/>
            <w:tcBorders>
              <w:top w:val="single" w:sz="4" w:space="0" w:color="auto"/>
              <w:bottom w:val="single" w:sz="4" w:space="0" w:color="auto"/>
            </w:tcBorders>
            <w:noWrap/>
            <w:vAlign w:val="bottom"/>
            <w:hideMark/>
          </w:tcPr>
          <w:p w14:paraId="572891DF" w14:textId="77777777" w:rsidR="00E70EBF" w:rsidRPr="00F96730" w:rsidRDefault="00E70EBF" w:rsidP="00EF0E8A">
            <w:pPr>
              <w:spacing w:before="20" w:after="40"/>
              <w:rPr>
                <w:sz w:val="18"/>
                <w:szCs w:val="18"/>
                <w:lang w:eastAsia="en-GB"/>
              </w:rPr>
            </w:pPr>
            <w:r w:rsidRPr="00F96730">
              <w:rPr>
                <w:sz w:val="18"/>
                <w:szCs w:val="18"/>
              </w:rPr>
              <w:t>Contribution à la réserve opérationnelle</w:t>
            </w:r>
          </w:p>
        </w:tc>
        <w:tc>
          <w:tcPr>
            <w:tcW w:w="1175" w:type="dxa"/>
            <w:tcBorders>
              <w:top w:val="single" w:sz="4" w:space="0" w:color="auto"/>
              <w:bottom w:val="single" w:sz="4" w:space="0" w:color="auto"/>
            </w:tcBorders>
            <w:noWrap/>
            <w:vAlign w:val="bottom"/>
            <w:hideMark/>
          </w:tcPr>
          <w:p w14:paraId="4A7101F6" w14:textId="77777777" w:rsidR="00E70EBF" w:rsidRPr="00F96730" w:rsidRDefault="00E70EBF" w:rsidP="00EF0E8A">
            <w:pPr>
              <w:keepNext/>
              <w:keepLines/>
              <w:tabs>
                <w:tab w:val="right" w:pos="851"/>
                <w:tab w:val="left" w:pos="4082"/>
              </w:tabs>
              <w:suppressAutoHyphens/>
              <w:spacing w:before="20" w:after="40"/>
              <w:ind w:left="1247" w:right="284" w:hanging="1247"/>
              <w:jc w:val="right"/>
              <w:rPr>
                <w:sz w:val="18"/>
                <w:szCs w:val="18"/>
                <w:lang w:eastAsia="en-GB"/>
              </w:rPr>
            </w:pPr>
          </w:p>
        </w:tc>
        <w:tc>
          <w:tcPr>
            <w:tcW w:w="1273" w:type="dxa"/>
            <w:tcBorders>
              <w:top w:val="single" w:sz="4" w:space="0" w:color="auto"/>
              <w:bottom w:val="single" w:sz="4" w:space="0" w:color="auto"/>
            </w:tcBorders>
            <w:noWrap/>
            <w:vAlign w:val="bottom"/>
            <w:hideMark/>
          </w:tcPr>
          <w:p w14:paraId="6C650E0F"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c>
          <w:tcPr>
            <w:tcW w:w="1161" w:type="dxa"/>
            <w:tcBorders>
              <w:top w:val="single" w:sz="4" w:space="0" w:color="auto"/>
              <w:bottom w:val="single" w:sz="4" w:space="0" w:color="auto"/>
            </w:tcBorders>
            <w:noWrap/>
            <w:vAlign w:val="bottom"/>
            <w:hideMark/>
          </w:tcPr>
          <w:p w14:paraId="7BD95187" w14:textId="77777777" w:rsidR="00E70EBF" w:rsidRPr="00F96730" w:rsidRDefault="00E70EBF" w:rsidP="00EF0E8A">
            <w:pPr>
              <w:spacing w:before="20" w:after="40"/>
              <w:jc w:val="right"/>
              <w:rPr>
                <w:b/>
                <w:bCs/>
                <w:sz w:val="18"/>
                <w:szCs w:val="18"/>
                <w:lang w:eastAsia="en-GB"/>
              </w:rPr>
            </w:pPr>
            <w:r w:rsidRPr="00F96730">
              <w:rPr>
                <w:sz w:val="18"/>
                <w:szCs w:val="18"/>
                <w:lang w:eastAsia="en-GB"/>
              </w:rPr>
              <w:t> </w:t>
            </w:r>
          </w:p>
        </w:tc>
      </w:tr>
      <w:tr w:rsidR="00F96730" w:rsidRPr="00F96730" w14:paraId="044A70A5" w14:textId="77777777" w:rsidTr="004F235E">
        <w:trPr>
          <w:trHeight w:val="57"/>
          <w:jc w:val="right"/>
        </w:trPr>
        <w:tc>
          <w:tcPr>
            <w:tcW w:w="4611" w:type="dxa"/>
            <w:tcBorders>
              <w:top w:val="single" w:sz="4" w:space="0" w:color="auto"/>
              <w:bottom w:val="single" w:sz="12" w:space="0" w:color="auto"/>
            </w:tcBorders>
            <w:noWrap/>
            <w:vAlign w:val="bottom"/>
            <w:hideMark/>
          </w:tcPr>
          <w:p w14:paraId="012D5816" w14:textId="77777777" w:rsidR="00E70EBF" w:rsidRPr="00F96730" w:rsidRDefault="00E70EBF" w:rsidP="00EF0E8A">
            <w:pPr>
              <w:spacing w:before="20" w:after="40"/>
              <w:rPr>
                <w:b/>
                <w:bCs/>
                <w:sz w:val="18"/>
                <w:szCs w:val="18"/>
                <w:lang w:eastAsia="en-GB"/>
              </w:rPr>
            </w:pPr>
            <w:r w:rsidRPr="00F96730">
              <w:rPr>
                <w:b/>
                <w:bCs/>
                <w:sz w:val="18"/>
                <w:szCs w:val="18"/>
              </w:rPr>
              <w:t>Total des ressources nécessaires</w:t>
            </w:r>
          </w:p>
        </w:tc>
        <w:tc>
          <w:tcPr>
            <w:tcW w:w="1175" w:type="dxa"/>
            <w:tcBorders>
              <w:top w:val="single" w:sz="4" w:space="0" w:color="auto"/>
              <w:bottom w:val="single" w:sz="12" w:space="0" w:color="auto"/>
            </w:tcBorders>
            <w:noWrap/>
            <w:vAlign w:val="bottom"/>
            <w:hideMark/>
          </w:tcPr>
          <w:p w14:paraId="43990495"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8 732 772</w:t>
            </w:r>
          </w:p>
        </w:tc>
        <w:tc>
          <w:tcPr>
            <w:tcW w:w="1273" w:type="dxa"/>
            <w:tcBorders>
              <w:top w:val="single" w:sz="4" w:space="0" w:color="auto"/>
              <w:bottom w:val="single" w:sz="12" w:space="0" w:color="auto"/>
            </w:tcBorders>
            <w:noWrap/>
            <w:vAlign w:val="bottom"/>
            <w:hideMark/>
          </w:tcPr>
          <w:p w14:paraId="605191A2"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6 749 533</w:t>
            </w:r>
          </w:p>
        </w:tc>
        <w:tc>
          <w:tcPr>
            <w:tcW w:w="1161" w:type="dxa"/>
            <w:tcBorders>
              <w:top w:val="single" w:sz="4" w:space="0" w:color="auto"/>
              <w:bottom w:val="single" w:sz="12" w:space="0" w:color="auto"/>
            </w:tcBorders>
            <w:noWrap/>
            <w:vAlign w:val="bottom"/>
            <w:hideMark/>
          </w:tcPr>
          <w:p w14:paraId="344CE06C"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1 983 239</w:t>
            </w:r>
          </w:p>
        </w:tc>
      </w:tr>
    </w:tbl>
    <w:bookmarkEnd w:id="96"/>
    <w:p w14:paraId="36D02283" w14:textId="652081B3" w:rsidR="00E30E17" w:rsidRDefault="00E70EBF" w:rsidP="00E70EBF">
      <w:pPr>
        <w:pStyle w:val="Normal-pool"/>
        <w:spacing w:after="120"/>
        <w:ind w:left="1247"/>
        <w:rPr>
          <w:sz w:val="17"/>
          <w:szCs w:val="17"/>
          <w:lang w:val="fr-FR"/>
        </w:rPr>
      </w:pPr>
      <w:r w:rsidRPr="00F96730">
        <w:rPr>
          <w:sz w:val="17"/>
          <w:szCs w:val="17"/>
          <w:lang w:val="fr-FR" w:eastAsia="en-GB"/>
        </w:rPr>
        <w:t>*</w:t>
      </w:r>
      <w:r w:rsidRPr="00F96730">
        <w:rPr>
          <w:sz w:val="17"/>
          <w:szCs w:val="17"/>
          <w:lang w:val="fr-FR"/>
        </w:rPr>
        <w:t xml:space="preserve"> Le</w:t>
      </w:r>
      <w:r w:rsidR="00514F81">
        <w:rPr>
          <w:sz w:val="17"/>
          <w:szCs w:val="17"/>
          <w:lang w:val="fr-FR"/>
        </w:rPr>
        <w:t>s</w:t>
      </w:r>
      <w:r w:rsidRPr="00F96730">
        <w:rPr>
          <w:sz w:val="17"/>
          <w:szCs w:val="17"/>
          <w:lang w:val="fr-FR"/>
        </w:rPr>
        <w:t xml:space="preserve"> montant</w:t>
      </w:r>
      <w:r w:rsidR="00514F81">
        <w:rPr>
          <w:sz w:val="17"/>
          <w:szCs w:val="17"/>
          <w:lang w:val="fr-FR"/>
        </w:rPr>
        <w:t>s</w:t>
      </w:r>
      <w:r w:rsidRPr="00F96730">
        <w:rPr>
          <w:sz w:val="17"/>
          <w:szCs w:val="17"/>
          <w:lang w:val="fr-FR"/>
        </w:rPr>
        <w:t xml:space="preserve"> </w:t>
      </w:r>
      <w:r w:rsidR="00514F81">
        <w:rPr>
          <w:sz w:val="17"/>
          <w:szCs w:val="17"/>
          <w:lang w:val="fr-FR"/>
        </w:rPr>
        <w:t>relatif</w:t>
      </w:r>
      <w:r w:rsidR="00E30E17">
        <w:rPr>
          <w:sz w:val="17"/>
          <w:szCs w:val="17"/>
          <w:lang w:val="fr-FR"/>
        </w:rPr>
        <w:t>s</w:t>
      </w:r>
      <w:r w:rsidR="00514F81">
        <w:rPr>
          <w:sz w:val="17"/>
          <w:szCs w:val="17"/>
          <w:lang w:val="fr-FR"/>
        </w:rPr>
        <w:t xml:space="preserve"> </w:t>
      </w:r>
      <w:r w:rsidRPr="00F96730">
        <w:rPr>
          <w:sz w:val="17"/>
          <w:szCs w:val="17"/>
          <w:lang w:val="fr-FR"/>
        </w:rPr>
        <w:t>à la communication, qui s</w:t>
      </w:r>
      <w:r w:rsidR="00D179A2">
        <w:rPr>
          <w:sz w:val="17"/>
          <w:szCs w:val="17"/>
          <w:lang w:val="fr-FR"/>
        </w:rPr>
        <w:t>’</w:t>
      </w:r>
      <w:r w:rsidRPr="00F96730">
        <w:rPr>
          <w:sz w:val="17"/>
          <w:szCs w:val="17"/>
          <w:lang w:val="fr-FR"/>
        </w:rPr>
        <w:t>élèvent à 68 000 dollars pour les évaluations régionales [produit 2 b)] et 17 000 dollars pour l</w:t>
      </w:r>
      <w:r w:rsidR="00D179A2">
        <w:rPr>
          <w:sz w:val="17"/>
          <w:szCs w:val="17"/>
          <w:lang w:val="fr-FR"/>
        </w:rPr>
        <w:t>’</w:t>
      </w:r>
      <w:r w:rsidRPr="00F96730">
        <w:rPr>
          <w:sz w:val="17"/>
          <w:szCs w:val="17"/>
          <w:lang w:val="fr-FR"/>
        </w:rPr>
        <w:t>évaluation de la dégradation et de la restauration des terres [produit 3 b) i)], ont été transférés au budget de la communication [produit 4 d)].</w:t>
      </w:r>
    </w:p>
    <w:p w14:paraId="597CC573" w14:textId="470B13C3" w:rsidR="00E70EBF" w:rsidRPr="00F96730" w:rsidRDefault="00E70EBF" w:rsidP="00E70EBF">
      <w:pPr>
        <w:pStyle w:val="CH1"/>
        <w:rPr>
          <w:lang w:val="fr-FR"/>
        </w:rPr>
      </w:pPr>
      <w:r w:rsidRPr="00F96730">
        <w:rPr>
          <w:lang w:val="fr-FR"/>
        </w:rPr>
        <w:tab/>
      </w:r>
      <w:r w:rsidR="00417FD5" w:rsidRPr="00F96730">
        <w:rPr>
          <w:lang w:val="fr-FR"/>
        </w:rPr>
        <w:t>IV.</w:t>
      </w:r>
      <w:r w:rsidR="00417FD5" w:rsidRPr="00F96730">
        <w:rPr>
          <w:lang w:val="fr-FR"/>
        </w:rPr>
        <w:tab/>
        <w:t>B</w:t>
      </w:r>
      <w:r w:rsidRPr="00F96730">
        <w:rPr>
          <w:lang w:val="fr-FR"/>
        </w:rPr>
        <w:t xml:space="preserve">udget pour 2018 </w:t>
      </w:r>
    </w:p>
    <w:p w14:paraId="49AB9525" w14:textId="17A841C6" w:rsidR="00E70EBF" w:rsidRPr="00F96730" w:rsidRDefault="00E70EBF" w:rsidP="004F235E">
      <w:pPr>
        <w:pStyle w:val="Titletable"/>
        <w:rPr>
          <w:rStyle w:val="Normal-poolChar"/>
          <w:lang w:val="fr-FR"/>
        </w:rPr>
      </w:pPr>
      <w:r w:rsidRPr="004F235E">
        <w:rPr>
          <w:rStyle w:val="Normal-poolChar"/>
          <w:b w:val="0"/>
          <w:lang w:val="fr-FR"/>
        </w:rPr>
        <w:t xml:space="preserve">Tableau </w:t>
      </w:r>
      <w:r w:rsidR="004F235E" w:rsidRPr="004F235E">
        <w:rPr>
          <w:rStyle w:val="Normal-poolChar"/>
          <w:b w:val="0"/>
          <w:lang w:val="fr-FR"/>
        </w:rPr>
        <w:t>7</w:t>
      </w:r>
      <w:r w:rsidRPr="004F235E">
        <w:rPr>
          <w:rStyle w:val="Normal-poolChar"/>
          <w:b w:val="0"/>
          <w:lang w:val="fr-FR"/>
        </w:rPr>
        <w:t xml:space="preserve"> </w:t>
      </w:r>
      <w:r w:rsidRPr="004F235E">
        <w:rPr>
          <w:rStyle w:val="Normal-poolChar"/>
          <w:b w:val="0"/>
          <w:lang w:val="fr-FR"/>
        </w:rPr>
        <w:br/>
      </w:r>
      <w:r w:rsidR="00417FD5" w:rsidRPr="00F96730">
        <w:rPr>
          <w:rStyle w:val="Normal-poolChar"/>
          <w:lang w:val="fr-FR"/>
        </w:rPr>
        <w:t>B</w:t>
      </w:r>
      <w:r w:rsidRPr="00F96730">
        <w:rPr>
          <w:rStyle w:val="Normal-poolChar"/>
          <w:lang w:val="fr-FR"/>
        </w:rPr>
        <w:t>udget pour 2018</w:t>
      </w:r>
    </w:p>
    <w:p w14:paraId="56858AB3" w14:textId="77777777" w:rsidR="00E70EBF" w:rsidRPr="00F96730" w:rsidRDefault="00E70EBF" w:rsidP="00E70EBF">
      <w:pPr>
        <w:pStyle w:val="Normal-pool"/>
        <w:spacing w:after="60"/>
        <w:ind w:left="1247"/>
        <w:rPr>
          <w:rStyle w:val="Normal-poolChar"/>
          <w:i/>
          <w:sz w:val="18"/>
          <w:szCs w:val="18"/>
          <w:lang w:val="fr-FR"/>
        </w:rPr>
      </w:pPr>
      <w:r w:rsidRPr="00F96730">
        <w:rPr>
          <w:rStyle w:val="Normal-poolChar"/>
          <w:i/>
          <w:sz w:val="18"/>
          <w:szCs w:val="18"/>
          <w:lang w:val="fr-FR"/>
        </w:rPr>
        <w:t xml:space="preserve">(en dollars des États-Unis) </w:t>
      </w:r>
    </w:p>
    <w:tbl>
      <w:tblPr>
        <w:tblW w:w="8335" w:type="dxa"/>
        <w:tblInd w:w="1247" w:type="dxa"/>
        <w:tblLayout w:type="fixed"/>
        <w:tblLook w:val="04A0" w:firstRow="1" w:lastRow="0" w:firstColumn="1" w:lastColumn="0" w:noHBand="0" w:noVBand="1"/>
      </w:tblPr>
      <w:tblGrid>
        <w:gridCol w:w="5971"/>
        <w:gridCol w:w="2364"/>
      </w:tblGrid>
      <w:tr w:rsidR="00F96730" w:rsidRPr="00F96730" w14:paraId="279F96F9" w14:textId="77777777" w:rsidTr="004F235E">
        <w:trPr>
          <w:trHeight w:val="57"/>
          <w:tblHeader/>
        </w:trPr>
        <w:tc>
          <w:tcPr>
            <w:tcW w:w="5971" w:type="dxa"/>
            <w:tcBorders>
              <w:top w:val="single" w:sz="4" w:space="0" w:color="auto"/>
              <w:bottom w:val="single" w:sz="12" w:space="0" w:color="auto"/>
            </w:tcBorders>
            <w:vAlign w:val="bottom"/>
            <w:hideMark/>
          </w:tcPr>
          <w:p w14:paraId="5C26E232" w14:textId="77777777" w:rsidR="00E70EBF" w:rsidRPr="00F96730" w:rsidRDefault="00E70EBF" w:rsidP="00EF0E8A">
            <w:pPr>
              <w:spacing w:before="20" w:after="40"/>
              <w:rPr>
                <w:b/>
                <w:bCs/>
                <w:sz w:val="18"/>
                <w:szCs w:val="18"/>
                <w:lang w:eastAsia="en-GB"/>
              </w:rPr>
            </w:pPr>
            <w:r w:rsidRPr="00F96730">
              <w:rPr>
                <w:b/>
                <w:bCs/>
                <w:sz w:val="18"/>
                <w:szCs w:val="18"/>
                <w:lang w:eastAsia="en-GB"/>
              </w:rPr>
              <w:t>Poste de dépenses</w:t>
            </w:r>
          </w:p>
        </w:tc>
        <w:tc>
          <w:tcPr>
            <w:tcW w:w="2364" w:type="dxa"/>
            <w:tcBorders>
              <w:top w:val="single" w:sz="4" w:space="0" w:color="auto"/>
              <w:bottom w:val="single" w:sz="12" w:space="0" w:color="auto"/>
            </w:tcBorders>
            <w:vAlign w:val="bottom"/>
            <w:hideMark/>
          </w:tcPr>
          <w:p w14:paraId="5AC08AF4"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Budget pour 2018</w:t>
            </w:r>
          </w:p>
        </w:tc>
      </w:tr>
      <w:tr w:rsidR="00F96730" w:rsidRPr="00F96730" w14:paraId="1D27EE64" w14:textId="77777777" w:rsidTr="004F235E">
        <w:trPr>
          <w:trHeight w:val="57"/>
        </w:trPr>
        <w:tc>
          <w:tcPr>
            <w:tcW w:w="5971" w:type="dxa"/>
            <w:tcBorders>
              <w:top w:val="single" w:sz="12" w:space="0" w:color="auto"/>
              <w:bottom w:val="single" w:sz="4" w:space="0" w:color="auto"/>
            </w:tcBorders>
            <w:noWrap/>
            <w:hideMark/>
          </w:tcPr>
          <w:p w14:paraId="306F8A40" w14:textId="77777777" w:rsidR="00E70EBF" w:rsidRPr="00F96730" w:rsidRDefault="00E70EBF" w:rsidP="00EF0E8A">
            <w:pPr>
              <w:spacing w:before="20" w:after="40"/>
              <w:rPr>
                <w:b/>
                <w:bCs/>
                <w:sz w:val="18"/>
                <w:szCs w:val="18"/>
                <w:lang w:eastAsia="en-GB"/>
              </w:rPr>
            </w:pPr>
            <w:r w:rsidRPr="00F96730">
              <w:rPr>
                <w:b/>
                <w:bCs/>
                <w:sz w:val="18"/>
                <w:szCs w:val="18"/>
              </w:rPr>
              <w:t>Réunions des organes de la Plateforme</w:t>
            </w:r>
          </w:p>
        </w:tc>
        <w:tc>
          <w:tcPr>
            <w:tcW w:w="2364" w:type="dxa"/>
            <w:tcBorders>
              <w:top w:val="single" w:sz="12" w:space="0" w:color="auto"/>
              <w:bottom w:val="single" w:sz="4" w:space="0" w:color="auto"/>
            </w:tcBorders>
            <w:noWrap/>
            <w:hideMark/>
          </w:tcPr>
          <w:p w14:paraId="42179124" w14:textId="77777777" w:rsidR="00E70EBF" w:rsidRPr="00F96730" w:rsidRDefault="00E70EBF" w:rsidP="00EF0E8A">
            <w:pPr>
              <w:spacing w:before="20" w:after="40"/>
              <w:jc w:val="center"/>
              <w:rPr>
                <w:sz w:val="18"/>
                <w:szCs w:val="18"/>
                <w:lang w:eastAsia="en-GB"/>
              </w:rPr>
            </w:pPr>
            <w:r w:rsidRPr="00F96730">
              <w:rPr>
                <w:sz w:val="18"/>
                <w:szCs w:val="18"/>
                <w:lang w:eastAsia="en-GB"/>
              </w:rPr>
              <w:t> </w:t>
            </w:r>
          </w:p>
        </w:tc>
      </w:tr>
      <w:tr w:rsidR="00F96730" w:rsidRPr="00F96730" w14:paraId="7BCBC5E1" w14:textId="77777777" w:rsidTr="004F235E">
        <w:trPr>
          <w:trHeight w:val="57"/>
        </w:trPr>
        <w:tc>
          <w:tcPr>
            <w:tcW w:w="5971" w:type="dxa"/>
            <w:tcBorders>
              <w:top w:val="single" w:sz="4" w:space="0" w:color="auto"/>
              <w:bottom w:val="single" w:sz="4" w:space="0" w:color="auto"/>
            </w:tcBorders>
            <w:noWrap/>
            <w:hideMark/>
          </w:tcPr>
          <w:p w14:paraId="1FF143C7" w14:textId="0BCB04F7" w:rsidR="00E70EBF" w:rsidRPr="00F96730" w:rsidRDefault="00E70EBF" w:rsidP="00EF0E8A">
            <w:pPr>
              <w:spacing w:before="20" w:after="40"/>
              <w:rPr>
                <w:b/>
                <w:bCs/>
                <w:sz w:val="18"/>
                <w:szCs w:val="18"/>
                <w:lang w:eastAsia="en-GB"/>
              </w:rPr>
            </w:pPr>
            <w:r w:rsidRPr="00F96730">
              <w:rPr>
                <w:b/>
                <w:bCs/>
                <w:sz w:val="18"/>
                <w:szCs w:val="18"/>
                <w:lang w:eastAsia="en-GB"/>
              </w:rPr>
              <w:t>1.1 Session</w:t>
            </w:r>
            <w:r w:rsidR="00514F81">
              <w:rPr>
                <w:b/>
                <w:bCs/>
                <w:sz w:val="18"/>
                <w:szCs w:val="18"/>
                <w:lang w:eastAsia="en-GB"/>
              </w:rPr>
              <w:t>s</w:t>
            </w:r>
            <w:r w:rsidRPr="00F96730">
              <w:rPr>
                <w:b/>
                <w:bCs/>
                <w:sz w:val="18"/>
                <w:szCs w:val="18"/>
                <w:lang w:eastAsia="en-GB"/>
              </w:rPr>
              <w:t xml:space="preserve"> de la Plénière </w:t>
            </w:r>
          </w:p>
        </w:tc>
        <w:tc>
          <w:tcPr>
            <w:tcW w:w="2364" w:type="dxa"/>
            <w:tcBorders>
              <w:top w:val="single" w:sz="4" w:space="0" w:color="auto"/>
              <w:bottom w:val="single" w:sz="4" w:space="0" w:color="auto"/>
            </w:tcBorders>
            <w:noWrap/>
            <w:hideMark/>
          </w:tcPr>
          <w:p w14:paraId="05C1EDC8"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272BC74B" w14:textId="77777777" w:rsidTr="004F235E">
        <w:trPr>
          <w:trHeight w:val="57"/>
        </w:trPr>
        <w:tc>
          <w:tcPr>
            <w:tcW w:w="5971" w:type="dxa"/>
            <w:tcBorders>
              <w:top w:val="single" w:sz="4" w:space="0" w:color="auto"/>
            </w:tcBorders>
            <w:noWrap/>
            <w:vAlign w:val="bottom"/>
            <w:hideMark/>
          </w:tcPr>
          <w:p w14:paraId="537339BB" w14:textId="77777777" w:rsidR="00E70EBF" w:rsidRPr="00F96730" w:rsidRDefault="00E70EBF" w:rsidP="00EF0E8A">
            <w:pPr>
              <w:spacing w:before="20" w:after="40"/>
              <w:rPr>
                <w:sz w:val="18"/>
                <w:szCs w:val="18"/>
                <w:lang w:eastAsia="en-GB"/>
              </w:rPr>
            </w:pPr>
            <w:r w:rsidRPr="00F96730">
              <w:rPr>
                <w:sz w:val="18"/>
                <w:szCs w:val="18"/>
              </w:rPr>
              <w:t xml:space="preserve">Frais de voyage des participants à la sixième session de la Plénière </w:t>
            </w:r>
            <w:r w:rsidRPr="00F96730">
              <w:rPr>
                <w:sz w:val="18"/>
                <w:szCs w:val="18"/>
              </w:rPr>
              <w:br/>
              <w:t>(frais de voyage et indemnité journalière de subsistance)</w:t>
            </w:r>
          </w:p>
        </w:tc>
        <w:tc>
          <w:tcPr>
            <w:tcW w:w="2364" w:type="dxa"/>
            <w:tcBorders>
              <w:top w:val="single" w:sz="4" w:space="0" w:color="auto"/>
            </w:tcBorders>
            <w:noWrap/>
            <w:hideMark/>
          </w:tcPr>
          <w:p w14:paraId="067A917B" w14:textId="77777777" w:rsidR="00E70EBF" w:rsidRPr="00F96730" w:rsidRDefault="00E70EBF" w:rsidP="00EF0E8A">
            <w:pPr>
              <w:spacing w:before="20" w:after="40"/>
              <w:jc w:val="right"/>
              <w:rPr>
                <w:sz w:val="18"/>
                <w:szCs w:val="18"/>
                <w:lang w:eastAsia="en-GB"/>
              </w:rPr>
            </w:pPr>
            <w:r w:rsidRPr="00F96730">
              <w:rPr>
                <w:sz w:val="18"/>
                <w:szCs w:val="18"/>
                <w:lang w:eastAsia="en-GB"/>
              </w:rPr>
              <w:t>500 000</w:t>
            </w:r>
          </w:p>
        </w:tc>
      </w:tr>
      <w:tr w:rsidR="00F96730" w:rsidRPr="00F96730" w14:paraId="245E6A1D" w14:textId="77777777" w:rsidTr="004F235E">
        <w:trPr>
          <w:trHeight w:val="57"/>
        </w:trPr>
        <w:tc>
          <w:tcPr>
            <w:tcW w:w="5971" w:type="dxa"/>
            <w:noWrap/>
            <w:vAlign w:val="bottom"/>
            <w:hideMark/>
          </w:tcPr>
          <w:p w14:paraId="55895725" w14:textId="121D4E58" w:rsidR="00E70EBF" w:rsidRPr="00F96730" w:rsidRDefault="00E70EBF" w:rsidP="00EF0E8A">
            <w:pPr>
              <w:spacing w:before="20" w:after="40"/>
              <w:rPr>
                <w:sz w:val="18"/>
                <w:szCs w:val="18"/>
                <w:lang w:eastAsia="en-GB"/>
              </w:rPr>
            </w:pPr>
            <w:r w:rsidRPr="00F96730">
              <w:rPr>
                <w:sz w:val="18"/>
                <w:szCs w:val="18"/>
              </w:rPr>
              <w:t>Services de conférence (traduction</w:t>
            </w:r>
            <w:r w:rsidR="00417FD5" w:rsidRPr="00F96730">
              <w:rPr>
                <w:sz w:val="18"/>
                <w:szCs w:val="18"/>
              </w:rPr>
              <w:t xml:space="preserve">, </w:t>
            </w:r>
            <w:r w:rsidRPr="00F96730">
              <w:rPr>
                <w:sz w:val="18"/>
                <w:szCs w:val="18"/>
              </w:rPr>
              <w:t>édition</w:t>
            </w:r>
            <w:r w:rsidR="00417FD5" w:rsidRPr="00F96730">
              <w:rPr>
                <w:sz w:val="18"/>
                <w:szCs w:val="18"/>
              </w:rPr>
              <w:t xml:space="preserve"> et interprétation</w:t>
            </w:r>
            <w:r w:rsidRPr="00F96730">
              <w:rPr>
                <w:sz w:val="18"/>
                <w:szCs w:val="18"/>
              </w:rPr>
              <w:t>)</w:t>
            </w:r>
          </w:p>
        </w:tc>
        <w:tc>
          <w:tcPr>
            <w:tcW w:w="2364" w:type="dxa"/>
            <w:noWrap/>
            <w:hideMark/>
          </w:tcPr>
          <w:p w14:paraId="10E10A8C" w14:textId="77777777" w:rsidR="00E70EBF" w:rsidRPr="00F96730" w:rsidRDefault="00E70EBF" w:rsidP="00EF0E8A">
            <w:pPr>
              <w:spacing w:before="20" w:after="40"/>
              <w:jc w:val="right"/>
              <w:rPr>
                <w:sz w:val="18"/>
                <w:szCs w:val="18"/>
                <w:lang w:eastAsia="en-GB"/>
              </w:rPr>
            </w:pPr>
            <w:r w:rsidRPr="00F96730">
              <w:rPr>
                <w:sz w:val="18"/>
                <w:szCs w:val="18"/>
                <w:lang w:eastAsia="en-GB"/>
              </w:rPr>
              <w:t>1 065 000</w:t>
            </w:r>
          </w:p>
        </w:tc>
      </w:tr>
      <w:tr w:rsidR="00F96730" w:rsidRPr="00F96730" w14:paraId="6835C308" w14:textId="77777777" w:rsidTr="004F235E">
        <w:trPr>
          <w:trHeight w:val="57"/>
        </w:trPr>
        <w:tc>
          <w:tcPr>
            <w:tcW w:w="5971" w:type="dxa"/>
            <w:noWrap/>
            <w:vAlign w:val="bottom"/>
            <w:hideMark/>
          </w:tcPr>
          <w:p w14:paraId="5519986D" w14:textId="02042E43" w:rsidR="00E70EBF" w:rsidRPr="00F96730" w:rsidRDefault="00E70EBF" w:rsidP="00EF0E8A">
            <w:pPr>
              <w:spacing w:before="20" w:after="40"/>
              <w:rPr>
                <w:sz w:val="18"/>
                <w:szCs w:val="18"/>
                <w:lang w:eastAsia="en-GB"/>
              </w:rPr>
            </w:pPr>
            <w:r w:rsidRPr="00F96730">
              <w:rPr>
                <w:sz w:val="18"/>
                <w:szCs w:val="18"/>
              </w:rPr>
              <w:t>Services d</w:t>
            </w:r>
            <w:r w:rsidR="00D179A2">
              <w:rPr>
                <w:sz w:val="18"/>
                <w:szCs w:val="18"/>
              </w:rPr>
              <w:t>’</w:t>
            </w:r>
            <w:r w:rsidRPr="00F96730">
              <w:rPr>
                <w:sz w:val="18"/>
                <w:szCs w:val="18"/>
              </w:rPr>
              <w:t>établissement des rapports de la Plénière</w:t>
            </w:r>
          </w:p>
        </w:tc>
        <w:tc>
          <w:tcPr>
            <w:tcW w:w="2364" w:type="dxa"/>
            <w:noWrap/>
            <w:hideMark/>
          </w:tcPr>
          <w:p w14:paraId="51F968C9" w14:textId="77777777" w:rsidR="00E70EBF" w:rsidRPr="00F96730" w:rsidRDefault="00E70EBF" w:rsidP="00EF0E8A">
            <w:pPr>
              <w:spacing w:before="20" w:after="40"/>
              <w:jc w:val="right"/>
              <w:rPr>
                <w:sz w:val="18"/>
                <w:szCs w:val="18"/>
                <w:lang w:eastAsia="en-GB"/>
              </w:rPr>
            </w:pPr>
            <w:r w:rsidRPr="00F96730">
              <w:rPr>
                <w:sz w:val="18"/>
                <w:szCs w:val="18"/>
                <w:lang w:eastAsia="en-GB"/>
              </w:rPr>
              <w:t>65 000</w:t>
            </w:r>
          </w:p>
        </w:tc>
      </w:tr>
      <w:tr w:rsidR="00F96730" w:rsidRPr="00F96730" w14:paraId="02DEF5EE" w14:textId="77777777" w:rsidTr="004F235E">
        <w:trPr>
          <w:trHeight w:val="57"/>
        </w:trPr>
        <w:tc>
          <w:tcPr>
            <w:tcW w:w="5971" w:type="dxa"/>
            <w:tcBorders>
              <w:bottom w:val="single" w:sz="4" w:space="0" w:color="auto"/>
            </w:tcBorders>
            <w:noWrap/>
            <w:vAlign w:val="bottom"/>
            <w:hideMark/>
          </w:tcPr>
          <w:p w14:paraId="7187E5D7" w14:textId="77777777" w:rsidR="00E70EBF" w:rsidRPr="00F96730" w:rsidRDefault="00E70EBF" w:rsidP="00EF0E8A">
            <w:pPr>
              <w:spacing w:before="20" w:after="40"/>
              <w:rPr>
                <w:sz w:val="18"/>
                <w:szCs w:val="18"/>
                <w:lang w:eastAsia="en-GB"/>
              </w:rPr>
            </w:pPr>
            <w:r w:rsidRPr="00F96730">
              <w:rPr>
                <w:sz w:val="18"/>
                <w:szCs w:val="18"/>
              </w:rPr>
              <w:t>Services de sécurité pour la Plénière</w:t>
            </w:r>
          </w:p>
        </w:tc>
        <w:tc>
          <w:tcPr>
            <w:tcW w:w="2364" w:type="dxa"/>
            <w:tcBorders>
              <w:bottom w:val="single" w:sz="4" w:space="0" w:color="auto"/>
            </w:tcBorders>
            <w:noWrap/>
            <w:hideMark/>
          </w:tcPr>
          <w:p w14:paraId="05896471" w14:textId="77777777" w:rsidR="00E70EBF" w:rsidRPr="00F96730" w:rsidRDefault="00E70EBF" w:rsidP="00EF0E8A">
            <w:pPr>
              <w:spacing w:before="20" w:after="40"/>
              <w:jc w:val="right"/>
              <w:rPr>
                <w:sz w:val="18"/>
                <w:szCs w:val="18"/>
                <w:lang w:eastAsia="en-GB"/>
              </w:rPr>
            </w:pPr>
            <w:r w:rsidRPr="00F96730">
              <w:rPr>
                <w:sz w:val="18"/>
                <w:szCs w:val="18"/>
                <w:lang w:eastAsia="en-GB"/>
              </w:rPr>
              <w:t>100 000</w:t>
            </w:r>
          </w:p>
        </w:tc>
      </w:tr>
      <w:tr w:rsidR="00F96730" w:rsidRPr="00F96730" w14:paraId="0004199F" w14:textId="77777777" w:rsidTr="004F235E">
        <w:trPr>
          <w:trHeight w:val="57"/>
        </w:trPr>
        <w:tc>
          <w:tcPr>
            <w:tcW w:w="5971" w:type="dxa"/>
            <w:tcBorders>
              <w:top w:val="single" w:sz="4" w:space="0" w:color="auto"/>
              <w:bottom w:val="single" w:sz="4" w:space="0" w:color="auto"/>
            </w:tcBorders>
            <w:noWrap/>
            <w:hideMark/>
          </w:tcPr>
          <w:p w14:paraId="3E8D6BC0" w14:textId="6171AA56" w:rsidR="00E70EBF" w:rsidRPr="00F96730" w:rsidRDefault="00E70EBF" w:rsidP="00EF0E8A">
            <w:pPr>
              <w:spacing w:before="20" w:after="40"/>
              <w:rPr>
                <w:b/>
                <w:bCs/>
                <w:sz w:val="18"/>
                <w:szCs w:val="18"/>
                <w:lang w:eastAsia="en-GB"/>
              </w:rPr>
            </w:pPr>
            <w:r w:rsidRPr="00F96730">
              <w:rPr>
                <w:b/>
                <w:bCs/>
                <w:sz w:val="18"/>
                <w:szCs w:val="18"/>
                <w:lang w:eastAsia="en-GB"/>
              </w:rPr>
              <w:t>Total partiel 1.1, Session</w:t>
            </w:r>
            <w:r w:rsidR="00514F81">
              <w:rPr>
                <w:b/>
                <w:bCs/>
                <w:sz w:val="18"/>
                <w:szCs w:val="18"/>
                <w:lang w:eastAsia="en-GB"/>
              </w:rPr>
              <w:t>s</w:t>
            </w:r>
            <w:r w:rsidRPr="00F96730">
              <w:rPr>
                <w:b/>
                <w:bCs/>
                <w:sz w:val="18"/>
                <w:szCs w:val="18"/>
                <w:lang w:eastAsia="en-GB"/>
              </w:rPr>
              <w:t xml:space="preserve"> de la Plénière</w:t>
            </w:r>
          </w:p>
        </w:tc>
        <w:tc>
          <w:tcPr>
            <w:tcW w:w="2364" w:type="dxa"/>
            <w:tcBorders>
              <w:top w:val="single" w:sz="4" w:space="0" w:color="auto"/>
              <w:bottom w:val="single" w:sz="4" w:space="0" w:color="auto"/>
            </w:tcBorders>
            <w:noWrap/>
            <w:hideMark/>
          </w:tcPr>
          <w:p w14:paraId="526B78BF"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1 730 000</w:t>
            </w:r>
          </w:p>
        </w:tc>
      </w:tr>
      <w:tr w:rsidR="00F96730" w:rsidRPr="00F96730" w14:paraId="5FE8064E" w14:textId="77777777" w:rsidTr="004F235E">
        <w:trPr>
          <w:trHeight w:val="57"/>
        </w:trPr>
        <w:tc>
          <w:tcPr>
            <w:tcW w:w="5971" w:type="dxa"/>
            <w:tcBorders>
              <w:top w:val="single" w:sz="4" w:space="0" w:color="auto"/>
              <w:bottom w:val="single" w:sz="4" w:space="0" w:color="auto"/>
            </w:tcBorders>
            <w:noWrap/>
            <w:hideMark/>
          </w:tcPr>
          <w:p w14:paraId="3857A142" w14:textId="77777777" w:rsidR="00E70EBF" w:rsidRPr="004F235E" w:rsidRDefault="00E70EBF" w:rsidP="004F235E">
            <w:pPr>
              <w:rPr>
                <w:sz w:val="10"/>
                <w:szCs w:val="10"/>
                <w:lang w:eastAsia="en-GB"/>
              </w:rPr>
            </w:pPr>
            <w:r w:rsidRPr="004F235E">
              <w:rPr>
                <w:sz w:val="10"/>
                <w:szCs w:val="10"/>
                <w:lang w:eastAsia="en-GB"/>
              </w:rPr>
              <w:t> </w:t>
            </w:r>
          </w:p>
        </w:tc>
        <w:tc>
          <w:tcPr>
            <w:tcW w:w="2364" w:type="dxa"/>
            <w:tcBorders>
              <w:top w:val="single" w:sz="4" w:space="0" w:color="auto"/>
              <w:bottom w:val="single" w:sz="4" w:space="0" w:color="auto"/>
            </w:tcBorders>
            <w:noWrap/>
            <w:hideMark/>
          </w:tcPr>
          <w:p w14:paraId="14D2392C" w14:textId="77777777" w:rsidR="00E70EBF" w:rsidRPr="004F235E" w:rsidRDefault="00E70EBF" w:rsidP="004F235E">
            <w:pPr>
              <w:jc w:val="right"/>
              <w:rPr>
                <w:sz w:val="10"/>
                <w:szCs w:val="10"/>
                <w:lang w:eastAsia="en-GB"/>
              </w:rPr>
            </w:pPr>
            <w:r w:rsidRPr="004F235E">
              <w:rPr>
                <w:sz w:val="10"/>
                <w:szCs w:val="10"/>
                <w:lang w:eastAsia="en-GB"/>
              </w:rPr>
              <w:t> </w:t>
            </w:r>
          </w:p>
        </w:tc>
      </w:tr>
      <w:tr w:rsidR="00F96730" w:rsidRPr="00F96730" w14:paraId="6093DDB8" w14:textId="77777777" w:rsidTr="004F235E">
        <w:trPr>
          <w:trHeight w:val="57"/>
        </w:trPr>
        <w:tc>
          <w:tcPr>
            <w:tcW w:w="5971" w:type="dxa"/>
            <w:tcBorders>
              <w:top w:val="single" w:sz="4" w:space="0" w:color="auto"/>
              <w:bottom w:val="single" w:sz="4" w:space="0" w:color="auto"/>
            </w:tcBorders>
            <w:noWrap/>
            <w:vAlign w:val="bottom"/>
            <w:hideMark/>
          </w:tcPr>
          <w:p w14:paraId="6346B673" w14:textId="5087016B" w:rsidR="00E70EBF" w:rsidRPr="00F96730" w:rsidRDefault="00E70EBF" w:rsidP="00EF0E8A">
            <w:pPr>
              <w:spacing w:before="20" w:after="40"/>
              <w:rPr>
                <w:b/>
                <w:bCs/>
                <w:sz w:val="18"/>
                <w:szCs w:val="18"/>
                <w:lang w:eastAsia="en-GB"/>
              </w:rPr>
            </w:pPr>
            <w:r w:rsidRPr="00F96730">
              <w:rPr>
                <w:b/>
                <w:bCs/>
                <w:sz w:val="18"/>
                <w:szCs w:val="18"/>
                <w:lang w:eastAsia="en-GB"/>
              </w:rPr>
              <w:t xml:space="preserve">1.2 </w:t>
            </w:r>
            <w:r w:rsidRPr="00F96730">
              <w:rPr>
                <w:b/>
                <w:bCs/>
                <w:sz w:val="18"/>
                <w:szCs w:val="18"/>
              </w:rPr>
              <w:t>Sessions du Bureau et du Groupe d</w:t>
            </w:r>
            <w:r w:rsidR="00D179A2">
              <w:rPr>
                <w:b/>
                <w:bCs/>
                <w:sz w:val="18"/>
                <w:szCs w:val="18"/>
              </w:rPr>
              <w:t>’</w:t>
            </w:r>
            <w:r w:rsidRPr="00F96730">
              <w:rPr>
                <w:b/>
                <w:bCs/>
                <w:sz w:val="18"/>
                <w:szCs w:val="18"/>
              </w:rPr>
              <w:t>experts multidisciplinaire</w:t>
            </w:r>
          </w:p>
        </w:tc>
        <w:tc>
          <w:tcPr>
            <w:tcW w:w="2364" w:type="dxa"/>
            <w:tcBorders>
              <w:top w:val="single" w:sz="4" w:space="0" w:color="auto"/>
              <w:bottom w:val="single" w:sz="4" w:space="0" w:color="auto"/>
            </w:tcBorders>
            <w:noWrap/>
            <w:hideMark/>
          </w:tcPr>
          <w:p w14:paraId="2AD24AFF"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4F7B7FD1" w14:textId="77777777" w:rsidTr="004F235E">
        <w:trPr>
          <w:trHeight w:val="57"/>
        </w:trPr>
        <w:tc>
          <w:tcPr>
            <w:tcW w:w="5971" w:type="dxa"/>
            <w:tcBorders>
              <w:top w:val="single" w:sz="4" w:space="0" w:color="auto"/>
            </w:tcBorders>
            <w:noWrap/>
            <w:hideMark/>
          </w:tcPr>
          <w:p w14:paraId="23ADC7D1" w14:textId="77777777" w:rsidR="00E70EBF" w:rsidRPr="00F96730" w:rsidRDefault="00E70EBF" w:rsidP="00EF0E8A">
            <w:pPr>
              <w:spacing w:before="20" w:after="40"/>
              <w:ind w:left="170"/>
              <w:rPr>
                <w:sz w:val="18"/>
                <w:szCs w:val="18"/>
                <w:lang w:eastAsia="en-GB"/>
              </w:rPr>
            </w:pPr>
            <w:r w:rsidRPr="00F96730">
              <w:rPr>
                <w:sz w:val="18"/>
                <w:szCs w:val="18"/>
              </w:rPr>
              <w:t xml:space="preserve">Frais de voyage et coût des réunions pour les participants </w:t>
            </w:r>
            <w:r w:rsidRPr="00F96730">
              <w:rPr>
                <w:sz w:val="18"/>
                <w:szCs w:val="18"/>
              </w:rPr>
              <w:br/>
              <w:t>à deux sessions du Bureau</w:t>
            </w:r>
          </w:p>
        </w:tc>
        <w:tc>
          <w:tcPr>
            <w:tcW w:w="2364" w:type="dxa"/>
            <w:tcBorders>
              <w:top w:val="single" w:sz="4" w:space="0" w:color="auto"/>
            </w:tcBorders>
            <w:noWrap/>
            <w:hideMark/>
          </w:tcPr>
          <w:p w14:paraId="5CD76CF3" w14:textId="77777777" w:rsidR="00E70EBF" w:rsidRPr="00F96730" w:rsidRDefault="00E70EBF" w:rsidP="00EF0E8A">
            <w:pPr>
              <w:spacing w:before="20" w:after="40"/>
              <w:jc w:val="right"/>
              <w:rPr>
                <w:sz w:val="18"/>
                <w:szCs w:val="18"/>
                <w:lang w:eastAsia="en-GB"/>
              </w:rPr>
            </w:pPr>
            <w:r w:rsidRPr="00F96730">
              <w:rPr>
                <w:sz w:val="18"/>
                <w:szCs w:val="18"/>
                <w:lang w:eastAsia="en-GB"/>
              </w:rPr>
              <w:t>70 900</w:t>
            </w:r>
          </w:p>
        </w:tc>
      </w:tr>
      <w:tr w:rsidR="00F96730" w:rsidRPr="00F96730" w14:paraId="5336EB60" w14:textId="77777777" w:rsidTr="004F235E">
        <w:trPr>
          <w:trHeight w:val="57"/>
        </w:trPr>
        <w:tc>
          <w:tcPr>
            <w:tcW w:w="5971" w:type="dxa"/>
            <w:tcBorders>
              <w:bottom w:val="single" w:sz="4" w:space="0" w:color="auto"/>
            </w:tcBorders>
            <w:noWrap/>
            <w:hideMark/>
          </w:tcPr>
          <w:p w14:paraId="4FE35116" w14:textId="62B57D60" w:rsidR="00E70EBF" w:rsidRPr="00F96730" w:rsidRDefault="00E70EBF" w:rsidP="00EF0E8A">
            <w:pPr>
              <w:spacing w:before="20" w:after="40"/>
              <w:ind w:left="170"/>
              <w:rPr>
                <w:sz w:val="18"/>
                <w:szCs w:val="18"/>
                <w:lang w:eastAsia="en-GB"/>
              </w:rPr>
            </w:pPr>
            <w:r w:rsidRPr="00F96730">
              <w:rPr>
                <w:sz w:val="18"/>
                <w:szCs w:val="18"/>
              </w:rPr>
              <w:t xml:space="preserve">Frais de voyage et coût des réunions pour les participants </w:t>
            </w:r>
            <w:r w:rsidRPr="00F96730">
              <w:rPr>
                <w:sz w:val="18"/>
                <w:szCs w:val="18"/>
              </w:rPr>
              <w:br/>
              <w:t>à deux sessions du Groupe d</w:t>
            </w:r>
            <w:r w:rsidR="00D179A2">
              <w:rPr>
                <w:sz w:val="18"/>
                <w:szCs w:val="18"/>
              </w:rPr>
              <w:t>’</w:t>
            </w:r>
            <w:r w:rsidRPr="00F96730">
              <w:rPr>
                <w:sz w:val="18"/>
                <w:szCs w:val="18"/>
              </w:rPr>
              <w:t>experts</w:t>
            </w:r>
          </w:p>
        </w:tc>
        <w:tc>
          <w:tcPr>
            <w:tcW w:w="2364" w:type="dxa"/>
            <w:tcBorders>
              <w:bottom w:val="single" w:sz="4" w:space="0" w:color="auto"/>
            </w:tcBorders>
            <w:noWrap/>
            <w:hideMark/>
          </w:tcPr>
          <w:p w14:paraId="5EAAA2DD" w14:textId="77777777" w:rsidR="00E70EBF" w:rsidRPr="00F96730" w:rsidRDefault="00E70EBF" w:rsidP="00EF0E8A">
            <w:pPr>
              <w:spacing w:before="20" w:after="40"/>
              <w:jc w:val="right"/>
              <w:rPr>
                <w:sz w:val="18"/>
                <w:szCs w:val="18"/>
                <w:lang w:eastAsia="en-GB"/>
              </w:rPr>
            </w:pPr>
            <w:r w:rsidRPr="00F96730">
              <w:rPr>
                <w:sz w:val="18"/>
                <w:szCs w:val="18"/>
                <w:lang w:eastAsia="en-GB"/>
              </w:rPr>
              <w:t>170 000</w:t>
            </w:r>
          </w:p>
        </w:tc>
      </w:tr>
      <w:tr w:rsidR="00F96730" w:rsidRPr="00F96730" w14:paraId="523DEAB5" w14:textId="77777777" w:rsidTr="004F235E">
        <w:trPr>
          <w:trHeight w:val="57"/>
        </w:trPr>
        <w:tc>
          <w:tcPr>
            <w:tcW w:w="5971" w:type="dxa"/>
            <w:tcBorders>
              <w:top w:val="single" w:sz="4" w:space="0" w:color="auto"/>
              <w:bottom w:val="single" w:sz="4" w:space="0" w:color="auto"/>
            </w:tcBorders>
            <w:noWrap/>
            <w:hideMark/>
          </w:tcPr>
          <w:p w14:paraId="7CF09BB6" w14:textId="4086661A"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1.2, </w:t>
            </w:r>
            <w:r w:rsidRPr="00F96730">
              <w:rPr>
                <w:b/>
                <w:bCs/>
                <w:sz w:val="18"/>
                <w:szCs w:val="18"/>
              </w:rPr>
              <w:t>Sessions du Bureau et du Groupe d</w:t>
            </w:r>
            <w:r w:rsidR="00D179A2">
              <w:rPr>
                <w:b/>
                <w:bCs/>
                <w:sz w:val="18"/>
                <w:szCs w:val="18"/>
              </w:rPr>
              <w:t>’</w:t>
            </w:r>
            <w:r w:rsidRPr="00F96730">
              <w:rPr>
                <w:b/>
                <w:bCs/>
                <w:sz w:val="18"/>
                <w:szCs w:val="18"/>
              </w:rPr>
              <w:t>experts multidisciplinaire</w:t>
            </w:r>
          </w:p>
        </w:tc>
        <w:tc>
          <w:tcPr>
            <w:tcW w:w="2364" w:type="dxa"/>
            <w:tcBorders>
              <w:top w:val="single" w:sz="4" w:space="0" w:color="auto"/>
              <w:bottom w:val="single" w:sz="4" w:space="0" w:color="auto"/>
            </w:tcBorders>
            <w:noWrap/>
            <w:hideMark/>
          </w:tcPr>
          <w:p w14:paraId="35928D27"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240 900</w:t>
            </w:r>
          </w:p>
        </w:tc>
      </w:tr>
      <w:tr w:rsidR="00F96730" w:rsidRPr="00F96730" w14:paraId="0E7121D5" w14:textId="77777777" w:rsidTr="004F235E">
        <w:trPr>
          <w:trHeight w:val="57"/>
        </w:trPr>
        <w:tc>
          <w:tcPr>
            <w:tcW w:w="5971" w:type="dxa"/>
            <w:tcBorders>
              <w:top w:val="single" w:sz="4" w:space="0" w:color="auto"/>
              <w:bottom w:val="single" w:sz="4" w:space="0" w:color="auto"/>
            </w:tcBorders>
            <w:noWrap/>
            <w:hideMark/>
          </w:tcPr>
          <w:p w14:paraId="2C61FDEB" w14:textId="77777777" w:rsidR="00E70EBF" w:rsidRPr="004F235E" w:rsidRDefault="00E70EBF" w:rsidP="004F235E">
            <w:pPr>
              <w:rPr>
                <w:b/>
                <w:bCs/>
                <w:sz w:val="10"/>
                <w:szCs w:val="10"/>
                <w:lang w:eastAsia="en-GB"/>
              </w:rPr>
            </w:pPr>
            <w:r w:rsidRPr="004F235E">
              <w:rPr>
                <w:b/>
                <w:bCs/>
                <w:sz w:val="10"/>
                <w:szCs w:val="10"/>
                <w:lang w:eastAsia="en-GB"/>
              </w:rPr>
              <w:t> </w:t>
            </w:r>
          </w:p>
        </w:tc>
        <w:tc>
          <w:tcPr>
            <w:tcW w:w="2364" w:type="dxa"/>
            <w:tcBorders>
              <w:top w:val="single" w:sz="4" w:space="0" w:color="auto"/>
              <w:bottom w:val="single" w:sz="4" w:space="0" w:color="auto"/>
            </w:tcBorders>
            <w:noWrap/>
            <w:hideMark/>
          </w:tcPr>
          <w:p w14:paraId="4656E3E2" w14:textId="77777777" w:rsidR="00E70EBF" w:rsidRPr="004F235E" w:rsidRDefault="00E70EBF" w:rsidP="004F235E">
            <w:pPr>
              <w:jc w:val="right"/>
              <w:rPr>
                <w:b/>
                <w:bCs/>
                <w:sz w:val="10"/>
                <w:szCs w:val="10"/>
                <w:lang w:eastAsia="en-GB"/>
              </w:rPr>
            </w:pPr>
            <w:r w:rsidRPr="004F235E">
              <w:rPr>
                <w:b/>
                <w:bCs/>
                <w:sz w:val="10"/>
                <w:szCs w:val="10"/>
                <w:lang w:eastAsia="en-GB"/>
              </w:rPr>
              <w:t> </w:t>
            </w:r>
          </w:p>
        </w:tc>
      </w:tr>
      <w:tr w:rsidR="00F96730" w:rsidRPr="00F96730" w14:paraId="46879AD3" w14:textId="77777777" w:rsidTr="004F235E">
        <w:trPr>
          <w:trHeight w:val="57"/>
        </w:trPr>
        <w:tc>
          <w:tcPr>
            <w:tcW w:w="5971" w:type="dxa"/>
            <w:tcBorders>
              <w:top w:val="single" w:sz="4" w:space="0" w:color="auto"/>
              <w:bottom w:val="single" w:sz="4" w:space="0" w:color="auto"/>
            </w:tcBorders>
            <w:noWrap/>
            <w:vAlign w:val="bottom"/>
            <w:hideMark/>
          </w:tcPr>
          <w:p w14:paraId="252B9BDB"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1.3 </w:t>
            </w:r>
            <w:r w:rsidRPr="00F96730">
              <w:rPr>
                <w:b/>
                <w:bCs/>
                <w:sz w:val="18"/>
                <w:szCs w:val="18"/>
              </w:rPr>
              <w:t>Frais de voyage du Président pour représenter la Plateforme</w:t>
            </w:r>
          </w:p>
        </w:tc>
        <w:tc>
          <w:tcPr>
            <w:tcW w:w="2364" w:type="dxa"/>
            <w:tcBorders>
              <w:top w:val="single" w:sz="4" w:space="0" w:color="auto"/>
              <w:bottom w:val="single" w:sz="4" w:space="0" w:color="auto"/>
            </w:tcBorders>
            <w:noWrap/>
            <w:hideMark/>
          </w:tcPr>
          <w:p w14:paraId="1506F23C" w14:textId="77777777" w:rsidR="00E70EBF" w:rsidRPr="00F96730" w:rsidRDefault="00E70EBF" w:rsidP="00EF0E8A">
            <w:pPr>
              <w:spacing w:before="20" w:after="40"/>
              <w:jc w:val="right"/>
              <w:rPr>
                <w:bCs/>
                <w:sz w:val="18"/>
                <w:szCs w:val="18"/>
                <w:lang w:eastAsia="en-GB"/>
              </w:rPr>
            </w:pPr>
            <w:r w:rsidRPr="00F96730">
              <w:rPr>
                <w:bCs/>
                <w:sz w:val="18"/>
                <w:szCs w:val="18"/>
                <w:lang w:eastAsia="en-GB"/>
              </w:rPr>
              <w:t>30 000</w:t>
            </w:r>
          </w:p>
        </w:tc>
      </w:tr>
      <w:tr w:rsidR="00F96730" w:rsidRPr="00F96730" w14:paraId="570A12C0" w14:textId="77777777" w:rsidTr="004F235E">
        <w:trPr>
          <w:trHeight w:val="57"/>
        </w:trPr>
        <w:tc>
          <w:tcPr>
            <w:tcW w:w="5971" w:type="dxa"/>
            <w:tcBorders>
              <w:top w:val="single" w:sz="4" w:space="0" w:color="auto"/>
              <w:bottom w:val="single" w:sz="4" w:space="0" w:color="auto"/>
            </w:tcBorders>
            <w:noWrap/>
            <w:vAlign w:val="bottom"/>
            <w:hideMark/>
          </w:tcPr>
          <w:p w14:paraId="5B4B5EE0"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1, </w:t>
            </w:r>
            <w:r w:rsidRPr="00F96730">
              <w:rPr>
                <w:b/>
                <w:bCs/>
                <w:sz w:val="18"/>
                <w:szCs w:val="18"/>
              </w:rPr>
              <w:t>Réunions des organes de la Plateforme</w:t>
            </w:r>
          </w:p>
        </w:tc>
        <w:tc>
          <w:tcPr>
            <w:tcW w:w="2364" w:type="dxa"/>
            <w:tcBorders>
              <w:top w:val="single" w:sz="4" w:space="0" w:color="auto"/>
              <w:bottom w:val="single" w:sz="4" w:space="0" w:color="auto"/>
            </w:tcBorders>
            <w:noWrap/>
            <w:hideMark/>
          </w:tcPr>
          <w:p w14:paraId="7583A97D"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2 000 900</w:t>
            </w:r>
          </w:p>
        </w:tc>
      </w:tr>
      <w:tr w:rsidR="00F96730" w:rsidRPr="00F96730" w14:paraId="2AA864F0" w14:textId="77777777" w:rsidTr="004F235E">
        <w:trPr>
          <w:trHeight w:val="57"/>
        </w:trPr>
        <w:tc>
          <w:tcPr>
            <w:tcW w:w="5971" w:type="dxa"/>
            <w:tcBorders>
              <w:top w:val="single" w:sz="4" w:space="0" w:color="auto"/>
              <w:bottom w:val="single" w:sz="4" w:space="0" w:color="auto"/>
            </w:tcBorders>
            <w:noWrap/>
            <w:hideMark/>
          </w:tcPr>
          <w:p w14:paraId="387E30C8" w14:textId="77777777" w:rsidR="00E70EBF" w:rsidRPr="004F235E" w:rsidRDefault="00E70EBF" w:rsidP="004F235E">
            <w:pPr>
              <w:rPr>
                <w:sz w:val="10"/>
                <w:szCs w:val="10"/>
                <w:lang w:eastAsia="en-GB"/>
              </w:rPr>
            </w:pPr>
            <w:r w:rsidRPr="004F235E">
              <w:rPr>
                <w:sz w:val="10"/>
                <w:szCs w:val="10"/>
                <w:lang w:eastAsia="en-GB"/>
              </w:rPr>
              <w:t> </w:t>
            </w:r>
          </w:p>
        </w:tc>
        <w:tc>
          <w:tcPr>
            <w:tcW w:w="2364" w:type="dxa"/>
            <w:tcBorders>
              <w:top w:val="single" w:sz="4" w:space="0" w:color="auto"/>
              <w:bottom w:val="single" w:sz="4" w:space="0" w:color="auto"/>
            </w:tcBorders>
            <w:noWrap/>
            <w:hideMark/>
          </w:tcPr>
          <w:p w14:paraId="5C224B1C" w14:textId="77777777" w:rsidR="00E70EBF" w:rsidRPr="004F235E" w:rsidRDefault="00E70EBF" w:rsidP="004F235E">
            <w:pPr>
              <w:jc w:val="right"/>
              <w:rPr>
                <w:sz w:val="10"/>
                <w:szCs w:val="10"/>
                <w:lang w:eastAsia="en-GB"/>
              </w:rPr>
            </w:pPr>
            <w:r w:rsidRPr="004F235E">
              <w:rPr>
                <w:sz w:val="10"/>
                <w:szCs w:val="10"/>
                <w:lang w:eastAsia="en-GB"/>
              </w:rPr>
              <w:t> </w:t>
            </w:r>
          </w:p>
        </w:tc>
      </w:tr>
      <w:tr w:rsidR="00F96730" w:rsidRPr="00F96730" w14:paraId="12AE70D2" w14:textId="77777777" w:rsidTr="004F235E">
        <w:trPr>
          <w:trHeight w:val="57"/>
        </w:trPr>
        <w:tc>
          <w:tcPr>
            <w:tcW w:w="5971" w:type="dxa"/>
            <w:tcBorders>
              <w:top w:val="single" w:sz="4" w:space="0" w:color="auto"/>
              <w:bottom w:val="single" w:sz="4" w:space="0" w:color="auto"/>
            </w:tcBorders>
            <w:noWrap/>
            <w:vAlign w:val="bottom"/>
            <w:hideMark/>
          </w:tcPr>
          <w:p w14:paraId="19351705"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2. </w:t>
            </w:r>
            <w:r w:rsidRPr="00F96730">
              <w:rPr>
                <w:b/>
                <w:bCs/>
                <w:sz w:val="18"/>
                <w:szCs w:val="18"/>
              </w:rPr>
              <w:t>Mise en œuvre du programme de travail</w:t>
            </w:r>
          </w:p>
        </w:tc>
        <w:tc>
          <w:tcPr>
            <w:tcW w:w="2364" w:type="dxa"/>
            <w:tcBorders>
              <w:top w:val="single" w:sz="4" w:space="0" w:color="auto"/>
              <w:bottom w:val="single" w:sz="4" w:space="0" w:color="auto"/>
            </w:tcBorders>
            <w:noWrap/>
            <w:hideMark/>
          </w:tcPr>
          <w:p w14:paraId="24C0C767"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49CF80FB" w14:textId="77777777" w:rsidTr="004F235E">
        <w:trPr>
          <w:trHeight w:val="57"/>
        </w:trPr>
        <w:tc>
          <w:tcPr>
            <w:tcW w:w="5971" w:type="dxa"/>
            <w:tcBorders>
              <w:top w:val="single" w:sz="4" w:space="0" w:color="auto"/>
              <w:bottom w:val="single" w:sz="4" w:space="0" w:color="auto"/>
            </w:tcBorders>
            <w:hideMark/>
          </w:tcPr>
          <w:p w14:paraId="492AD6D2" w14:textId="07D0CE9E" w:rsidR="00E70EBF" w:rsidRPr="00F96730" w:rsidRDefault="00E70EBF" w:rsidP="00EF0E8A">
            <w:pPr>
              <w:spacing w:before="20" w:after="40"/>
              <w:rPr>
                <w:b/>
                <w:bCs/>
                <w:sz w:val="18"/>
                <w:szCs w:val="18"/>
                <w:lang w:eastAsia="en-GB"/>
              </w:rPr>
            </w:pPr>
            <w:r w:rsidRPr="00F96730">
              <w:rPr>
                <w:b/>
                <w:bCs/>
                <w:sz w:val="18"/>
                <w:szCs w:val="18"/>
                <w:lang w:eastAsia="en-GB"/>
              </w:rPr>
              <w:t>2.1 Objectif 1 : Renforcer les capacités et les connaissances concernant l</w:t>
            </w:r>
            <w:r w:rsidR="00D179A2">
              <w:rPr>
                <w:b/>
                <w:bCs/>
                <w:sz w:val="18"/>
                <w:szCs w:val="18"/>
                <w:lang w:eastAsia="en-GB"/>
              </w:rPr>
              <w:t>’</w:t>
            </w:r>
            <w:r w:rsidRPr="00F96730">
              <w:rPr>
                <w:b/>
                <w:bCs/>
                <w:sz w:val="18"/>
                <w:szCs w:val="18"/>
                <w:lang w:eastAsia="en-GB"/>
              </w:rPr>
              <w:t>interface science-politique pour que la Plateforme puisse s</w:t>
            </w:r>
            <w:r w:rsidR="00D179A2">
              <w:rPr>
                <w:b/>
                <w:bCs/>
                <w:sz w:val="18"/>
                <w:szCs w:val="18"/>
                <w:lang w:eastAsia="en-GB"/>
              </w:rPr>
              <w:t>’</w:t>
            </w:r>
            <w:r w:rsidRPr="00F96730">
              <w:rPr>
                <w:b/>
                <w:bCs/>
                <w:sz w:val="18"/>
                <w:szCs w:val="18"/>
                <w:lang w:eastAsia="en-GB"/>
              </w:rPr>
              <w:t>acquitter de ses principales fonctions</w:t>
            </w:r>
          </w:p>
        </w:tc>
        <w:tc>
          <w:tcPr>
            <w:tcW w:w="2364" w:type="dxa"/>
            <w:tcBorders>
              <w:top w:val="single" w:sz="4" w:space="0" w:color="auto"/>
              <w:bottom w:val="single" w:sz="4" w:space="0" w:color="auto"/>
            </w:tcBorders>
            <w:noWrap/>
            <w:hideMark/>
          </w:tcPr>
          <w:p w14:paraId="0B80086A"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861 250</w:t>
            </w:r>
          </w:p>
        </w:tc>
      </w:tr>
      <w:tr w:rsidR="00F96730" w:rsidRPr="00F96730" w14:paraId="0C4819A3" w14:textId="77777777" w:rsidTr="004F235E">
        <w:trPr>
          <w:trHeight w:val="57"/>
        </w:trPr>
        <w:tc>
          <w:tcPr>
            <w:tcW w:w="5971" w:type="dxa"/>
            <w:tcBorders>
              <w:top w:val="single" w:sz="4" w:space="0" w:color="auto"/>
            </w:tcBorders>
            <w:vAlign w:val="center"/>
            <w:hideMark/>
          </w:tcPr>
          <w:p w14:paraId="3893F90C" w14:textId="77777777" w:rsidR="00E70EBF" w:rsidRPr="00F96730" w:rsidRDefault="00E70EBF" w:rsidP="00EF0E8A">
            <w:pPr>
              <w:spacing w:before="20" w:after="40"/>
              <w:ind w:left="170"/>
              <w:rPr>
                <w:sz w:val="18"/>
                <w:szCs w:val="18"/>
                <w:lang w:eastAsia="en-GB"/>
              </w:rPr>
            </w:pPr>
            <w:r w:rsidRPr="00F96730">
              <w:rPr>
                <w:sz w:val="18"/>
                <w:szCs w:val="18"/>
                <w:lang w:eastAsia="en-GB"/>
              </w:rPr>
              <w:t>Produit 1 a) Besoins en matière de renforcement des capacités</w:t>
            </w:r>
          </w:p>
        </w:tc>
        <w:tc>
          <w:tcPr>
            <w:tcW w:w="2364" w:type="dxa"/>
            <w:tcBorders>
              <w:top w:val="single" w:sz="4" w:space="0" w:color="auto"/>
            </w:tcBorders>
            <w:noWrap/>
            <w:hideMark/>
          </w:tcPr>
          <w:p w14:paraId="1FC60F5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133 750 </w:t>
            </w:r>
          </w:p>
        </w:tc>
      </w:tr>
      <w:tr w:rsidR="00F96730" w:rsidRPr="00F96730" w14:paraId="769D1C08" w14:textId="77777777" w:rsidTr="004F235E">
        <w:trPr>
          <w:trHeight w:val="57"/>
        </w:trPr>
        <w:tc>
          <w:tcPr>
            <w:tcW w:w="5971" w:type="dxa"/>
            <w:vAlign w:val="center"/>
            <w:hideMark/>
          </w:tcPr>
          <w:p w14:paraId="450C3431" w14:textId="77777777" w:rsidR="00E70EBF" w:rsidRPr="00F96730" w:rsidRDefault="00E70EBF" w:rsidP="00EF0E8A">
            <w:pPr>
              <w:spacing w:before="20" w:after="40"/>
              <w:ind w:left="170"/>
              <w:rPr>
                <w:sz w:val="18"/>
                <w:szCs w:val="18"/>
                <w:lang w:eastAsia="en-GB"/>
              </w:rPr>
            </w:pPr>
            <w:r w:rsidRPr="00F96730">
              <w:rPr>
                <w:sz w:val="18"/>
                <w:szCs w:val="18"/>
                <w:lang w:eastAsia="en-GB"/>
              </w:rPr>
              <w:t>Produit 1 b) Activités de renforcement des capacités</w:t>
            </w:r>
          </w:p>
        </w:tc>
        <w:tc>
          <w:tcPr>
            <w:tcW w:w="2364" w:type="dxa"/>
            <w:noWrap/>
            <w:hideMark/>
          </w:tcPr>
          <w:p w14:paraId="003B1B90"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450 000 </w:t>
            </w:r>
          </w:p>
        </w:tc>
      </w:tr>
      <w:tr w:rsidR="00F96730" w:rsidRPr="00F96730" w14:paraId="0A9052EA" w14:textId="77777777" w:rsidTr="004F235E">
        <w:trPr>
          <w:trHeight w:val="57"/>
        </w:trPr>
        <w:tc>
          <w:tcPr>
            <w:tcW w:w="5971" w:type="dxa"/>
            <w:vAlign w:val="center"/>
            <w:hideMark/>
          </w:tcPr>
          <w:p w14:paraId="04494C02" w14:textId="5C67F1CB" w:rsidR="00E70EBF" w:rsidRPr="00F96730" w:rsidRDefault="00E70EBF" w:rsidP="00EF0E8A">
            <w:pPr>
              <w:spacing w:before="20" w:after="40"/>
              <w:ind w:left="170"/>
              <w:rPr>
                <w:sz w:val="18"/>
                <w:szCs w:val="18"/>
                <w:lang w:eastAsia="en-GB"/>
              </w:rPr>
            </w:pPr>
            <w:r w:rsidRPr="00F96730">
              <w:rPr>
                <w:sz w:val="18"/>
                <w:szCs w:val="18"/>
                <w:lang w:eastAsia="en-GB"/>
              </w:rPr>
              <w:t xml:space="preserve">Produit 1 c) </w:t>
            </w:r>
            <w:r w:rsidR="00514F81">
              <w:rPr>
                <w:sz w:val="18"/>
                <w:szCs w:val="18"/>
                <w:lang w:eastAsia="en-GB"/>
              </w:rPr>
              <w:t>Savoirs</w:t>
            </w:r>
            <w:r w:rsidRPr="00F96730">
              <w:rPr>
                <w:sz w:val="18"/>
                <w:szCs w:val="18"/>
                <w:lang w:eastAsia="en-GB"/>
              </w:rPr>
              <w:t xml:space="preserve"> autochtones et loca</w:t>
            </w:r>
            <w:r w:rsidR="00514F81">
              <w:rPr>
                <w:sz w:val="18"/>
                <w:szCs w:val="18"/>
                <w:lang w:eastAsia="en-GB"/>
              </w:rPr>
              <w:t>ux</w:t>
            </w:r>
          </w:p>
        </w:tc>
        <w:tc>
          <w:tcPr>
            <w:tcW w:w="2364" w:type="dxa"/>
            <w:noWrap/>
            <w:hideMark/>
          </w:tcPr>
          <w:p w14:paraId="0AF59636"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213 750 </w:t>
            </w:r>
          </w:p>
        </w:tc>
      </w:tr>
      <w:tr w:rsidR="00F96730" w:rsidRPr="00F96730" w14:paraId="52EE73A1" w14:textId="77777777" w:rsidTr="004F235E">
        <w:trPr>
          <w:trHeight w:val="57"/>
        </w:trPr>
        <w:tc>
          <w:tcPr>
            <w:tcW w:w="5971" w:type="dxa"/>
            <w:tcBorders>
              <w:bottom w:val="single" w:sz="4" w:space="0" w:color="auto"/>
            </w:tcBorders>
            <w:vAlign w:val="center"/>
            <w:hideMark/>
          </w:tcPr>
          <w:p w14:paraId="5DC97E73"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1 d) Connaissances et données</w:t>
            </w:r>
          </w:p>
        </w:tc>
        <w:tc>
          <w:tcPr>
            <w:tcW w:w="2364" w:type="dxa"/>
            <w:tcBorders>
              <w:bottom w:val="single" w:sz="4" w:space="0" w:color="auto"/>
            </w:tcBorders>
            <w:noWrap/>
            <w:hideMark/>
          </w:tcPr>
          <w:p w14:paraId="1604D866"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63 750 </w:t>
            </w:r>
          </w:p>
        </w:tc>
      </w:tr>
      <w:tr w:rsidR="00F96730" w:rsidRPr="00F96730" w14:paraId="0463FFD4" w14:textId="77777777" w:rsidTr="004F235E">
        <w:trPr>
          <w:trHeight w:val="57"/>
        </w:trPr>
        <w:tc>
          <w:tcPr>
            <w:tcW w:w="5971" w:type="dxa"/>
            <w:tcBorders>
              <w:top w:val="single" w:sz="4" w:space="0" w:color="auto"/>
              <w:bottom w:val="single" w:sz="4" w:space="0" w:color="auto"/>
            </w:tcBorders>
            <w:vAlign w:val="bottom"/>
            <w:hideMark/>
          </w:tcPr>
          <w:p w14:paraId="20D6D8A2" w14:textId="5CE62770" w:rsidR="00E70EBF" w:rsidRPr="00F96730" w:rsidRDefault="00E70EBF" w:rsidP="00EF0E8A">
            <w:pPr>
              <w:spacing w:before="20" w:after="40"/>
              <w:rPr>
                <w:b/>
                <w:bCs/>
                <w:sz w:val="18"/>
                <w:szCs w:val="18"/>
                <w:lang w:eastAsia="en-GB"/>
              </w:rPr>
            </w:pPr>
            <w:r w:rsidRPr="00F96730">
              <w:rPr>
                <w:b/>
                <w:bCs/>
                <w:sz w:val="18"/>
                <w:szCs w:val="18"/>
                <w:lang w:eastAsia="en-GB"/>
              </w:rPr>
              <w:t>2.2 Objectif 2 : Renforcer l</w:t>
            </w:r>
            <w:r w:rsidR="00D179A2">
              <w:rPr>
                <w:b/>
                <w:bCs/>
                <w:sz w:val="18"/>
                <w:szCs w:val="18"/>
                <w:lang w:eastAsia="en-GB"/>
              </w:rPr>
              <w:t>’</w:t>
            </w:r>
            <w:r w:rsidRPr="00F96730">
              <w:rPr>
                <w:b/>
                <w:bCs/>
                <w:sz w:val="18"/>
                <w:szCs w:val="18"/>
                <w:lang w:eastAsia="en-GB"/>
              </w:rPr>
              <w:t>interface science-politique dans le domaine de la biodiversité et des services écosystémiques aux niveaux sous-régional, régional et mondial ainsi que de manière transversale</w:t>
            </w:r>
          </w:p>
        </w:tc>
        <w:tc>
          <w:tcPr>
            <w:tcW w:w="2364" w:type="dxa"/>
            <w:tcBorders>
              <w:top w:val="single" w:sz="4" w:space="0" w:color="auto"/>
              <w:bottom w:val="single" w:sz="4" w:space="0" w:color="auto"/>
            </w:tcBorders>
            <w:noWrap/>
            <w:hideMark/>
          </w:tcPr>
          <w:p w14:paraId="6D417CF7"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1 310 000</w:t>
            </w:r>
          </w:p>
        </w:tc>
      </w:tr>
      <w:tr w:rsidR="00F96730" w:rsidRPr="00F96730" w14:paraId="2979E7AD" w14:textId="77777777" w:rsidTr="004F235E">
        <w:trPr>
          <w:trHeight w:val="57"/>
        </w:trPr>
        <w:tc>
          <w:tcPr>
            <w:tcW w:w="5971" w:type="dxa"/>
            <w:tcBorders>
              <w:top w:val="single" w:sz="4" w:space="0" w:color="auto"/>
            </w:tcBorders>
            <w:noWrap/>
            <w:hideMark/>
          </w:tcPr>
          <w:p w14:paraId="0B5A114E" w14:textId="5392561F" w:rsidR="00E70EBF" w:rsidRPr="00F96730" w:rsidRDefault="00E70EBF" w:rsidP="00EF0E8A">
            <w:pPr>
              <w:spacing w:before="20" w:after="40"/>
              <w:ind w:left="170"/>
              <w:rPr>
                <w:sz w:val="18"/>
                <w:szCs w:val="18"/>
                <w:lang w:eastAsia="en-GB"/>
              </w:rPr>
            </w:pPr>
            <w:r w:rsidRPr="00F96730">
              <w:rPr>
                <w:sz w:val="18"/>
                <w:szCs w:val="18"/>
                <w:lang w:eastAsia="en-GB"/>
              </w:rPr>
              <w:t>Produit 2 a) Guide d</w:t>
            </w:r>
            <w:r w:rsidR="00D179A2">
              <w:rPr>
                <w:sz w:val="18"/>
                <w:szCs w:val="18"/>
                <w:lang w:eastAsia="en-GB"/>
              </w:rPr>
              <w:t>’</w:t>
            </w:r>
            <w:r w:rsidRPr="00F96730">
              <w:rPr>
                <w:sz w:val="18"/>
                <w:szCs w:val="18"/>
                <w:lang w:eastAsia="en-GB"/>
              </w:rPr>
              <w:t>évaluation</w:t>
            </w:r>
          </w:p>
        </w:tc>
        <w:tc>
          <w:tcPr>
            <w:tcW w:w="2364" w:type="dxa"/>
            <w:tcBorders>
              <w:top w:val="single" w:sz="4" w:space="0" w:color="auto"/>
            </w:tcBorders>
            <w:noWrap/>
            <w:hideMark/>
          </w:tcPr>
          <w:p w14:paraId="19569409"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 </w:t>
            </w:r>
          </w:p>
        </w:tc>
      </w:tr>
      <w:tr w:rsidR="00F96730" w:rsidRPr="00F96730" w14:paraId="43486561" w14:textId="77777777" w:rsidTr="004F235E">
        <w:trPr>
          <w:trHeight w:val="57"/>
        </w:trPr>
        <w:tc>
          <w:tcPr>
            <w:tcW w:w="5971" w:type="dxa"/>
            <w:noWrap/>
            <w:hideMark/>
          </w:tcPr>
          <w:p w14:paraId="44B9997C" w14:textId="77777777" w:rsidR="00E70EBF" w:rsidRPr="00F96730" w:rsidRDefault="00E70EBF" w:rsidP="00EF0E8A">
            <w:pPr>
              <w:spacing w:before="20" w:after="40"/>
              <w:ind w:left="170"/>
              <w:rPr>
                <w:sz w:val="18"/>
                <w:szCs w:val="18"/>
                <w:lang w:eastAsia="en-GB"/>
              </w:rPr>
            </w:pPr>
            <w:r w:rsidRPr="00F96730">
              <w:rPr>
                <w:sz w:val="18"/>
                <w:szCs w:val="18"/>
                <w:lang w:eastAsia="en-GB"/>
              </w:rPr>
              <w:t>Produit 2 b) Évaluations régionales et sous-régionales</w:t>
            </w:r>
          </w:p>
        </w:tc>
        <w:tc>
          <w:tcPr>
            <w:tcW w:w="2364" w:type="dxa"/>
            <w:noWrap/>
            <w:hideMark/>
          </w:tcPr>
          <w:p w14:paraId="1F420862"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285 000 </w:t>
            </w:r>
          </w:p>
        </w:tc>
      </w:tr>
      <w:tr w:rsidR="00F96730" w:rsidRPr="00F96730" w14:paraId="785C4A29" w14:textId="77777777" w:rsidTr="004F235E">
        <w:trPr>
          <w:trHeight w:val="57"/>
        </w:trPr>
        <w:tc>
          <w:tcPr>
            <w:tcW w:w="5971" w:type="dxa"/>
            <w:tcBorders>
              <w:bottom w:val="single" w:sz="4" w:space="0" w:color="auto"/>
            </w:tcBorders>
            <w:hideMark/>
          </w:tcPr>
          <w:p w14:paraId="4B66028B"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2 c) Évaluation mondiale</w:t>
            </w:r>
          </w:p>
        </w:tc>
        <w:tc>
          <w:tcPr>
            <w:tcW w:w="2364" w:type="dxa"/>
            <w:tcBorders>
              <w:bottom w:val="single" w:sz="4" w:space="0" w:color="auto"/>
            </w:tcBorders>
            <w:noWrap/>
            <w:hideMark/>
          </w:tcPr>
          <w:p w14:paraId="237C7334"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1 025 000 </w:t>
            </w:r>
          </w:p>
        </w:tc>
      </w:tr>
      <w:tr w:rsidR="00F96730" w:rsidRPr="00F96730" w14:paraId="2DBFD328" w14:textId="77777777" w:rsidTr="004F235E">
        <w:trPr>
          <w:trHeight w:val="57"/>
        </w:trPr>
        <w:tc>
          <w:tcPr>
            <w:tcW w:w="5971" w:type="dxa"/>
            <w:tcBorders>
              <w:top w:val="single" w:sz="4" w:space="0" w:color="auto"/>
              <w:bottom w:val="single" w:sz="4" w:space="0" w:color="auto"/>
            </w:tcBorders>
            <w:vAlign w:val="bottom"/>
            <w:hideMark/>
          </w:tcPr>
          <w:p w14:paraId="0795F08C" w14:textId="62128C8E" w:rsidR="00E70EBF" w:rsidRPr="00F96730" w:rsidRDefault="00E70EBF" w:rsidP="00EF0E8A">
            <w:pPr>
              <w:keepNext/>
              <w:keepLines/>
              <w:spacing w:before="20" w:after="40"/>
              <w:rPr>
                <w:b/>
                <w:bCs/>
                <w:sz w:val="18"/>
                <w:szCs w:val="18"/>
                <w:lang w:eastAsia="en-GB"/>
              </w:rPr>
            </w:pPr>
            <w:r w:rsidRPr="00F96730">
              <w:rPr>
                <w:b/>
                <w:bCs/>
                <w:sz w:val="18"/>
                <w:szCs w:val="18"/>
                <w:lang w:eastAsia="en-GB"/>
              </w:rPr>
              <w:t>2.3 Objectif 3 : Renforcer l</w:t>
            </w:r>
            <w:r w:rsidR="00D179A2">
              <w:rPr>
                <w:b/>
                <w:bCs/>
                <w:sz w:val="18"/>
                <w:szCs w:val="18"/>
                <w:lang w:eastAsia="en-GB"/>
              </w:rPr>
              <w:t>’</w:t>
            </w:r>
            <w:r w:rsidRPr="00F96730">
              <w:rPr>
                <w:b/>
                <w:bCs/>
                <w:sz w:val="18"/>
                <w:szCs w:val="18"/>
                <w:lang w:eastAsia="en-GB"/>
              </w:rPr>
              <w:t>interface science-politique sur la biodiversité et les services écosystémiques s</w:t>
            </w:r>
            <w:r w:rsidR="00D179A2">
              <w:rPr>
                <w:b/>
                <w:bCs/>
                <w:sz w:val="18"/>
                <w:szCs w:val="18"/>
                <w:lang w:eastAsia="en-GB"/>
              </w:rPr>
              <w:t>’</w:t>
            </w:r>
            <w:r w:rsidRPr="00F96730">
              <w:rPr>
                <w:b/>
                <w:bCs/>
                <w:sz w:val="18"/>
                <w:szCs w:val="18"/>
                <w:lang w:eastAsia="en-GB"/>
              </w:rPr>
              <w:t>agissant des questions thématiques et méthodologiques</w:t>
            </w:r>
          </w:p>
        </w:tc>
        <w:tc>
          <w:tcPr>
            <w:tcW w:w="2364" w:type="dxa"/>
            <w:tcBorders>
              <w:top w:val="single" w:sz="4" w:space="0" w:color="auto"/>
              <w:bottom w:val="single" w:sz="4" w:space="0" w:color="auto"/>
            </w:tcBorders>
            <w:noWrap/>
            <w:hideMark/>
          </w:tcPr>
          <w:p w14:paraId="1E39E2D5" w14:textId="77777777" w:rsidR="00E70EBF" w:rsidRPr="00F96730" w:rsidRDefault="00E70EBF" w:rsidP="00EF0E8A">
            <w:pPr>
              <w:keepNext/>
              <w:keepLines/>
              <w:spacing w:before="20" w:after="40"/>
              <w:jc w:val="right"/>
              <w:rPr>
                <w:b/>
                <w:bCs/>
                <w:sz w:val="18"/>
                <w:szCs w:val="18"/>
                <w:lang w:eastAsia="en-GB"/>
              </w:rPr>
            </w:pPr>
            <w:r w:rsidRPr="00F96730">
              <w:rPr>
                <w:b/>
                <w:bCs/>
                <w:sz w:val="18"/>
                <w:szCs w:val="18"/>
                <w:lang w:eastAsia="en-GB"/>
              </w:rPr>
              <w:t>921 250</w:t>
            </w:r>
          </w:p>
        </w:tc>
      </w:tr>
      <w:tr w:rsidR="00F96730" w:rsidRPr="00F96730" w14:paraId="2979E70D" w14:textId="77777777" w:rsidTr="004F235E">
        <w:trPr>
          <w:trHeight w:val="57"/>
        </w:trPr>
        <w:tc>
          <w:tcPr>
            <w:tcW w:w="5971" w:type="dxa"/>
            <w:tcBorders>
              <w:top w:val="single" w:sz="4" w:space="0" w:color="auto"/>
            </w:tcBorders>
            <w:vAlign w:val="center"/>
            <w:hideMark/>
          </w:tcPr>
          <w:p w14:paraId="33146DD7" w14:textId="77777777" w:rsidR="00E70EBF" w:rsidRPr="00F96730" w:rsidRDefault="00E70EBF" w:rsidP="00EF0E8A">
            <w:pPr>
              <w:keepNext/>
              <w:keepLines/>
              <w:spacing w:before="20" w:after="40"/>
              <w:ind w:left="170"/>
              <w:rPr>
                <w:sz w:val="18"/>
                <w:szCs w:val="18"/>
                <w:lang w:eastAsia="en-GB"/>
              </w:rPr>
            </w:pPr>
            <w:r w:rsidRPr="00F96730">
              <w:rPr>
                <w:sz w:val="18"/>
                <w:szCs w:val="18"/>
                <w:lang w:eastAsia="en-GB"/>
              </w:rPr>
              <w:t>Produit 3 a) Évaluation de la pollinisation</w:t>
            </w:r>
          </w:p>
        </w:tc>
        <w:tc>
          <w:tcPr>
            <w:tcW w:w="2364" w:type="dxa"/>
            <w:tcBorders>
              <w:top w:val="single" w:sz="4" w:space="0" w:color="auto"/>
            </w:tcBorders>
            <w:noWrap/>
            <w:hideMark/>
          </w:tcPr>
          <w:p w14:paraId="31C68F72" w14:textId="77777777" w:rsidR="00E70EBF" w:rsidRPr="00F96730" w:rsidRDefault="00E70EBF" w:rsidP="00EF0E8A">
            <w:pPr>
              <w:keepNext/>
              <w:keepLines/>
              <w:spacing w:before="20" w:after="40"/>
              <w:jc w:val="right"/>
              <w:rPr>
                <w:sz w:val="18"/>
                <w:szCs w:val="18"/>
                <w:lang w:eastAsia="en-GB"/>
              </w:rPr>
            </w:pPr>
            <w:r w:rsidRPr="00F96730">
              <w:rPr>
                <w:sz w:val="18"/>
                <w:szCs w:val="18"/>
                <w:lang w:eastAsia="en-GB"/>
              </w:rPr>
              <w:t xml:space="preserve"> – </w:t>
            </w:r>
          </w:p>
        </w:tc>
      </w:tr>
      <w:tr w:rsidR="00F96730" w:rsidRPr="00F96730" w14:paraId="38F87BD9" w14:textId="77777777" w:rsidTr="004F235E">
        <w:trPr>
          <w:trHeight w:val="57"/>
        </w:trPr>
        <w:tc>
          <w:tcPr>
            <w:tcW w:w="5971" w:type="dxa"/>
            <w:vAlign w:val="center"/>
            <w:hideMark/>
          </w:tcPr>
          <w:p w14:paraId="44A1A102" w14:textId="77777777" w:rsidR="00E70EBF" w:rsidRPr="00F96730" w:rsidRDefault="00E70EBF" w:rsidP="00EF0E8A">
            <w:pPr>
              <w:spacing w:before="20" w:after="40"/>
              <w:ind w:left="170"/>
              <w:rPr>
                <w:sz w:val="18"/>
                <w:szCs w:val="18"/>
                <w:lang w:eastAsia="en-GB"/>
              </w:rPr>
            </w:pPr>
            <w:r w:rsidRPr="00F96730">
              <w:rPr>
                <w:sz w:val="18"/>
                <w:szCs w:val="18"/>
                <w:lang w:eastAsia="en-GB"/>
              </w:rPr>
              <w:t>Produit 3 b) i) Évaluation de la dégradation et de la restauration des terres</w:t>
            </w:r>
          </w:p>
        </w:tc>
        <w:tc>
          <w:tcPr>
            <w:tcW w:w="2364" w:type="dxa"/>
            <w:noWrap/>
            <w:hideMark/>
          </w:tcPr>
          <w:p w14:paraId="07AAA7EA"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71 250 </w:t>
            </w:r>
          </w:p>
        </w:tc>
      </w:tr>
      <w:tr w:rsidR="00F96730" w:rsidRPr="00F96730" w14:paraId="5D83FA7A" w14:textId="77777777" w:rsidTr="004F235E">
        <w:trPr>
          <w:trHeight w:val="57"/>
        </w:trPr>
        <w:tc>
          <w:tcPr>
            <w:tcW w:w="5971" w:type="dxa"/>
            <w:hideMark/>
          </w:tcPr>
          <w:p w14:paraId="2FB40462" w14:textId="77777777" w:rsidR="00E70EBF" w:rsidRPr="00F96730" w:rsidRDefault="00E70EBF" w:rsidP="00EF0E8A">
            <w:pPr>
              <w:spacing w:before="20" w:after="40"/>
              <w:ind w:left="170"/>
              <w:rPr>
                <w:sz w:val="18"/>
                <w:szCs w:val="18"/>
                <w:lang w:eastAsia="en-GB"/>
              </w:rPr>
            </w:pPr>
            <w:r w:rsidRPr="00F96730">
              <w:rPr>
                <w:sz w:val="18"/>
                <w:szCs w:val="18"/>
                <w:lang w:eastAsia="en-GB"/>
              </w:rPr>
              <w:t>Produit 3 b) ii) Évaluation des espèces exotiques envahissantes</w:t>
            </w:r>
          </w:p>
        </w:tc>
        <w:tc>
          <w:tcPr>
            <w:tcW w:w="2364" w:type="dxa"/>
            <w:noWrap/>
            <w:hideMark/>
          </w:tcPr>
          <w:p w14:paraId="2818E132"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 </w:t>
            </w:r>
          </w:p>
        </w:tc>
      </w:tr>
      <w:tr w:rsidR="00F96730" w:rsidRPr="00F96730" w14:paraId="267684D8" w14:textId="77777777" w:rsidTr="004F235E">
        <w:trPr>
          <w:trHeight w:val="57"/>
        </w:trPr>
        <w:tc>
          <w:tcPr>
            <w:tcW w:w="5971" w:type="dxa"/>
            <w:hideMark/>
          </w:tcPr>
          <w:p w14:paraId="2B2D06D1" w14:textId="2E3B05ED" w:rsidR="00E70EBF" w:rsidRPr="00F96730" w:rsidRDefault="00E70EBF" w:rsidP="00EF0E8A">
            <w:pPr>
              <w:spacing w:before="20" w:after="40"/>
              <w:ind w:left="170"/>
              <w:rPr>
                <w:sz w:val="18"/>
                <w:szCs w:val="18"/>
                <w:lang w:eastAsia="en-GB"/>
              </w:rPr>
            </w:pPr>
            <w:r w:rsidRPr="00F96730">
              <w:rPr>
                <w:sz w:val="18"/>
                <w:szCs w:val="18"/>
                <w:lang w:eastAsia="en-GB"/>
              </w:rPr>
              <w:t>Produit 3 b) iii) Évaluation de l</w:t>
            </w:r>
            <w:r w:rsidR="00D179A2">
              <w:rPr>
                <w:sz w:val="18"/>
                <w:szCs w:val="18"/>
                <w:lang w:eastAsia="en-GB"/>
              </w:rPr>
              <w:t>’</w:t>
            </w:r>
            <w:r w:rsidRPr="00F96730">
              <w:rPr>
                <w:sz w:val="18"/>
                <w:szCs w:val="18"/>
                <w:lang w:eastAsia="en-GB"/>
              </w:rPr>
              <w:t>usage durable des espèces sauvages (première année)</w:t>
            </w:r>
          </w:p>
        </w:tc>
        <w:tc>
          <w:tcPr>
            <w:tcW w:w="2364" w:type="dxa"/>
            <w:noWrap/>
            <w:hideMark/>
          </w:tcPr>
          <w:p w14:paraId="796B5A5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375 000  </w:t>
            </w:r>
          </w:p>
        </w:tc>
      </w:tr>
      <w:tr w:rsidR="00F96730" w:rsidRPr="00F96730" w14:paraId="7E2A0271" w14:textId="77777777" w:rsidTr="004F235E">
        <w:trPr>
          <w:trHeight w:val="57"/>
        </w:trPr>
        <w:tc>
          <w:tcPr>
            <w:tcW w:w="5971" w:type="dxa"/>
            <w:vAlign w:val="center"/>
            <w:hideMark/>
          </w:tcPr>
          <w:p w14:paraId="2BD30B0B" w14:textId="79B427D5" w:rsidR="00E70EBF" w:rsidRPr="00F96730" w:rsidRDefault="00E70EBF" w:rsidP="00EF0E8A">
            <w:pPr>
              <w:keepNext/>
              <w:keepLines/>
              <w:spacing w:before="20" w:after="40"/>
              <w:ind w:left="170"/>
              <w:rPr>
                <w:sz w:val="18"/>
                <w:szCs w:val="18"/>
                <w:lang w:eastAsia="en-GB"/>
              </w:rPr>
            </w:pPr>
            <w:r w:rsidRPr="00F96730">
              <w:rPr>
                <w:sz w:val="18"/>
                <w:szCs w:val="18"/>
                <w:lang w:eastAsia="en-GB"/>
              </w:rPr>
              <w:t>Produit 3 c) Outils d</w:t>
            </w:r>
            <w:r w:rsidR="00D179A2">
              <w:rPr>
                <w:sz w:val="18"/>
                <w:szCs w:val="18"/>
                <w:lang w:eastAsia="en-GB"/>
              </w:rPr>
              <w:t>’</w:t>
            </w:r>
            <w:r w:rsidRPr="00F96730">
              <w:rPr>
                <w:sz w:val="18"/>
                <w:szCs w:val="18"/>
                <w:lang w:eastAsia="en-GB"/>
              </w:rPr>
              <w:t xml:space="preserve">appui </w:t>
            </w:r>
            <w:r w:rsidR="00514F81">
              <w:rPr>
                <w:sz w:val="18"/>
                <w:szCs w:val="18"/>
                <w:lang w:eastAsia="en-GB"/>
              </w:rPr>
              <w:t>à l</w:t>
            </w:r>
            <w:r w:rsidR="00D179A2">
              <w:rPr>
                <w:sz w:val="18"/>
                <w:szCs w:val="18"/>
                <w:lang w:eastAsia="en-GB"/>
              </w:rPr>
              <w:t>’</w:t>
            </w:r>
            <w:r w:rsidR="00514F81">
              <w:rPr>
                <w:sz w:val="18"/>
                <w:szCs w:val="18"/>
                <w:lang w:eastAsia="en-GB"/>
              </w:rPr>
              <w:t>élaboration des</w:t>
            </w:r>
            <w:r w:rsidRPr="00F96730">
              <w:rPr>
                <w:sz w:val="18"/>
                <w:szCs w:val="18"/>
                <w:lang w:eastAsia="en-GB"/>
              </w:rPr>
              <w:t xml:space="preserve"> politiques pour les scénarios et la modélisation</w:t>
            </w:r>
          </w:p>
        </w:tc>
        <w:tc>
          <w:tcPr>
            <w:tcW w:w="2364" w:type="dxa"/>
            <w:noWrap/>
            <w:hideMark/>
          </w:tcPr>
          <w:p w14:paraId="5A5B5DCA" w14:textId="77777777" w:rsidR="00E70EBF" w:rsidRPr="00F96730" w:rsidRDefault="00E70EBF" w:rsidP="00EF0E8A">
            <w:pPr>
              <w:keepNext/>
              <w:keepLines/>
              <w:spacing w:before="20" w:after="40"/>
              <w:jc w:val="right"/>
              <w:rPr>
                <w:sz w:val="18"/>
                <w:szCs w:val="18"/>
                <w:lang w:eastAsia="en-GB"/>
              </w:rPr>
            </w:pPr>
            <w:r w:rsidRPr="00F96730">
              <w:rPr>
                <w:sz w:val="18"/>
                <w:szCs w:val="18"/>
                <w:lang w:eastAsia="en-GB"/>
              </w:rPr>
              <w:t xml:space="preserve"> 100 000 </w:t>
            </w:r>
          </w:p>
        </w:tc>
      </w:tr>
      <w:tr w:rsidR="00F96730" w:rsidRPr="00F96730" w14:paraId="1FBBF3AF" w14:textId="77777777" w:rsidTr="004F235E">
        <w:trPr>
          <w:trHeight w:val="57"/>
        </w:trPr>
        <w:tc>
          <w:tcPr>
            <w:tcW w:w="5971" w:type="dxa"/>
            <w:hideMark/>
          </w:tcPr>
          <w:p w14:paraId="2CACB71E" w14:textId="25A574AC" w:rsidR="00E70EBF" w:rsidRPr="00F96730" w:rsidRDefault="00E70EBF" w:rsidP="00EF0E8A">
            <w:pPr>
              <w:spacing w:before="20" w:after="40"/>
              <w:ind w:left="170"/>
              <w:rPr>
                <w:sz w:val="18"/>
                <w:szCs w:val="18"/>
                <w:lang w:eastAsia="en-GB"/>
              </w:rPr>
            </w:pPr>
            <w:r w:rsidRPr="00F96730">
              <w:rPr>
                <w:sz w:val="18"/>
                <w:szCs w:val="18"/>
                <w:lang w:eastAsia="en-GB"/>
              </w:rPr>
              <w:t>Produit 3 d) Outils d</w:t>
            </w:r>
            <w:r w:rsidR="00D179A2">
              <w:rPr>
                <w:sz w:val="18"/>
                <w:szCs w:val="18"/>
                <w:lang w:eastAsia="en-GB"/>
              </w:rPr>
              <w:t>’</w:t>
            </w:r>
            <w:r w:rsidRPr="00F96730">
              <w:rPr>
                <w:sz w:val="18"/>
                <w:szCs w:val="18"/>
                <w:lang w:eastAsia="en-GB"/>
              </w:rPr>
              <w:t xml:space="preserve">appui </w:t>
            </w:r>
            <w:r w:rsidR="00514F81">
              <w:rPr>
                <w:sz w:val="18"/>
                <w:szCs w:val="18"/>
                <w:lang w:eastAsia="en-GB"/>
              </w:rPr>
              <w:t>à l</w:t>
            </w:r>
            <w:r w:rsidR="00D179A2">
              <w:rPr>
                <w:sz w:val="18"/>
                <w:szCs w:val="18"/>
                <w:lang w:eastAsia="en-GB"/>
              </w:rPr>
              <w:t>’</w:t>
            </w:r>
            <w:r w:rsidR="00514F81">
              <w:rPr>
                <w:sz w:val="18"/>
                <w:szCs w:val="18"/>
                <w:lang w:eastAsia="en-GB"/>
              </w:rPr>
              <w:t>élaboration des</w:t>
            </w:r>
            <w:r w:rsidRPr="00F96730">
              <w:rPr>
                <w:sz w:val="18"/>
                <w:szCs w:val="18"/>
                <w:lang w:eastAsia="en-GB"/>
              </w:rPr>
              <w:t xml:space="preserve"> politiques pour les valeurs (première année) </w:t>
            </w:r>
          </w:p>
        </w:tc>
        <w:tc>
          <w:tcPr>
            <w:tcW w:w="2364" w:type="dxa"/>
            <w:noWrap/>
            <w:hideMark/>
          </w:tcPr>
          <w:p w14:paraId="78F9BC5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375 000 </w:t>
            </w:r>
          </w:p>
        </w:tc>
      </w:tr>
      <w:tr w:rsidR="00F96730" w:rsidRPr="00F96730" w14:paraId="3F218FA7" w14:textId="77777777" w:rsidTr="004F235E">
        <w:trPr>
          <w:trHeight w:val="57"/>
        </w:trPr>
        <w:tc>
          <w:tcPr>
            <w:tcW w:w="5971" w:type="dxa"/>
            <w:tcBorders>
              <w:top w:val="single" w:sz="4" w:space="0" w:color="auto"/>
              <w:bottom w:val="single" w:sz="4" w:space="0" w:color="auto"/>
            </w:tcBorders>
            <w:hideMark/>
          </w:tcPr>
          <w:p w14:paraId="08804789" w14:textId="77777777" w:rsidR="00E70EBF" w:rsidRPr="00F96730" w:rsidRDefault="00E70EBF" w:rsidP="00EF0E8A">
            <w:pPr>
              <w:spacing w:before="20" w:after="40"/>
              <w:rPr>
                <w:b/>
                <w:bCs/>
                <w:sz w:val="18"/>
                <w:szCs w:val="18"/>
                <w:lang w:eastAsia="en-GB"/>
              </w:rPr>
            </w:pPr>
            <w:r w:rsidRPr="00F96730">
              <w:rPr>
                <w:b/>
                <w:bCs/>
                <w:sz w:val="18"/>
                <w:szCs w:val="18"/>
                <w:lang w:eastAsia="en-GB"/>
              </w:rPr>
              <w:t>2.4 Objectif 4 : Faire connaître et évaluer les activités, produits et conclusions de la Plateforme</w:t>
            </w:r>
          </w:p>
        </w:tc>
        <w:tc>
          <w:tcPr>
            <w:tcW w:w="2364" w:type="dxa"/>
            <w:tcBorders>
              <w:top w:val="single" w:sz="4" w:space="0" w:color="auto"/>
              <w:bottom w:val="single" w:sz="4" w:space="0" w:color="auto"/>
            </w:tcBorders>
            <w:noWrap/>
            <w:hideMark/>
          </w:tcPr>
          <w:p w14:paraId="3C4506C5" w14:textId="77777777" w:rsidR="00E70EBF" w:rsidRPr="00F96730" w:rsidRDefault="00E70EBF" w:rsidP="00EF0E8A">
            <w:pPr>
              <w:spacing w:before="20" w:after="40"/>
              <w:jc w:val="right"/>
              <w:rPr>
                <w:b/>
                <w:bCs/>
                <w:sz w:val="18"/>
                <w:szCs w:val="18"/>
                <w:lang w:eastAsia="en-GB"/>
              </w:rPr>
            </w:pPr>
            <w:r w:rsidRPr="00F96730">
              <w:rPr>
                <w:b/>
                <w:bCs/>
                <w:lang w:eastAsia="en-GB"/>
              </w:rPr>
              <w:t>559 160</w:t>
            </w:r>
            <w:r w:rsidRPr="00F96730">
              <w:rPr>
                <w:b/>
                <w:bCs/>
                <w:sz w:val="18"/>
                <w:szCs w:val="18"/>
                <w:lang w:eastAsia="en-GB"/>
              </w:rPr>
              <w:t xml:space="preserve"> </w:t>
            </w:r>
          </w:p>
        </w:tc>
      </w:tr>
      <w:tr w:rsidR="00F96730" w:rsidRPr="00F96730" w14:paraId="17F7A4B8" w14:textId="77777777" w:rsidTr="004F235E">
        <w:trPr>
          <w:trHeight w:val="57"/>
        </w:trPr>
        <w:tc>
          <w:tcPr>
            <w:tcW w:w="5971" w:type="dxa"/>
            <w:tcBorders>
              <w:top w:val="single" w:sz="4" w:space="0" w:color="auto"/>
            </w:tcBorders>
            <w:vAlign w:val="bottom"/>
            <w:hideMark/>
          </w:tcPr>
          <w:p w14:paraId="0590DC94" w14:textId="77777777" w:rsidR="00E70EBF" w:rsidRPr="00F96730" w:rsidRDefault="00E70EBF" w:rsidP="00EF0E8A">
            <w:pPr>
              <w:spacing w:before="20" w:after="40"/>
              <w:ind w:left="170"/>
              <w:rPr>
                <w:sz w:val="18"/>
                <w:szCs w:val="18"/>
                <w:lang w:eastAsia="en-GB"/>
              </w:rPr>
            </w:pPr>
            <w:r w:rsidRPr="00F96730">
              <w:rPr>
                <w:sz w:val="18"/>
                <w:szCs w:val="18"/>
                <w:lang w:eastAsia="en-GB"/>
              </w:rPr>
              <w:t>Produit 4 a) Catalogue des évaluations</w:t>
            </w:r>
          </w:p>
        </w:tc>
        <w:tc>
          <w:tcPr>
            <w:tcW w:w="2364" w:type="dxa"/>
            <w:tcBorders>
              <w:top w:val="single" w:sz="4" w:space="0" w:color="auto"/>
            </w:tcBorders>
            <w:noWrap/>
            <w:hideMark/>
          </w:tcPr>
          <w:p w14:paraId="216AC44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10 000 </w:t>
            </w:r>
          </w:p>
        </w:tc>
      </w:tr>
      <w:tr w:rsidR="00F96730" w:rsidRPr="00F96730" w14:paraId="5C74DC09" w14:textId="77777777" w:rsidTr="004F235E">
        <w:trPr>
          <w:trHeight w:val="57"/>
        </w:trPr>
        <w:tc>
          <w:tcPr>
            <w:tcW w:w="5971" w:type="dxa"/>
            <w:hideMark/>
          </w:tcPr>
          <w:p w14:paraId="1276D5AD" w14:textId="6AB13630" w:rsidR="00E70EBF" w:rsidRPr="00F96730" w:rsidRDefault="00E70EBF" w:rsidP="00827158">
            <w:pPr>
              <w:spacing w:before="20" w:after="40"/>
              <w:ind w:left="170"/>
              <w:rPr>
                <w:sz w:val="18"/>
                <w:szCs w:val="18"/>
                <w:lang w:eastAsia="en-GB"/>
              </w:rPr>
            </w:pPr>
            <w:r w:rsidRPr="00F96730">
              <w:rPr>
                <w:sz w:val="18"/>
                <w:szCs w:val="18"/>
                <w:lang w:eastAsia="en-GB"/>
              </w:rPr>
              <w:t>Produit 4 c) Catalogue d</w:t>
            </w:r>
            <w:r w:rsidR="00D179A2">
              <w:rPr>
                <w:sz w:val="18"/>
                <w:szCs w:val="18"/>
                <w:lang w:eastAsia="en-GB"/>
              </w:rPr>
              <w:t>’</w:t>
            </w:r>
            <w:r w:rsidRPr="00F96730">
              <w:rPr>
                <w:sz w:val="18"/>
                <w:szCs w:val="18"/>
                <w:lang w:eastAsia="en-GB"/>
              </w:rPr>
              <w:t>outils et de méthodes d</w:t>
            </w:r>
            <w:r w:rsidR="00D179A2">
              <w:rPr>
                <w:sz w:val="18"/>
                <w:szCs w:val="18"/>
                <w:lang w:eastAsia="en-GB"/>
              </w:rPr>
              <w:t>’</w:t>
            </w:r>
            <w:r w:rsidRPr="00F96730">
              <w:rPr>
                <w:sz w:val="18"/>
                <w:szCs w:val="18"/>
                <w:lang w:eastAsia="en-GB"/>
              </w:rPr>
              <w:t xml:space="preserve">appui </w:t>
            </w:r>
            <w:r w:rsidR="00827158">
              <w:rPr>
                <w:sz w:val="18"/>
                <w:szCs w:val="18"/>
                <w:lang w:eastAsia="en-GB"/>
              </w:rPr>
              <w:t>à l</w:t>
            </w:r>
            <w:r w:rsidR="00D179A2">
              <w:rPr>
                <w:sz w:val="18"/>
                <w:szCs w:val="18"/>
                <w:lang w:eastAsia="en-GB"/>
              </w:rPr>
              <w:t>’</w:t>
            </w:r>
            <w:r w:rsidR="00827158">
              <w:rPr>
                <w:sz w:val="18"/>
                <w:szCs w:val="18"/>
                <w:lang w:eastAsia="en-GB"/>
              </w:rPr>
              <w:t>élaboration des</w:t>
            </w:r>
            <w:r w:rsidRPr="00F96730">
              <w:rPr>
                <w:sz w:val="18"/>
                <w:szCs w:val="18"/>
                <w:lang w:eastAsia="en-GB"/>
              </w:rPr>
              <w:t xml:space="preserve"> politiques</w:t>
            </w:r>
          </w:p>
        </w:tc>
        <w:tc>
          <w:tcPr>
            <w:tcW w:w="2364" w:type="dxa"/>
            <w:noWrap/>
            <w:hideMark/>
          </w:tcPr>
          <w:p w14:paraId="73F0157A"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100 000 </w:t>
            </w:r>
          </w:p>
        </w:tc>
      </w:tr>
      <w:tr w:rsidR="00E30E17" w:rsidRPr="00F96730" w14:paraId="3AEE941E" w14:textId="77777777" w:rsidTr="004F235E">
        <w:trPr>
          <w:trHeight w:val="57"/>
        </w:trPr>
        <w:tc>
          <w:tcPr>
            <w:tcW w:w="5971" w:type="dxa"/>
          </w:tcPr>
          <w:p w14:paraId="7455A3D1" w14:textId="46C5297B" w:rsidR="00E30E17" w:rsidRPr="00F96730" w:rsidRDefault="00E30E17" w:rsidP="00827158">
            <w:pPr>
              <w:spacing w:before="20" w:after="40"/>
              <w:ind w:left="170"/>
              <w:rPr>
                <w:sz w:val="18"/>
                <w:szCs w:val="18"/>
                <w:lang w:eastAsia="en-GB"/>
              </w:rPr>
            </w:pPr>
            <w:r w:rsidRPr="00F96730">
              <w:rPr>
                <w:sz w:val="18"/>
                <w:szCs w:val="18"/>
                <w:lang w:eastAsia="en-GB"/>
              </w:rPr>
              <w:t>Produit 4 d) Communication et participation des parties prenantes</w:t>
            </w:r>
          </w:p>
        </w:tc>
        <w:tc>
          <w:tcPr>
            <w:tcW w:w="2364" w:type="dxa"/>
            <w:noWrap/>
          </w:tcPr>
          <w:p w14:paraId="147A828A" w14:textId="5DBE776F" w:rsidR="00E30E17" w:rsidRPr="00F96730" w:rsidRDefault="00E30E17" w:rsidP="00EF0E8A">
            <w:pPr>
              <w:spacing w:before="20" w:after="40"/>
              <w:jc w:val="right"/>
              <w:rPr>
                <w:sz w:val="18"/>
                <w:szCs w:val="18"/>
                <w:lang w:eastAsia="en-GB"/>
              </w:rPr>
            </w:pPr>
            <w:r w:rsidRPr="00F96730">
              <w:rPr>
                <w:sz w:val="18"/>
                <w:szCs w:val="18"/>
                <w:lang w:eastAsia="en-GB"/>
              </w:rPr>
              <w:t>311 000</w:t>
            </w:r>
          </w:p>
        </w:tc>
      </w:tr>
      <w:tr w:rsidR="00F96730" w:rsidRPr="00F96730" w14:paraId="0967DD70" w14:textId="77777777" w:rsidTr="004F235E">
        <w:trPr>
          <w:trHeight w:val="57"/>
        </w:trPr>
        <w:tc>
          <w:tcPr>
            <w:tcW w:w="5971" w:type="dxa"/>
            <w:tcBorders>
              <w:bottom w:val="single" w:sz="4" w:space="0" w:color="auto"/>
            </w:tcBorders>
            <w:vAlign w:val="bottom"/>
            <w:hideMark/>
          </w:tcPr>
          <w:p w14:paraId="03B0C0E2" w14:textId="77777777" w:rsidR="00E70EBF" w:rsidRPr="00F96730" w:rsidRDefault="00E70EBF" w:rsidP="00EF0E8A">
            <w:pPr>
              <w:spacing w:before="20" w:after="40"/>
              <w:ind w:left="170"/>
              <w:rPr>
                <w:sz w:val="18"/>
                <w:szCs w:val="18"/>
                <w:lang w:eastAsia="en-GB"/>
              </w:rPr>
            </w:pPr>
            <w:r w:rsidRPr="00F96730">
              <w:rPr>
                <w:sz w:val="18"/>
                <w:szCs w:val="18"/>
                <w:lang w:eastAsia="en-GB"/>
              </w:rPr>
              <w:t>Produit 4 e) Examen de la Plateforme</w:t>
            </w:r>
          </w:p>
        </w:tc>
        <w:tc>
          <w:tcPr>
            <w:tcW w:w="2364" w:type="dxa"/>
            <w:tcBorders>
              <w:bottom w:val="single" w:sz="4" w:space="0" w:color="auto"/>
            </w:tcBorders>
            <w:noWrap/>
            <w:hideMark/>
          </w:tcPr>
          <w:p w14:paraId="2EE45A45"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138 160 </w:t>
            </w:r>
          </w:p>
        </w:tc>
      </w:tr>
      <w:tr w:rsidR="00F96730" w:rsidRPr="00F96730" w14:paraId="22EF0B55" w14:textId="77777777" w:rsidTr="004F235E">
        <w:trPr>
          <w:trHeight w:val="57"/>
        </w:trPr>
        <w:tc>
          <w:tcPr>
            <w:tcW w:w="5971" w:type="dxa"/>
            <w:tcBorders>
              <w:top w:val="single" w:sz="4" w:space="0" w:color="auto"/>
              <w:bottom w:val="single" w:sz="4" w:space="0" w:color="auto"/>
            </w:tcBorders>
            <w:noWrap/>
            <w:hideMark/>
          </w:tcPr>
          <w:p w14:paraId="70A6D964"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2, </w:t>
            </w:r>
            <w:r w:rsidRPr="00F96730">
              <w:rPr>
                <w:b/>
                <w:bCs/>
                <w:sz w:val="18"/>
                <w:szCs w:val="18"/>
              </w:rPr>
              <w:t>Mise en œuvre du programme de travail</w:t>
            </w:r>
          </w:p>
        </w:tc>
        <w:tc>
          <w:tcPr>
            <w:tcW w:w="2364" w:type="dxa"/>
            <w:tcBorders>
              <w:top w:val="single" w:sz="4" w:space="0" w:color="auto"/>
              <w:bottom w:val="single" w:sz="4" w:space="0" w:color="auto"/>
            </w:tcBorders>
            <w:noWrap/>
            <w:hideMark/>
          </w:tcPr>
          <w:p w14:paraId="4BEECB03" w14:textId="77777777" w:rsidR="00E70EBF" w:rsidRPr="00F96730" w:rsidRDefault="00E70EBF" w:rsidP="00EF0E8A">
            <w:pPr>
              <w:spacing w:before="20" w:after="40"/>
              <w:jc w:val="right"/>
              <w:rPr>
                <w:b/>
                <w:bCs/>
                <w:sz w:val="18"/>
                <w:szCs w:val="18"/>
                <w:lang w:eastAsia="en-GB"/>
              </w:rPr>
            </w:pPr>
            <w:r w:rsidRPr="00F96730">
              <w:rPr>
                <w:b/>
                <w:bCs/>
                <w:lang w:eastAsia="en-GB"/>
              </w:rPr>
              <w:t>3 651 660</w:t>
            </w:r>
          </w:p>
        </w:tc>
      </w:tr>
      <w:tr w:rsidR="00F96730" w:rsidRPr="00F96730" w14:paraId="28F1E5A1" w14:textId="77777777" w:rsidTr="004F235E">
        <w:trPr>
          <w:trHeight w:val="57"/>
        </w:trPr>
        <w:tc>
          <w:tcPr>
            <w:tcW w:w="5971" w:type="dxa"/>
            <w:tcBorders>
              <w:top w:val="single" w:sz="4" w:space="0" w:color="auto"/>
              <w:bottom w:val="single" w:sz="4" w:space="0" w:color="000000"/>
            </w:tcBorders>
            <w:noWrap/>
            <w:hideMark/>
          </w:tcPr>
          <w:p w14:paraId="47927C2B" w14:textId="77777777" w:rsidR="00E70EBF" w:rsidRPr="004F235E" w:rsidRDefault="00E70EBF" w:rsidP="004F235E">
            <w:pPr>
              <w:rPr>
                <w:sz w:val="10"/>
                <w:szCs w:val="10"/>
                <w:lang w:eastAsia="en-GB"/>
              </w:rPr>
            </w:pPr>
            <w:r w:rsidRPr="004F235E">
              <w:rPr>
                <w:sz w:val="10"/>
                <w:szCs w:val="10"/>
                <w:lang w:eastAsia="en-GB"/>
              </w:rPr>
              <w:t> </w:t>
            </w:r>
          </w:p>
        </w:tc>
        <w:tc>
          <w:tcPr>
            <w:tcW w:w="2364" w:type="dxa"/>
            <w:tcBorders>
              <w:top w:val="single" w:sz="4" w:space="0" w:color="auto"/>
              <w:bottom w:val="single" w:sz="4" w:space="0" w:color="000000"/>
            </w:tcBorders>
            <w:noWrap/>
            <w:hideMark/>
          </w:tcPr>
          <w:p w14:paraId="59B2519D" w14:textId="77777777" w:rsidR="00E70EBF" w:rsidRPr="004F235E" w:rsidRDefault="00E70EBF" w:rsidP="004F235E">
            <w:pPr>
              <w:jc w:val="right"/>
              <w:rPr>
                <w:sz w:val="10"/>
                <w:szCs w:val="10"/>
                <w:lang w:eastAsia="en-GB"/>
              </w:rPr>
            </w:pPr>
            <w:r w:rsidRPr="004F235E">
              <w:rPr>
                <w:sz w:val="10"/>
                <w:szCs w:val="10"/>
                <w:lang w:eastAsia="en-GB"/>
              </w:rPr>
              <w:t> </w:t>
            </w:r>
          </w:p>
        </w:tc>
      </w:tr>
      <w:tr w:rsidR="00F96730" w:rsidRPr="00F96730" w14:paraId="50DC9140" w14:textId="77777777" w:rsidTr="004F235E">
        <w:trPr>
          <w:trHeight w:val="57"/>
        </w:trPr>
        <w:tc>
          <w:tcPr>
            <w:tcW w:w="5971" w:type="dxa"/>
            <w:tcBorders>
              <w:top w:val="single" w:sz="4" w:space="0" w:color="000000"/>
              <w:bottom w:val="single" w:sz="4" w:space="0" w:color="000000"/>
            </w:tcBorders>
            <w:noWrap/>
            <w:hideMark/>
          </w:tcPr>
          <w:p w14:paraId="6303130C" w14:textId="77777777" w:rsidR="00E70EBF" w:rsidRPr="00F96730" w:rsidRDefault="00E70EBF" w:rsidP="00EF0E8A">
            <w:pPr>
              <w:spacing w:before="20" w:after="40"/>
              <w:rPr>
                <w:b/>
                <w:bCs/>
                <w:sz w:val="18"/>
                <w:szCs w:val="18"/>
                <w:lang w:eastAsia="en-GB"/>
              </w:rPr>
            </w:pPr>
            <w:r w:rsidRPr="00F96730">
              <w:rPr>
                <w:b/>
                <w:bCs/>
                <w:sz w:val="18"/>
                <w:szCs w:val="18"/>
                <w:lang w:eastAsia="en-GB"/>
              </w:rPr>
              <w:t>3. Secrétariat</w:t>
            </w:r>
          </w:p>
        </w:tc>
        <w:tc>
          <w:tcPr>
            <w:tcW w:w="2364" w:type="dxa"/>
            <w:tcBorders>
              <w:top w:val="single" w:sz="4" w:space="0" w:color="000000"/>
              <w:bottom w:val="single" w:sz="4" w:space="0" w:color="000000"/>
            </w:tcBorders>
            <w:noWrap/>
            <w:hideMark/>
          </w:tcPr>
          <w:p w14:paraId="07FEB118"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00C81416" w14:textId="77777777" w:rsidTr="004F235E">
        <w:trPr>
          <w:trHeight w:val="57"/>
        </w:trPr>
        <w:tc>
          <w:tcPr>
            <w:tcW w:w="5971" w:type="dxa"/>
            <w:tcBorders>
              <w:top w:val="single" w:sz="4" w:space="0" w:color="000000"/>
            </w:tcBorders>
            <w:noWrap/>
            <w:vAlign w:val="bottom"/>
            <w:hideMark/>
          </w:tcPr>
          <w:p w14:paraId="38BD328C" w14:textId="7069EBEF" w:rsidR="00E70EBF" w:rsidRPr="00F96730" w:rsidRDefault="00827158" w:rsidP="00EF0E8A">
            <w:pPr>
              <w:spacing w:before="20" w:after="40"/>
              <w:rPr>
                <w:sz w:val="18"/>
                <w:szCs w:val="18"/>
                <w:lang w:eastAsia="en-GB"/>
              </w:rPr>
            </w:pPr>
            <w:r>
              <w:rPr>
                <w:sz w:val="18"/>
                <w:szCs w:val="18"/>
                <w:lang w:eastAsia="en-GB"/>
              </w:rPr>
              <w:t>3.1 Personnel du s</w:t>
            </w:r>
            <w:r w:rsidR="00E70EBF" w:rsidRPr="00F96730">
              <w:rPr>
                <w:sz w:val="18"/>
                <w:szCs w:val="18"/>
                <w:lang w:eastAsia="en-GB"/>
              </w:rPr>
              <w:t>ecrétariat</w:t>
            </w:r>
          </w:p>
        </w:tc>
        <w:tc>
          <w:tcPr>
            <w:tcW w:w="2364" w:type="dxa"/>
            <w:tcBorders>
              <w:top w:val="single" w:sz="4" w:space="0" w:color="000000"/>
            </w:tcBorders>
            <w:noWrap/>
            <w:hideMark/>
          </w:tcPr>
          <w:p w14:paraId="4D48E6B9"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 2 017 600 </w:t>
            </w:r>
          </w:p>
        </w:tc>
      </w:tr>
      <w:tr w:rsidR="00F96730" w:rsidRPr="00F96730" w14:paraId="46391942" w14:textId="77777777" w:rsidTr="004F235E">
        <w:trPr>
          <w:trHeight w:val="57"/>
        </w:trPr>
        <w:tc>
          <w:tcPr>
            <w:tcW w:w="5971" w:type="dxa"/>
            <w:tcBorders>
              <w:bottom w:val="single" w:sz="4" w:space="0" w:color="auto"/>
            </w:tcBorders>
            <w:noWrap/>
            <w:vAlign w:val="bottom"/>
            <w:hideMark/>
          </w:tcPr>
          <w:p w14:paraId="16B75168" w14:textId="77777777" w:rsidR="00E70EBF" w:rsidRPr="00F96730" w:rsidRDefault="00E70EBF" w:rsidP="00EF0E8A">
            <w:pPr>
              <w:spacing w:before="20" w:after="40"/>
              <w:rPr>
                <w:sz w:val="18"/>
                <w:szCs w:val="18"/>
                <w:lang w:eastAsia="en-GB"/>
              </w:rPr>
            </w:pPr>
            <w:r w:rsidRPr="00F96730">
              <w:rPr>
                <w:sz w:val="18"/>
                <w:szCs w:val="18"/>
                <w:lang w:eastAsia="en-GB"/>
              </w:rPr>
              <w:t xml:space="preserve">3.2 Dépenses de fonctionnement </w:t>
            </w:r>
            <w:r w:rsidRPr="00F96730">
              <w:rPr>
                <w:sz w:val="18"/>
                <w:szCs w:val="18"/>
                <w:lang w:eastAsia="en-GB"/>
              </w:rPr>
              <w:br/>
              <w:t>(</w:t>
            </w:r>
            <w:r w:rsidRPr="00F96730">
              <w:rPr>
                <w:bCs/>
                <w:sz w:val="18"/>
                <w:szCs w:val="18"/>
                <w:lang w:eastAsia="en-GB"/>
              </w:rPr>
              <w:t>autres que les dépenses de personnel</w:t>
            </w:r>
            <w:r w:rsidRPr="00F96730">
              <w:rPr>
                <w:sz w:val="18"/>
                <w:szCs w:val="18"/>
                <w:lang w:eastAsia="en-GB"/>
              </w:rPr>
              <w:t>)</w:t>
            </w:r>
          </w:p>
        </w:tc>
        <w:tc>
          <w:tcPr>
            <w:tcW w:w="2364" w:type="dxa"/>
            <w:tcBorders>
              <w:bottom w:val="single" w:sz="4" w:space="0" w:color="auto"/>
            </w:tcBorders>
            <w:noWrap/>
            <w:hideMark/>
          </w:tcPr>
          <w:p w14:paraId="11BACC37"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251 000</w:t>
            </w:r>
          </w:p>
        </w:tc>
      </w:tr>
      <w:tr w:rsidR="00F96730" w:rsidRPr="00F96730" w14:paraId="22AECEE3" w14:textId="77777777" w:rsidTr="004F235E">
        <w:trPr>
          <w:trHeight w:val="57"/>
        </w:trPr>
        <w:tc>
          <w:tcPr>
            <w:tcW w:w="5971" w:type="dxa"/>
            <w:tcBorders>
              <w:top w:val="single" w:sz="4" w:space="0" w:color="auto"/>
              <w:bottom w:val="single" w:sz="4" w:space="0" w:color="auto"/>
            </w:tcBorders>
            <w:noWrap/>
            <w:vAlign w:val="bottom"/>
            <w:hideMark/>
          </w:tcPr>
          <w:p w14:paraId="178ACECF" w14:textId="507E8D1B" w:rsidR="00E70EBF" w:rsidRPr="00F96730" w:rsidRDefault="00450098" w:rsidP="00EF0E8A">
            <w:pPr>
              <w:spacing w:before="20" w:after="40"/>
              <w:rPr>
                <w:b/>
                <w:bCs/>
                <w:sz w:val="18"/>
                <w:szCs w:val="18"/>
                <w:lang w:eastAsia="en-GB"/>
              </w:rPr>
            </w:pPr>
            <w:r>
              <w:rPr>
                <w:b/>
                <w:bCs/>
                <w:sz w:val="18"/>
                <w:szCs w:val="18"/>
                <w:lang w:eastAsia="en-GB"/>
              </w:rPr>
              <w:t>Total partiel 3, s</w:t>
            </w:r>
            <w:r w:rsidR="00E70EBF" w:rsidRPr="00F96730">
              <w:rPr>
                <w:b/>
                <w:bCs/>
                <w:sz w:val="18"/>
                <w:szCs w:val="18"/>
                <w:lang w:eastAsia="en-GB"/>
              </w:rPr>
              <w:t>ecrétariat (</w:t>
            </w:r>
            <w:r w:rsidR="00E70EBF" w:rsidRPr="00F96730">
              <w:rPr>
                <w:b/>
                <w:bCs/>
                <w:sz w:val="18"/>
                <w:szCs w:val="18"/>
              </w:rPr>
              <w:t>dépenses de personnel et de fonctionnement</w:t>
            </w:r>
            <w:r w:rsidR="00E70EBF" w:rsidRPr="00F96730">
              <w:rPr>
                <w:b/>
                <w:bCs/>
                <w:sz w:val="18"/>
                <w:szCs w:val="18"/>
                <w:lang w:eastAsia="en-GB"/>
              </w:rPr>
              <w:t>)</w:t>
            </w:r>
          </w:p>
        </w:tc>
        <w:tc>
          <w:tcPr>
            <w:tcW w:w="2364" w:type="dxa"/>
            <w:tcBorders>
              <w:top w:val="single" w:sz="4" w:space="0" w:color="auto"/>
              <w:bottom w:val="single" w:sz="4" w:space="0" w:color="auto"/>
            </w:tcBorders>
            <w:noWrap/>
            <w:hideMark/>
          </w:tcPr>
          <w:p w14:paraId="432CA47B"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2 268 600</w:t>
            </w:r>
          </w:p>
        </w:tc>
      </w:tr>
      <w:tr w:rsidR="00F96730" w:rsidRPr="00F96730" w14:paraId="52113550" w14:textId="77777777" w:rsidTr="004F235E">
        <w:trPr>
          <w:trHeight w:val="57"/>
        </w:trPr>
        <w:tc>
          <w:tcPr>
            <w:tcW w:w="5971" w:type="dxa"/>
            <w:tcBorders>
              <w:top w:val="single" w:sz="4" w:space="0" w:color="auto"/>
            </w:tcBorders>
            <w:noWrap/>
            <w:vAlign w:val="bottom"/>
            <w:hideMark/>
          </w:tcPr>
          <w:p w14:paraId="2743A9E4" w14:textId="77777777" w:rsidR="00E70EBF" w:rsidRPr="00F96730" w:rsidRDefault="00E70EBF" w:rsidP="00EF0E8A">
            <w:pPr>
              <w:spacing w:before="20" w:after="40"/>
              <w:rPr>
                <w:sz w:val="18"/>
                <w:szCs w:val="18"/>
                <w:lang w:eastAsia="en-GB"/>
              </w:rPr>
            </w:pPr>
            <w:r w:rsidRPr="00F96730">
              <w:rPr>
                <w:sz w:val="18"/>
                <w:szCs w:val="18"/>
                <w:lang w:eastAsia="en-GB"/>
              </w:rPr>
              <w:t>Total partiel, 1+2+3</w:t>
            </w:r>
          </w:p>
        </w:tc>
        <w:tc>
          <w:tcPr>
            <w:tcW w:w="2364" w:type="dxa"/>
            <w:tcBorders>
              <w:top w:val="single" w:sz="4" w:space="0" w:color="auto"/>
            </w:tcBorders>
            <w:noWrap/>
            <w:hideMark/>
          </w:tcPr>
          <w:p w14:paraId="69D957FB" w14:textId="77777777" w:rsidR="00E70EBF" w:rsidRPr="00F96730" w:rsidRDefault="00E70EBF" w:rsidP="00EF0E8A">
            <w:pPr>
              <w:spacing w:before="20" w:after="40"/>
              <w:jc w:val="right"/>
              <w:rPr>
                <w:sz w:val="18"/>
                <w:szCs w:val="18"/>
                <w:lang w:eastAsia="en-GB"/>
              </w:rPr>
            </w:pPr>
            <w:r w:rsidRPr="00F96730">
              <w:rPr>
                <w:lang w:eastAsia="en-GB"/>
              </w:rPr>
              <w:t>7 921 160</w:t>
            </w:r>
          </w:p>
        </w:tc>
      </w:tr>
      <w:tr w:rsidR="00F96730" w:rsidRPr="00F96730" w14:paraId="7AF0D538" w14:textId="77777777" w:rsidTr="004F235E">
        <w:trPr>
          <w:trHeight w:val="57"/>
        </w:trPr>
        <w:tc>
          <w:tcPr>
            <w:tcW w:w="5971" w:type="dxa"/>
            <w:tcBorders>
              <w:bottom w:val="single" w:sz="4" w:space="0" w:color="auto"/>
            </w:tcBorders>
            <w:noWrap/>
            <w:vAlign w:val="bottom"/>
            <w:hideMark/>
          </w:tcPr>
          <w:p w14:paraId="793724F0" w14:textId="51729E66" w:rsidR="00E70EBF" w:rsidRPr="00F96730" w:rsidRDefault="00E70EBF" w:rsidP="00EF0E8A">
            <w:pPr>
              <w:spacing w:before="20" w:after="40"/>
              <w:rPr>
                <w:sz w:val="18"/>
                <w:szCs w:val="18"/>
                <w:lang w:eastAsia="en-GB"/>
              </w:rPr>
            </w:pPr>
            <w:r w:rsidRPr="00F96730">
              <w:rPr>
                <w:sz w:val="18"/>
                <w:szCs w:val="18"/>
              </w:rPr>
              <w:t>Dépenses d</w:t>
            </w:r>
            <w:r w:rsidR="00D179A2">
              <w:rPr>
                <w:sz w:val="18"/>
                <w:szCs w:val="18"/>
              </w:rPr>
              <w:t>’</w:t>
            </w:r>
            <w:r w:rsidRPr="00F96730">
              <w:rPr>
                <w:sz w:val="18"/>
                <w:szCs w:val="18"/>
              </w:rPr>
              <w:t xml:space="preserve">appui au programme </w:t>
            </w:r>
            <w:r w:rsidRPr="00F96730">
              <w:rPr>
                <w:sz w:val="18"/>
                <w:szCs w:val="18"/>
                <w:lang w:eastAsia="en-GB"/>
              </w:rPr>
              <w:t>(8 %)</w:t>
            </w:r>
          </w:p>
        </w:tc>
        <w:tc>
          <w:tcPr>
            <w:tcW w:w="2364" w:type="dxa"/>
            <w:tcBorders>
              <w:bottom w:val="single" w:sz="4" w:space="0" w:color="auto"/>
            </w:tcBorders>
            <w:noWrap/>
            <w:hideMark/>
          </w:tcPr>
          <w:p w14:paraId="5390F416" w14:textId="77777777" w:rsidR="00E70EBF" w:rsidRPr="00F96730" w:rsidRDefault="00E70EBF" w:rsidP="00EF0E8A">
            <w:pPr>
              <w:spacing w:before="20" w:after="40"/>
              <w:jc w:val="right"/>
              <w:rPr>
                <w:sz w:val="18"/>
                <w:szCs w:val="18"/>
                <w:lang w:eastAsia="en-GB"/>
              </w:rPr>
            </w:pPr>
            <w:r w:rsidRPr="00F96730">
              <w:rPr>
                <w:lang w:eastAsia="en-GB"/>
              </w:rPr>
              <w:t>633 693</w:t>
            </w:r>
          </w:p>
        </w:tc>
      </w:tr>
      <w:tr w:rsidR="00F96730" w:rsidRPr="00F96730" w14:paraId="2673F353" w14:textId="77777777" w:rsidTr="004F235E">
        <w:trPr>
          <w:trHeight w:val="57"/>
        </w:trPr>
        <w:tc>
          <w:tcPr>
            <w:tcW w:w="5971" w:type="dxa"/>
            <w:tcBorders>
              <w:top w:val="single" w:sz="4" w:space="0" w:color="auto"/>
              <w:bottom w:val="single" w:sz="4" w:space="0" w:color="auto"/>
            </w:tcBorders>
            <w:noWrap/>
            <w:vAlign w:val="center"/>
            <w:hideMark/>
          </w:tcPr>
          <w:p w14:paraId="0430AE66" w14:textId="18FCFDFD" w:rsidR="00E70EBF" w:rsidRPr="00F96730" w:rsidRDefault="00E70EBF" w:rsidP="00EF0E8A">
            <w:pPr>
              <w:spacing w:before="20" w:after="40"/>
              <w:rPr>
                <w:b/>
                <w:bCs/>
                <w:sz w:val="18"/>
                <w:szCs w:val="18"/>
                <w:lang w:eastAsia="en-GB"/>
              </w:rPr>
            </w:pPr>
            <w:r w:rsidRPr="00F96730">
              <w:rPr>
                <w:b/>
                <w:bCs/>
                <w:sz w:val="18"/>
                <w:szCs w:val="18"/>
              </w:rPr>
              <w:t>Coût total à la charge du Fonds d</w:t>
            </w:r>
            <w:r w:rsidR="00D179A2">
              <w:rPr>
                <w:b/>
                <w:bCs/>
                <w:sz w:val="18"/>
                <w:szCs w:val="18"/>
              </w:rPr>
              <w:t>’</w:t>
            </w:r>
            <w:r w:rsidRPr="00F96730">
              <w:rPr>
                <w:b/>
                <w:bCs/>
                <w:sz w:val="18"/>
                <w:szCs w:val="18"/>
              </w:rPr>
              <w:t>affectation spéciale</w:t>
            </w:r>
          </w:p>
        </w:tc>
        <w:tc>
          <w:tcPr>
            <w:tcW w:w="2364" w:type="dxa"/>
            <w:tcBorders>
              <w:top w:val="single" w:sz="4" w:space="0" w:color="auto"/>
              <w:bottom w:val="single" w:sz="4" w:space="0" w:color="auto"/>
            </w:tcBorders>
            <w:noWrap/>
            <w:hideMark/>
          </w:tcPr>
          <w:p w14:paraId="5A9F25A4" w14:textId="77777777" w:rsidR="00E70EBF" w:rsidRPr="00F96730" w:rsidRDefault="00E70EBF" w:rsidP="00EF0E8A">
            <w:pPr>
              <w:spacing w:before="20" w:after="40"/>
              <w:jc w:val="right"/>
              <w:rPr>
                <w:b/>
                <w:bCs/>
                <w:sz w:val="18"/>
                <w:szCs w:val="18"/>
                <w:lang w:eastAsia="en-GB"/>
              </w:rPr>
            </w:pPr>
            <w:r w:rsidRPr="00F96730">
              <w:rPr>
                <w:b/>
                <w:bCs/>
                <w:lang w:eastAsia="en-GB"/>
              </w:rPr>
              <w:t>8 554 853</w:t>
            </w:r>
          </w:p>
        </w:tc>
      </w:tr>
      <w:tr w:rsidR="00F96730" w:rsidRPr="00F96730" w14:paraId="0A909444" w14:textId="77777777" w:rsidTr="004F235E">
        <w:trPr>
          <w:trHeight w:val="57"/>
        </w:trPr>
        <w:tc>
          <w:tcPr>
            <w:tcW w:w="5971" w:type="dxa"/>
            <w:tcBorders>
              <w:top w:val="single" w:sz="4" w:space="0" w:color="auto"/>
              <w:bottom w:val="single" w:sz="12" w:space="0" w:color="auto"/>
            </w:tcBorders>
            <w:noWrap/>
            <w:hideMark/>
          </w:tcPr>
          <w:p w14:paraId="494A7C76" w14:textId="77777777" w:rsidR="00E70EBF" w:rsidRPr="00F96730" w:rsidRDefault="00E70EBF" w:rsidP="00EF0E8A">
            <w:pPr>
              <w:spacing w:before="20" w:after="40"/>
              <w:rPr>
                <w:b/>
                <w:bCs/>
                <w:sz w:val="18"/>
                <w:szCs w:val="18"/>
                <w:lang w:eastAsia="en-GB"/>
              </w:rPr>
            </w:pPr>
            <w:r w:rsidRPr="00F96730">
              <w:rPr>
                <w:b/>
                <w:bCs/>
                <w:sz w:val="18"/>
                <w:szCs w:val="18"/>
              </w:rPr>
              <w:t>Total des ressources nécessaires</w:t>
            </w:r>
          </w:p>
        </w:tc>
        <w:tc>
          <w:tcPr>
            <w:tcW w:w="2364" w:type="dxa"/>
            <w:tcBorders>
              <w:top w:val="single" w:sz="4" w:space="0" w:color="auto"/>
              <w:bottom w:val="single" w:sz="12" w:space="0" w:color="auto"/>
            </w:tcBorders>
            <w:noWrap/>
            <w:hideMark/>
          </w:tcPr>
          <w:p w14:paraId="49959561" w14:textId="77777777" w:rsidR="00E70EBF" w:rsidRPr="00F96730" w:rsidRDefault="00E70EBF" w:rsidP="00EF0E8A">
            <w:pPr>
              <w:spacing w:before="20" w:after="40"/>
              <w:jc w:val="right"/>
              <w:rPr>
                <w:b/>
                <w:bCs/>
                <w:sz w:val="18"/>
                <w:szCs w:val="18"/>
                <w:lang w:eastAsia="en-GB"/>
              </w:rPr>
            </w:pPr>
            <w:r w:rsidRPr="00F96730">
              <w:rPr>
                <w:b/>
                <w:bCs/>
                <w:lang w:eastAsia="en-GB"/>
              </w:rPr>
              <w:t>8 554 853</w:t>
            </w:r>
          </w:p>
        </w:tc>
      </w:tr>
    </w:tbl>
    <w:p w14:paraId="6794A900" w14:textId="2A997725" w:rsidR="00E70EBF" w:rsidRPr="00F96730" w:rsidRDefault="005976A2" w:rsidP="00417FD5">
      <w:pPr>
        <w:pStyle w:val="CH1"/>
        <w:rPr>
          <w:lang w:val="fr-FR"/>
        </w:rPr>
      </w:pPr>
      <w:r>
        <w:rPr>
          <w:lang w:val="fr-FR"/>
        </w:rPr>
        <w:tab/>
      </w:r>
      <w:r w:rsidR="00417FD5" w:rsidRPr="00F96730">
        <w:rPr>
          <w:lang w:val="fr-FR"/>
        </w:rPr>
        <w:t>V</w:t>
      </w:r>
      <w:r w:rsidR="00E70EBF" w:rsidRPr="00F96730">
        <w:rPr>
          <w:lang w:val="fr-FR"/>
        </w:rPr>
        <w:t>.</w:t>
      </w:r>
      <w:r w:rsidR="00E70EBF" w:rsidRPr="00F96730">
        <w:rPr>
          <w:lang w:val="fr-FR"/>
        </w:rPr>
        <w:tab/>
      </w:r>
      <w:r w:rsidR="003B0678" w:rsidRPr="00F96730">
        <w:rPr>
          <w:lang w:val="fr-FR"/>
        </w:rPr>
        <w:t>Projet de b</w:t>
      </w:r>
      <w:r w:rsidR="00E70EBF" w:rsidRPr="00F96730">
        <w:rPr>
          <w:lang w:val="fr-FR"/>
        </w:rPr>
        <w:t>udget pour 2019</w:t>
      </w:r>
    </w:p>
    <w:p w14:paraId="4D245CF6" w14:textId="77777777" w:rsidR="00E70EBF" w:rsidRPr="004F235E" w:rsidRDefault="00E70EBF" w:rsidP="004F235E">
      <w:pPr>
        <w:pStyle w:val="Titletable"/>
        <w:rPr>
          <w:rStyle w:val="Normal-poolChar"/>
          <w:lang w:val="fr-FR"/>
        </w:rPr>
      </w:pPr>
      <w:r w:rsidRPr="004F235E">
        <w:rPr>
          <w:rStyle w:val="Normal-poolChar"/>
          <w:b w:val="0"/>
          <w:lang w:val="fr-FR"/>
        </w:rPr>
        <w:t xml:space="preserve">Tableau 8 </w:t>
      </w:r>
      <w:r w:rsidRPr="004F235E">
        <w:rPr>
          <w:rStyle w:val="Normal-poolChar"/>
          <w:b w:val="0"/>
          <w:lang w:val="fr-FR"/>
        </w:rPr>
        <w:br/>
      </w:r>
      <w:r w:rsidRPr="004F235E">
        <w:rPr>
          <w:rStyle w:val="Normal-poolChar"/>
          <w:lang w:val="fr-FR"/>
        </w:rPr>
        <w:t>Projet de budget pour 2019</w:t>
      </w:r>
    </w:p>
    <w:p w14:paraId="070F1BCB" w14:textId="77777777" w:rsidR="00E70EBF" w:rsidRPr="00F96730" w:rsidRDefault="00E70EBF" w:rsidP="00E70EBF">
      <w:pPr>
        <w:pStyle w:val="Normal-pool"/>
        <w:keepNext/>
        <w:keepLines/>
        <w:spacing w:after="60"/>
        <w:ind w:left="1247"/>
        <w:rPr>
          <w:rStyle w:val="Normal-poolChar"/>
          <w:i/>
          <w:sz w:val="18"/>
          <w:szCs w:val="18"/>
          <w:lang w:val="fr-FR"/>
        </w:rPr>
      </w:pPr>
      <w:r w:rsidRPr="00F96730">
        <w:rPr>
          <w:rStyle w:val="Normal-poolChar"/>
          <w:i/>
          <w:sz w:val="18"/>
          <w:szCs w:val="18"/>
          <w:lang w:val="fr-FR"/>
        </w:rPr>
        <w:t>(en dollars des États-Unis)</w:t>
      </w:r>
    </w:p>
    <w:tbl>
      <w:tblPr>
        <w:tblW w:w="8278" w:type="dxa"/>
        <w:jc w:val="right"/>
        <w:tblLayout w:type="fixed"/>
        <w:tblLook w:val="04A0" w:firstRow="1" w:lastRow="0" w:firstColumn="1" w:lastColumn="0" w:noHBand="0" w:noVBand="1"/>
      </w:tblPr>
      <w:tblGrid>
        <w:gridCol w:w="6721"/>
        <w:gridCol w:w="1557"/>
      </w:tblGrid>
      <w:tr w:rsidR="00F96730" w:rsidRPr="00F96730" w14:paraId="07264F91" w14:textId="77777777" w:rsidTr="004F235E">
        <w:trPr>
          <w:trHeight w:val="57"/>
          <w:tblHeader/>
          <w:jc w:val="right"/>
        </w:trPr>
        <w:tc>
          <w:tcPr>
            <w:tcW w:w="6768" w:type="dxa"/>
            <w:tcBorders>
              <w:top w:val="single" w:sz="4" w:space="0" w:color="auto"/>
              <w:bottom w:val="single" w:sz="12" w:space="0" w:color="auto"/>
            </w:tcBorders>
            <w:noWrap/>
            <w:hideMark/>
          </w:tcPr>
          <w:p w14:paraId="69A9E6BA" w14:textId="77777777" w:rsidR="00E70EBF" w:rsidRPr="00F96730" w:rsidRDefault="00E70EBF" w:rsidP="00EF0E8A">
            <w:pPr>
              <w:keepNext/>
              <w:keepLines/>
              <w:spacing w:before="20" w:after="40"/>
              <w:rPr>
                <w:bCs/>
                <w:i/>
                <w:sz w:val="18"/>
                <w:szCs w:val="18"/>
                <w:lang w:eastAsia="en-GB"/>
              </w:rPr>
            </w:pPr>
            <w:r w:rsidRPr="00F96730">
              <w:rPr>
                <w:bCs/>
                <w:i/>
                <w:sz w:val="18"/>
                <w:szCs w:val="18"/>
                <w:lang w:eastAsia="en-GB"/>
              </w:rPr>
              <w:t>Poste de dépenses</w:t>
            </w:r>
          </w:p>
        </w:tc>
        <w:tc>
          <w:tcPr>
            <w:tcW w:w="1567" w:type="dxa"/>
            <w:tcBorders>
              <w:top w:val="single" w:sz="4" w:space="0" w:color="auto"/>
              <w:bottom w:val="single" w:sz="12" w:space="0" w:color="auto"/>
            </w:tcBorders>
            <w:hideMark/>
          </w:tcPr>
          <w:p w14:paraId="36055F50" w14:textId="77777777" w:rsidR="00E70EBF" w:rsidRPr="00F96730" w:rsidRDefault="00E70EBF" w:rsidP="00EF0E8A">
            <w:pPr>
              <w:keepNext/>
              <w:keepLines/>
              <w:spacing w:before="20" w:after="40"/>
              <w:jc w:val="center"/>
              <w:rPr>
                <w:bCs/>
                <w:i/>
                <w:sz w:val="18"/>
                <w:szCs w:val="18"/>
                <w:lang w:eastAsia="en-GB"/>
              </w:rPr>
            </w:pPr>
            <w:r w:rsidRPr="00F96730">
              <w:rPr>
                <w:bCs/>
                <w:i/>
                <w:sz w:val="18"/>
                <w:szCs w:val="18"/>
                <w:lang w:eastAsia="en-GB"/>
              </w:rPr>
              <w:t>Budget pour 2019</w:t>
            </w:r>
          </w:p>
        </w:tc>
      </w:tr>
      <w:tr w:rsidR="00F96730" w:rsidRPr="00F96730" w14:paraId="166B3922" w14:textId="77777777" w:rsidTr="004F235E">
        <w:trPr>
          <w:trHeight w:val="217"/>
          <w:jc w:val="right"/>
        </w:trPr>
        <w:tc>
          <w:tcPr>
            <w:tcW w:w="6768" w:type="dxa"/>
            <w:tcBorders>
              <w:top w:val="single" w:sz="12" w:space="0" w:color="auto"/>
              <w:bottom w:val="single" w:sz="4" w:space="0" w:color="auto"/>
            </w:tcBorders>
            <w:noWrap/>
            <w:hideMark/>
          </w:tcPr>
          <w:p w14:paraId="63C7166F" w14:textId="77777777" w:rsidR="00E70EBF" w:rsidRPr="00F96730" w:rsidRDefault="00E70EBF" w:rsidP="00EF0E8A">
            <w:pPr>
              <w:spacing w:before="20" w:after="40"/>
              <w:rPr>
                <w:b/>
                <w:bCs/>
                <w:sz w:val="18"/>
                <w:szCs w:val="18"/>
                <w:lang w:eastAsia="en-GB"/>
              </w:rPr>
            </w:pPr>
            <w:r w:rsidRPr="00F96730">
              <w:rPr>
                <w:b/>
                <w:bCs/>
                <w:sz w:val="18"/>
                <w:szCs w:val="18"/>
              </w:rPr>
              <w:t>Réunions des organes de la Plateforme</w:t>
            </w:r>
          </w:p>
        </w:tc>
        <w:tc>
          <w:tcPr>
            <w:tcW w:w="1567" w:type="dxa"/>
            <w:tcBorders>
              <w:top w:val="single" w:sz="12" w:space="0" w:color="auto"/>
              <w:bottom w:val="single" w:sz="4" w:space="0" w:color="auto"/>
            </w:tcBorders>
            <w:noWrap/>
            <w:hideMark/>
          </w:tcPr>
          <w:p w14:paraId="67B49955" w14:textId="77777777" w:rsidR="00E70EBF" w:rsidRPr="00F96730" w:rsidRDefault="00E70EBF" w:rsidP="00EF0E8A">
            <w:pPr>
              <w:spacing w:before="20" w:after="40"/>
              <w:jc w:val="center"/>
              <w:rPr>
                <w:sz w:val="18"/>
                <w:szCs w:val="18"/>
                <w:lang w:eastAsia="en-GB"/>
              </w:rPr>
            </w:pPr>
            <w:r w:rsidRPr="00F96730">
              <w:rPr>
                <w:sz w:val="18"/>
                <w:szCs w:val="18"/>
                <w:lang w:eastAsia="en-GB"/>
              </w:rPr>
              <w:t> </w:t>
            </w:r>
          </w:p>
        </w:tc>
      </w:tr>
      <w:tr w:rsidR="00F96730" w:rsidRPr="00F96730" w14:paraId="7770EA7C" w14:textId="77777777" w:rsidTr="004F235E">
        <w:trPr>
          <w:trHeight w:val="217"/>
          <w:jc w:val="right"/>
        </w:trPr>
        <w:tc>
          <w:tcPr>
            <w:tcW w:w="6768" w:type="dxa"/>
            <w:tcBorders>
              <w:top w:val="single" w:sz="4" w:space="0" w:color="auto"/>
              <w:bottom w:val="single" w:sz="4" w:space="0" w:color="auto"/>
            </w:tcBorders>
            <w:noWrap/>
            <w:hideMark/>
          </w:tcPr>
          <w:p w14:paraId="2A7B8C5E" w14:textId="76AB3B61" w:rsidR="00E70EBF" w:rsidRPr="00F96730" w:rsidRDefault="00E70EBF" w:rsidP="00EF0E8A">
            <w:pPr>
              <w:spacing w:before="20" w:after="40"/>
              <w:rPr>
                <w:b/>
                <w:bCs/>
                <w:sz w:val="18"/>
                <w:szCs w:val="18"/>
                <w:lang w:eastAsia="en-GB"/>
              </w:rPr>
            </w:pPr>
            <w:r w:rsidRPr="00F96730">
              <w:rPr>
                <w:b/>
                <w:bCs/>
                <w:sz w:val="18"/>
                <w:szCs w:val="18"/>
                <w:lang w:eastAsia="en-GB"/>
              </w:rPr>
              <w:t>1.1 Session</w:t>
            </w:r>
            <w:r w:rsidR="00827158">
              <w:rPr>
                <w:b/>
                <w:bCs/>
                <w:sz w:val="18"/>
                <w:szCs w:val="18"/>
                <w:lang w:eastAsia="en-GB"/>
              </w:rPr>
              <w:t>s</w:t>
            </w:r>
            <w:r w:rsidRPr="00F96730">
              <w:rPr>
                <w:b/>
                <w:bCs/>
                <w:sz w:val="18"/>
                <w:szCs w:val="18"/>
                <w:lang w:eastAsia="en-GB"/>
              </w:rPr>
              <w:t xml:space="preserve"> de la Plénière </w:t>
            </w:r>
          </w:p>
        </w:tc>
        <w:tc>
          <w:tcPr>
            <w:tcW w:w="1567" w:type="dxa"/>
            <w:tcBorders>
              <w:top w:val="single" w:sz="4" w:space="0" w:color="auto"/>
              <w:bottom w:val="single" w:sz="4" w:space="0" w:color="auto"/>
            </w:tcBorders>
            <w:noWrap/>
            <w:hideMark/>
          </w:tcPr>
          <w:p w14:paraId="60C4C2C5"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55EFE89A" w14:textId="77777777" w:rsidTr="004F235E">
        <w:trPr>
          <w:trHeight w:val="217"/>
          <w:jc w:val="right"/>
        </w:trPr>
        <w:tc>
          <w:tcPr>
            <w:tcW w:w="6768" w:type="dxa"/>
            <w:tcBorders>
              <w:top w:val="single" w:sz="4" w:space="0" w:color="auto"/>
            </w:tcBorders>
            <w:noWrap/>
            <w:vAlign w:val="bottom"/>
            <w:hideMark/>
          </w:tcPr>
          <w:p w14:paraId="41E09EF8" w14:textId="77777777" w:rsidR="00E70EBF" w:rsidRPr="00F96730" w:rsidRDefault="00E70EBF" w:rsidP="00EF0E8A">
            <w:pPr>
              <w:spacing w:before="20" w:after="40"/>
              <w:rPr>
                <w:sz w:val="18"/>
                <w:szCs w:val="18"/>
                <w:lang w:eastAsia="en-GB"/>
              </w:rPr>
            </w:pPr>
            <w:r w:rsidRPr="00F96730">
              <w:rPr>
                <w:sz w:val="18"/>
                <w:szCs w:val="18"/>
              </w:rPr>
              <w:t>Frais de voyage des participants à la septième session de la Plénière (frais de voyage et indemnité journalière de subsistance)</w:t>
            </w:r>
          </w:p>
        </w:tc>
        <w:tc>
          <w:tcPr>
            <w:tcW w:w="1567" w:type="dxa"/>
            <w:tcBorders>
              <w:top w:val="single" w:sz="4" w:space="0" w:color="auto"/>
            </w:tcBorders>
            <w:noWrap/>
            <w:hideMark/>
          </w:tcPr>
          <w:p w14:paraId="613F56C0"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500 000 </w:t>
            </w:r>
          </w:p>
        </w:tc>
      </w:tr>
      <w:tr w:rsidR="00F96730" w:rsidRPr="00F96730" w14:paraId="0541955C" w14:textId="77777777" w:rsidTr="004F235E">
        <w:trPr>
          <w:trHeight w:val="217"/>
          <w:jc w:val="right"/>
        </w:trPr>
        <w:tc>
          <w:tcPr>
            <w:tcW w:w="6768" w:type="dxa"/>
            <w:noWrap/>
            <w:vAlign w:val="bottom"/>
            <w:hideMark/>
          </w:tcPr>
          <w:p w14:paraId="6FBB4884" w14:textId="77777777" w:rsidR="00E70EBF" w:rsidRPr="00F96730" w:rsidRDefault="00E70EBF" w:rsidP="00EF0E8A">
            <w:pPr>
              <w:spacing w:before="20" w:after="40"/>
              <w:rPr>
                <w:sz w:val="18"/>
                <w:szCs w:val="18"/>
                <w:lang w:eastAsia="en-GB"/>
              </w:rPr>
            </w:pPr>
            <w:r w:rsidRPr="00F96730">
              <w:rPr>
                <w:sz w:val="18"/>
                <w:szCs w:val="18"/>
              </w:rPr>
              <w:t>Services de conférence (traduction, édition et interprétation)</w:t>
            </w:r>
          </w:p>
        </w:tc>
        <w:tc>
          <w:tcPr>
            <w:tcW w:w="1567" w:type="dxa"/>
            <w:noWrap/>
            <w:hideMark/>
          </w:tcPr>
          <w:p w14:paraId="7ED9D15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830 000 </w:t>
            </w:r>
          </w:p>
        </w:tc>
      </w:tr>
      <w:tr w:rsidR="00F96730" w:rsidRPr="00F96730" w14:paraId="02EE1C97" w14:textId="77777777" w:rsidTr="004F235E">
        <w:trPr>
          <w:trHeight w:val="271"/>
          <w:jc w:val="right"/>
        </w:trPr>
        <w:tc>
          <w:tcPr>
            <w:tcW w:w="6768" w:type="dxa"/>
            <w:noWrap/>
            <w:vAlign w:val="bottom"/>
            <w:hideMark/>
          </w:tcPr>
          <w:p w14:paraId="400BA34B" w14:textId="2C51866F" w:rsidR="00E70EBF" w:rsidRPr="00F96730" w:rsidRDefault="00E70EBF" w:rsidP="00EF0E8A">
            <w:pPr>
              <w:spacing w:before="20" w:after="40"/>
              <w:rPr>
                <w:sz w:val="18"/>
                <w:szCs w:val="18"/>
                <w:lang w:eastAsia="en-GB"/>
              </w:rPr>
            </w:pPr>
            <w:r w:rsidRPr="00F96730">
              <w:rPr>
                <w:sz w:val="18"/>
                <w:szCs w:val="18"/>
              </w:rPr>
              <w:t>Services d</w:t>
            </w:r>
            <w:r w:rsidR="00D179A2">
              <w:rPr>
                <w:sz w:val="18"/>
                <w:szCs w:val="18"/>
              </w:rPr>
              <w:t>’</w:t>
            </w:r>
            <w:r w:rsidRPr="00F96730">
              <w:rPr>
                <w:sz w:val="18"/>
                <w:szCs w:val="18"/>
              </w:rPr>
              <w:t>établissement des rapports de la Plénière</w:t>
            </w:r>
          </w:p>
        </w:tc>
        <w:tc>
          <w:tcPr>
            <w:tcW w:w="1567" w:type="dxa"/>
            <w:noWrap/>
            <w:hideMark/>
          </w:tcPr>
          <w:p w14:paraId="198448E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65 000 </w:t>
            </w:r>
          </w:p>
        </w:tc>
      </w:tr>
      <w:tr w:rsidR="00F96730" w:rsidRPr="00F96730" w14:paraId="4528F331" w14:textId="77777777" w:rsidTr="004F235E">
        <w:trPr>
          <w:trHeight w:val="217"/>
          <w:jc w:val="right"/>
        </w:trPr>
        <w:tc>
          <w:tcPr>
            <w:tcW w:w="6768" w:type="dxa"/>
            <w:tcBorders>
              <w:bottom w:val="single" w:sz="4" w:space="0" w:color="auto"/>
            </w:tcBorders>
            <w:noWrap/>
            <w:vAlign w:val="bottom"/>
            <w:hideMark/>
          </w:tcPr>
          <w:p w14:paraId="03CB8FB2" w14:textId="77777777" w:rsidR="00E70EBF" w:rsidRPr="00F96730" w:rsidRDefault="00E70EBF" w:rsidP="00EF0E8A">
            <w:pPr>
              <w:spacing w:before="20" w:after="40"/>
              <w:rPr>
                <w:sz w:val="18"/>
                <w:szCs w:val="18"/>
                <w:lang w:eastAsia="en-GB"/>
              </w:rPr>
            </w:pPr>
            <w:r w:rsidRPr="00F96730">
              <w:rPr>
                <w:sz w:val="18"/>
                <w:szCs w:val="18"/>
              </w:rPr>
              <w:t>Services de sécurité pour la Plénière</w:t>
            </w:r>
          </w:p>
        </w:tc>
        <w:tc>
          <w:tcPr>
            <w:tcW w:w="1567" w:type="dxa"/>
            <w:tcBorders>
              <w:bottom w:val="single" w:sz="4" w:space="0" w:color="auto"/>
            </w:tcBorders>
            <w:noWrap/>
            <w:hideMark/>
          </w:tcPr>
          <w:p w14:paraId="3354540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100 000 </w:t>
            </w:r>
          </w:p>
        </w:tc>
      </w:tr>
      <w:tr w:rsidR="00F96730" w:rsidRPr="00F96730" w14:paraId="4D8EA4E9" w14:textId="77777777" w:rsidTr="004F235E">
        <w:trPr>
          <w:trHeight w:val="217"/>
          <w:jc w:val="right"/>
        </w:trPr>
        <w:tc>
          <w:tcPr>
            <w:tcW w:w="6768" w:type="dxa"/>
            <w:tcBorders>
              <w:top w:val="single" w:sz="4" w:space="0" w:color="auto"/>
              <w:bottom w:val="single" w:sz="4" w:space="0" w:color="auto"/>
            </w:tcBorders>
            <w:noWrap/>
            <w:hideMark/>
          </w:tcPr>
          <w:p w14:paraId="4F067B26" w14:textId="1F8E0467" w:rsidR="00E70EBF" w:rsidRPr="00F96730" w:rsidRDefault="00E70EBF" w:rsidP="00EF0E8A">
            <w:pPr>
              <w:spacing w:before="20" w:after="40"/>
              <w:rPr>
                <w:b/>
                <w:bCs/>
                <w:sz w:val="18"/>
                <w:szCs w:val="18"/>
                <w:lang w:eastAsia="en-GB"/>
              </w:rPr>
            </w:pPr>
            <w:r w:rsidRPr="00F96730">
              <w:rPr>
                <w:b/>
                <w:bCs/>
                <w:sz w:val="18"/>
                <w:szCs w:val="18"/>
                <w:lang w:eastAsia="en-GB"/>
              </w:rPr>
              <w:t>Total partiel 1.1, Session</w:t>
            </w:r>
            <w:r w:rsidR="00827158">
              <w:rPr>
                <w:b/>
                <w:bCs/>
                <w:sz w:val="18"/>
                <w:szCs w:val="18"/>
                <w:lang w:eastAsia="en-GB"/>
              </w:rPr>
              <w:t>s</w:t>
            </w:r>
            <w:r w:rsidRPr="00F96730">
              <w:rPr>
                <w:b/>
                <w:bCs/>
                <w:sz w:val="18"/>
                <w:szCs w:val="18"/>
                <w:lang w:eastAsia="en-GB"/>
              </w:rPr>
              <w:t xml:space="preserve"> de la Plénière</w:t>
            </w:r>
          </w:p>
        </w:tc>
        <w:tc>
          <w:tcPr>
            <w:tcW w:w="1567" w:type="dxa"/>
            <w:tcBorders>
              <w:top w:val="single" w:sz="4" w:space="0" w:color="auto"/>
              <w:bottom w:val="single" w:sz="4" w:space="0" w:color="auto"/>
            </w:tcBorders>
            <w:noWrap/>
            <w:hideMark/>
          </w:tcPr>
          <w:p w14:paraId="46AF48F4"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1 495 000 </w:t>
            </w:r>
          </w:p>
        </w:tc>
      </w:tr>
      <w:tr w:rsidR="00F96730" w:rsidRPr="00F96730" w14:paraId="671C41F5" w14:textId="77777777" w:rsidTr="004F235E">
        <w:trPr>
          <w:trHeight w:val="79"/>
          <w:jc w:val="right"/>
        </w:trPr>
        <w:tc>
          <w:tcPr>
            <w:tcW w:w="6768" w:type="dxa"/>
            <w:tcBorders>
              <w:top w:val="single" w:sz="4" w:space="0" w:color="auto"/>
              <w:bottom w:val="single" w:sz="4" w:space="0" w:color="auto"/>
            </w:tcBorders>
            <w:noWrap/>
            <w:hideMark/>
          </w:tcPr>
          <w:p w14:paraId="74596A8A"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w:t>
            </w:r>
          </w:p>
        </w:tc>
        <w:tc>
          <w:tcPr>
            <w:tcW w:w="1567" w:type="dxa"/>
            <w:tcBorders>
              <w:top w:val="single" w:sz="4" w:space="0" w:color="auto"/>
              <w:bottom w:val="single" w:sz="4" w:space="0" w:color="auto"/>
            </w:tcBorders>
            <w:noWrap/>
            <w:hideMark/>
          </w:tcPr>
          <w:p w14:paraId="25591F8E"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w:t>
            </w:r>
          </w:p>
        </w:tc>
      </w:tr>
      <w:tr w:rsidR="00F96730" w:rsidRPr="00F96730" w14:paraId="7CE73C74" w14:textId="77777777" w:rsidTr="004F235E">
        <w:trPr>
          <w:trHeight w:val="217"/>
          <w:jc w:val="right"/>
        </w:trPr>
        <w:tc>
          <w:tcPr>
            <w:tcW w:w="6768" w:type="dxa"/>
            <w:tcBorders>
              <w:top w:val="single" w:sz="4" w:space="0" w:color="auto"/>
              <w:bottom w:val="single" w:sz="4" w:space="0" w:color="auto"/>
            </w:tcBorders>
            <w:noWrap/>
            <w:vAlign w:val="bottom"/>
            <w:hideMark/>
          </w:tcPr>
          <w:p w14:paraId="421B36C2" w14:textId="49DC8D8B" w:rsidR="00E70EBF" w:rsidRPr="00F96730" w:rsidRDefault="00E70EBF" w:rsidP="00EF0E8A">
            <w:pPr>
              <w:spacing w:before="20" w:after="40"/>
              <w:rPr>
                <w:b/>
                <w:bCs/>
                <w:sz w:val="18"/>
                <w:szCs w:val="18"/>
                <w:lang w:eastAsia="en-GB"/>
              </w:rPr>
            </w:pPr>
            <w:r w:rsidRPr="00F96730">
              <w:rPr>
                <w:b/>
                <w:bCs/>
                <w:sz w:val="18"/>
                <w:szCs w:val="18"/>
                <w:lang w:eastAsia="en-GB"/>
              </w:rPr>
              <w:t xml:space="preserve">1.2 </w:t>
            </w:r>
            <w:r w:rsidRPr="00F96730">
              <w:rPr>
                <w:b/>
                <w:bCs/>
                <w:sz w:val="18"/>
                <w:szCs w:val="18"/>
              </w:rPr>
              <w:t>Sessions du Bureau et du Groupe d</w:t>
            </w:r>
            <w:r w:rsidR="00D179A2">
              <w:rPr>
                <w:b/>
                <w:bCs/>
                <w:sz w:val="18"/>
                <w:szCs w:val="18"/>
              </w:rPr>
              <w:t>’</w:t>
            </w:r>
            <w:r w:rsidRPr="00F96730">
              <w:rPr>
                <w:b/>
                <w:bCs/>
                <w:sz w:val="18"/>
                <w:szCs w:val="18"/>
              </w:rPr>
              <w:t>experts multidisciplinaire</w:t>
            </w:r>
          </w:p>
        </w:tc>
        <w:tc>
          <w:tcPr>
            <w:tcW w:w="1567" w:type="dxa"/>
            <w:tcBorders>
              <w:top w:val="single" w:sz="4" w:space="0" w:color="auto"/>
              <w:bottom w:val="single" w:sz="4" w:space="0" w:color="auto"/>
            </w:tcBorders>
            <w:noWrap/>
            <w:hideMark/>
          </w:tcPr>
          <w:p w14:paraId="291099C1"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2E8BFFB6" w14:textId="77777777" w:rsidTr="004F235E">
        <w:trPr>
          <w:trHeight w:val="217"/>
          <w:jc w:val="right"/>
        </w:trPr>
        <w:tc>
          <w:tcPr>
            <w:tcW w:w="6768" w:type="dxa"/>
            <w:tcBorders>
              <w:top w:val="single" w:sz="4" w:space="0" w:color="auto"/>
            </w:tcBorders>
            <w:noWrap/>
            <w:hideMark/>
          </w:tcPr>
          <w:p w14:paraId="4E0728F3" w14:textId="77777777" w:rsidR="00E70EBF" w:rsidRPr="00F96730" w:rsidRDefault="00E70EBF" w:rsidP="00EF0E8A">
            <w:pPr>
              <w:spacing w:before="20" w:after="40"/>
              <w:rPr>
                <w:sz w:val="18"/>
                <w:szCs w:val="18"/>
                <w:lang w:eastAsia="en-GB"/>
              </w:rPr>
            </w:pPr>
            <w:r w:rsidRPr="00F96730">
              <w:rPr>
                <w:sz w:val="18"/>
                <w:szCs w:val="18"/>
              </w:rPr>
              <w:t>Frais de voyage et coût des réunions pour les participants à deux sessions du Bureau</w:t>
            </w:r>
          </w:p>
        </w:tc>
        <w:tc>
          <w:tcPr>
            <w:tcW w:w="1567" w:type="dxa"/>
            <w:tcBorders>
              <w:top w:val="single" w:sz="4" w:space="0" w:color="auto"/>
            </w:tcBorders>
            <w:noWrap/>
            <w:hideMark/>
          </w:tcPr>
          <w:p w14:paraId="03BAC108"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70 900 </w:t>
            </w:r>
          </w:p>
        </w:tc>
      </w:tr>
      <w:tr w:rsidR="00F96730" w:rsidRPr="00F96730" w14:paraId="61B88294" w14:textId="77777777" w:rsidTr="004F235E">
        <w:trPr>
          <w:trHeight w:val="217"/>
          <w:jc w:val="right"/>
        </w:trPr>
        <w:tc>
          <w:tcPr>
            <w:tcW w:w="6768" w:type="dxa"/>
            <w:tcBorders>
              <w:bottom w:val="single" w:sz="4" w:space="0" w:color="auto"/>
            </w:tcBorders>
            <w:noWrap/>
            <w:hideMark/>
          </w:tcPr>
          <w:p w14:paraId="4BDDBE9C" w14:textId="7C287781" w:rsidR="00E70EBF" w:rsidRPr="00F96730" w:rsidRDefault="00E70EBF" w:rsidP="00EF0E8A">
            <w:pPr>
              <w:spacing w:before="20" w:after="40"/>
              <w:rPr>
                <w:sz w:val="18"/>
                <w:szCs w:val="18"/>
                <w:lang w:eastAsia="en-GB"/>
              </w:rPr>
            </w:pPr>
            <w:r w:rsidRPr="00F96730">
              <w:rPr>
                <w:sz w:val="18"/>
                <w:szCs w:val="18"/>
              </w:rPr>
              <w:t>Frais de voyage et coût des réunions pour les participants à deux sessions du Groupe d</w:t>
            </w:r>
            <w:r w:rsidR="00D179A2">
              <w:rPr>
                <w:sz w:val="18"/>
                <w:szCs w:val="18"/>
              </w:rPr>
              <w:t>’</w:t>
            </w:r>
            <w:r w:rsidRPr="00F96730">
              <w:rPr>
                <w:sz w:val="18"/>
                <w:szCs w:val="18"/>
              </w:rPr>
              <w:t>experts</w:t>
            </w:r>
          </w:p>
        </w:tc>
        <w:tc>
          <w:tcPr>
            <w:tcW w:w="1567" w:type="dxa"/>
            <w:tcBorders>
              <w:bottom w:val="single" w:sz="4" w:space="0" w:color="auto"/>
            </w:tcBorders>
            <w:noWrap/>
            <w:hideMark/>
          </w:tcPr>
          <w:p w14:paraId="14E64A2E"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170 000 </w:t>
            </w:r>
          </w:p>
        </w:tc>
      </w:tr>
      <w:tr w:rsidR="00F96730" w:rsidRPr="00F96730" w14:paraId="45303553" w14:textId="77777777" w:rsidTr="004F235E">
        <w:trPr>
          <w:trHeight w:val="217"/>
          <w:jc w:val="right"/>
        </w:trPr>
        <w:tc>
          <w:tcPr>
            <w:tcW w:w="6768" w:type="dxa"/>
            <w:tcBorders>
              <w:top w:val="single" w:sz="4" w:space="0" w:color="auto"/>
              <w:bottom w:val="single" w:sz="4" w:space="0" w:color="auto"/>
            </w:tcBorders>
            <w:noWrap/>
            <w:hideMark/>
          </w:tcPr>
          <w:p w14:paraId="7E76469F" w14:textId="67154D9C"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1.2, </w:t>
            </w:r>
            <w:r w:rsidRPr="00F96730">
              <w:rPr>
                <w:b/>
                <w:bCs/>
                <w:sz w:val="18"/>
                <w:szCs w:val="18"/>
              </w:rPr>
              <w:t>Sessions du Bureau et du Groupe d</w:t>
            </w:r>
            <w:r w:rsidR="00D179A2">
              <w:rPr>
                <w:b/>
                <w:bCs/>
                <w:sz w:val="18"/>
                <w:szCs w:val="18"/>
              </w:rPr>
              <w:t>’</w:t>
            </w:r>
            <w:r w:rsidRPr="00F96730">
              <w:rPr>
                <w:b/>
                <w:bCs/>
                <w:sz w:val="18"/>
                <w:szCs w:val="18"/>
              </w:rPr>
              <w:t>experts multidisciplinaire</w:t>
            </w:r>
          </w:p>
        </w:tc>
        <w:tc>
          <w:tcPr>
            <w:tcW w:w="1567" w:type="dxa"/>
            <w:tcBorders>
              <w:top w:val="single" w:sz="4" w:space="0" w:color="auto"/>
              <w:bottom w:val="single" w:sz="4" w:space="0" w:color="auto"/>
            </w:tcBorders>
            <w:noWrap/>
            <w:hideMark/>
          </w:tcPr>
          <w:p w14:paraId="1A804051"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240 900 </w:t>
            </w:r>
          </w:p>
        </w:tc>
      </w:tr>
      <w:tr w:rsidR="00F96730" w:rsidRPr="00F96730" w14:paraId="316E5870" w14:textId="77777777" w:rsidTr="004F235E">
        <w:trPr>
          <w:trHeight w:val="98"/>
          <w:jc w:val="right"/>
        </w:trPr>
        <w:tc>
          <w:tcPr>
            <w:tcW w:w="6768" w:type="dxa"/>
            <w:tcBorders>
              <w:top w:val="single" w:sz="4" w:space="0" w:color="auto"/>
              <w:bottom w:val="single" w:sz="4" w:space="0" w:color="auto"/>
            </w:tcBorders>
            <w:noWrap/>
            <w:hideMark/>
          </w:tcPr>
          <w:p w14:paraId="657A7915" w14:textId="77777777" w:rsidR="00E70EBF" w:rsidRPr="00F96730" w:rsidRDefault="00E70EBF" w:rsidP="00EF0E8A">
            <w:pPr>
              <w:spacing w:before="20" w:after="40"/>
              <w:rPr>
                <w:b/>
                <w:bCs/>
                <w:sz w:val="18"/>
                <w:szCs w:val="18"/>
                <w:lang w:eastAsia="en-GB"/>
              </w:rPr>
            </w:pPr>
            <w:r w:rsidRPr="00F96730">
              <w:rPr>
                <w:b/>
                <w:bCs/>
                <w:sz w:val="18"/>
                <w:szCs w:val="18"/>
                <w:lang w:eastAsia="en-GB"/>
              </w:rPr>
              <w:t> </w:t>
            </w:r>
          </w:p>
        </w:tc>
        <w:tc>
          <w:tcPr>
            <w:tcW w:w="1567" w:type="dxa"/>
            <w:tcBorders>
              <w:top w:val="single" w:sz="4" w:space="0" w:color="auto"/>
              <w:bottom w:val="single" w:sz="4" w:space="0" w:color="auto"/>
            </w:tcBorders>
            <w:noWrap/>
            <w:hideMark/>
          </w:tcPr>
          <w:p w14:paraId="268402DB"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w:t>
            </w:r>
          </w:p>
        </w:tc>
      </w:tr>
      <w:tr w:rsidR="00F96730" w:rsidRPr="00F96730" w14:paraId="2D0CB384" w14:textId="77777777" w:rsidTr="004F235E">
        <w:trPr>
          <w:trHeight w:val="217"/>
          <w:jc w:val="right"/>
        </w:trPr>
        <w:tc>
          <w:tcPr>
            <w:tcW w:w="6768" w:type="dxa"/>
            <w:tcBorders>
              <w:top w:val="single" w:sz="4" w:space="0" w:color="auto"/>
              <w:bottom w:val="single" w:sz="4" w:space="0" w:color="auto"/>
            </w:tcBorders>
            <w:noWrap/>
            <w:vAlign w:val="bottom"/>
            <w:hideMark/>
          </w:tcPr>
          <w:p w14:paraId="71438219"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1.3 </w:t>
            </w:r>
            <w:r w:rsidRPr="00F96730">
              <w:rPr>
                <w:b/>
                <w:bCs/>
                <w:sz w:val="18"/>
                <w:szCs w:val="18"/>
              </w:rPr>
              <w:t>Frais de voyage du Président pour représenter la Plateforme</w:t>
            </w:r>
          </w:p>
        </w:tc>
        <w:tc>
          <w:tcPr>
            <w:tcW w:w="1567" w:type="dxa"/>
            <w:tcBorders>
              <w:top w:val="single" w:sz="4" w:space="0" w:color="auto"/>
              <w:bottom w:val="single" w:sz="4" w:space="0" w:color="auto"/>
            </w:tcBorders>
            <w:noWrap/>
            <w:hideMark/>
          </w:tcPr>
          <w:p w14:paraId="45E2E8E0"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30 000 </w:t>
            </w:r>
          </w:p>
        </w:tc>
      </w:tr>
      <w:tr w:rsidR="00F96730" w:rsidRPr="00F96730" w14:paraId="7AF5F47B" w14:textId="77777777" w:rsidTr="004F235E">
        <w:trPr>
          <w:trHeight w:val="230"/>
          <w:jc w:val="right"/>
        </w:trPr>
        <w:tc>
          <w:tcPr>
            <w:tcW w:w="6768" w:type="dxa"/>
            <w:tcBorders>
              <w:top w:val="single" w:sz="4" w:space="0" w:color="auto"/>
              <w:bottom w:val="single" w:sz="4" w:space="0" w:color="auto"/>
            </w:tcBorders>
            <w:noWrap/>
            <w:vAlign w:val="bottom"/>
            <w:hideMark/>
          </w:tcPr>
          <w:p w14:paraId="5B4F9622"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1, </w:t>
            </w:r>
            <w:r w:rsidRPr="00F96730">
              <w:rPr>
                <w:b/>
                <w:bCs/>
                <w:sz w:val="18"/>
                <w:szCs w:val="18"/>
              </w:rPr>
              <w:t>Réunions des organes de la Plateforme</w:t>
            </w:r>
          </w:p>
        </w:tc>
        <w:tc>
          <w:tcPr>
            <w:tcW w:w="1567" w:type="dxa"/>
            <w:tcBorders>
              <w:top w:val="single" w:sz="4" w:space="0" w:color="auto"/>
              <w:bottom w:val="single" w:sz="4" w:space="0" w:color="auto"/>
            </w:tcBorders>
            <w:noWrap/>
            <w:hideMark/>
          </w:tcPr>
          <w:p w14:paraId="173F859F"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1 765 900 </w:t>
            </w:r>
          </w:p>
        </w:tc>
      </w:tr>
      <w:tr w:rsidR="00F96730" w:rsidRPr="00F96730" w14:paraId="3F96191B" w14:textId="77777777" w:rsidTr="004F235E">
        <w:trPr>
          <w:trHeight w:val="88"/>
          <w:jc w:val="right"/>
        </w:trPr>
        <w:tc>
          <w:tcPr>
            <w:tcW w:w="6768" w:type="dxa"/>
            <w:tcBorders>
              <w:top w:val="single" w:sz="4" w:space="0" w:color="auto"/>
              <w:bottom w:val="single" w:sz="4" w:space="0" w:color="auto"/>
            </w:tcBorders>
            <w:noWrap/>
            <w:hideMark/>
          </w:tcPr>
          <w:p w14:paraId="48B11D13"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w:t>
            </w:r>
          </w:p>
        </w:tc>
        <w:tc>
          <w:tcPr>
            <w:tcW w:w="1567" w:type="dxa"/>
            <w:tcBorders>
              <w:top w:val="single" w:sz="4" w:space="0" w:color="auto"/>
              <w:bottom w:val="single" w:sz="4" w:space="0" w:color="auto"/>
            </w:tcBorders>
            <w:noWrap/>
            <w:hideMark/>
          </w:tcPr>
          <w:p w14:paraId="4DB54E9F"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w:t>
            </w:r>
          </w:p>
        </w:tc>
      </w:tr>
      <w:tr w:rsidR="00F96730" w:rsidRPr="00F96730" w14:paraId="296787CE" w14:textId="77777777" w:rsidTr="004F235E">
        <w:trPr>
          <w:trHeight w:val="217"/>
          <w:jc w:val="right"/>
        </w:trPr>
        <w:tc>
          <w:tcPr>
            <w:tcW w:w="6768" w:type="dxa"/>
            <w:tcBorders>
              <w:top w:val="single" w:sz="4" w:space="0" w:color="auto"/>
              <w:bottom w:val="single" w:sz="4" w:space="0" w:color="auto"/>
            </w:tcBorders>
            <w:noWrap/>
            <w:vAlign w:val="bottom"/>
            <w:hideMark/>
          </w:tcPr>
          <w:p w14:paraId="7C4DF77F"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2. </w:t>
            </w:r>
            <w:r w:rsidRPr="00F96730">
              <w:rPr>
                <w:b/>
                <w:bCs/>
                <w:sz w:val="18"/>
                <w:szCs w:val="18"/>
              </w:rPr>
              <w:t>Mise en œuvre du programme de travail</w:t>
            </w:r>
          </w:p>
        </w:tc>
        <w:tc>
          <w:tcPr>
            <w:tcW w:w="1567" w:type="dxa"/>
            <w:tcBorders>
              <w:top w:val="single" w:sz="4" w:space="0" w:color="auto"/>
              <w:bottom w:val="single" w:sz="4" w:space="0" w:color="auto"/>
            </w:tcBorders>
            <w:noWrap/>
            <w:hideMark/>
          </w:tcPr>
          <w:p w14:paraId="561CC968"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57ABEE9D" w14:textId="77777777" w:rsidTr="004F235E">
        <w:trPr>
          <w:trHeight w:val="434"/>
          <w:jc w:val="right"/>
        </w:trPr>
        <w:tc>
          <w:tcPr>
            <w:tcW w:w="6768" w:type="dxa"/>
            <w:tcBorders>
              <w:top w:val="single" w:sz="4" w:space="0" w:color="auto"/>
              <w:bottom w:val="single" w:sz="4" w:space="0" w:color="auto"/>
            </w:tcBorders>
            <w:hideMark/>
          </w:tcPr>
          <w:p w14:paraId="03D1A855" w14:textId="15694834" w:rsidR="00E70EBF" w:rsidRPr="00F96730" w:rsidRDefault="00E70EBF" w:rsidP="00EF0E8A">
            <w:pPr>
              <w:spacing w:before="20" w:after="40"/>
              <w:rPr>
                <w:b/>
                <w:sz w:val="18"/>
                <w:szCs w:val="18"/>
                <w:lang w:eastAsia="en-GB"/>
              </w:rPr>
            </w:pPr>
            <w:r w:rsidRPr="00F96730">
              <w:rPr>
                <w:b/>
                <w:bCs/>
                <w:sz w:val="18"/>
                <w:szCs w:val="18"/>
                <w:lang w:eastAsia="en-GB"/>
              </w:rPr>
              <w:t>2.1 Objectif 1 : Renforcer les capacités et les connaissances concernant l</w:t>
            </w:r>
            <w:r w:rsidR="00D179A2">
              <w:rPr>
                <w:b/>
                <w:bCs/>
                <w:sz w:val="18"/>
                <w:szCs w:val="18"/>
                <w:lang w:eastAsia="en-GB"/>
              </w:rPr>
              <w:t>’</w:t>
            </w:r>
            <w:r w:rsidRPr="00F96730">
              <w:rPr>
                <w:b/>
                <w:bCs/>
                <w:sz w:val="18"/>
                <w:szCs w:val="18"/>
                <w:lang w:eastAsia="en-GB"/>
              </w:rPr>
              <w:t>interface science-politique pour que la Plateforme puisse s</w:t>
            </w:r>
            <w:r w:rsidR="00D179A2">
              <w:rPr>
                <w:b/>
                <w:bCs/>
                <w:sz w:val="18"/>
                <w:szCs w:val="18"/>
                <w:lang w:eastAsia="en-GB"/>
              </w:rPr>
              <w:t>’</w:t>
            </w:r>
            <w:r w:rsidRPr="00F96730">
              <w:rPr>
                <w:b/>
                <w:bCs/>
                <w:sz w:val="18"/>
                <w:szCs w:val="18"/>
                <w:lang w:eastAsia="en-GB"/>
              </w:rPr>
              <w:t>acquitter de ses principales fonctions</w:t>
            </w:r>
          </w:p>
        </w:tc>
        <w:tc>
          <w:tcPr>
            <w:tcW w:w="1567" w:type="dxa"/>
            <w:tcBorders>
              <w:top w:val="single" w:sz="4" w:space="0" w:color="auto"/>
              <w:bottom w:val="single" w:sz="4" w:space="0" w:color="auto"/>
            </w:tcBorders>
            <w:noWrap/>
            <w:hideMark/>
          </w:tcPr>
          <w:p w14:paraId="1D3364BA"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91 667 </w:t>
            </w:r>
          </w:p>
        </w:tc>
      </w:tr>
      <w:tr w:rsidR="00F96730" w:rsidRPr="00F96730" w14:paraId="2509C377" w14:textId="77777777" w:rsidTr="004F235E">
        <w:trPr>
          <w:trHeight w:val="217"/>
          <w:jc w:val="right"/>
        </w:trPr>
        <w:tc>
          <w:tcPr>
            <w:tcW w:w="6768" w:type="dxa"/>
            <w:tcBorders>
              <w:top w:val="single" w:sz="4" w:space="0" w:color="auto"/>
            </w:tcBorders>
            <w:vAlign w:val="center"/>
            <w:hideMark/>
          </w:tcPr>
          <w:p w14:paraId="79EDDBF7"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1 a) Besoins en matière de renforcement des capacités</w:t>
            </w:r>
          </w:p>
        </w:tc>
        <w:tc>
          <w:tcPr>
            <w:tcW w:w="1567" w:type="dxa"/>
            <w:tcBorders>
              <w:top w:val="single" w:sz="4" w:space="0" w:color="auto"/>
            </w:tcBorders>
            <w:noWrap/>
            <w:hideMark/>
          </w:tcPr>
          <w:p w14:paraId="351C9841"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29 167 </w:t>
            </w:r>
          </w:p>
        </w:tc>
      </w:tr>
      <w:tr w:rsidR="00F96730" w:rsidRPr="00F96730" w14:paraId="165AC86E" w14:textId="77777777" w:rsidTr="004F235E">
        <w:trPr>
          <w:trHeight w:val="217"/>
          <w:jc w:val="right"/>
        </w:trPr>
        <w:tc>
          <w:tcPr>
            <w:tcW w:w="6768" w:type="dxa"/>
            <w:vAlign w:val="center"/>
            <w:hideMark/>
          </w:tcPr>
          <w:p w14:paraId="029C7B82"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1 b) Activités de renforcement des capacités</w:t>
            </w:r>
          </w:p>
        </w:tc>
        <w:tc>
          <w:tcPr>
            <w:tcW w:w="1567" w:type="dxa"/>
            <w:noWrap/>
            <w:hideMark/>
          </w:tcPr>
          <w:p w14:paraId="483AE472"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w:t>
            </w:r>
          </w:p>
        </w:tc>
      </w:tr>
      <w:tr w:rsidR="00F96730" w:rsidRPr="00F96730" w14:paraId="4B136E4B" w14:textId="77777777" w:rsidTr="004F235E">
        <w:trPr>
          <w:trHeight w:val="217"/>
          <w:jc w:val="right"/>
        </w:trPr>
        <w:tc>
          <w:tcPr>
            <w:tcW w:w="6768" w:type="dxa"/>
            <w:vAlign w:val="center"/>
            <w:hideMark/>
          </w:tcPr>
          <w:p w14:paraId="33C7D45E" w14:textId="0DBA9412" w:rsidR="00E70EBF" w:rsidRPr="00F96730" w:rsidRDefault="00E70EBF" w:rsidP="00EF0E8A">
            <w:pPr>
              <w:spacing w:before="20" w:after="40"/>
              <w:ind w:firstLineChars="100" w:firstLine="180"/>
              <w:rPr>
                <w:sz w:val="18"/>
                <w:szCs w:val="18"/>
                <w:lang w:eastAsia="en-GB"/>
              </w:rPr>
            </w:pPr>
            <w:r w:rsidRPr="00F96730">
              <w:rPr>
                <w:sz w:val="18"/>
                <w:szCs w:val="18"/>
                <w:lang w:eastAsia="en-GB"/>
              </w:rPr>
              <w:t xml:space="preserve">Produit 1 c) </w:t>
            </w:r>
            <w:r w:rsidR="00827158">
              <w:rPr>
                <w:sz w:val="18"/>
                <w:szCs w:val="18"/>
                <w:lang w:eastAsia="en-GB"/>
              </w:rPr>
              <w:t>Savoirs</w:t>
            </w:r>
            <w:r w:rsidRPr="00F96730">
              <w:rPr>
                <w:sz w:val="18"/>
                <w:szCs w:val="18"/>
                <w:lang w:eastAsia="en-GB"/>
              </w:rPr>
              <w:t xml:space="preserve"> autochtones et loca</w:t>
            </w:r>
            <w:r w:rsidR="00827158">
              <w:rPr>
                <w:sz w:val="18"/>
                <w:szCs w:val="18"/>
                <w:lang w:eastAsia="en-GB"/>
              </w:rPr>
              <w:t>ux</w:t>
            </w:r>
          </w:p>
        </w:tc>
        <w:tc>
          <w:tcPr>
            <w:tcW w:w="1567" w:type="dxa"/>
            <w:noWrap/>
            <w:hideMark/>
          </w:tcPr>
          <w:p w14:paraId="142ADAAA"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62 500 </w:t>
            </w:r>
          </w:p>
        </w:tc>
      </w:tr>
      <w:tr w:rsidR="00F96730" w:rsidRPr="00F96730" w14:paraId="5553F087" w14:textId="77777777" w:rsidTr="004F235E">
        <w:trPr>
          <w:trHeight w:val="217"/>
          <w:jc w:val="right"/>
        </w:trPr>
        <w:tc>
          <w:tcPr>
            <w:tcW w:w="6768" w:type="dxa"/>
            <w:tcBorders>
              <w:bottom w:val="single" w:sz="4" w:space="0" w:color="auto"/>
            </w:tcBorders>
            <w:vAlign w:val="center"/>
            <w:hideMark/>
          </w:tcPr>
          <w:p w14:paraId="437B1879"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1 d) Connaissances et données</w:t>
            </w:r>
          </w:p>
        </w:tc>
        <w:tc>
          <w:tcPr>
            <w:tcW w:w="1567" w:type="dxa"/>
            <w:tcBorders>
              <w:bottom w:val="single" w:sz="4" w:space="0" w:color="auto"/>
            </w:tcBorders>
            <w:noWrap/>
            <w:hideMark/>
          </w:tcPr>
          <w:p w14:paraId="6466C301" w14:textId="77777777" w:rsidR="00E70EBF" w:rsidRPr="00F96730" w:rsidRDefault="00E70EBF" w:rsidP="00EF0E8A">
            <w:pPr>
              <w:spacing w:before="20" w:after="40"/>
              <w:jc w:val="right"/>
              <w:rPr>
                <w:sz w:val="18"/>
                <w:szCs w:val="18"/>
                <w:lang w:eastAsia="en-GB"/>
              </w:rPr>
            </w:pPr>
            <w:r w:rsidRPr="00F96730">
              <w:rPr>
                <w:sz w:val="18"/>
                <w:szCs w:val="18"/>
                <w:lang w:eastAsia="en-GB"/>
              </w:rPr>
              <w:t>–</w:t>
            </w:r>
          </w:p>
        </w:tc>
      </w:tr>
      <w:tr w:rsidR="00F96730" w:rsidRPr="00F96730" w14:paraId="2B8EF427" w14:textId="77777777" w:rsidTr="004F235E">
        <w:trPr>
          <w:trHeight w:val="434"/>
          <w:jc w:val="right"/>
        </w:trPr>
        <w:tc>
          <w:tcPr>
            <w:tcW w:w="6768" w:type="dxa"/>
            <w:tcBorders>
              <w:top w:val="single" w:sz="4" w:space="0" w:color="auto"/>
              <w:bottom w:val="single" w:sz="4" w:space="0" w:color="auto"/>
            </w:tcBorders>
            <w:vAlign w:val="bottom"/>
            <w:hideMark/>
          </w:tcPr>
          <w:p w14:paraId="103F4BDB" w14:textId="3F8AC4E1" w:rsidR="00E70EBF" w:rsidRPr="00F96730" w:rsidRDefault="00E70EBF" w:rsidP="00EF0E8A">
            <w:pPr>
              <w:spacing w:before="20" w:after="40"/>
              <w:rPr>
                <w:b/>
                <w:bCs/>
                <w:sz w:val="18"/>
                <w:szCs w:val="18"/>
                <w:lang w:eastAsia="en-GB"/>
              </w:rPr>
            </w:pPr>
            <w:r w:rsidRPr="00F96730">
              <w:rPr>
                <w:b/>
                <w:bCs/>
                <w:sz w:val="18"/>
                <w:szCs w:val="18"/>
                <w:lang w:eastAsia="en-GB"/>
              </w:rPr>
              <w:t>2.2 Objectif 2 : Renforcer l</w:t>
            </w:r>
            <w:r w:rsidR="00D179A2">
              <w:rPr>
                <w:b/>
                <w:bCs/>
                <w:sz w:val="18"/>
                <w:szCs w:val="18"/>
                <w:lang w:eastAsia="en-GB"/>
              </w:rPr>
              <w:t>’</w:t>
            </w:r>
            <w:r w:rsidRPr="00F96730">
              <w:rPr>
                <w:b/>
                <w:bCs/>
                <w:sz w:val="18"/>
                <w:szCs w:val="18"/>
                <w:lang w:eastAsia="en-GB"/>
              </w:rPr>
              <w:t>interface science-politique dans le domaine de la biodiversité et des services écosystémiques aux niveaux sous-régional, régional et mondial ainsi que de manière transversale</w:t>
            </w:r>
          </w:p>
        </w:tc>
        <w:tc>
          <w:tcPr>
            <w:tcW w:w="1567" w:type="dxa"/>
            <w:tcBorders>
              <w:top w:val="single" w:sz="4" w:space="0" w:color="auto"/>
              <w:bottom w:val="single" w:sz="4" w:space="0" w:color="auto"/>
            </w:tcBorders>
            <w:noWrap/>
            <w:hideMark/>
          </w:tcPr>
          <w:p w14:paraId="674DB7BE"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113 750 </w:t>
            </w:r>
          </w:p>
        </w:tc>
      </w:tr>
      <w:tr w:rsidR="00F96730" w:rsidRPr="00F96730" w14:paraId="5F470087" w14:textId="77777777" w:rsidTr="004F235E">
        <w:trPr>
          <w:trHeight w:val="217"/>
          <w:jc w:val="right"/>
        </w:trPr>
        <w:tc>
          <w:tcPr>
            <w:tcW w:w="6768" w:type="dxa"/>
            <w:tcBorders>
              <w:top w:val="single" w:sz="4" w:space="0" w:color="auto"/>
            </w:tcBorders>
            <w:noWrap/>
            <w:hideMark/>
          </w:tcPr>
          <w:p w14:paraId="263946E0" w14:textId="76C00D00"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2 a) Guide d</w:t>
            </w:r>
            <w:r w:rsidR="00D179A2">
              <w:rPr>
                <w:sz w:val="18"/>
                <w:szCs w:val="18"/>
                <w:lang w:eastAsia="en-GB"/>
              </w:rPr>
              <w:t>’</w:t>
            </w:r>
            <w:r w:rsidRPr="00F96730">
              <w:rPr>
                <w:sz w:val="18"/>
                <w:szCs w:val="18"/>
                <w:lang w:eastAsia="en-GB"/>
              </w:rPr>
              <w:t>évaluation</w:t>
            </w:r>
          </w:p>
        </w:tc>
        <w:tc>
          <w:tcPr>
            <w:tcW w:w="1567" w:type="dxa"/>
            <w:tcBorders>
              <w:top w:val="single" w:sz="4" w:space="0" w:color="auto"/>
            </w:tcBorders>
            <w:noWrap/>
            <w:hideMark/>
          </w:tcPr>
          <w:p w14:paraId="7E60B685"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w:t>
            </w:r>
          </w:p>
        </w:tc>
      </w:tr>
      <w:tr w:rsidR="00F96730" w:rsidRPr="00F96730" w14:paraId="208BABA6" w14:textId="77777777" w:rsidTr="004F235E">
        <w:trPr>
          <w:trHeight w:val="217"/>
          <w:jc w:val="right"/>
        </w:trPr>
        <w:tc>
          <w:tcPr>
            <w:tcW w:w="6768" w:type="dxa"/>
            <w:noWrap/>
            <w:hideMark/>
          </w:tcPr>
          <w:p w14:paraId="41EC30C1"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2 b) Évaluations régionales et sous-régionales</w:t>
            </w:r>
          </w:p>
        </w:tc>
        <w:tc>
          <w:tcPr>
            <w:tcW w:w="1567" w:type="dxa"/>
            <w:noWrap/>
            <w:hideMark/>
          </w:tcPr>
          <w:p w14:paraId="1D1743A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w:t>
            </w:r>
          </w:p>
        </w:tc>
      </w:tr>
      <w:tr w:rsidR="00F96730" w:rsidRPr="00F96730" w14:paraId="0C767B6E" w14:textId="77777777" w:rsidTr="004F235E">
        <w:trPr>
          <w:trHeight w:val="217"/>
          <w:jc w:val="right"/>
        </w:trPr>
        <w:tc>
          <w:tcPr>
            <w:tcW w:w="6768" w:type="dxa"/>
            <w:tcBorders>
              <w:bottom w:val="single" w:sz="4" w:space="0" w:color="auto"/>
            </w:tcBorders>
            <w:hideMark/>
          </w:tcPr>
          <w:p w14:paraId="2944BF72"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2 c) Évaluation mondiale</w:t>
            </w:r>
          </w:p>
        </w:tc>
        <w:tc>
          <w:tcPr>
            <w:tcW w:w="1567" w:type="dxa"/>
            <w:tcBorders>
              <w:bottom w:val="single" w:sz="4" w:space="0" w:color="auto"/>
            </w:tcBorders>
            <w:noWrap/>
            <w:hideMark/>
          </w:tcPr>
          <w:p w14:paraId="4D713E79"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113 750 </w:t>
            </w:r>
          </w:p>
        </w:tc>
      </w:tr>
      <w:tr w:rsidR="00F96730" w:rsidRPr="00F96730" w14:paraId="1CB2835A" w14:textId="77777777" w:rsidTr="004F235E">
        <w:trPr>
          <w:trHeight w:val="434"/>
          <w:jc w:val="right"/>
        </w:trPr>
        <w:tc>
          <w:tcPr>
            <w:tcW w:w="6768" w:type="dxa"/>
            <w:tcBorders>
              <w:top w:val="single" w:sz="4" w:space="0" w:color="auto"/>
              <w:bottom w:val="single" w:sz="4" w:space="0" w:color="auto"/>
            </w:tcBorders>
            <w:vAlign w:val="bottom"/>
            <w:hideMark/>
          </w:tcPr>
          <w:p w14:paraId="3869EBC6" w14:textId="40C20237" w:rsidR="00E70EBF" w:rsidRPr="00F96730" w:rsidRDefault="00E70EBF" w:rsidP="00EF0E8A">
            <w:pPr>
              <w:keepNext/>
              <w:keepLines/>
              <w:spacing w:before="20" w:after="40"/>
              <w:rPr>
                <w:b/>
                <w:bCs/>
                <w:sz w:val="18"/>
                <w:szCs w:val="18"/>
                <w:lang w:eastAsia="en-GB"/>
              </w:rPr>
            </w:pPr>
            <w:r w:rsidRPr="00F96730">
              <w:rPr>
                <w:b/>
                <w:bCs/>
                <w:sz w:val="18"/>
                <w:szCs w:val="18"/>
                <w:lang w:eastAsia="en-GB"/>
              </w:rPr>
              <w:t>2.3 Objectif 3 : Renforcer l</w:t>
            </w:r>
            <w:r w:rsidR="00D179A2">
              <w:rPr>
                <w:b/>
                <w:bCs/>
                <w:sz w:val="18"/>
                <w:szCs w:val="18"/>
                <w:lang w:eastAsia="en-GB"/>
              </w:rPr>
              <w:t>’</w:t>
            </w:r>
            <w:r w:rsidRPr="00F96730">
              <w:rPr>
                <w:b/>
                <w:bCs/>
                <w:sz w:val="18"/>
                <w:szCs w:val="18"/>
                <w:lang w:eastAsia="en-GB"/>
              </w:rPr>
              <w:t>interface science-politique sur la biodiversité et les services écosystémiques s</w:t>
            </w:r>
            <w:r w:rsidR="00D179A2">
              <w:rPr>
                <w:b/>
                <w:bCs/>
                <w:sz w:val="18"/>
                <w:szCs w:val="18"/>
                <w:lang w:eastAsia="en-GB"/>
              </w:rPr>
              <w:t>’</w:t>
            </w:r>
            <w:r w:rsidRPr="00F96730">
              <w:rPr>
                <w:b/>
                <w:bCs/>
                <w:sz w:val="18"/>
                <w:szCs w:val="18"/>
                <w:lang w:eastAsia="en-GB"/>
              </w:rPr>
              <w:t>agissant des questions thématiques et méthodologiques</w:t>
            </w:r>
          </w:p>
        </w:tc>
        <w:tc>
          <w:tcPr>
            <w:tcW w:w="1567" w:type="dxa"/>
            <w:tcBorders>
              <w:top w:val="single" w:sz="4" w:space="0" w:color="auto"/>
              <w:bottom w:val="single" w:sz="4" w:space="0" w:color="auto"/>
            </w:tcBorders>
            <w:noWrap/>
            <w:hideMark/>
          </w:tcPr>
          <w:p w14:paraId="5286E957" w14:textId="77777777" w:rsidR="00E70EBF" w:rsidRPr="00F96730" w:rsidRDefault="00E70EBF" w:rsidP="00EF0E8A">
            <w:pPr>
              <w:keepNext/>
              <w:keepLines/>
              <w:spacing w:before="20" w:after="40"/>
              <w:jc w:val="right"/>
              <w:rPr>
                <w:b/>
                <w:bCs/>
                <w:sz w:val="18"/>
                <w:szCs w:val="18"/>
                <w:lang w:eastAsia="en-GB"/>
              </w:rPr>
            </w:pPr>
            <w:r w:rsidRPr="00F96730">
              <w:rPr>
                <w:b/>
                <w:bCs/>
                <w:sz w:val="18"/>
                <w:szCs w:val="18"/>
                <w:lang w:eastAsia="en-GB"/>
              </w:rPr>
              <w:t xml:space="preserve">1 265 000 </w:t>
            </w:r>
          </w:p>
        </w:tc>
      </w:tr>
      <w:tr w:rsidR="00F96730" w:rsidRPr="00F96730" w14:paraId="4DF3A80A" w14:textId="77777777" w:rsidTr="004F235E">
        <w:trPr>
          <w:trHeight w:val="217"/>
          <w:jc w:val="right"/>
        </w:trPr>
        <w:tc>
          <w:tcPr>
            <w:tcW w:w="6768" w:type="dxa"/>
            <w:tcBorders>
              <w:top w:val="single" w:sz="4" w:space="0" w:color="auto"/>
            </w:tcBorders>
            <w:vAlign w:val="center"/>
            <w:hideMark/>
          </w:tcPr>
          <w:p w14:paraId="0765D7E2" w14:textId="77777777" w:rsidR="00E70EBF" w:rsidRPr="00F96730" w:rsidRDefault="00E70EBF" w:rsidP="00EF0E8A">
            <w:pPr>
              <w:keepNext/>
              <w:keepLines/>
              <w:spacing w:before="20" w:after="40"/>
              <w:ind w:firstLineChars="100" w:firstLine="180"/>
              <w:rPr>
                <w:sz w:val="18"/>
                <w:szCs w:val="18"/>
                <w:lang w:eastAsia="en-GB"/>
              </w:rPr>
            </w:pPr>
            <w:r w:rsidRPr="00F96730">
              <w:rPr>
                <w:sz w:val="18"/>
                <w:szCs w:val="18"/>
                <w:lang w:eastAsia="en-GB"/>
              </w:rPr>
              <w:t>Produit 3 a) Évaluation de la pollinisation</w:t>
            </w:r>
          </w:p>
        </w:tc>
        <w:tc>
          <w:tcPr>
            <w:tcW w:w="1567" w:type="dxa"/>
            <w:tcBorders>
              <w:top w:val="single" w:sz="4" w:space="0" w:color="auto"/>
            </w:tcBorders>
            <w:noWrap/>
            <w:hideMark/>
          </w:tcPr>
          <w:p w14:paraId="6917B7D0" w14:textId="77777777" w:rsidR="00E70EBF" w:rsidRPr="00F96730" w:rsidRDefault="00E70EBF" w:rsidP="00EF0E8A">
            <w:pPr>
              <w:keepNext/>
              <w:keepLines/>
              <w:spacing w:before="20" w:after="40"/>
              <w:jc w:val="right"/>
              <w:rPr>
                <w:sz w:val="18"/>
                <w:szCs w:val="18"/>
                <w:lang w:eastAsia="en-GB"/>
              </w:rPr>
            </w:pPr>
            <w:r w:rsidRPr="00F96730">
              <w:rPr>
                <w:sz w:val="18"/>
                <w:szCs w:val="18"/>
                <w:lang w:eastAsia="en-GB"/>
              </w:rPr>
              <w:t xml:space="preserve">– </w:t>
            </w:r>
          </w:p>
        </w:tc>
      </w:tr>
      <w:tr w:rsidR="00F96730" w:rsidRPr="00F96730" w14:paraId="11D5F0E1" w14:textId="77777777" w:rsidTr="004F235E">
        <w:trPr>
          <w:trHeight w:val="217"/>
          <w:jc w:val="right"/>
        </w:trPr>
        <w:tc>
          <w:tcPr>
            <w:tcW w:w="6768" w:type="dxa"/>
            <w:vAlign w:val="center"/>
            <w:hideMark/>
          </w:tcPr>
          <w:p w14:paraId="17825CAE" w14:textId="77777777" w:rsidR="00E70EBF" w:rsidRPr="00F96730" w:rsidRDefault="00E70EBF" w:rsidP="00EF0E8A">
            <w:pPr>
              <w:keepNext/>
              <w:keepLines/>
              <w:spacing w:before="20" w:after="40"/>
              <w:ind w:firstLineChars="100" w:firstLine="180"/>
              <w:rPr>
                <w:sz w:val="18"/>
                <w:szCs w:val="18"/>
                <w:lang w:eastAsia="en-GB"/>
              </w:rPr>
            </w:pPr>
            <w:r w:rsidRPr="00F96730">
              <w:rPr>
                <w:sz w:val="18"/>
                <w:szCs w:val="18"/>
                <w:lang w:eastAsia="en-GB"/>
              </w:rPr>
              <w:t>Produit 3 b) i) Évaluation de la dégradation et de la restauration des terres</w:t>
            </w:r>
          </w:p>
        </w:tc>
        <w:tc>
          <w:tcPr>
            <w:tcW w:w="1567" w:type="dxa"/>
            <w:noWrap/>
            <w:hideMark/>
          </w:tcPr>
          <w:p w14:paraId="7F2A38E7" w14:textId="77777777" w:rsidR="00E70EBF" w:rsidRPr="00F96730" w:rsidRDefault="00E70EBF" w:rsidP="00EF0E8A">
            <w:pPr>
              <w:keepNext/>
              <w:keepLines/>
              <w:spacing w:before="20" w:after="40"/>
              <w:jc w:val="right"/>
              <w:rPr>
                <w:sz w:val="18"/>
                <w:szCs w:val="18"/>
                <w:lang w:eastAsia="en-GB"/>
              </w:rPr>
            </w:pPr>
            <w:r w:rsidRPr="00F96730">
              <w:rPr>
                <w:sz w:val="18"/>
                <w:szCs w:val="18"/>
                <w:lang w:eastAsia="en-GB"/>
              </w:rPr>
              <w:t xml:space="preserve">– </w:t>
            </w:r>
          </w:p>
        </w:tc>
      </w:tr>
      <w:tr w:rsidR="00F96730" w:rsidRPr="00F96730" w14:paraId="2E98BDE7" w14:textId="77777777" w:rsidTr="004F235E">
        <w:trPr>
          <w:trHeight w:val="217"/>
          <w:jc w:val="right"/>
        </w:trPr>
        <w:tc>
          <w:tcPr>
            <w:tcW w:w="6768" w:type="dxa"/>
            <w:hideMark/>
          </w:tcPr>
          <w:p w14:paraId="57869E0F"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3 b) ii) Évaluation des espèces exotiques envahissantes (première année)</w:t>
            </w:r>
          </w:p>
        </w:tc>
        <w:tc>
          <w:tcPr>
            <w:tcW w:w="1567" w:type="dxa"/>
            <w:noWrap/>
            <w:hideMark/>
          </w:tcPr>
          <w:p w14:paraId="626A99B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375 000 </w:t>
            </w:r>
          </w:p>
        </w:tc>
      </w:tr>
      <w:tr w:rsidR="00F96730" w:rsidRPr="00F96730" w14:paraId="7485F95D" w14:textId="77777777" w:rsidTr="004F235E">
        <w:trPr>
          <w:trHeight w:val="217"/>
          <w:jc w:val="right"/>
        </w:trPr>
        <w:tc>
          <w:tcPr>
            <w:tcW w:w="6768" w:type="dxa"/>
            <w:hideMark/>
          </w:tcPr>
          <w:p w14:paraId="34BA2361" w14:textId="263549A4"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3 b) iii) Évaluation de l</w:t>
            </w:r>
            <w:r w:rsidR="00D179A2">
              <w:rPr>
                <w:sz w:val="18"/>
                <w:szCs w:val="18"/>
                <w:lang w:eastAsia="en-GB"/>
              </w:rPr>
              <w:t>’</w:t>
            </w:r>
            <w:r w:rsidRPr="00F96730">
              <w:rPr>
                <w:sz w:val="18"/>
                <w:szCs w:val="18"/>
                <w:lang w:eastAsia="en-GB"/>
              </w:rPr>
              <w:t>usage durable des espèces sauvages</w:t>
            </w:r>
          </w:p>
        </w:tc>
        <w:tc>
          <w:tcPr>
            <w:tcW w:w="1567" w:type="dxa"/>
            <w:noWrap/>
            <w:hideMark/>
          </w:tcPr>
          <w:p w14:paraId="63EC1F9F"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395 000 </w:t>
            </w:r>
          </w:p>
        </w:tc>
      </w:tr>
      <w:tr w:rsidR="00F96730" w:rsidRPr="00F96730" w14:paraId="4994C634" w14:textId="77777777" w:rsidTr="004F235E">
        <w:trPr>
          <w:trHeight w:val="217"/>
          <w:jc w:val="right"/>
        </w:trPr>
        <w:tc>
          <w:tcPr>
            <w:tcW w:w="6768" w:type="dxa"/>
            <w:hideMark/>
          </w:tcPr>
          <w:p w14:paraId="52BC667C" w14:textId="1320A7FD" w:rsidR="00E70EBF" w:rsidRPr="00F96730" w:rsidRDefault="00E70EBF" w:rsidP="004F235E">
            <w:pPr>
              <w:spacing w:before="20" w:after="40"/>
              <w:ind w:left="179" w:firstLine="1"/>
              <w:rPr>
                <w:sz w:val="18"/>
                <w:szCs w:val="18"/>
                <w:lang w:eastAsia="en-GB"/>
              </w:rPr>
            </w:pPr>
            <w:r w:rsidRPr="00F96730">
              <w:rPr>
                <w:sz w:val="18"/>
                <w:szCs w:val="18"/>
                <w:lang w:eastAsia="en-GB"/>
              </w:rPr>
              <w:t>Produit 3 c) Outils d</w:t>
            </w:r>
            <w:r w:rsidR="00D179A2">
              <w:rPr>
                <w:sz w:val="18"/>
                <w:szCs w:val="18"/>
                <w:lang w:eastAsia="en-GB"/>
              </w:rPr>
              <w:t>’</w:t>
            </w:r>
            <w:r w:rsidRPr="00F96730">
              <w:rPr>
                <w:sz w:val="18"/>
                <w:szCs w:val="18"/>
                <w:lang w:eastAsia="en-GB"/>
              </w:rPr>
              <w:t xml:space="preserve">appui </w:t>
            </w:r>
            <w:r w:rsidR="00827158">
              <w:rPr>
                <w:sz w:val="18"/>
                <w:szCs w:val="18"/>
                <w:lang w:eastAsia="en-GB"/>
              </w:rPr>
              <w:t>à l</w:t>
            </w:r>
            <w:r w:rsidR="00D179A2">
              <w:rPr>
                <w:sz w:val="18"/>
                <w:szCs w:val="18"/>
                <w:lang w:eastAsia="en-GB"/>
              </w:rPr>
              <w:t>’</w:t>
            </w:r>
            <w:r w:rsidR="00827158">
              <w:rPr>
                <w:sz w:val="18"/>
                <w:szCs w:val="18"/>
                <w:lang w:eastAsia="en-GB"/>
              </w:rPr>
              <w:t>élaboration des</w:t>
            </w:r>
            <w:r w:rsidRPr="00F96730">
              <w:rPr>
                <w:sz w:val="18"/>
                <w:szCs w:val="18"/>
                <w:lang w:eastAsia="en-GB"/>
              </w:rPr>
              <w:t xml:space="preserve"> politiques pour les scénarios et la modélisation</w:t>
            </w:r>
          </w:p>
        </w:tc>
        <w:tc>
          <w:tcPr>
            <w:tcW w:w="1567" w:type="dxa"/>
            <w:noWrap/>
            <w:hideMark/>
          </w:tcPr>
          <w:p w14:paraId="20B48D13"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100 000 </w:t>
            </w:r>
          </w:p>
        </w:tc>
      </w:tr>
      <w:tr w:rsidR="00F96730" w:rsidRPr="00F96730" w14:paraId="5F8350B9" w14:textId="77777777" w:rsidTr="004F235E">
        <w:trPr>
          <w:trHeight w:val="217"/>
          <w:jc w:val="right"/>
        </w:trPr>
        <w:tc>
          <w:tcPr>
            <w:tcW w:w="6768" w:type="dxa"/>
            <w:hideMark/>
          </w:tcPr>
          <w:p w14:paraId="6B848A7C" w14:textId="174AD831" w:rsidR="00E70EBF" w:rsidRPr="00F96730" w:rsidRDefault="00E70EBF" w:rsidP="004F235E">
            <w:pPr>
              <w:spacing w:before="20" w:after="40"/>
              <w:ind w:left="179" w:firstLine="1"/>
              <w:rPr>
                <w:sz w:val="18"/>
                <w:szCs w:val="18"/>
                <w:lang w:eastAsia="en-GB"/>
              </w:rPr>
            </w:pPr>
            <w:r w:rsidRPr="00F96730">
              <w:rPr>
                <w:sz w:val="18"/>
                <w:szCs w:val="18"/>
                <w:lang w:eastAsia="en-GB"/>
              </w:rPr>
              <w:t>Produit 3 d) Outils d</w:t>
            </w:r>
            <w:r w:rsidR="00D179A2">
              <w:rPr>
                <w:sz w:val="18"/>
                <w:szCs w:val="18"/>
                <w:lang w:eastAsia="en-GB"/>
              </w:rPr>
              <w:t>’</w:t>
            </w:r>
            <w:r w:rsidRPr="00F96730">
              <w:rPr>
                <w:sz w:val="18"/>
                <w:szCs w:val="18"/>
                <w:lang w:eastAsia="en-GB"/>
              </w:rPr>
              <w:t xml:space="preserve">appui </w:t>
            </w:r>
            <w:r w:rsidR="00827158">
              <w:rPr>
                <w:sz w:val="18"/>
                <w:szCs w:val="18"/>
                <w:lang w:eastAsia="en-GB"/>
              </w:rPr>
              <w:t>à l</w:t>
            </w:r>
            <w:r w:rsidR="00D179A2">
              <w:rPr>
                <w:sz w:val="18"/>
                <w:szCs w:val="18"/>
                <w:lang w:eastAsia="en-GB"/>
              </w:rPr>
              <w:t>’</w:t>
            </w:r>
            <w:r w:rsidR="00827158">
              <w:rPr>
                <w:sz w:val="18"/>
                <w:szCs w:val="18"/>
                <w:lang w:eastAsia="en-GB"/>
              </w:rPr>
              <w:t>élaboration des</w:t>
            </w:r>
            <w:r w:rsidRPr="00F96730">
              <w:rPr>
                <w:sz w:val="18"/>
                <w:szCs w:val="18"/>
                <w:lang w:eastAsia="en-GB"/>
              </w:rPr>
              <w:t xml:space="preserve"> politiques pour les valeurs (première</w:t>
            </w:r>
            <w:r w:rsidR="004F235E">
              <w:rPr>
                <w:sz w:val="18"/>
                <w:szCs w:val="18"/>
                <w:lang w:eastAsia="en-GB"/>
              </w:rPr>
              <w:t> </w:t>
            </w:r>
            <w:r w:rsidRPr="00F96730">
              <w:rPr>
                <w:sz w:val="18"/>
                <w:szCs w:val="18"/>
                <w:lang w:eastAsia="en-GB"/>
              </w:rPr>
              <w:t>année)</w:t>
            </w:r>
          </w:p>
        </w:tc>
        <w:tc>
          <w:tcPr>
            <w:tcW w:w="1567" w:type="dxa"/>
            <w:noWrap/>
            <w:hideMark/>
          </w:tcPr>
          <w:p w14:paraId="56C1AFD5"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395 000 </w:t>
            </w:r>
          </w:p>
        </w:tc>
      </w:tr>
      <w:tr w:rsidR="00F96730" w:rsidRPr="00F96730" w14:paraId="5D02606A" w14:textId="77777777" w:rsidTr="004F235E">
        <w:trPr>
          <w:trHeight w:val="217"/>
          <w:jc w:val="right"/>
        </w:trPr>
        <w:tc>
          <w:tcPr>
            <w:tcW w:w="6768" w:type="dxa"/>
            <w:tcBorders>
              <w:top w:val="single" w:sz="4" w:space="0" w:color="auto"/>
              <w:bottom w:val="single" w:sz="4" w:space="0" w:color="auto"/>
            </w:tcBorders>
            <w:hideMark/>
          </w:tcPr>
          <w:p w14:paraId="4BBCBAF3" w14:textId="77777777" w:rsidR="00E70EBF" w:rsidRPr="00F96730" w:rsidRDefault="00E70EBF" w:rsidP="00EF0E8A">
            <w:pPr>
              <w:spacing w:before="20" w:after="40"/>
              <w:rPr>
                <w:b/>
                <w:bCs/>
                <w:sz w:val="18"/>
                <w:szCs w:val="18"/>
                <w:lang w:eastAsia="en-GB"/>
              </w:rPr>
            </w:pPr>
            <w:r w:rsidRPr="00F96730">
              <w:rPr>
                <w:b/>
                <w:bCs/>
                <w:sz w:val="18"/>
                <w:szCs w:val="18"/>
                <w:lang w:eastAsia="en-GB"/>
              </w:rPr>
              <w:t>2.4 Objectif 4 : Faire connaître et évaluer les activités, produits et conclusions de la Plateforme</w:t>
            </w:r>
          </w:p>
        </w:tc>
        <w:tc>
          <w:tcPr>
            <w:tcW w:w="1567" w:type="dxa"/>
            <w:tcBorders>
              <w:top w:val="single" w:sz="4" w:space="0" w:color="auto"/>
              <w:bottom w:val="single" w:sz="4" w:space="0" w:color="auto"/>
            </w:tcBorders>
            <w:noWrap/>
            <w:hideMark/>
          </w:tcPr>
          <w:p w14:paraId="225CCBC7"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120 000 </w:t>
            </w:r>
          </w:p>
        </w:tc>
      </w:tr>
      <w:tr w:rsidR="00F96730" w:rsidRPr="00F96730" w14:paraId="18511645" w14:textId="77777777" w:rsidTr="004F235E">
        <w:trPr>
          <w:trHeight w:val="217"/>
          <w:jc w:val="right"/>
        </w:trPr>
        <w:tc>
          <w:tcPr>
            <w:tcW w:w="6768" w:type="dxa"/>
            <w:tcBorders>
              <w:top w:val="single" w:sz="4" w:space="0" w:color="auto"/>
            </w:tcBorders>
            <w:vAlign w:val="bottom"/>
            <w:hideMark/>
          </w:tcPr>
          <w:p w14:paraId="3F39BB84"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4 a) Catalogue des évaluations</w:t>
            </w:r>
          </w:p>
        </w:tc>
        <w:tc>
          <w:tcPr>
            <w:tcW w:w="1567" w:type="dxa"/>
            <w:tcBorders>
              <w:top w:val="single" w:sz="4" w:space="0" w:color="auto"/>
            </w:tcBorders>
            <w:noWrap/>
            <w:hideMark/>
          </w:tcPr>
          <w:p w14:paraId="24DB9E35"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w:t>
            </w:r>
          </w:p>
        </w:tc>
      </w:tr>
      <w:tr w:rsidR="00F96730" w:rsidRPr="00F96730" w14:paraId="382DC88E" w14:textId="77777777" w:rsidTr="004F235E">
        <w:trPr>
          <w:trHeight w:val="217"/>
          <w:jc w:val="right"/>
        </w:trPr>
        <w:tc>
          <w:tcPr>
            <w:tcW w:w="6768" w:type="dxa"/>
            <w:hideMark/>
          </w:tcPr>
          <w:p w14:paraId="79D025B0" w14:textId="09EDFA7F"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4 c) Catalogue d</w:t>
            </w:r>
            <w:r w:rsidR="00D179A2">
              <w:rPr>
                <w:sz w:val="18"/>
                <w:szCs w:val="18"/>
                <w:lang w:eastAsia="en-GB"/>
              </w:rPr>
              <w:t>’</w:t>
            </w:r>
            <w:r w:rsidRPr="00F96730">
              <w:rPr>
                <w:sz w:val="18"/>
                <w:szCs w:val="18"/>
                <w:lang w:eastAsia="en-GB"/>
              </w:rPr>
              <w:t>outils et de méthodes d</w:t>
            </w:r>
            <w:r w:rsidR="00D179A2">
              <w:rPr>
                <w:sz w:val="18"/>
                <w:szCs w:val="18"/>
                <w:lang w:eastAsia="en-GB"/>
              </w:rPr>
              <w:t>’</w:t>
            </w:r>
            <w:r w:rsidRPr="00F96730">
              <w:rPr>
                <w:sz w:val="18"/>
                <w:szCs w:val="18"/>
                <w:lang w:eastAsia="en-GB"/>
              </w:rPr>
              <w:t xml:space="preserve">appui </w:t>
            </w:r>
            <w:r w:rsidR="00827158">
              <w:rPr>
                <w:sz w:val="18"/>
                <w:szCs w:val="18"/>
                <w:lang w:eastAsia="en-GB"/>
              </w:rPr>
              <w:t>à l</w:t>
            </w:r>
            <w:r w:rsidR="00D179A2">
              <w:rPr>
                <w:sz w:val="18"/>
                <w:szCs w:val="18"/>
                <w:lang w:eastAsia="en-GB"/>
              </w:rPr>
              <w:t>’</w:t>
            </w:r>
            <w:r w:rsidR="00827158">
              <w:rPr>
                <w:sz w:val="18"/>
                <w:szCs w:val="18"/>
                <w:lang w:eastAsia="en-GB"/>
              </w:rPr>
              <w:t>élaboration des</w:t>
            </w:r>
            <w:r w:rsidRPr="00F96730">
              <w:rPr>
                <w:sz w:val="18"/>
                <w:szCs w:val="18"/>
                <w:lang w:eastAsia="en-GB"/>
              </w:rPr>
              <w:t xml:space="preserve"> politiques</w:t>
            </w:r>
          </w:p>
        </w:tc>
        <w:tc>
          <w:tcPr>
            <w:tcW w:w="1567" w:type="dxa"/>
            <w:noWrap/>
            <w:hideMark/>
          </w:tcPr>
          <w:p w14:paraId="4142BBD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w:t>
            </w:r>
          </w:p>
        </w:tc>
      </w:tr>
      <w:tr w:rsidR="00F96730" w:rsidRPr="00F96730" w14:paraId="0963EC80" w14:textId="77777777" w:rsidTr="004F235E">
        <w:trPr>
          <w:trHeight w:val="217"/>
          <w:jc w:val="right"/>
        </w:trPr>
        <w:tc>
          <w:tcPr>
            <w:tcW w:w="6768" w:type="dxa"/>
            <w:vAlign w:val="bottom"/>
            <w:hideMark/>
          </w:tcPr>
          <w:p w14:paraId="4F73BD10"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4 d) Communication et participation des parties prenantes</w:t>
            </w:r>
          </w:p>
        </w:tc>
        <w:tc>
          <w:tcPr>
            <w:tcW w:w="1567" w:type="dxa"/>
            <w:noWrap/>
            <w:hideMark/>
          </w:tcPr>
          <w:p w14:paraId="2628E19C"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112 500 </w:t>
            </w:r>
          </w:p>
        </w:tc>
      </w:tr>
      <w:tr w:rsidR="00F96730" w:rsidRPr="00F96730" w14:paraId="5EA65B5A" w14:textId="77777777" w:rsidTr="004F235E">
        <w:trPr>
          <w:trHeight w:val="217"/>
          <w:jc w:val="right"/>
        </w:trPr>
        <w:tc>
          <w:tcPr>
            <w:tcW w:w="6768" w:type="dxa"/>
            <w:tcBorders>
              <w:bottom w:val="single" w:sz="4" w:space="0" w:color="auto"/>
            </w:tcBorders>
            <w:vAlign w:val="bottom"/>
            <w:hideMark/>
          </w:tcPr>
          <w:p w14:paraId="5974A145" w14:textId="77777777" w:rsidR="00E70EBF" w:rsidRPr="00F96730" w:rsidRDefault="00E70EBF" w:rsidP="00EF0E8A">
            <w:pPr>
              <w:spacing w:before="20" w:after="40"/>
              <w:ind w:firstLineChars="100" w:firstLine="180"/>
              <w:rPr>
                <w:sz w:val="18"/>
                <w:szCs w:val="18"/>
                <w:lang w:eastAsia="en-GB"/>
              </w:rPr>
            </w:pPr>
            <w:r w:rsidRPr="00F96730">
              <w:rPr>
                <w:sz w:val="18"/>
                <w:szCs w:val="18"/>
                <w:lang w:eastAsia="en-GB"/>
              </w:rPr>
              <w:t>Produit 4 e) Examen de la Plateforme</w:t>
            </w:r>
          </w:p>
        </w:tc>
        <w:tc>
          <w:tcPr>
            <w:tcW w:w="1567" w:type="dxa"/>
            <w:tcBorders>
              <w:bottom w:val="single" w:sz="4" w:space="0" w:color="auto"/>
            </w:tcBorders>
            <w:noWrap/>
            <w:hideMark/>
          </w:tcPr>
          <w:p w14:paraId="6A5BCBCD"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  7 500 </w:t>
            </w:r>
          </w:p>
        </w:tc>
      </w:tr>
      <w:tr w:rsidR="00F96730" w:rsidRPr="00F96730" w14:paraId="1DD54D56" w14:textId="77777777" w:rsidTr="004F235E">
        <w:trPr>
          <w:trHeight w:val="230"/>
          <w:jc w:val="right"/>
        </w:trPr>
        <w:tc>
          <w:tcPr>
            <w:tcW w:w="6768" w:type="dxa"/>
            <w:tcBorders>
              <w:top w:val="single" w:sz="4" w:space="0" w:color="auto"/>
              <w:bottom w:val="single" w:sz="4" w:space="0" w:color="auto"/>
            </w:tcBorders>
            <w:noWrap/>
            <w:hideMark/>
          </w:tcPr>
          <w:p w14:paraId="2F0B6A68" w14:textId="77777777" w:rsidR="00E70EBF" w:rsidRPr="00F96730" w:rsidRDefault="00E70EBF" w:rsidP="00EF0E8A">
            <w:pPr>
              <w:spacing w:before="20" w:after="40"/>
              <w:rPr>
                <w:b/>
                <w:bCs/>
                <w:sz w:val="18"/>
                <w:szCs w:val="18"/>
                <w:lang w:eastAsia="en-GB"/>
              </w:rPr>
            </w:pPr>
            <w:r w:rsidRPr="00F96730">
              <w:rPr>
                <w:b/>
                <w:bCs/>
                <w:sz w:val="18"/>
                <w:szCs w:val="18"/>
                <w:lang w:eastAsia="en-GB"/>
              </w:rPr>
              <w:t xml:space="preserve">Total partiel 2, </w:t>
            </w:r>
            <w:r w:rsidRPr="00F96730">
              <w:rPr>
                <w:b/>
                <w:bCs/>
                <w:sz w:val="18"/>
                <w:szCs w:val="18"/>
              </w:rPr>
              <w:t>Mise en œuvre du programme de travail</w:t>
            </w:r>
          </w:p>
        </w:tc>
        <w:tc>
          <w:tcPr>
            <w:tcW w:w="1567" w:type="dxa"/>
            <w:tcBorders>
              <w:top w:val="single" w:sz="4" w:space="0" w:color="auto"/>
              <w:bottom w:val="single" w:sz="4" w:space="0" w:color="auto"/>
            </w:tcBorders>
            <w:noWrap/>
            <w:hideMark/>
          </w:tcPr>
          <w:p w14:paraId="63FDE209"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1 590 417 </w:t>
            </w:r>
          </w:p>
        </w:tc>
      </w:tr>
      <w:tr w:rsidR="00F96730" w:rsidRPr="00F96730" w14:paraId="778E8DC1" w14:textId="77777777" w:rsidTr="004F235E">
        <w:trPr>
          <w:trHeight w:val="43"/>
          <w:jc w:val="right"/>
        </w:trPr>
        <w:tc>
          <w:tcPr>
            <w:tcW w:w="6768" w:type="dxa"/>
            <w:tcBorders>
              <w:top w:val="single" w:sz="4" w:space="0" w:color="auto"/>
              <w:bottom w:val="single" w:sz="4" w:space="0" w:color="auto"/>
            </w:tcBorders>
            <w:noWrap/>
            <w:hideMark/>
          </w:tcPr>
          <w:p w14:paraId="1B049C75"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w:t>
            </w:r>
          </w:p>
        </w:tc>
        <w:tc>
          <w:tcPr>
            <w:tcW w:w="1567" w:type="dxa"/>
            <w:tcBorders>
              <w:top w:val="single" w:sz="4" w:space="0" w:color="auto"/>
              <w:bottom w:val="single" w:sz="4" w:space="0" w:color="auto"/>
            </w:tcBorders>
            <w:noWrap/>
            <w:hideMark/>
          </w:tcPr>
          <w:p w14:paraId="1AF30188"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w:t>
            </w:r>
          </w:p>
        </w:tc>
      </w:tr>
      <w:tr w:rsidR="00F96730" w:rsidRPr="00F96730" w14:paraId="351E5030" w14:textId="77777777" w:rsidTr="004F235E">
        <w:trPr>
          <w:trHeight w:val="217"/>
          <w:jc w:val="right"/>
        </w:trPr>
        <w:tc>
          <w:tcPr>
            <w:tcW w:w="6768" w:type="dxa"/>
            <w:tcBorders>
              <w:top w:val="single" w:sz="4" w:space="0" w:color="auto"/>
              <w:bottom w:val="single" w:sz="4" w:space="0" w:color="auto"/>
            </w:tcBorders>
            <w:noWrap/>
            <w:hideMark/>
          </w:tcPr>
          <w:p w14:paraId="32E10CAA" w14:textId="77777777" w:rsidR="00E70EBF" w:rsidRPr="00F96730" w:rsidRDefault="00E70EBF" w:rsidP="00EF0E8A">
            <w:pPr>
              <w:spacing w:before="20" w:after="40"/>
              <w:rPr>
                <w:b/>
                <w:bCs/>
                <w:sz w:val="18"/>
                <w:szCs w:val="18"/>
                <w:lang w:eastAsia="en-GB"/>
              </w:rPr>
            </w:pPr>
            <w:r w:rsidRPr="00F96730">
              <w:rPr>
                <w:b/>
                <w:bCs/>
                <w:sz w:val="18"/>
                <w:szCs w:val="18"/>
                <w:lang w:eastAsia="en-GB"/>
              </w:rPr>
              <w:t>3. Secrétariat</w:t>
            </w:r>
          </w:p>
        </w:tc>
        <w:tc>
          <w:tcPr>
            <w:tcW w:w="1567" w:type="dxa"/>
            <w:tcBorders>
              <w:top w:val="single" w:sz="4" w:space="0" w:color="auto"/>
              <w:bottom w:val="single" w:sz="4" w:space="0" w:color="auto"/>
            </w:tcBorders>
            <w:noWrap/>
            <w:hideMark/>
          </w:tcPr>
          <w:p w14:paraId="7EAFB0CB" w14:textId="77777777" w:rsidR="00E70EBF" w:rsidRPr="00F96730" w:rsidRDefault="00E70EBF" w:rsidP="00EF0E8A">
            <w:pPr>
              <w:spacing w:before="20" w:after="40"/>
              <w:jc w:val="right"/>
              <w:rPr>
                <w:sz w:val="18"/>
                <w:szCs w:val="18"/>
                <w:lang w:eastAsia="en-GB"/>
              </w:rPr>
            </w:pPr>
            <w:r w:rsidRPr="00F96730">
              <w:rPr>
                <w:sz w:val="18"/>
                <w:szCs w:val="18"/>
                <w:lang w:eastAsia="en-GB"/>
              </w:rPr>
              <w:t> </w:t>
            </w:r>
          </w:p>
        </w:tc>
      </w:tr>
      <w:tr w:rsidR="00F96730" w:rsidRPr="00F96730" w14:paraId="1BA3834C" w14:textId="77777777" w:rsidTr="004F235E">
        <w:trPr>
          <w:trHeight w:val="217"/>
          <w:jc w:val="right"/>
        </w:trPr>
        <w:tc>
          <w:tcPr>
            <w:tcW w:w="6768" w:type="dxa"/>
            <w:tcBorders>
              <w:top w:val="single" w:sz="4" w:space="0" w:color="auto"/>
            </w:tcBorders>
            <w:noWrap/>
            <w:vAlign w:val="bottom"/>
            <w:hideMark/>
          </w:tcPr>
          <w:p w14:paraId="66F6FF67" w14:textId="612DAC59" w:rsidR="00E70EBF" w:rsidRPr="00F96730" w:rsidRDefault="00E70EBF" w:rsidP="00EF0E8A">
            <w:pPr>
              <w:spacing w:before="20" w:after="40"/>
              <w:rPr>
                <w:sz w:val="18"/>
                <w:szCs w:val="18"/>
                <w:lang w:eastAsia="en-GB"/>
              </w:rPr>
            </w:pPr>
            <w:r w:rsidRPr="00F96730">
              <w:rPr>
                <w:sz w:val="18"/>
                <w:szCs w:val="18"/>
                <w:lang w:eastAsia="en-GB"/>
              </w:rPr>
              <w:t xml:space="preserve">3.1 Personnel du </w:t>
            </w:r>
            <w:r w:rsidR="00827158">
              <w:rPr>
                <w:sz w:val="18"/>
                <w:szCs w:val="18"/>
                <w:lang w:eastAsia="en-GB"/>
              </w:rPr>
              <w:t>s</w:t>
            </w:r>
            <w:r w:rsidRPr="00F96730">
              <w:rPr>
                <w:sz w:val="18"/>
                <w:szCs w:val="18"/>
                <w:lang w:eastAsia="en-GB"/>
              </w:rPr>
              <w:t>ecrétariat</w:t>
            </w:r>
          </w:p>
        </w:tc>
        <w:tc>
          <w:tcPr>
            <w:tcW w:w="1567" w:type="dxa"/>
            <w:tcBorders>
              <w:top w:val="single" w:sz="4" w:space="0" w:color="auto"/>
            </w:tcBorders>
            <w:noWrap/>
            <w:hideMark/>
          </w:tcPr>
          <w:p w14:paraId="2CB0F493"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2 017 600 </w:t>
            </w:r>
          </w:p>
        </w:tc>
      </w:tr>
      <w:tr w:rsidR="00F96730" w:rsidRPr="00F96730" w14:paraId="04D1209E" w14:textId="77777777" w:rsidTr="004F235E">
        <w:trPr>
          <w:trHeight w:val="217"/>
          <w:jc w:val="right"/>
        </w:trPr>
        <w:tc>
          <w:tcPr>
            <w:tcW w:w="6768" w:type="dxa"/>
            <w:tcBorders>
              <w:bottom w:val="single" w:sz="4" w:space="0" w:color="auto"/>
            </w:tcBorders>
            <w:noWrap/>
            <w:vAlign w:val="bottom"/>
            <w:hideMark/>
          </w:tcPr>
          <w:p w14:paraId="6AF0B08E" w14:textId="77777777" w:rsidR="00E70EBF" w:rsidRPr="00F96730" w:rsidRDefault="00E70EBF" w:rsidP="00EF0E8A">
            <w:pPr>
              <w:spacing w:before="20" w:after="40"/>
              <w:rPr>
                <w:sz w:val="18"/>
                <w:szCs w:val="18"/>
                <w:lang w:eastAsia="en-GB"/>
              </w:rPr>
            </w:pPr>
            <w:r w:rsidRPr="00F96730">
              <w:rPr>
                <w:sz w:val="18"/>
                <w:szCs w:val="18"/>
                <w:lang w:eastAsia="en-GB"/>
              </w:rPr>
              <w:t>3.2 Dépenses de fonctionnement (</w:t>
            </w:r>
            <w:r w:rsidRPr="00F96730">
              <w:rPr>
                <w:bCs/>
                <w:sz w:val="18"/>
                <w:szCs w:val="18"/>
                <w:lang w:eastAsia="en-GB"/>
              </w:rPr>
              <w:t>autres que les dépenses de personnel</w:t>
            </w:r>
            <w:r w:rsidRPr="00F96730">
              <w:rPr>
                <w:sz w:val="18"/>
                <w:szCs w:val="18"/>
                <w:lang w:eastAsia="en-GB"/>
              </w:rPr>
              <w:t>)</w:t>
            </w:r>
          </w:p>
        </w:tc>
        <w:tc>
          <w:tcPr>
            <w:tcW w:w="1567" w:type="dxa"/>
            <w:tcBorders>
              <w:bottom w:val="single" w:sz="4" w:space="0" w:color="auto"/>
            </w:tcBorders>
            <w:noWrap/>
            <w:hideMark/>
          </w:tcPr>
          <w:p w14:paraId="2EB22F66"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251 000 </w:t>
            </w:r>
          </w:p>
        </w:tc>
      </w:tr>
      <w:tr w:rsidR="00F96730" w:rsidRPr="00F96730" w14:paraId="5F74377C" w14:textId="77777777" w:rsidTr="004F235E">
        <w:trPr>
          <w:trHeight w:val="230"/>
          <w:jc w:val="right"/>
        </w:trPr>
        <w:tc>
          <w:tcPr>
            <w:tcW w:w="6768" w:type="dxa"/>
            <w:tcBorders>
              <w:top w:val="single" w:sz="4" w:space="0" w:color="auto"/>
              <w:bottom w:val="single" w:sz="4" w:space="0" w:color="auto"/>
            </w:tcBorders>
            <w:noWrap/>
            <w:vAlign w:val="bottom"/>
            <w:hideMark/>
          </w:tcPr>
          <w:p w14:paraId="65DD0897" w14:textId="289CB721" w:rsidR="00E70EBF" w:rsidRPr="00F96730" w:rsidRDefault="00450098" w:rsidP="00EF0E8A">
            <w:pPr>
              <w:spacing w:before="20" w:after="40"/>
              <w:rPr>
                <w:b/>
                <w:bCs/>
                <w:sz w:val="18"/>
                <w:szCs w:val="18"/>
                <w:lang w:eastAsia="en-GB"/>
              </w:rPr>
            </w:pPr>
            <w:r>
              <w:rPr>
                <w:b/>
                <w:bCs/>
                <w:sz w:val="18"/>
                <w:szCs w:val="18"/>
                <w:lang w:eastAsia="en-GB"/>
              </w:rPr>
              <w:t>Total partiel 3, s</w:t>
            </w:r>
            <w:r w:rsidR="00E70EBF" w:rsidRPr="00F96730">
              <w:rPr>
                <w:b/>
                <w:bCs/>
                <w:sz w:val="18"/>
                <w:szCs w:val="18"/>
                <w:lang w:eastAsia="en-GB"/>
              </w:rPr>
              <w:t>ecrétariat (</w:t>
            </w:r>
            <w:r w:rsidR="00E70EBF" w:rsidRPr="00F96730">
              <w:rPr>
                <w:b/>
                <w:bCs/>
                <w:sz w:val="18"/>
                <w:szCs w:val="18"/>
              </w:rPr>
              <w:t>dépenses de personnel et de fonctionnement</w:t>
            </w:r>
            <w:r w:rsidR="00E70EBF" w:rsidRPr="00F96730">
              <w:rPr>
                <w:b/>
                <w:bCs/>
                <w:sz w:val="18"/>
                <w:szCs w:val="18"/>
                <w:lang w:eastAsia="en-GB"/>
              </w:rPr>
              <w:t>)</w:t>
            </w:r>
          </w:p>
        </w:tc>
        <w:tc>
          <w:tcPr>
            <w:tcW w:w="1567" w:type="dxa"/>
            <w:tcBorders>
              <w:top w:val="single" w:sz="4" w:space="0" w:color="auto"/>
              <w:bottom w:val="single" w:sz="4" w:space="0" w:color="auto"/>
            </w:tcBorders>
            <w:noWrap/>
            <w:hideMark/>
          </w:tcPr>
          <w:p w14:paraId="6B9F75B9"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2 268 600 </w:t>
            </w:r>
          </w:p>
        </w:tc>
      </w:tr>
      <w:tr w:rsidR="00F96730" w:rsidRPr="00F96730" w14:paraId="10FF2FBF" w14:textId="77777777" w:rsidTr="004F235E">
        <w:trPr>
          <w:trHeight w:val="217"/>
          <w:jc w:val="right"/>
        </w:trPr>
        <w:tc>
          <w:tcPr>
            <w:tcW w:w="6768" w:type="dxa"/>
            <w:tcBorders>
              <w:top w:val="single" w:sz="4" w:space="0" w:color="auto"/>
            </w:tcBorders>
            <w:noWrap/>
            <w:vAlign w:val="bottom"/>
            <w:hideMark/>
          </w:tcPr>
          <w:p w14:paraId="088184DD" w14:textId="77777777" w:rsidR="00E70EBF" w:rsidRPr="00F96730" w:rsidRDefault="00E70EBF" w:rsidP="00EF0E8A">
            <w:pPr>
              <w:spacing w:before="20" w:after="40"/>
              <w:rPr>
                <w:sz w:val="18"/>
                <w:szCs w:val="18"/>
                <w:lang w:eastAsia="en-GB"/>
              </w:rPr>
            </w:pPr>
            <w:r w:rsidRPr="00F96730">
              <w:rPr>
                <w:sz w:val="18"/>
                <w:szCs w:val="18"/>
                <w:lang w:eastAsia="en-GB"/>
              </w:rPr>
              <w:t>Total partiel, 1+2+3</w:t>
            </w:r>
          </w:p>
        </w:tc>
        <w:tc>
          <w:tcPr>
            <w:tcW w:w="1567" w:type="dxa"/>
            <w:tcBorders>
              <w:top w:val="single" w:sz="4" w:space="0" w:color="auto"/>
            </w:tcBorders>
            <w:noWrap/>
            <w:hideMark/>
          </w:tcPr>
          <w:p w14:paraId="6BD2CC94"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5 624 917 </w:t>
            </w:r>
          </w:p>
        </w:tc>
      </w:tr>
      <w:tr w:rsidR="00F96730" w:rsidRPr="00F96730" w14:paraId="204C305E" w14:textId="77777777" w:rsidTr="004F235E">
        <w:trPr>
          <w:trHeight w:val="217"/>
          <w:jc w:val="right"/>
        </w:trPr>
        <w:tc>
          <w:tcPr>
            <w:tcW w:w="6768" w:type="dxa"/>
            <w:tcBorders>
              <w:bottom w:val="single" w:sz="4" w:space="0" w:color="000000"/>
            </w:tcBorders>
            <w:noWrap/>
            <w:vAlign w:val="bottom"/>
            <w:hideMark/>
          </w:tcPr>
          <w:p w14:paraId="28D76E1B" w14:textId="2D3AA455" w:rsidR="00E70EBF" w:rsidRPr="00F96730" w:rsidRDefault="00E70EBF" w:rsidP="00EF0E8A">
            <w:pPr>
              <w:spacing w:before="20" w:after="40"/>
              <w:rPr>
                <w:sz w:val="18"/>
                <w:szCs w:val="18"/>
                <w:lang w:eastAsia="en-GB"/>
              </w:rPr>
            </w:pPr>
            <w:r w:rsidRPr="00F96730">
              <w:rPr>
                <w:sz w:val="18"/>
                <w:szCs w:val="18"/>
              </w:rPr>
              <w:t>Dépenses d</w:t>
            </w:r>
            <w:r w:rsidR="00D179A2">
              <w:rPr>
                <w:sz w:val="18"/>
                <w:szCs w:val="18"/>
              </w:rPr>
              <w:t>’</w:t>
            </w:r>
            <w:r w:rsidRPr="00F96730">
              <w:rPr>
                <w:sz w:val="18"/>
                <w:szCs w:val="18"/>
              </w:rPr>
              <w:t xml:space="preserve">appui au programme </w:t>
            </w:r>
            <w:r w:rsidRPr="00F96730">
              <w:rPr>
                <w:sz w:val="18"/>
                <w:szCs w:val="18"/>
                <w:lang w:eastAsia="en-GB"/>
              </w:rPr>
              <w:t>(8 %)</w:t>
            </w:r>
          </w:p>
        </w:tc>
        <w:tc>
          <w:tcPr>
            <w:tcW w:w="1567" w:type="dxa"/>
            <w:tcBorders>
              <w:bottom w:val="single" w:sz="4" w:space="0" w:color="000000"/>
            </w:tcBorders>
            <w:noWrap/>
            <w:hideMark/>
          </w:tcPr>
          <w:p w14:paraId="6BA7D2BB" w14:textId="77777777" w:rsidR="00E70EBF" w:rsidRPr="00F96730" w:rsidRDefault="00E70EBF" w:rsidP="00EF0E8A">
            <w:pPr>
              <w:spacing w:before="20" w:after="40"/>
              <w:jc w:val="right"/>
              <w:rPr>
                <w:sz w:val="18"/>
                <w:szCs w:val="18"/>
                <w:lang w:eastAsia="en-GB"/>
              </w:rPr>
            </w:pPr>
            <w:r w:rsidRPr="00F96730">
              <w:rPr>
                <w:sz w:val="18"/>
                <w:szCs w:val="18"/>
                <w:lang w:eastAsia="en-GB"/>
              </w:rPr>
              <w:t xml:space="preserve">449 993 </w:t>
            </w:r>
          </w:p>
        </w:tc>
      </w:tr>
      <w:tr w:rsidR="00F96730" w:rsidRPr="00F96730" w14:paraId="3F00B834" w14:textId="77777777" w:rsidTr="004F235E">
        <w:trPr>
          <w:trHeight w:val="230"/>
          <w:jc w:val="right"/>
        </w:trPr>
        <w:tc>
          <w:tcPr>
            <w:tcW w:w="6768" w:type="dxa"/>
            <w:tcBorders>
              <w:top w:val="single" w:sz="4" w:space="0" w:color="000000"/>
              <w:bottom w:val="single" w:sz="4" w:space="0" w:color="auto"/>
            </w:tcBorders>
            <w:noWrap/>
            <w:vAlign w:val="center"/>
            <w:hideMark/>
          </w:tcPr>
          <w:p w14:paraId="25E8574C" w14:textId="66B78A77" w:rsidR="00E70EBF" w:rsidRPr="00F96730" w:rsidRDefault="00E70EBF" w:rsidP="00EF0E8A">
            <w:pPr>
              <w:spacing w:before="20" w:after="40"/>
              <w:rPr>
                <w:b/>
                <w:bCs/>
                <w:sz w:val="18"/>
                <w:szCs w:val="18"/>
                <w:lang w:eastAsia="en-GB"/>
              </w:rPr>
            </w:pPr>
            <w:r w:rsidRPr="00F96730">
              <w:rPr>
                <w:b/>
                <w:bCs/>
                <w:sz w:val="18"/>
                <w:szCs w:val="18"/>
              </w:rPr>
              <w:t>Coût total à la charge du Fonds d</w:t>
            </w:r>
            <w:r w:rsidR="00D179A2">
              <w:rPr>
                <w:b/>
                <w:bCs/>
                <w:sz w:val="18"/>
                <w:szCs w:val="18"/>
              </w:rPr>
              <w:t>’</w:t>
            </w:r>
            <w:r w:rsidRPr="00F96730">
              <w:rPr>
                <w:b/>
                <w:bCs/>
                <w:sz w:val="18"/>
                <w:szCs w:val="18"/>
              </w:rPr>
              <w:t>affectation spéciale</w:t>
            </w:r>
          </w:p>
        </w:tc>
        <w:tc>
          <w:tcPr>
            <w:tcW w:w="1567" w:type="dxa"/>
            <w:tcBorders>
              <w:top w:val="single" w:sz="4" w:space="0" w:color="000000"/>
              <w:bottom w:val="single" w:sz="4" w:space="0" w:color="auto"/>
            </w:tcBorders>
            <w:noWrap/>
            <w:hideMark/>
          </w:tcPr>
          <w:p w14:paraId="5D69CD95"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6 074 910 </w:t>
            </w:r>
          </w:p>
        </w:tc>
      </w:tr>
      <w:tr w:rsidR="00F96730" w:rsidRPr="00F96730" w14:paraId="489A4D14" w14:textId="77777777" w:rsidTr="004F235E">
        <w:trPr>
          <w:trHeight w:val="64"/>
          <w:jc w:val="right"/>
        </w:trPr>
        <w:tc>
          <w:tcPr>
            <w:tcW w:w="6768" w:type="dxa"/>
            <w:tcBorders>
              <w:top w:val="single" w:sz="4" w:space="0" w:color="auto"/>
              <w:bottom w:val="single" w:sz="4" w:space="0" w:color="auto"/>
            </w:tcBorders>
            <w:noWrap/>
            <w:hideMark/>
          </w:tcPr>
          <w:p w14:paraId="19A76C06"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w:t>
            </w:r>
          </w:p>
        </w:tc>
        <w:tc>
          <w:tcPr>
            <w:tcW w:w="1567" w:type="dxa"/>
            <w:tcBorders>
              <w:top w:val="single" w:sz="4" w:space="0" w:color="auto"/>
              <w:bottom w:val="single" w:sz="4" w:space="0" w:color="auto"/>
            </w:tcBorders>
            <w:noWrap/>
            <w:hideMark/>
          </w:tcPr>
          <w:p w14:paraId="46E7E072"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w:t>
            </w:r>
          </w:p>
        </w:tc>
      </w:tr>
      <w:tr w:rsidR="00E70EBF" w:rsidRPr="00F96730" w14:paraId="4E0979FD" w14:textId="77777777" w:rsidTr="004F235E">
        <w:trPr>
          <w:trHeight w:val="230"/>
          <w:jc w:val="right"/>
        </w:trPr>
        <w:tc>
          <w:tcPr>
            <w:tcW w:w="6768" w:type="dxa"/>
            <w:tcBorders>
              <w:top w:val="single" w:sz="4" w:space="0" w:color="auto"/>
              <w:bottom w:val="single" w:sz="12" w:space="0" w:color="auto"/>
            </w:tcBorders>
            <w:noWrap/>
            <w:hideMark/>
          </w:tcPr>
          <w:p w14:paraId="628BE609" w14:textId="77777777" w:rsidR="00E70EBF" w:rsidRPr="00F96730" w:rsidRDefault="00E70EBF" w:rsidP="00EF0E8A">
            <w:pPr>
              <w:spacing w:before="20" w:after="40"/>
              <w:rPr>
                <w:b/>
                <w:bCs/>
                <w:sz w:val="18"/>
                <w:szCs w:val="18"/>
                <w:lang w:eastAsia="en-GB"/>
              </w:rPr>
            </w:pPr>
            <w:r w:rsidRPr="00F96730">
              <w:rPr>
                <w:b/>
                <w:bCs/>
                <w:sz w:val="18"/>
                <w:szCs w:val="18"/>
              </w:rPr>
              <w:t>Total des ressources nécessaires</w:t>
            </w:r>
          </w:p>
        </w:tc>
        <w:tc>
          <w:tcPr>
            <w:tcW w:w="1567" w:type="dxa"/>
            <w:tcBorders>
              <w:top w:val="single" w:sz="4" w:space="0" w:color="auto"/>
              <w:bottom w:val="single" w:sz="12" w:space="0" w:color="auto"/>
            </w:tcBorders>
            <w:noWrap/>
            <w:hideMark/>
          </w:tcPr>
          <w:p w14:paraId="2C04C515" w14:textId="77777777" w:rsidR="00E70EBF" w:rsidRPr="00F96730" w:rsidRDefault="00E70EBF" w:rsidP="00EF0E8A">
            <w:pPr>
              <w:spacing w:before="20" w:after="40"/>
              <w:jc w:val="right"/>
              <w:rPr>
                <w:b/>
                <w:bCs/>
                <w:sz w:val="18"/>
                <w:szCs w:val="18"/>
                <w:lang w:eastAsia="en-GB"/>
              </w:rPr>
            </w:pPr>
            <w:r w:rsidRPr="00F96730">
              <w:rPr>
                <w:b/>
                <w:bCs/>
                <w:sz w:val="18"/>
                <w:szCs w:val="18"/>
                <w:lang w:eastAsia="en-GB"/>
              </w:rPr>
              <w:t xml:space="preserve">6 074 910 </w:t>
            </w:r>
          </w:p>
        </w:tc>
      </w:tr>
    </w:tbl>
    <w:p w14:paraId="5C99C410" w14:textId="77777777" w:rsidR="00E70EBF" w:rsidRPr="00F96730" w:rsidRDefault="00E70EBF" w:rsidP="00E70EBF">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899"/>
        <w:gridCol w:w="1899"/>
        <w:gridCol w:w="1899"/>
        <w:gridCol w:w="1899"/>
      </w:tblGrid>
      <w:tr w:rsidR="00E70EBF" w:rsidRPr="00F96730" w14:paraId="31F52A23" w14:textId="77777777" w:rsidTr="00EF0E8A">
        <w:tc>
          <w:tcPr>
            <w:tcW w:w="2884" w:type="dxa"/>
          </w:tcPr>
          <w:p w14:paraId="12037BE6" w14:textId="77777777" w:rsidR="00E70EBF" w:rsidRPr="00F96730" w:rsidRDefault="00E70EBF" w:rsidP="00EF0E8A">
            <w:pPr>
              <w:pStyle w:val="Normal-pool"/>
              <w:spacing w:before="120"/>
              <w:rPr>
                <w:sz w:val="4"/>
                <w:szCs w:val="4"/>
                <w:lang w:val="fr-FR"/>
              </w:rPr>
            </w:pPr>
          </w:p>
        </w:tc>
        <w:tc>
          <w:tcPr>
            <w:tcW w:w="2884" w:type="dxa"/>
          </w:tcPr>
          <w:p w14:paraId="2AB4D11E" w14:textId="77777777" w:rsidR="00E70EBF" w:rsidRPr="00F96730" w:rsidRDefault="00E70EBF" w:rsidP="00EF0E8A">
            <w:pPr>
              <w:pStyle w:val="Normal-pool"/>
              <w:spacing w:before="120"/>
              <w:rPr>
                <w:sz w:val="4"/>
                <w:szCs w:val="4"/>
                <w:lang w:val="fr-FR"/>
              </w:rPr>
            </w:pPr>
          </w:p>
        </w:tc>
        <w:tc>
          <w:tcPr>
            <w:tcW w:w="2884" w:type="dxa"/>
            <w:tcBorders>
              <w:bottom w:val="single" w:sz="4" w:space="0" w:color="auto"/>
            </w:tcBorders>
          </w:tcPr>
          <w:p w14:paraId="75C725F7" w14:textId="77777777" w:rsidR="00E70EBF" w:rsidRPr="00F96730" w:rsidRDefault="00E70EBF" w:rsidP="00EF0E8A">
            <w:pPr>
              <w:pStyle w:val="Normal-pool"/>
              <w:spacing w:before="360"/>
              <w:rPr>
                <w:sz w:val="4"/>
                <w:szCs w:val="4"/>
                <w:lang w:val="fr-FR"/>
              </w:rPr>
            </w:pPr>
          </w:p>
        </w:tc>
        <w:tc>
          <w:tcPr>
            <w:tcW w:w="2884" w:type="dxa"/>
          </w:tcPr>
          <w:p w14:paraId="74086C2A" w14:textId="77777777" w:rsidR="00E70EBF" w:rsidRPr="00F96730" w:rsidRDefault="00E70EBF" w:rsidP="00EF0E8A">
            <w:pPr>
              <w:pStyle w:val="Normal-pool"/>
              <w:spacing w:before="120"/>
              <w:rPr>
                <w:sz w:val="4"/>
                <w:szCs w:val="4"/>
                <w:lang w:val="fr-FR"/>
              </w:rPr>
            </w:pPr>
          </w:p>
        </w:tc>
        <w:tc>
          <w:tcPr>
            <w:tcW w:w="2884" w:type="dxa"/>
          </w:tcPr>
          <w:p w14:paraId="022A75C8" w14:textId="77777777" w:rsidR="00E70EBF" w:rsidRPr="00F96730" w:rsidRDefault="00E70EBF" w:rsidP="00EF0E8A">
            <w:pPr>
              <w:pStyle w:val="Normal-pool"/>
              <w:spacing w:before="120"/>
              <w:rPr>
                <w:sz w:val="4"/>
                <w:szCs w:val="4"/>
                <w:lang w:val="fr-FR"/>
              </w:rPr>
            </w:pPr>
          </w:p>
        </w:tc>
      </w:tr>
    </w:tbl>
    <w:p w14:paraId="255E4833" w14:textId="77777777" w:rsidR="00E70EBF" w:rsidRPr="00F96730" w:rsidRDefault="00E70EBF" w:rsidP="00E70EBF">
      <w:pPr>
        <w:pStyle w:val="Normal-pool"/>
        <w:rPr>
          <w:sz w:val="4"/>
          <w:szCs w:val="4"/>
          <w:lang w:val="fr-FR"/>
        </w:rPr>
      </w:pPr>
    </w:p>
    <w:sectPr w:rsidR="00E70EBF" w:rsidRPr="00F96730" w:rsidSect="00302315">
      <w:headerReference w:type="even" r:id="rId28"/>
      <w:headerReference w:type="default" r:id="rId29"/>
      <w:footerReference w:type="even" r:id="rId30"/>
      <w:footerReference w:type="default" r:id="rId31"/>
      <w:headerReference w:type="first" r:id="rId32"/>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1E5A5" w14:textId="77777777" w:rsidR="00D87CAD" w:rsidRDefault="00D87CAD">
      <w:r>
        <w:separator/>
      </w:r>
    </w:p>
  </w:endnote>
  <w:endnote w:type="continuationSeparator" w:id="0">
    <w:p w14:paraId="020A8C4D" w14:textId="77777777" w:rsidR="00D87CAD" w:rsidRDefault="00D8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867402"/>
      <w:docPartObj>
        <w:docPartGallery w:val="Page Numbers (Bottom of Page)"/>
        <w:docPartUnique/>
      </w:docPartObj>
    </w:sdtPr>
    <w:sdtEndPr>
      <w:rPr>
        <w:b/>
        <w:noProof/>
        <w:szCs w:val="18"/>
      </w:rPr>
    </w:sdtEndPr>
    <w:sdtContent>
      <w:p w14:paraId="03BE50AC" w14:textId="73DDAAEE" w:rsidR="00786F0A" w:rsidRPr="002E598F" w:rsidRDefault="00786F0A">
        <w:pPr>
          <w:pStyle w:val="Footer"/>
          <w:rPr>
            <w:b/>
            <w:szCs w:val="18"/>
          </w:rPr>
        </w:pPr>
        <w:r w:rsidRPr="002E598F">
          <w:rPr>
            <w:b/>
            <w:szCs w:val="18"/>
          </w:rPr>
          <w:fldChar w:fldCharType="begin"/>
        </w:r>
        <w:r w:rsidRPr="002E598F">
          <w:rPr>
            <w:b/>
            <w:szCs w:val="18"/>
          </w:rPr>
          <w:instrText xml:space="preserve"> PAGE   \* MERGEFORMAT </w:instrText>
        </w:r>
        <w:r w:rsidRPr="002E598F">
          <w:rPr>
            <w:b/>
            <w:szCs w:val="18"/>
          </w:rPr>
          <w:fldChar w:fldCharType="separate"/>
        </w:r>
        <w:r w:rsidR="00DE50DF">
          <w:rPr>
            <w:b/>
            <w:noProof/>
            <w:szCs w:val="18"/>
          </w:rPr>
          <w:t>2</w:t>
        </w:r>
        <w:r w:rsidRPr="002E598F">
          <w:rPr>
            <w:b/>
            <w:noProof/>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564020"/>
      <w:docPartObj>
        <w:docPartGallery w:val="Page Numbers (Bottom of Page)"/>
        <w:docPartUnique/>
      </w:docPartObj>
    </w:sdtPr>
    <w:sdtEndPr>
      <w:rPr>
        <w:b/>
        <w:noProof/>
        <w:szCs w:val="18"/>
      </w:rPr>
    </w:sdtEndPr>
    <w:sdtContent>
      <w:p w14:paraId="4138C59D" w14:textId="16D2C61F" w:rsidR="00786F0A" w:rsidRPr="002E598F" w:rsidRDefault="00786F0A">
        <w:pPr>
          <w:pStyle w:val="Footer"/>
          <w:jc w:val="right"/>
          <w:rPr>
            <w:b/>
            <w:szCs w:val="18"/>
          </w:rPr>
        </w:pPr>
        <w:r w:rsidRPr="002E598F">
          <w:rPr>
            <w:b/>
            <w:szCs w:val="18"/>
          </w:rPr>
          <w:fldChar w:fldCharType="begin"/>
        </w:r>
        <w:r w:rsidRPr="002E598F">
          <w:rPr>
            <w:b/>
            <w:szCs w:val="18"/>
          </w:rPr>
          <w:instrText xml:space="preserve"> PAGE   \* MERGEFORMAT </w:instrText>
        </w:r>
        <w:r w:rsidRPr="002E598F">
          <w:rPr>
            <w:b/>
            <w:szCs w:val="18"/>
          </w:rPr>
          <w:fldChar w:fldCharType="separate"/>
        </w:r>
        <w:r w:rsidR="002275A3">
          <w:rPr>
            <w:b/>
            <w:noProof/>
            <w:szCs w:val="18"/>
          </w:rPr>
          <w:t>19</w:t>
        </w:r>
        <w:r w:rsidRPr="002E598F">
          <w:rPr>
            <w:b/>
            <w:noProof/>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4087" w14:textId="08F8D587" w:rsidR="00786F0A" w:rsidRPr="00004F37" w:rsidRDefault="00786F0A" w:rsidP="00EF0E8A">
    <w:pPr>
      <w:pStyle w:val="Normal-pool"/>
      <w:rPr>
        <w:lang w:val="fr-FR"/>
      </w:rPr>
    </w:pPr>
    <w:r w:rsidRPr="00004F37">
      <w:rPr>
        <w:rStyle w:val="Normal-poolChar"/>
        <w:sz w:val="18"/>
        <w:szCs w:val="18"/>
        <w:lang w:val="fr-FR"/>
      </w:rPr>
      <w:t>K1800</w:t>
    </w:r>
    <w:r>
      <w:rPr>
        <w:rStyle w:val="Normal-poolChar"/>
        <w:sz w:val="18"/>
        <w:szCs w:val="18"/>
        <w:lang w:val="fr-FR"/>
      </w:rPr>
      <w:t>812</w:t>
    </w:r>
    <w:r w:rsidRPr="00004F37">
      <w:rPr>
        <w:rStyle w:val="Normal-poolChar"/>
        <w:sz w:val="18"/>
        <w:szCs w:val="18"/>
        <w:lang w:val="fr-FR"/>
      </w:rPr>
      <w:tab/>
    </w:r>
    <w:r>
      <w:rPr>
        <w:rStyle w:val="Normal-poolChar"/>
        <w:sz w:val="18"/>
        <w:szCs w:val="18"/>
        <w:lang w:val="fr-FR"/>
      </w:rPr>
      <w:t>2905</w:t>
    </w:r>
    <w:r w:rsidRPr="00004F37">
      <w:rPr>
        <w:rStyle w:val="Normal-poolChar"/>
        <w:sz w:val="18"/>
        <w:szCs w:val="18"/>
        <w:lang w:val="fr-FR"/>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822368"/>
      <w:docPartObj>
        <w:docPartGallery w:val="Page Numbers (Bottom of Page)"/>
        <w:docPartUnique/>
      </w:docPartObj>
    </w:sdtPr>
    <w:sdtEndPr>
      <w:rPr>
        <w:noProof/>
      </w:rPr>
    </w:sdtEndPr>
    <w:sdtContent>
      <w:p w14:paraId="6C815E77" w14:textId="42A5AAAE" w:rsidR="00786F0A" w:rsidRDefault="00786F0A">
        <w:pPr>
          <w:pStyle w:val="Footer"/>
          <w:jc w:val="right"/>
        </w:pPr>
        <w:r>
          <w:fldChar w:fldCharType="begin"/>
        </w:r>
        <w:r>
          <w:instrText xml:space="preserve"> PAGE   \* MERGEFORMAT </w:instrText>
        </w:r>
        <w:r>
          <w:fldChar w:fldCharType="separate"/>
        </w:r>
        <w:r w:rsidR="002275A3">
          <w:rPr>
            <w:noProof/>
          </w:rPr>
          <w:t>29</w:t>
        </w:r>
        <w:r>
          <w:rPr>
            <w:noProof/>
          </w:rPr>
          <w:fldChar w:fldCharType="end"/>
        </w:r>
      </w:p>
    </w:sdtContent>
  </w:sdt>
  <w:p w14:paraId="3A11EE19" w14:textId="77777777" w:rsidR="00786F0A" w:rsidRPr="00004F37" w:rsidRDefault="00786F0A" w:rsidP="00EF0E8A">
    <w:pPr>
      <w:pStyle w:val="Normal-pool"/>
      <w:rPr>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7224" w14:textId="27F08AD0" w:rsidR="00786F0A" w:rsidRPr="00AD1320" w:rsidRDefault="00786F0A" w:rsidP="00EF0E8A">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2275A3">
      <w:rPr>
        <w:rStyle w:val="Normal-poolChar"/>
        <w:b/>
        <w:noProof/>
        <w:sz w:val="18"/>
        <w:szCs w:val="18"/>
      </w:rPr>
      <w:t>32</w:t>
    </w:r>
    <w:r w:rsidRPr="00AD1320">
      <w:rPr>
        <w:rStyle w:val="Normal-poolCha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37EC24FF" w:rsidR="00786F0A" w:rsidRPr="008C00D6" w:rsidRDefault="00786F0A">
    <w:pPr>
      <w:pStyle w:val="Foote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2275A3">
      <w:rPr>
        <w:rStyle w:val="PageNumber"/>
        <w:noProof/>
      </w:rPr>
      <w:t>42</w:t>
    </w:r>
    <w:r w:rsidRPr="008C00D6">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2A6D207D" w:rsidR="00786F0A" w:rsidRPr="008C00D6" w:rsidRDefault="00786F0A" w:rsidP="00035EDE">
    <w:pPr>
      <w:pStyle w:val="Footer"/>
      <w:jc w:val="right"/>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2275A3">
      <w:rPr>
        <w:rStyle w:val="PageNumber"/>
        <w:noProof/>
      </w:rPr>
      <w:t>43</w:t>
    </w:r>
    <w:r w:rsidRPr="008C00D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97607" w14:textId="77777777" w:rsidR="00D87CAD" w:rsidRDefault="00D87CAD" w:rsidP="00302315">
      <w:pPr>
        <w:spacing w:before="60"/>
        <w:ind w:left="624"/>
      </w:pPr>
      <w:r>
        <w:separator/>
      </w:r>
    </w:p>
  </w:footnote>
  <w:footnote w:type="continuationSeparator" w:id="0">
    <w:p w14:paraId="169D89D3" w14:textId="77777777" w:rsidR="00D87CAD" w:rsidRDefault="00D87CAD">
      <w:r>
        <w:continuationSeparator/>
      </w:r>
    </w:p>
  </w:footnote>
  <w:footnote w:id="1">
    <w:p w14:paraId="430CC10E" w14:textId="40E768CC" w:rsidR="00786F0A" w:rsidRPr="00C44568" w:rsidRDefault="00786F0A">
      <w:pPr>
        <w:pStyle w:val="FootnoteText"/>
      </w:pPr>
      <w:r w:rsidRPr="00507425">
        <w:rPr>
          <w:rStyle w:val="FootnoteReference"/>
          <w:sz w:val="18"/>
        </w:rPr>
        <w:footnoteRef/>
      </w:r>
      <w:r w:rsidRPr="00C44568">
        <w:t xml:space="preserve"> </w:t>
      </w:r>
      <w:r w:rsidRPr="00C44568">
        <w:rPr>
          <w:szCs w:val="18"/>
          <w:lang w:val="de-DE"/>
        </w:rPr>
        <w:t>IPBES/6/2.</w:t>
      </w:r>
    </w:p>
  </w:footnote>
  <w:footnote w:id="2">
    <w:p w14:paraId="04D7E4C4" w14:textId="77777777" w:rsidR="00786F0A" w:rsidRPr="00C44568" w:rsidRDefault="00786F0A" w:rsidP="00C71B2F">
      <w:pPr>
        <w:pStyle w:val="FootnoteText"/>
        <w:rPr>
          <w:noProof/>
          <w:szCs w:val="18"/>
        </w:rPr>
      </w:pPr>
      <w:r w:rsidRPr="00C44568">
        <w:rPr>
          <w:rStyle w:val="FootnoteReference"/>
          <w:noProof/>
          <w:sz w:val="18"/>
        </w:rPr>
        <w:footnoteRef/>
      </w:r>
      <w:r w:rsidRPr="00C44568">
        <w:rPr>
          <w:noProof/>
        </w:rPr>
        <w:t xml:space="preserve"> IPBES/6/INF/12.</w:t>
      </w:r>
    </w:p>
  </w:footnote>
  <w:footnote w:id="3">
    <w:p w14:paraId="696FECD2" w14:textId="77777777" w:rsidR="00786F0A" w:rsidRPr="00C44568" w:rsidRDefault="00786F0A" w:rsidP="00C71B2F">
      <w:pPr>
        <w:pStyle w:val="FootnoteText"/>
        <w:rPr>
          <w:noProof/>
        </w:rPr>
      </w:pPr>
      <w:r w:rsidRPr="00C44568">
        <w:rPr>
          <w:rStyle w:val="FootnoteReference"/>
          <w:noProof/>
        </w:rPr>
        <w:footnoteRef/>
      </w:r>
      <w:r w:rsidRPr="00C44568">
        <w:rPr>
          <w:noProof/>
        </w:rPr>
        <w:t xml:space="preserve"> IPBES/6/INF/13.</w:t>
      </w:r>
    </w:p>
  </w:footnote>
  <w:footnote w:id="4">
    <w:p w14:paraId="05DD2848" w14:textId="77777777" w:rsidR="00786F0A" w:rsidRPr="00C44568" w:rsidRDefault="00786F0A" w:rsidP="00C71B2F">
      <w:pPr>
        <w:pStyle w:val="FootnoteText"/>
        <w:rPr>
          <w:noProof/>
        </w:rPr>
      </w:pPr>
      <w:r w:rsidRPr="00C44568">
        <w:rPr>
          <w:rStyle w:val="FootnoteReference"/>
          <w:noProof/>
        </w:rPr>
        <w:footnoteRef/>
      </w:r>
      <w:r w:rsidRPr="00C44568">
        <w:rPr>
          <w:noProof/>
        </w:rPr>
        <w:t xml:space="preserve"> IPBES/6/INF/14.</w:t>
      </w:r>
    </w:p>
  </w:footnote>
  <w:footnote w:id="5">
    <w:p w14:paraId="105F0C87" w14:textId="77777777" w:rsidR="00786F0A" w:rsidRPr="00C44568" w:rsidRDefault="00786F0A" w:rsidP="00C71B2F">
      <w:pPr>
        <w:pStyle w:val="FootnoteText"/>
        <w:rPr>
          <w:noProof/>
        </w:rPr>
      </w:pPr>
      <w:r w:rsidRPr="00C44568">
        <w:rPr>
          <w:rStyle w:val="FootnoteReference"/>
          <w:noProof/>
        </w:rPr>
        <w:footnoteRef/>
      </w:r>
      <w:r w:rsidRPr="00C44568">
        <w:rPr>
          <w:noProof/>
        </w:rPr>
        <w:t xml:space="preserve"> IPBES/6/INF/11.</w:t>
      </w:r>
    </w:p>
  </w:footnote>
  <w:footnote w:id="6">
    <w:p w14:paraId="662141F8" w14:textId="24CB1089" w:rsidR="00786F0A" w:rsidRPr="00C44568" w:rsidRDefault="00786F0A" w:rsidP="008C553A">
      <w:pPr>
        <w:pStyle w:val="FootnoteText"/>
        <w:rPr>
          <w:szCs w:val="18"/>
        </w:rPr>
      </w:pPr>
      <w:r w:rsidRPr="00C44568">
        <w:rPr>
          <w:rStyle w:val="FootnoteReference"/>
        </w:rPr>
        <w:footnoteRef/>
      </w:r>
      <w:r w:rsidRPr="00C44568">
        <w:t xml:space="preserve"> </w:t>
      </w:r>
      <w:r w:rsidRPr="00C44568">
        <w:rPr>
          <w:rStyle w:val="DeltaViewInsertion"/>
          <w:color w:val="auto"/>
          <w:szCs w:val="18"/>
          <w:u w:val="none"/>
        </w:rPr>
        <w:t>Décision IPBES-4/1, annexe I, par. 3.</w:t>
      </w:r>
    </w:p>
  </w:footnote>
  <w:footnote w:id="7">
    <w:p w14:paraId="5CF53407" w14:textId="5C2C0C1B" w:rsidR="00786F0A" w:rsidRPr="00C44568" w:rsidRDefault="00786F0A" w:rsidP="00987E5B">
      <w:pPr>
        <w:pStyle w:val="NormalNonumber"/>
        <w:tabs>
          <w:tab w:val="left" w:pos="624"/>
        </w:tabs>
        <w:spacing w:before="20" w:after="40"/>
        <w:rPr>
          <w:sz w:val="18"/>
          <w:szCs w:val="18"/>
          <w:lang w:val="fr-FR"/>
        </w:rPr>
      </w:pPr>
      <w:r w:rsidRPr="00C44568">
        <w:rPr>
          <w:rStyle w:val="FootnoteReference"/>
          <w:sz w:val="18"/>
        </w:rPr>
        <w:footnoteRef/>
      </w:r>
      <w:r w:rsidRPr="00C44568">
        <w:rPr>
          <w:rStyle w:val="DeltaViewInsertion"/>
          <w:color w:val="auto"/>
          <w:sz w:val="18"/>
          <w:szCs w:val="18"/>
          <w:u w:val="none"/>
          <w:lang w:val="fr-FR"/>
        </w:rPr>
        <w:t xml:space="preserve"> IPBES/6/15/Add.1.</w:t>
      </w:r>
    </w:p>
  </w:footnote>
  <w:footnote w:id="8">
    <w:p w14:paraId="29705DA1" w14:textId="64F58D50" w:rsidR="00786F0A" w:rsidRPr="00C44568" w:rsidRDefault="00786F0A" w:rsidP="00987E5B">
      <w:pPr>
        <w:pStyle w:val="NormalNonumber"/>
        <w:tabs>
          <w:tab w:val="left" w:pos="624"/>
        </w:tabs>
        <w:spacing w:before="20" w:after="40"/>
        <w:rPr>
          <w:noProof/>
          <w:szCs w:val="18"/>
          <w:lang w:val="fr-FR"/>
        </w:rPr>
      </w:pPr>
      <w:r w:rsidRPr="00C44568">
        <w:rPr>
          <w:rStyle w:val="FootnoteReference"/>
          <w:noProof/>
          <w:sz w:val="18"/>
        </w:rPr>
        <w:footnoteRef/>
      </w:r>
      <w:r w:rsidRPr="00C44568">
        <w:rPr>
          <w:noProof/>
          <w:szCs w:val="18"/>
          <w:lang w:val="fr-FR"/>
        </w:rPr>
        <w:t xml:space="preserve"> </w:t>
      </w:r>
      <w:r w:rsidRPr="00C44568">
        <w:rPr>
          <w:sz w:val="18"/>
          <w:szCs w:val="18"/>
          <w:lang w:val="fr-FR"/>
        </w:rPr>
        <w:t>IPBES/6/INF/3/Rev.1.</w:t>
      </w:r>
    </w:p>
  </w:footnote>
  <w:footnote w:id="9">
    <w:p w14:paraId="18C87159" w14:textId="0399FF32" w:rsidR="00786F0A" w:rsidRPr="00C44568" w:rsidRDefault="00786F0A">
      <w:pPr>
        <w:pStyle w:val="FootnoteText"/>
      </w:pPr>
      <w:r w:rsidRPr="00C44568">
        <w:rPr>
          <w:rStyle w:val="FootnoteReference"/>
        </w:rPr>
        <w:footnoteRef/>
      </w:r>
      <w:r w:rsidRPr="00C44568">
        <w:t xml:space="preserve"> </w:t>
      </w:r>
      <w:r w:rsidRPr="00C44568">
        <w:rPr>
          <w:rStyle w:val="DeltaViewInsertion"/>
          <w:color w:val="auto"/>
          <w:szCs w:val="18"/>
          <w:u w:val="none"/>
        </w:rPr>
        <w:t>IPBES/6/15/Add.2.</w:t>
      </w:r>
    </w:p>
  </w:footnote>
  <w:footnote w:id="10">
    <w:p w14:paraId="56C4A102" w14:textId="53C5A306" w:rsidR="00786F0A" w:rsidRPr="00C44568" w:rsidRDefault="00786F0A" w:rsidP="00C71B2F">
      <w:pPr>
        <w:pStyle w:val="FootnoteText"/>
        <w:tabs>
          <w:tab w:val="left" w:pos="624"/>
        </w:tabs>
        <w:rPr>
          <w:noProof/>
          <w:szCs w:val="18"/>
        </w:rPr>
      </w:pPr>
      <w:r w:rsidRPr="00C44568">
        <w:rPr>
          <w:rStyle w:val="FootnoteReference"/>
          <w:noProof/>
          <w:sz w:val="18"/>
        </w:rPr>
        <w:footnoteRef/>
      </w:r>
      <w:r w:rsidRPr="00C44568">
        <w:rPr>
          <w:noProof/>
          <w:szCs w:val="18"/>
        </w:rPr>
        <w:t xml:space="preserve"> IPBES/</w:t>
      </w:r>
      <w:r>
        <w:rPr>
          <w:noProof/>
          <w:szCs w:val="18"/>
        </w:rPr>
        <w:t>6</w:t>
      </w:r>
      <w:r w:rsidRPr="00C44568">
        <w:rPr>
          <w:noProof/>
          <w:szCs w:val="18"/>
        </w:rPr>
        <w:t>/INF/4/Rev.1.</w:t>
      </w:r>
    </w:p>
  </w:footnote>
  <w:footnote w:id="11">
    <w:p w14:paraId="559716D2" w14:textId="07EEF3FB" w:rsidR="00786F0A" w:rsidRPr="00C44568" w:rsidRDefault="00786F0A">
      <w:pPr>
        <w:pStyle w:val="FootnoteText"/>
      </w:pPr>
      <w:r w:rsidRPr="00C44568">
        <w:rPr>
          <w:rStyle w:val="FootnoteReference"/>
        </w:rPr>
        <w:footnoteRef/>
      </w:r>
      <w:r w:rsidRPr="00C44568">
        <w:t xml:space="preserve"> </w:t>
      </w:r>
      <w:r w:rsidRPr="00C44568">
        <w:rPr>
          <w:rStyle w:val="DeltaViewInsertion"/>
          <w:color w:val="auto"/>
          <w:szCs w:val="18"/>
          <w:u w:val="none"/>
        </w:rPr>
        <w:t>IPBES/6/15/Add.3.</w:t>
      </w:r>
    </w:p>
  </w:footnote>
  <w:footnote w:id="12">
    <w:p w14:paraId="5061BA6B" w14:textId="34841692" w:rsidR="00786F0A" w:rsidRPr="00B12244" w:rsidRDefault="00786F0A" w:rsidP="00C71B2F">
      <w:pPr>
        <w:pStyle w:val="FootnoteText"/>
        <w:tabs>
          <w:tab w:val="left" w:pos="624"/>
        </w:tabs>
        <w:rPr>
          <w:noProof/>
          <w:szCs w:val="18"/>
        </w:rPr>
      </w:pPr>
      <w:r w:rsidRPr="00B12244">
        <w:rPr>
          <w:rStyle w:val="FootnoteReference"/>
          <w:noProof/>
          <w:sz w:val="18"/>
        </w:rPr>
        <w:footnoteRef/>
      </w:r>
      <w:r w:rsidRPr="00B12244">
        <w:rPr>
          <w:noProof/>
          <w:szCs w:val="18"/>
        </w:rPr>
        <w:t xml:space="preserve"> IPBES/6/INF/5/Rev.1.</w:t>
      </w:r>
    </w:p>
  </w:footnote>
  <w:footnote w:id="13">
    <w:p w14:paraId="280DEF51" w14:textId="4AC335BD" w:rsidR="00786F0A" w:rsidRPr="00B12244" w:rsidRDefault="00786F0A">
      <w:pPr>
        <w:pStyle w:val="FootnoteText"/>
        <w:rPr>
          <w:szCs w:val="18"/>
        </w:rPr>
      </w:pPr>
      <w:r w:rsidRPr="00B12244">
        <w:rPr>
          <w:rStyle w:val="FootnoteReference"/>
          <w:sz w:val="18"/>
        </w:rPr>
        <w:footnoteRef/>
      </w:r>
      <w:r w:rsidRPr="00B12244">
        <w:rPr>
          <w:szCs w:val="18"/>
        </w:rPr>
        <w:t xml:space="preserve"> </w:t>
      </w:r>
      <w:r w:rsidRPr="00B12244">
        <w:rPr>
          <w:rStyle w:val="DeltaViewInsertion"/>
          <w:color w:val="auto"/>
          <w:szCs w:val="18"/>
          <w:u w:val="none"/>
        </w:rPr>
        <w:t>IPBES/6/15/Add.4.</w:t>
      </w:r>
    </w:p>
  </w:footnote>
  <w:footnote w:id="14">
    <w:p w14:paraId="50397BE7" w14:textId="4B8D8CE2" w:rsidR="00786F0A" w:rsidRPr="00B12244" w:rsidRDefault="00786F0A" w:rsidP="00C71B2F">
      <w:pPr>
        <w:pStyle w:val="FootnoteText"/>
        <w:tabs>
          <w:tab w:val="left" w:pos="624"/>
        </w:tabs>
        <w:rPr>
          <w:noProof/>
          <w:szCs w:val="18"/>
        </w:rPr>
      </w:pPr>
      <w:r w:rsidRPr="00B12244">
        <w:rPr>
          <w:rStyle w:val="FootnoteReference"/>
          <w:noProof/>
          <w:sz w:val="18"/>
        </w:rPr>
        <w:footnoteRef/>
      </w:r>
      <w:r w:rsidRPr="00B12244">
        <w:rPr>
          <w:noProof/>
          <w:szCs w:val="18"/>
        </w:rPr>
        <w:t xml:space="preserve"> IPBES/6/INF/6/Rev.1.</w:t>
      </w:r>
    </w:p>
  </w:footnote>
  <w:footnote w:id="15">
    <w:p w14:paraId="30924462" w14:textId="21F1ADDE" w:rsidR="00786F0A" w:rsidRPr="00B12244" w:rsidRDefault="00786F0A">
      <w:pPr>
        <w:pStyle w:val="FootnoteText"/>
        <w:rPr>
          <w:szCs w:val="18"/>
        </w:rPr>
      </w:pPr>
      <w:bookmarkStart w:id="86" w:name="_DV_C433"/>
      <w:r w:rsidRPr="00B12244">
        <w:rPr>
          <w:rStyle w:val="FootnoteReference"/>
          <w:sz w:val="18"/>
        </w:rPr>
        <w:footnoteRef/>
      </w:r>
      <w:r w:rsidRPr="00B12244">
        <w:rPr>
          <w:szCs w:val="18"/>
        </w:rPr>
        <w:t xml:space="preserve"> </w:t>
      </w:r>
      <w:r w:rsidRPr="00B12244">
        <w:rPr>
          <w:rStyle w:val="DeltaViewInsertion"/>
          <w:color w:val="auto"/>
          <w:szCs w:val="18"/>
          <w:u w:val="none"/>
        </w:rPr>
        <w:t>IPBES/6/15/Add.5.</w:t>
      </w:r>
    </w:p>
    <w:bookmarkEnd w:id="86"/>
  </w:footnote>
  <w:footnote w:id="16">
    <w:p w14:paraId="6C953DA0" w14:textId="7D97192A" w:rsidR="00786F0A" w:rsidRPr="00B12244" w:rsidRDefault="00786F0A">
      <w:pPr>
        <w:pStyle w:val="FootnoteText"/>
        <w:rPr>
          <w:szCs w:val="18"/>
        </w:rPr>
      </w:pPr>
      <w:bookmarkStart w:id="88" w:name="_DV_C435"/>
      <w:r w:rsidRPr="00B12244">
        <w:rPr>
          <w:rStyle w:val="FootnoteReference"/>
          <w:sz w:val="18"/>
        </w:rPr>
        <w:footnoteRef/>
      </w:r>
      <w:r w:rsidRPr="00B12244">
        <w:rPr>
          <w:szCs w:val="18"/>
        </w:rPr>
        <w:t xml:space="preserve"> </w:t>
      </w:r>
      <w:r w:rsidRPr="00B12244">
        <w:rPr>
          <w:rStyle w:val="DeltaViewInsertion"/>
          <w:color w:val="auto"/>
          <w:szCs w:val="18"/>
          <w:u w:val="none"/>
        </w:rPr>
        <w:t>IPBES/6/INF/1/Rev.1.</w:t>
      </w:r>
    </w:p>
    <w:bookmarkEnd w:id="88"/>
  </w:footnote>
  <w:footnote w:id="17">
    <w:p w14:paraId="3CEF5781" w14:textId="52ABA0E0" w:rsidR="00786F0A" w:rsidRPr="00B12244" w:rsidRDefault="00786F0A">
      <w:pPr>
        <w:pStyle w:val="FootnoteText"/>
        <w:rPr>
          <w:szCs w:val="18"/>
        </w:rPr>
      </w:pPr>
      <w:r w:rsidRPr="00B12244">
        <w:rPr>
          <w:rStyle w:val="FootnoteReference"/>
          <w:sz w:val="18"/>
        </w:rPr>
        <w:footnoteRef/>
      </w:r>
      <w:r w:rsidRPr="00B12244">
        <w:rPr>
          <w:szCs w:val="18"/>
        </w:rPr>
        <w:t xml:space="preserve"> </w:t>
      </w:r>
      <w:r w:rsidRPr="00B12244">
        <w:rPr>
          <w:rStyle w:val="DeltaViewInsertion"/>
          <w:color w:val="auto"/>
          <w:szCs w:val="18"/>
          <w:u w:val="none"/>
        </w:rPr>
        <w:t>Décision IPBES-3/3, annexe I.</w:t>
      </w:r>
    </w:p>
  </w:footnote>
  <w:footnote w:id="18">
    <w:p w14:paraId="417A1D8B" w14:textId="6C0EB36F" w:rsidR="00786F0A" w:rsidRPr="00B12244" w:rsidRDefault="00786F0A">
      <w:pPr>
        <w:pStyle w:val="FootnoteText"/>
        <w:rPr>
          <w:lang w:val="fr-FR"/>
        </w:rPr>
      </w:pPr>
      <w:r>
        <w:rPr>
          <w:rStyle w:val="FootnoteReference"/>
        </w:rPr>
        <w:footnoteRef/>
      </w:r>
      <w:r>
        <w:t xml:space="preserve"> </w:t>
      </w:r>
      <w:r w:rsidRPr="00B12244">
        <w:rPr>
          <w:rStyle w:val="DeltaViewInsertion"/>
          <w:color w:val="auto"/>
          <w:szCs w:val="18"/>
          <w:u w:val="none"/>
        </w:rPr>
        <w:t>Décision IPBES-3/3, annexe I</w:t>
      </w:r>
      <w:r>
        <w:rPr>
          <w:rStyle w:val="DeltaViewInsertion"/>
          <w:color w:val="auto"/>
          <w:szCs w:val="18"/>
          <w:u w:val="none"/>
        </w:rPr>
        <w:t>.</w:t>
      </w:r>
    </w:p>
  </w:footnote>
  <w:footnote w:id="19">
    <w:p w14:paraId="48532F60" w14:textId="369D9592" w:rsidR="00786F0A" w:rsidRPr="00B12244" w:rsidRDefault="00786F0A" w:rsidP="00C71B2F">
      <w:pPr>
        <w:pStyle w:val="FootnoteText"/>
        <w:rPr>
          <w:noProof/>
          <w:szCs w:val="18"/>
        </w:rPr>
      </w:pPr>
      <w:r w:rsidRPr="00B12244">
        <w:rPr>
          <w:rStyle w:val="FootnoteReference"/>
          <w:noProof/>
          <w:sz w:val="18"/>
        </w:rPr>
        <w:footnoteRef/>
      </w:r>
      <w:r w:rsidRPr="00B12244">
        <w:rPr>
          <w:noProof/>
          <w:szCs w:val="18"/>
        </w:rPr>
        <w:t xml:space="preserve"> </w:t>
      </w:r>
      <w:r w:rsidRPr="00B12244">
        <w:rPr>
          <w:szCs w:val="18"/>
        </w:rPr>
        <w:t xml:space="preserve">Décision IPBES-5/1, annexe </w:t>
      </w:r>
      <w:r w:rsidRPr="00B12244">
        <w:rPr>
          <w:rStyle w:val="DeltaViewInsertion"/>
          <w:color w:val="auto"/>
          <w:szCs w:val="18"/>
          <w:u w:val="none"/>
        </w:rPr>
        <w:t>IV.</w:t>
      </w:r>
    </w:p>
  </w:footnote>
  <w:footnote w:id="20">
    <w:p w14:paraId="2679EA7F" w14:textId="7FC597C3" w:rsidR="00786F0A" w:rsidRPr="00B12244" w:rsidRDefault="00786F0A">
      <w:pPr>
        <w:pStyle w:val="FootnoteText"/>
        <w:rPr>
          <w:szCs w:val="18"/>
        </w:rPr>
      </w:pPr>
      <w:r w:rsidRPr="00B12244">
        <w:rPr>
          <w:rStyle w:val="FootnoteReference"/>
          <w:sz w:val="18"/>
        </w:rPr>
        <w:footnoteRef/>
      </w:r>
      <w:r w:rsidRPr="00B12244">
        <w:rPr>
          <w:szCs w:val="18"/>
        </w:rPr>
        <w:t xml:space="preserve"> </w:t>
      </w:r>
      <w:r w:rsidRPr="00B12244">
        <w:rPr>
          <w:noProof/>
          <w:szCs w:val="18"/>
        </w:rPr>
        <w:t>IPBES/6/INF/15.</w:t>
      </w:r>
    </w:p>
  </w:footnote>
  <w:footnote w:id="21">
    <w:p w14:paraId="05243799" w14:textId="2331FAC4" w:rsidR="00786F0A" w:rsidRPr="00B12244" w:rsidRDefault="00786F0A">
      <w:pPr>
        <w:pStyle w:val="FootnoteText"/>
        <w:rPr>
          <w:szCs w:val="18"/>
        </w:rPr>
      </w:pPr>
      <w:r w:rsidRPr="00B12244">
        <w:rPr>
          <w:rStyle w:val="FootnoteReference"/>
          <w:sz w:val="18"/>
        </w:rPr>
        <w:footnoteRef/>
      </w:r>
      <w:r w:rsidRPr="00B12244">
        <w:rPr>
          <w:szCs w:val="18"/>
        </w:rPr>
        <w:t xml:space="preserve"> </w:t>
      </w:r>
      <w:r w:rsidRPr="00B12244">
        <w:rPr>
          <w:noProof/>
          <w:szCs w:val="18"/>
        </w:rPr>
        <w:t>IPBES/6/INF/1</w:t>
      </w:r>
      <w:r>
        <w:rPr>
          <w:noProof/>
          <w:szCs w:val="18"/>
        </w:rPr>
        <w:t>8</w:t>
      </w:r>
      <w:r w:rsidRPr="00B12244">
        <w:rPr>
          <w:noProof/>
          <w:szCs w:val="18"/>
        </w:rPr>
        <w:t>.</w:t>
      </w:r>
    </w:p>
  </w:footnote>
  <w:footnote w:id="22">
    <w:p w14:paraId="00C93EAE" w14:textId="570B0449" w:rsidR="00786F0A" w:rsidRPr="00B12244" w:rsidRDefault="00786F0A" w:rsidP="00EF0E8A">
      <w:pPr>
        <w:pStyle w:val="NormalNonumber"/>
        <w:tabs>
          <w:tab w:val="left" w:pos="624"/>
        </w:tabs>
        <w:spacing w:before="20" w:after="40"/>
        <w:rPr>
          <w:sz w:val="18"/>
          <w:szCs w:val="18"/>
          <w:lang w:val="fr-FR"/>
        </w:rPr>
      </w:pPr>
      <w:r w:rsidRPr="00B12244">
        <w:rPr>
          <w:rStyle w:val="FootnoteReference"/>
          <w:sz w:val="18"/>
        </w:rPr>
        <w:footnoteRef/>
      </w:r>
      <w:r w:rsidRPr="00B12244">
        <w:rPr>
          <w:sz w:val="18"/>
          <w:szCs w:val="18"/>
          <w:lang w:val="fr-FR"/>
        </w:rPr>
        <w:t xml:space="preserve"> </w:t>
      </w:r>
      <w:r w:rsidRPr="00B12244">
        <w:rPr>
          <w:rStyle w:val="DeltaViewInsertion"/>
          <w:color w:val="auto"/>
          <w:sz w:val="18"/>
          <w:szCs w:val="18"/>
          <w:u w:val="none"/>
        </w:rPr>
        <w:t>Décision IPBES-3/3, annexe I</w:t>
      </w:r>
      <w:r>
        <w:rPr>
          <w:rStyle w:val="DeltaViewInsertion"/>
          <w:color w:val="auto"/>
          <w:sz w:val="18"/>
          <w:szCs w:val="18"/>
          <w:u w:val="none"/>
        </w:rPr>
        <w:t>.</w:t>
      </w:r>
    </w:p>
  </w:footnote>
  <w:footnote w:id="23">
    <w:p w14:paraId="3B4294B5" w14:textId="77777777" w:rsidR="00786F0A" w:rsidRPr="00B12244" w:rsidRDefault="00786F0A" w:rsidP="00C71B2F">
      <w:pPr>
        <w:pStyle w:val="FootnoteText"/>
        <w:rPr>
          <w:noProof/>
          <w:szCs w:val="18"/>
        </w:rPr>
      </w:pPr>
      <w:r w:rsidRPr="00B12244">
        <w:rPr>
          <w:rStyle w:val="FootnoteReference"/>
          <w:noProof/>
          <w:sz w:val="18"/>
        </w:rPr>
        <w:footnoteRef/>
      </w:r>
      <w:r w:rsidRPr="00B12244">
        <w:rPr>
          <w:noProof/>
          <w:szCs w:val="18"/>
        </w:rPr>
        <w:t xml:space="preserve"> IPBES/6/INF/16.</w:t>
      </w:r>
    </w:p>
  </w:footnote>
  <w:footnote w:id="24">
    <w:p w14:paraId="044FC085" w14:textId="77777777" w:rsidR="00786F0A" w:rsidRPr="00B12244" w:rsidRDefault="00786F0A" w:rsidP="00C71B2F">
      <w:pPr>
        <w:pStyle w:val="FootnoteText"/>
        <w:tabs>
          <w:tab w:val="left" w:pos="624"/>
        </w:tabs>
        <w:rPr>
          <w:noProof/>
          <w:szCs w:val="18"/>
        </w:rPr>
      </w:pPr>
      <w:r w:rsidRPr="00B12244">
        <w:rPr>
          <w:rStyle w:val="DeltaViewInsertion"/>
          <w:noProof/>
          <w:color w:val="auto"/>
          <w:szCs w:val="18"/>
          <w:u w:val="none"/>
          <w:vertAlign w:val="superscript"/>
        </w:rPr>
        <w:footnoteRef/>
      </w:r>
      <w:r w:rsidRPr="00B12244">
        <w:rPr>
          <w:rStyle w:val="DeltaViewInsertion"/>
          <w:noProof/>
          <w:color w:val="auto"/>
          <w:szCs w:val="18"/>
          <w:u w:val="none"/>
        </w:rPr>
        <w:t xml:space="preserve"> IPBES/6/INF/32.</w:t>
      </w:r>
    </w:p>
  </w:footnote>
  <w:footnote w:id="25">
    <w:p w14:paraId="2904523C" w14:textId="374D0157" w:rsidR="00786F0A" w:rsidRPr="00B12244" w:rsidRDefault="00786F0A" w:rsidP="008F1B44">
      <w:pPr>
        <w:pStyle w:val="FootnoteText"/>
        <w:tabs>
          <w:tab w:val="left" w:pos="624"/>
        </w:tabs>
        <w:rPr>
          <w:szCs w:val="18"/>
        </w:rPr>
      </w:pPr>
      <w:r w:rsidRPr="00B12244">
        <w:rPr>
          <w:rStyle w:val="FootnoteReference"/>
          <w:sz w:val="18"/>
        </w:rPr>
        <w:footnoteRef/>
      </w:r>
      <w:r w:rsidRPr="00B12244">
        <w:rPr>
          <w:szCs w:val="18"/>
        </w:rPr>
        <w:t xml:space="preserve"> </w:t>
      </w:r>
      <w:r w:rsidRPr="00B12244">
        <w:rPr>
          <w:rStyle w:val="DeltaViewInsertion"/>
          <w:noProof/>
          <w:color w:val="auto"/>
          <w:szCs w:val="18"/>
          <w:u w:val="none"/>
        </w:rPr>
        <w:t>IPBES/6/10.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A1F2" w14:textId="0D9FA06B" w:rsidR="00786F0A" w:rsidRPr="00BA194F" w:rsidRDefault="00786F0A" w:rsidP="00BA194F">
    <w:pPr>
      <w:pStyle w:val="Header"/>
      <w:rPr>
        <w:b w:val="0"/>
        <w:szCs w:val="18"/>
      </w:rPr>
    </w:pPr>
    <w:r w:rsidRPr="00BA194F">
      <w:rPr>
        <w:noProof/>
        <w:szCs w:val="18"/>
      </w:rPr>
      <w:t>IPBES/6/</w:t>
    </w:r>
    <w:r>
      <w:rPr>
        <w:noProof/>
        <w:szCs w:val="18"/>
      </w:rPr>
      <w:t>15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7021" w14:textId="77777777" w:rsidR="00786F0A" w:rsidRPr="00BA194F" w:rsidRDefault="00786F0A" w:rsidP="00417FD5">
    <w:pPr>
      <w:pStyle w:val="Header"/>
      <w:jc w:val="right"/>
      <w:rPr>
        <w:b w:val="0"/>
        <w:szCs w:val="18"/>
      </w:rPr>
    </w:pPr>
    <w:r w:rsidRPr="00BA194F">
      <w:rPr>
        <w:noProof/>
        <w:szCs w:val="18"/>
      </w:rPr>
      <w:t>IPBES/6/</w:t>
    </w:r>
    <w:r>
      <w:rPr>
        <w:noProof/>
        <w:szCs w:val="18"/>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2B22" w14:textId="79EBD1F4" w:rsidR="00786F0A" w:rsidRPr="00BA194F" w:rsidRDefault="00786F0A" w:rsidP="00EF0E8A">
    <w:pPr>
      <w:pStyle w:val="Header"/>
      <w:jc w:val="right"/>
      <w:rPr>
        <w:szCs w:val="18"/>
      </w:rPr>
    </w:pPr>
    <w:r w:rsidRPr="00BA194F">
      <w:rPr>
        <w:szCs w:val="18"/>
      </w:rPr>
      <w:t>IPBES/6/</w:t>
    </w:r>
    <w:r>
      <w:rPr>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FAA7" w14:textId="77777777" w:rsidR="00786F0A" w:rsidRPr="00BD40ED" w:rsidRDefault="00786F0A" w:rsidP="00EF0E8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7B38" w14:textId="77777777" w:rsidR="00786F0A" w:rsidRPr="00690D72" w:rsidRDefault="00786F0A" w:rsidP="00EF0E8A">
    <w:pPr>
      <w:pStyle w:val="Header"/>
      <w:rPr>
        <w:b w:val="0"/>
        <w:szCs w:val="18"/>
      </w:rPr>
    </w:pPr>
    <w:r w:rsidRPr="00690D72">
      <w:rPr>
        <w:noProof/>
        <w:szCs w:val="18"/>
      </w:rPr>
      <w:t>IPBES/6/L.8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295C" w14:textId="5D22E8E2" w:rsidR="00786F0A" w:rsidRPr="00417FD5" w:rsidRDefault="00786F0A" w:rsidP="00417FD5">
    <w:pPr>
      <w:pStyle w:val="Header"/>
    </w:pPr>
    <w:r w:rsidRPr="00BA194F">
      <w:rPr>
        <w:noProof/>
        <w:szCs w:val="18"/>
      </w:rPr>
      <w:t>IPBES/6/</w:t>
    </w:r>
    <w:r>
      <w:rPr>
        <w:noProof/>
        <w:szCs w:val="18"/>
      </w:rPr>
      <w:t>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CDD7" w14:textId="77777777" w:rsidR="00786F0A" w:rsidRPr="00822A3B" w:rsidRDefault="00786F0A" w:rsidP="00EF0E8A">
    <w:pPr>
      <w:pStyle w:val="Header"/>
      <w:jc w:val="right"/>
      <w:rPr>
        <w:szCs w:val="18"/>
      </w:rPr>
    </w:pPr>
    <w:r>
      <w:rPr>
        <w:szCs w:val="18"/>
      </w:rPr>
      <w:t>IPBES/6/L.8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6D80" w14:textId="4777F2F1" w:rsidR="00786F0A" w:rsidRPr="00AD1320" w:rsidRDefault="00786F0A" w:rsidP="00417FD5">
    <w:pPr>
      <w:pStyle w:val="Header"/>
      <w:jc w:val="right"/>
      <w:rPr>
        <w:szCs w:val="18"/>
      </w:rPr>
    </w:pPr>
    <w:r w:rsidRPr="00BA194F">
      <w:rPr>
        <w:noProof/>
        <w:szCs w:val="18"/>
      </w:rPr>
      <w:t>IPBES/6/</w:t>
    </w:r>
    <w:r>
      <w:rPr>
        <w:noProof/>
        <w:szCs w:val="18"/>
      </w:rPr>
      <w:t>15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3E79E0FC" w:rsidR="00786F0A" w:rsidRPr="008C00D6" w:rsidRDefault="00786F0A" w:rsidP="007F3540">
    <w:pPr>
      <w:pStyle w:val="Header"/>
      <w:rPr>
        <w:szCs w:val="18"/>
      </w:rPr>
    </w:pPr>
    <w:r>
      <w:rPr>
        <w:szCs w:val="18"/>
        <w:lang w:val="en-GB"/>
      </w:rPr>
      <w:t>IPBES/6/15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561A7A0F" w:rsidR="00786F0A" w:rsidRPr="008C00D6" w:rsidRDefault="00786F0A" w:rsidP="00035EDE">
    <w:pPr>
      <w:pStyle w:val="Header"/>
      <w:jc w:val="right"/>
    </w:pPr>
    <w:r w:rsidRPr="00BA632F">
      <w:rPr>
        <w:szCs w:val="18"/>
        <w:lang w:val="en-GB"/>
      </w:rPr>
      <w:t>IPBES/6/1</w:t>
    </w:r>
    <w:r>
      <w:rPr>
        <w:szCs w:val="18"/>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hybridMultilevel"/>
    <w:tmpl w:val="BAD622A4"/>
    <w:lvl w:ilvl="0" w:tplc="0809000F">
      <w:start w:val="1"/>
      <w:numFmt w:val="decimal"/>
      <w:lvlText w:val="%1."/>
      <w:lvlJc w:val="left"/>
      <w:pPr>
        <w:ind w:left="2591" w:hanging="360"/>
      </w:pPr>
      <w:rPr>
        <w:rFonts w:cs="Times New Roman"/>
      </w:rPr>
    </w:lvl>
    <w:lvl w:ilvl="1" w:tplc="08090019">
      <w:start w:val="1"/>
      <w:numFmt w:val="lowerLetter"/>
      <w:lvlText w:val="%2."/>
      <w:lvlJc w:val="left"/>
      <w:pPr>
        <w:ind w:left="3311" w:hanging="360"/>
      </w:pPr>
      <w:rPr>
        <w:rFonts w:cs="Times New Roman"/>
      </w:rPr>
    </w:lvl>
    <w:lvl w:ilvl="2" w:tplc="0809001B">
      <w:start w:val="1"/>
      <w:numFmt w:val="lowerRoman"/>
      <w:lvlText w:val="%3."/>
      <w:lvlJc w:val="right"/>
      <w:pPr>
        <w:ind w:left="4031" w:hanging="180"/>
      </w:pPr>
      <w:rPr>
        <w:rFonts w:cs="Times New Roman"/>
      </w:rPr>
    </w:lvl>
    <w:lvl w:ilvl="3" w:tplc="0809000F">
      <w:start w:val="1"/>
      <w:numFmt w:val="decimal"/>
      <w:lvlText w:val="%4."/>
      <w:lvlJc w:val="left"/>
      <w:pPr>
        <w:ind w:left="4751" w:hanging="360"/>
      </w:pPr>
      <w:rPr>
        <w:rFonts w:cs="Times New Roman"/>
      </w:rPr>
    </w:lvl>
    <w:lvl w:ilvl="4" w:tplc="08090019">
      <w:start w:val="1"/>
      <w:numFmt w:val="lowerLetter"/>
      <w:lvlText w:val="%5."/>
      <w:lvlJc w:val="left"/>
      <w:pPr>
        <w:ind w:left="5471" w:hanging="360"/>
      </w:pPr>
      <w:rPr>
        <w:rFonts w:cs="Times New Roman"/>
      </w:rPr>
    </w:lvl>
    <w:lvl w:ilvl="5" w:tplc="0809001B">
      <w:start w:val="1"/>
      <w:numFmt w:val="lowerRoman"/>
      <w:lvlText w:val="%6."/>
      <w:lvlJc w:val="right"/>
      <w:pPr>
        <w:ind w:left="6191" w:hanging="180"/>
      </w:pPr>
      <w:rPr>
        <w:rFonts w:cs="Times New Roman"/>
      </w:rPr>
    </w:lvl>
    <w:lvl w:ilvl="6" w:tplc="0809000F">
      <w:start w:val="1"/>
      <w:numFmt w:val="decimal"/>
      <w:lvlText w:val="%7."/>
      <w:lvlJc w:val="left"/>
      <w:pPr>
        <w:ind w:left="6911" w:hanging="360"/>
      </w:pPr>
      <w:rPr>
        <w:rFonts w:cs="Times New Roman"/>
      </w:rPr>
    </w:lvl>
    <w:lvl w:ilvl="7" w:tplc="08090019">
      <w:start w:val="1"/>
      <w:numFmt w:val="lowerLetter"/>
      <w:lvlText w:val="%8."/>
      <w:lvlJc w:val="left"/>
      <w:pPr>
        <w:ind w:left="7631" w:hanging="360"/>
      </w:pPr>
      <w:rPr>
        <w:rFonts w:cs="Times New Roman"/>
      </w:rPr>
    </w:lvl>
    <w:lvl w:ilvl="8" w:tplc="0809001B">
      <w:start w:val="1"/>
      <w:numFmt w:val="lowerRoman"/>
      <w:lvlText w:val="%9."/>
      <w:lvlJc w:val="right"/>
      <w:pPr>
        <w:ind w:left="8351" w:hanging="180"/>
      </w:pPr>
      <w:rPr>
        <w:rFonts w:cs="Times New Roman"/>
      </w:rPr>
    </w:lvl>
  </w:abstractNum>
  <w:abstractNum w:abstractNumId="1" w15:restartNumberingAfterBreak="0">
    <w:nsid w:val="11745125"/>
    <w:multiLevelType w:val="hybridMultilevel"/>
    <w:tmpl w:val="73DEA240"/>
    <w:lvl w:ilvl="0" w:tplc="30EC2E7E">
      <w:start w:val="1"/>
      <w:numFmt w:val="decimal"/>
      <w:lvlText w:val="%1."/>
      <w:lvlJc w:val="left"/>
      <w:pPr>
        <w:ind w:left="32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71867"/>
    <w:multiLevelType w:val="singleLevel"/>
    <w:tmpl w:val="0F8A842E"/>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1E625212"/>
    <w:multiLevelType w:val="hybridMultilevel"/>
    <w:tmpl w:val="B0368AAA"/>
    <w:lvl w:ilvl="0" w:tplc="0666EE98">
      <w:start w:val="1"/>
      <w:numFmt w:val="decimal"/>
      <w:lvlText w:val="%1."/>
      <w:lvlJc w:val="left"/>
      <w:pPr>
        <w:ind w:left="1967" w:hanging="360"/>
      </w:pPr>
      <w:rPr>
        <w:b w:val="0"/>
        <w:i w:val="0"/>
        <w:color w:val="auto"/>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15:restartNumberingAfterBreak="0">
    <w:nsid w:val="1EFF538F"/>
    <w:multiLevelType w:val="hybridMultilevel"/>
    <w:tmpl w:val="936C2110"/>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 w15:restartNumberingAfterBreak="0">
    <w:nsid w:val="35571603"/>
    <w:multiLevelType w:val="singleLevel"/>
    <w:tmpl w:val="6F188ED2"/>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3B5266DD"/>
    <w:multiLevelType w:val="hybridMultilevel"/>
    <w:tmpl w:val="912230FE"/>
    <w:lvl w:ilvl="0" w:tplc="0809000F">
      <w:start w:val="1"/>
      <w:numFmt w:val="decimal"/>
      <w:lvlText w:val="%1."/>
      <w:lvlJc w:val="left"/>
      <w:pPr>
        <w:ind w:left="3213" w:hanging="360"/>
      </w:pPr>
    </w:lvl>
    <w:lvl w:ilvl="1" w:tplc="08090019" w:tentative="1">
      <w:start w:val="1"/>
      <w:numFmt w:val="lowerLetter"/>
      <w:lvlText w:val="%2."/>
      <w:lvlJc w:val="left"/>
      <w:pPr>
        <w:ind w:left="3933" w:hanging="360"/>
      </w:pPr>
    </w:lvl>
    <w:lvl w:ilvl="2" w:tplc="0809001B" w:tentative="1">
      <w:start w:val="1"/>
      <w:numFmt w:val="lowerRoman"/>
      <w:lvlText w:val="%3."/>
      <w:lvlJc w:val="right"/>
      <w:pPr>
        <w:ind w:left="4653" w:hanging="180"/>
      </w:pPr>
    </w:lvl>
    <w:lvl w:ilvl="3" w:tplc="0809000F" w:tentative="1">
      <w:start w:val="1"/>
      <w:numFmt w:val="decimal"/>
      <w:lvlText w:val="%4."/>
      <w:lvlJc w:val="left"/>
      <w:pPr>
        <w:ind w:left="5373" w:hanging="360"/>
      </w:pPr>
    </w:lvl>
    <w:lvl w:ilvl="4" w:tplc="08090019" w:tentative="1">
      <w:start w:val="1"/>
      <w:numFmt w:val="lowerLetter"/>
      <w:lvlText w:val="%5."/>
      <w:lvlJc w:val="left"/>
      <w:pPr>
        <w:ind w:left="6093" w:hanging="360"/>
      </w:pPr>
    </w:lvl>
    <w:lvl w:ilvl="5" w:tplc="0809001B" w:tentative="1">
      <w:start w:val="1"/>
      <w:numFmt w:val="lowerRoman"/>
      <w:lvlText w:val="%6."/>
      <w:lvlJc w:val="right"/>
      <w:pPr>
        <w:ind w:left="6813" w:hanging="180"/>
      </w:pPr>
    </w:lvl>
    <w:lvl w:ilvl="6" w:tplc="0809000F" w:tentative="1">
      <w:start w:val="1"/>
      <w:numFmt w:val="decimal"/>
      <w:lvlText w:val="%7."/>
      <w:lvlJc w:val="left"/>
      <w:pPr>
        <w:ind w:left="7533" w:hanging="360"/>
      </w:pPr>
    </w:lvl>
    <w:lvl w:ilvl="7" w:tplc="08090019" w:tentative="1">
      <w:start w:val="1"/>
      <w:numFmt w:val="lowerLetter"/>
      <w:lvlText w:val="%8."/>
      <w:lvlJc w:val="left"/>
      <w:pPr>
        <w:ind w:left="8253" w:hanging="360"/>
      </w:pPr>
    </w:lvl>
    <w:lvl w:ilvl="8" w:tplc="0809001B" w:tentative="1">
      <w:start w:val="1"/>
      <w:numFmt w:val="lowerRoman"/>
      <w:lvlText w:val="%9."/>
      <w:lvlJc w:val="right"/>
      <w:pPr>
        <w:ind w:left="8973" w:hanging="180"/>
      </w:pPr>
    </w:lvl>
  </w:abstractNum>
  <w:abstractNum w:abstractNumId="7"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46630A79"/>
    <w:multiLevelType w:val="hybridMultilevel"/>
    <w:tmpl w:val="5EC04068"/>
    <w:lvl w:ilvl="0" w:tplc="2DDE2892">
      <w:start w:val="1"/>
      <w:numFmt w:val="lowerLetter"/>
      <w:lvlText w:val="%1)"/>
      <w:lvlJc w:val="left"/>
      <w:pPr>
        <w:ind w:left="2288" w:hanging="360"/>
      </w:pPr>
      <w:rPr>
        <w:rFonts w:hint="default"/>
        <w:b w:val="0"/>
      </w:rPr>
    </w:lvl>
    <w:lvl w:ilvl="1" w:tplc="040C0019" w:tentative="1">
      <w:start w:val="1"/>
      <w:numFmt w:val="lowerLetter"/>
      <w:lvlText w:val="%2."/>
      <w:lvlJc w:val="left"/>
      <w:pPr>
        <w:ind w:left="3008" w:hanging="360"/>
      </w:pPr>
    </w:lvl>
    <w:lvl w:ilvl="2" w:tplc="040C001B" w:tentative="1">
      <w:start w:val="1"/>
      <w:numFmt w:val="lowerRoman"/>
      <w:lvlText w:val="%3."/>
      <w:lvlJc w:val="right"/>
      <w:pPr>
        <w:ind w:left="3728" w:hanging="180"/>
      </w:pPr>
    </w:lvl>
    <w:lvl w:ilvl="3" w:tplc="040C000F" w:tentative="1">
      <w:start w:val="1"/>
      <w:numFmt w:val="decimal"/>
      <w:lvlText w:val="%4."/>
      <w:lvlJc w:val="left"/>
      <w:pPr>
        <w:ind w:left="4448" w:hanging="360"/>
      </w:pPr>
    </w:lvl>
    <w:lvl w:ilvl="4" w:tplc="040C0019" w:tentative="1">
      <w:start w:val="1"/>
      <w:numFmt w:val="lowerLetter"/>
      <w:lvlText w:val="%5."/>
      <w:lvlJc w:val="left"/>
      <w:pPr>
        <w:ind w:left="5168" w:hanging="360"/>
      </w:pPr>
    </w:lvl>
    <w:lvl w:ilvl="5" w:tplc="040C001B" w:tentative="1">
      <w:start w:val="1"/>
      <w:numFmt w:val="lowerRoman"/>
      <w:lvlText w:val="%6."/>
      <w:lvlJc w:val="right"/>
      <w:pPr>
        <w:ind w:left="5888" w:hanging="180"/>
      </w:pPr>
    </w:lvl>
    <w:lvl w:ilvl="6" w:tplc="040C000F" w:tentative="1">
      <w:start w:val="1"/>
      <w:numFmt w:val="decimal"/>
      <w:lvlText w:val="%7."/>
      <w:lvlJc w:val="left"/>
      <w:pPr>
        <w:ind w:left="6608" w:hanging="360"/>
      </w:pPr>
    </w:lvl>
    <w:lvl w:ilvl="7" w:tplc="040C0019" w:tentative="1">
      <w:start w:val="1"/>
      <w:numFmt w:val="lowerLetter"/>
      <w:lvlText w:val="%8."/>
      <w:lvlJc w:val="left"/>
      <w:pPr>
        <w:ind w:left="7328" w:hanging="360"/>
      </w:pPr>
    </w:lvl>
    <w:lvl w:ilvl="8" w:tplc="040C001B" w:tentative="1">
      <w:start w:val="1"/>
      <w:numFmt w:val="lowerRoman"/>
      <w:lvlText w:val="%9."/>
      <w:lvlJc w:val="right"/>
      <w:pPr>
        <w:ind w:left="8048" w:hanging="180"/>
      </w:pPr>
    </w:lvl>
  </w:abstractNum>
  <w:abstractNum w:abstractNumId="9" w15:restartNumberingAfterBreak="0">
    <w:nsid w:val="477A515A"/>
    <w:multiLevelType w:val="hybridMultilevel"/>
    <w:tmpl w:val="66A092F8"/>
    <w:lvl w:ilvl="0" w:tplc="0809000F">
      <w:start w:val="1"/>
      <w:numFmt w:val="decimal"/>
      <w:lvlText w:val="%1."/>
      <w:lvlJc w:val="left"/>
      <w:pPr>
        <w:ind w:left="2618" w:hanging="360"/>
      </w:pPr>
    </w:lvl>
    <w:lvl w:ilvl="1" w:tplc="08090019" w:tentative="1">
      <w:start w:val="1"/>
      <w:numFmt w:val="lowerLetter"/>
      <w:lvlText w:val="%2."/>
      <w:lvlJc w:val="left"/>
      <w:pPr>
        <w:ind w:left="3338" w:hanging="360"/>
      </w:pPr>
    </w:lvl>
    <w:lvl w:ilvl="2" w:tplc="0809001B" w:tentative="1">
      <w:start w:val="1"/>
      <w:numFmt w:val="lowerRoman"/>
      <w:lvlText w:val="%3."/>
      <w:lvlJc w:val="right"/>
      <w:pPr>
        <w:ind w:left="4058" w:hanging="180"/>
      </w:pPr>
    </w:lvl>
    <w:lvl w:ilvl="3" w:tplc="0809000F" w:tentative="1">
      <w:start w:val="1"/>
      <w:numFmt w:val="decimal"/>
      <w:lvlText w:val="%4."/>
      <w:lvlJc w:val="left"/>
      <w:pPr>
        <w:ind w:left="4778" w:hanging="360"/>
      </w:pPr>
    </w:lvl>
    <w:lvl w:ilvl="4" w:tplc="08090019" w:tentative="1">
      <w:start w:val="1"/>
      <w:numFmt w:val="lowerLetter"/>
      <w:lvlText w:val="%5."/>
      <w:lvlJc w:val="left"/>
      <w:pPr>
        <w:ind w:left="5498" w:hanging="360"/>
      </w:pPr>
    </w:lvl>
    <w:lvl w:ilvl="5" w:tplc="0809001B" w:tentative="1">
      <w:start w:val="1"/>
      <w:numFmt w:val="lowerRoman"/>
      <w:lvlText w:val="%6."/>
      <w:lvlJc w:val="right"/>
      <w:pPr>
        <w:ind w:left="6218" w:hanging="180"/>
      </w:pPr>
    </w:lvl>
    <w:lvl w:ilvl="6" w:tplc="0809000F" w:tentative="1">
      <w:start w:val="1"/>
      <w:numFmt w:val="decimal"/>
      <w:lvlText w:val="%7."/>
      <w:lvlJc w:val="left"/>
      <w:pPr>
        <w:ind w:left="6938" w:hanging="360"/>
      </w:pPr>
    </w:lvl>
    <w:lvl w:ilvl="7" w:tplc="08090019" w:tentative="1">
      <w:start w:val="1"/>
      <w:numFmt w:val="lowerLetter"/>
      <w:lvlText w:val="%8."/>
      <w:lvlJc w:val="left"/>
      <w:pPr>
        <w:ind w:left="7658" w:hanging="360"/>
      </w:pPr>
    </w:lvl>
    <w:lvl w:ilvl="8" w:tplc="0809001B" w:tentative="1">
      <w:start w:val="1"/>
      <w:numFmt w:val="lowerRoman"/>
      <w:lvlText w:val="%9."/>
      <w:lvlJc w:val="right"/>
      <w:pPr>
        <w:ind w:left="8378" w:hanging="180"/>
      </w:pPr>
    </w:lvl>
  </w:abstractNum>
  <w:abstractNum w:abstractNumId="10" w15:restartNumberingAfterBreak="0">
    <w:nsid w:val="4EF5553E"/>
    <w:multiLevelType w:val="hybridMultilevel"/>
    <w:tmpl w:val="EB801DDC"/>
    <w:lvl w:ilvl="0" w:tplc="0809000F">
      <w:start w:val="1"/>
      <w:numFmt w:val="decimal"/>
      <w:lvlText w:val="%1."/>
      <w:lvlJc w:val="left"/>
      <w:pPr>
        <w:ind w:left="2551" w:hanging="360"/>
      </w:pPr>
    </w:lvl>
    <w:lvl w:ilvl="1" w:tplc="08090019" w:tentative="1">
      <w:start w:val="1"/>
      <w:numFmt w:val="lowerLetter"/>
      <w:lvlText w:val="%2."/>
      <w:lvlJc w:val="left"/>
      <w:pPr>
        <w:ind w:left="3271" w:hanging="360"/>
      </w:pPr>
    </w:lvl>
    <w:lvl w:ilvl="2" w:tplc="0809001B" w:tentative="1">
      <w:start w:val="1"/>
      <w:numFmt w:val="lowerRoman"/>
      <w:lvlText w:val="%3."/>
      <w:lvlJc w:val="right"/>
      <w:pPr>
        <w:ind w:left="3991" w:hanging="180"/>
      </w:pPr>
    </w:lvl>
    <w:lvl w:ilvl="3" w:tplc="0809000F" w:tentative="1">
      <w:start w:val="1"/>
      <w:numFmt w:val="decimal"/>
      <w:lvlText w:val="%4."/>
      <w:lvlJc w:val="left"/>
      <w:pPr>
        <w:ind w:left="4711" w:hanging="360"/>
      </w:pPr>
    </w:lvl>
    <w:lvl w:ilvl="4" w:tplc="08090019" w:tentative="1">
      <w:start w:val="1"/>
      <w:numFmt w:val="lowerLetter"/>
      <w:lvlText w:val="%5."/>
      <w:lvlJc w:val="left"/>
      <w:pPr>
        <w:ind w:left="5431" w:hanging="360"/>
      </w:pPr>
    </w:lvl>
    <w:lvl w:ilvl="5" w:tplc="0809001B" w:tentative="1">
      <w:start w:val="1"/>
      <w:numFmt w:val="lowerRoman"/>
      <w:lvlText w:val="%6."/>
      <w:lvlJc w:val="right"/>
      <w:pPr>
        <w:ind w:left="6151" w:hanging="180"/>
      </w:pPr>
    </w:lvl>
    <w:lvl w:ilvl="6" w:tplc="0809000F" w:tentative="1">
      <w:start w:val="1"/>
      <w:numFmt w:val="decimal"/>
      <w:lvlText w:val="%7."/>
      <w:lvlJc w:val="left"/>
      <w:pPr>
        <w:ind w:left="6871" w:hanging="360"/>
      </w:pPr>
    </w:lvl>
    <w:lvl w:ilvl="7" w:tplc="08090019" w:tentative="1">
      <w:start w:val="1"/>
      <w:numFmt w:val="lowerLetter"/>
      <w:lvlText w:val="%8."/>
      <w:lvlJc w:val="left"/>
      <w:pPr>
        <w:ind w:left="7591" w:hanging="360"/>
      </w:pPr>
    </w:lvl>
    <w:lvl w:ilvl="8" w:tplc="0809001B" w:tentative="1">
      <w:start w:val="1"/>
      <w:numFmt w:val="lowerRoman"/>
      <w:lvlText w:val="%9."/>
      <w:lvlJc w:val="right"/>
      <w:pPr>
        <w:ind w:left="8311" w:hanging="180"/>
      </w:pPr>
    </w:lvl>
  </w:abstractNum>
  <w:abstractNum w:abstractNumId="11" w15:restartNumberingAfterBreak="0">
    <w:nsid w:val="52A66A9D"/>
    <w:multiLevelType w:val="multilevel"/>
    <w:tmpl w:val="6818E20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62291BF8"/>
    <w:multiLevelType w:val="multilevel"/>
    <w:tmpl w:val="91FA90A2"/>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ascii="Times New Roman" w:eastAsia="MS Mincho"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6424109A"/>
    <w:multiLevelType w:val="hybridMultilevel"/>
    <w:tmpl w:val="4DCAC5BE"/>
    <w:lvl w:ilvl="0" w:tplc="0809000F">
      <w:start w:val="1"/>
      <w:numFmt w:val="decimal"/>
      <w:lvlText w:val="%1."/>
      <w:lvlJc w:val="left"/>
      <w:pPr>
        <w:ind w:left="2618" w:hanging="360"/>
      </w:pPr>
    </w:lvl>
    <w:lvl w:ilvl="1" w:tplc="08090019" w:tentative="1">
      <w:start w:val="1"/>
      <w:numFmt w:val="lowerLetter"/>
      <w:lvlText w:val="%2."/>
      <w:lvlJc w:val="left"/>
      <w:pPr>
        <w:ind w:left="3338" w:hanging="360"/>
      </w:pPr>
    </w:lvl>
    <w:lvl w:ilvl="2" w:tplc="0809001B" w:tentative="1">
      <w:start w:val="1"/>
      <w:numFmt w:val="lowerRoman"/>
      <w:lvlText w:val="%3."/>
      <w:lvlJc w:val="right"/>
      <w:pPr>
        <w:ind w:left="4058" w:hanging="180"/>
      </w:pPr>
    </w:lvl>
    <w:lvl w:ilvl="3" w:tplc="0809000F" w:tentative="1">
      <w:start w:val="1"/>
      <w:numFmt w:val="decimal"/>
      <w:lvlText w:val="%4."/>
      <w:lvlJc w:val="left"/>
      <w:pPr>
        <w:ind w:left="4778" w:hanging="360"/>
      </w:pPr>
    </w:lvl>
    <w:lvl w:ilvl="4" w:tplc="08090019" w:tentative="1">
      <w:start w:val="1"/>
      <w:numFmt w:val="lowerLetter"/>
      <w:lvlText w:val="%5."/>
      <w:lvlJc w:val="left"/>
      <w:pPr>
        <w:ind w:left="5498" w:hanging="360"/>
      </w:pPr>
    </w:lvl>
    <w:lvl w:ilvl="5" w:tplc="0809001B" w:tentative="1">
      <w:start w:val="1"/>
      <w:numFmt w:val="lowerRoman"/>
      <w:lvlText w:val="%6."/>
      <w:lvlJc w:val="right"/>
      <w:pPr>
        <w:ind w:left="6218" w:hanging="180"/>
      </w:pPr>
    </w:lvl>
    <w:lvl w:ilvl="6" w:tplc="0809000F" w:tentative="1">
      <w:start w:val="1"/>
      <w:numFmt w:val="decimal"/>
      <w:lvlText w:val="%7."/>
      <w:lvlJc w:val="left"/>
      <w:pPr>
        <w:ind w:left="6938" w:hanging="360"/>
      </w:pPr>
    </w:lvl>
    <w:lvl w:ilvl="7" w:tplc="08090019" w:tentative="1">
      <w:start w:val="1"/>
      <w:numFmt w:val="lowerLetter"/>
      <w:lvlText w:val="%8."/>
      <w:lvlJc w:val="left"/>
      <w:pPr>
        <w:ind w:left="7658" w:hanging="360"/>
      </w:pPr>
    </w:lvl>
    <w:lvl w:ilvl="8" w:tplc="0809001B" w:tentative="1">
      <w:start w:val="1"/>
      <w:numFmt w:val="lowerRoman"/>
      <w:lvlText w:val="%9."/>
      <w:lvlJc w:val="right"/>
      <w:pPr>
        <w:ind w:left="8378" w:hanging="180"/>
      </w:pPr>
    </w:lvl>
  </w:abstractNum>
  <w:abstractNum w:abstractNumId="1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E0E92"/>
    <w:multiLevelType w:val="hybridMultilevel"/>
    <w:tmpl w:val="088885BE"/>
    <w:lvl w:ilvl="0" w:tplc="6E762A7C">
      <w:start w:val="1"/>
      <w:numFmt w:val="decimal"/>
      <w:lvlText w:val="%1."/>
      <w:lvlJc w:val="left"/>
      <w:pPr>
        <w:ind w:left="2618" w:hanging="360"/>
      </w:pPr>
      <w:rPr>
        <w:i w:val="0"/>
      </w:rPr>
    </w:lvl>
    <w:lvl w:ilvl="1" w:tplc="08090019" w:tentative="1">
      <w:start w:val="1"/>
      <w:numFmt w:val="lowerLetter"/>
      <w:lvlText w:val="%2."/>
      <w:lvlJc w:val="left"/>
      <w:pPr>
        <w:ind w:left="3338" w:hanging="360"/>
      </w:pPr>
    </w:lvl>
    <w:lvl w:ilvl="2" w:tplc="0809001B" w:tentative="1">
      <w:start w:val="1"/>
      <w:numFmt w:val="lowerRoman"/>
      <w:lvlText w:val="%3."/>
      <w:lvlJc w:val="right"/>
      <w:pPr>
        <w:ind w:left="4058" w:hanging="180"/>
      </w:pPr>
    </w:lvl>
    <w:lvl w:ilvl="3" w:tplc="0809000F" w:tentative="1">
      <w:start w:val="1"/>
      <w:numFmt w:val="decimal"/>
      <w:lvlText w:val="%4."/>
      <w:lvlJc w:val="left"/>
      <w:pPr>
        <w:ind w:left="4778" w:hanging="360"/>
      </w:pPr>
    </w:lvl>
    <w:lvl w:ilvl="4" w:tplc="08090019" w:tentative="1">
      <w:start w:val="1"/>
      <w:numFmt w:val="lowerLetter"/>
      <w:lvlText w:val="%5."/>
      <w:lvlJc w:val="left"/>
      <w:pPr>
        <w:ind w:left="5498" w:hanging="360"/>
      </w:pPr>
    </w:lvl>
    <w:lvl w:ilvl="5" w:tplc="0809001B" w:tentative="1">
      <w:start w:val="1"/>
      <w:numFmt w:val="lowerRoman"/>
      <w:lvlText w:val="%6."/>
      <w:lvlJc w:val="right"/>
      <w:pPr>
        <w:ind w:left="6218" w:hanging="180"/>
      </w:pPr>
    </w:lvl>
    <w:lvl w:ilvl="6" w:tplc="0809000F" w:tentative="1">
      <w:start w:val="1"/>
      <w:numFmt w:val="decimal"/>
      <w:lvlText w:val="%7."/>
      <w:lvlJc w:val="left"/>
      <w:pPr>
        <w:ind w:left="6938" w:hanging="360"/>
      </w:pPr>
    </w:lvl>
    <w:lvl w:ilvl="7" w:tplc="08090019" w:tentative="1">
      <w:start w:val="1"/>
      <w:numFmt w:val="lowerLetter"/>
      <w:lvlText w:val="%8."/>
      <w:lvlJc w:val="left"/>
      <w:pPr>
        <w:ind w:left="7658" w:hanging="360"/>
      </w:pPr>
    </w:lvl>
    <w:lvl w:ilvl="8" w:tplc="0809001B" w:tentative="1">
      <w:start w:val="1"/>
      <w:numFmt w:val="lowerRoman"/>
      <w:lvlText w:val="%9."/>
      <w:lvlJc w:val="right"/>
      <w:pPr>
        <w:ind w:left="8378" w:hanging="180"/>
      </w:pPr>
    </w:lvl>
  </w:abstractNum>
  <w:num w:numId="1">
    <w:abstractNumId w:val="2"/>
  </w:num>
  <w:num w:numId="2">
    <w:abstractNumId w:val="5"/>
  </w:num>
  <w:num w:numId="3">
    <w:abstractNumId w:val="11"/>
  </w:num>
  <w:num w:numId="4">
    <w:abstractNumId w:val="3"/>
  </w:num>
  <w:num w:numId="5">
    <w:abstractNumId w:val="12"/>
  </w:num>
  <w:num w:numId="6">
    <w:abstractNumId w:val="11"/>
    <w:lvlOverride w:ilvl="0">
      <w:lvl w:ilvl="0">
        <w:start w:val="1"/>
        <w:numFmt w:val="decimal"/>
        <w:pStyle w:val="Normalnumber"/>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11"/>
    <w:lvlOverride w:ilvl="0">
      <w:startOverride w:val="1"/>
      <w:lvl w:ilvl="0">
        <w:start w:val="1"/>
        <w:numFmt w:val="decimal"/>
        <w:pStyle w:val="Normalnumber"/>
        <w:lvlText w:val="%1."/>
        <w:lvlJc w:val="left"/>
        <w:pPr>
          <w:tabs>
            <w:tab w:val="num" w:pos="1758"/>
          </w:tabs>
          <w:ind w:left="1871" w:firstLine="0"/>
        </w:pPr>
        <w:rPr>
          <w:rFonts w:hint="default"/>
        </w:rPr>
      </w:lvl>
    </w:lvlOverride>
    <w:lvlOverride w:ilvl="1">
      <w:startOverride w:val="1"/>
      <w:lvl w:ilvl="1">
        <w:start w:val="1"/>
        <w:numFmt w:val="lowerLetter"/>
        <w:lvlText w:val="(%2)"/>
        <w:lvlJc w:val="left"/>
        <w:pPr>
          <w:tabs>
            <w:tab w:val="num" w:pos="1758"/>
          </w:tabs>
          <w:ind w:left="1871" w:firstLine="567"/>
        </w:pPr>
        <w:rPr>
          <w:rFonts w:hint="default"/>
        </w:rPr>
      </w:lvl>
    </w:lvlOverride>
    <w:lvlOverride w:ilvl="2">
      <w:startOverride w:val="1"/>
      <w:lvl w:ilvl="2">
        <w:start w:val="1"/>
        <w:numFmt w:val="lowerRoman"/>
        <w:lvlText w:val="(%3)"/>
        <w:lvlJc w:val="left"/>
        <w:pPr>
          <w:tabs>
            <w:tab w:val="num" w:pos="1758"/>
          </w:tabs>
          <w:ind w:left="3572" w:hanging="567"/>
        </w:pPr>
        <w:rPr>
          <w:rFonts w:hint="default"/>
        </w:rPr>
      </w:lvl>
    </w:lvlOverride>
    <w:lvlOverride w:ilvl="3">
      <w:startOverride w:val="1"/>
      <w:lvl w:ilvl="3">
        <w:start w:val="1"/>
        <w:numFmt w:val="lowerLetter"/>
        <w:lvlText w:val="%4."/>
        <w:lvlJc w:val="left"/>
        <w:pPr>
          <w:tabs>
            <w:tab w:val="num" w:pos="1758"/>
          </w:tabs>
          <w:ind w:left="4139" w:hanging="567"/>
        </w:pPr>
        <w:rPr>
          <w:rFonts w:hint="default"/>
        </w:rPr>
      </w:lvl>
    </w:lvlOverride>
    <w:lvlOverride w:ilvl="4">
      <w:startOverride w:val="1"/>
      <w:lvl w:ilvl="4">
        <w:start w:val="1"/>
        <w:numFmt w:val="lowerRoman"/>
        <w:lvlText w:val="%5."/>
        <w:lvlJc w:val="left"/>
        <w:pPr>
          <w:tabs>
            <w:tab w:val="num" w:pos="1758"/>
          </w:tabs>
          <w:ind w:left="4706" w:hanging="567"/>
        </w:pPr>
        <w:rPr>
          <w:rFonts w:hint="default"/>
        </w:rPr>
      </w:lvl>
    </w:lvlOverride>
    <w:lvlOverride w:ilvl="5">
      <w:startOverride w:val="1"/>
      <w:lvl w:ilvl="5">
        <w:start w:val="1"/>
        <w:numFmt w:val="lowerRoman"/>
        <w:lvlText w:val="%6."/>
        <w:lvlJc w:val="right"/>
        <w:pPr>
          <w:tabs>
            <w:tab w:val="num" w:pos="8459"/>
          </w:tabs>
          <w:ind w:left="8459" w:hanging="180"/>
        </w:pPr>
        <w:rPr>
          <w:rFonts w:hint="default"/>
        </w:rPr>
      </w:lvl>
    </w:lvlOverride>
    <w:lvlOverride w:ilvl="6">
      <w:startOverride w:val="1"/>
      <w:lvl w:ilvl="6">
        <w:start w:val="1"/>
        <w:numFmt w:val="decimal"/>
        <w:lvlText w:val="%7."/>
        <w:lvlJc w:val="left"/>
        <w:pPr>
          <w:tabs>
            <w:tab w:val="num" w:pos="9179"/>
          </w:tabs>
          <w:ind w:left="9179" w:hanging="360"/>
        </w:pPr>
        <w:rPr>
          <w:rFonts w:hint="default"/>
        </w:rPr>
      </w:lvl>
    </w:lvlOverride>
    <w:lvlOverride w:ilvl="7">
      <w:startOverride w:val="1"/>
      <w:lvl w:ilvl="7">
        <w:start w:val="1"/>
        <w:numFmt w:val="lowerLetter"/>
        <w:lvlText w:val="%8."/>
        <w:lvlJc w:val="left"/>
        <w:pPr>
          <w:tabs>
            <w:tab w:val="num" w:pos="9899"/>
          </w:tabs>
          <w:ind w:left="9899" w:hanging="360"/>
        </w:pPr>
        <w:rPr>
          <w:rFonts w:hint="default"/>
        </w:rPr>
      </w:lvl>
    </w:lvlOverride>
    <w:lvlOverride w:ilvl="8">
      <w:startOverride w:val="1"/>
      <w:lvl w:ilvl="8">
        <w:start w:val="1"/>
        <w:numFmt w:val="lowerRoman"/>
        <w:lvlText w:val="%9."/>
        <w:lvlJc w:val="right"/>
        <w:pPr>
          <w:tabs>
            <w:tab w:val="num" w:pos="10619"/>
          </w:tabs>
          <w:ind w:left="10619" w:hanging="180"/>
        </w:pPr>
        <w:rPr>
          <w:rFonts w:hint="default"/>
        </w:rPr>
      </w:lvl>
    </w:lvlOverride>
  </w:num>
  <w:num w:numId="8">
    <w:abstractNumId w:val="8"/>
  </w:num>
  <w:num w:numId="9">
    <w:abstractNumId w:val="6"/>
  </w:num>
  <w:num w:numId="10">
    <w:abstractNumId w:val="1"/>
  </w:num>
  <w:num w:numId="11">
    <w:abstractNumId w:val="13"/>
  </w:num>
  <w:num w:numId="12">
    <w:abstractNumId w:val="15"/>
  </w:num>
  <w:num w:numId="13">
    <w:abstractNumId w:val="9"/>
  </w:num>
  <w:num w:numId="14">
    <w:abstractNumId w:val="10"/>
  </w:num>
  <w:num w:numId="15">
    <w:abstractNumId w:val="0"/>
    <w:lvlOverride w:ilvl="0">
      <w:lvl w:ilvl="0" w:tplc="0809000F">
        <w:start w:val="1"/>
        <w:numFmt w:val="decimal"/>
        <w:lvlText w:val="%1."/>
        <w:lvlJc w:val="left"/>
        <w:pPr>
          <w:ind w:left="2591" w:hanging="360"/>
        </w:pPr>
        <w:rPr>
          <w:rFonts w:cs="Times New Roman"/>
          <w:color w:val="0000FF"/>
          <w:u w:val="double"/>
        </w:rPr>
      </w:lvl>
    </w:lvlOverride>
    <w:lvlOverride w:ilvl="1">
      <w:lvl w:ilvl="1" w:tplc="08090019">
        <w:start w:val="1"/>
        <w:numFmt w:val="lowerLetter"/>
        <w:lvlText w:val="%2."/>
        <w:lvlJc w:val="left"/>
        <w:pPr>
          <w:ind w:left="3311" w:hanging="360"/>
        </w:pPr>
        <w:rPr>
          <w:rFonts w:cs="Times New Roman"/>
          <w:color w:val="0000FF"/>
          <w:u w:val="double"/>
        </w:rPr>
      </w:lvl>
    </w:lvlOverride>
    <w:lvlOverride w:ilvl="2">
      <w:lvl w:ilvl="2" w:tplc="0809001B">
        <w:start w:val="1"/>
        <w:numFmt w:val="lowerRoman"/>
        <w:lvlText w:val="%3."/>
        <w:lvlJc w:val="right"/>
        <w:pPr>
          <w:ind w:left="4031" w:hanging="180"/>
        </w:pPr>
        <w:rPr>
          <w:rFonts w:cs="Times New Roman"/>
          <w:color w:val="0000FF"/>
          <w:u w:val="double"/>
        </w:rPr>
      </w:lvl>
    </w:lvlOverride>
    <w:lvlOverride w:ilvl="3">
      <w:lvl w:ilvl="3" w:tplc="0809000F">
        <w:start w:val="1"/>
        <w:numFmt w:val="decimal"/>
        <w:lvlText w:val="%4."/>
        <w:lvlJc w:val="left"/>
        <w:pPr>
          <w:ind w:left="4751" w:hanging="360"/>
        </w:pPr>
        <w:rPr>
          <w:rFonts w:cs="Times New Roman"/>
          <w:color w:val="0000FF"/>
          <w:u w:val="double"/>
        </w:rPr>
      </w:lvl>
    </w:lvlOverride>
    <w:lvlOverride w:ilvl="4">
      <w:lvl w:ilvl="4" w:tplc="08090019">
        <w:start w:val="1"/>
        <w:numFmt w:val="lowerLetter"/>
        <w:lvlText w:val="%5."/>
        <w:lvlJc w:val="left"/>
        <w:pPr>
          <w:ind w:left="5471" w:hanging="360"/>
        </w:pPr>
        <w:rPr>
          <w:rFonts w:cs="Times New Roman"/>
          <w:color w:val="0000FF"/>
          <w:u w:val="double"/>
        </w:rPr>
      </w:lvl>
    </w:lvlOverride>
    <w:lvlOverride w:ilvl="5">
      <w:lvl w:ilvl="5" w:tplc="0809001B">
        <w:start w:val="1"/>
        <w:numFmt w:val="lowerRoman"/>
        <w:lvlText w:val="%6."/>
        <w:lvlJc w:val="right"/>
        <w:pPr>
          <w:ind w:left="6191" w:hanging="180"/>
        </w:pPr>
        <w:rPr>
          <w:rFonts w:cs="Times New Roman"/>
          <w:color w:val="0000FF"/>
          <w:u w:val="double"/>
        </w:rPr>
      </w:lvl>
    </w:lvlOverride>
    <w:lvlOverride w:ilvl="6">
      <w:lvl w:ilvl="6" w:tplc="0809000F">
        <w:start w:val="1"/>
        <w:numFmt w:val="decimal"/>
        <w:lvlText w:val="%7."/>
        <w:lvlJc w:val="left"/>
        <w:pPr>
          <w:ind w:left="6911" w:hanging="360"/>
        </w:pPr>
        <w:rPr>
          <w:rFonts w:cs="Times New Roman"/>
          <w:color w:val="0000FF"/>
          <w:u w:val="double"/>
        </w:rPr>
      </w:lvl>
    </w:lvlOverride>
    <w:lvlOverride w:ilvl="7">
      <w:lvl w:ilvl="7" w:tplc="08090019">
        <w:start w:val="1"/>
        <w:numFmt w:val="lowerLetter"/>
        <w:lvlText w:val="%8."/>
        <w:lvlJc w:val="left"/>
        <w:pPr>
          <w:ind w:left="7631" w:hanging="360"/>
        </w:pPr>
        <w:rPr>
          <w:rFonts w:cs="Times New Roman"/>
          <w:color w:val="0000FF"/>
          <w:u w:val="double"/>
        </w:rPr>
      </w:lvl>
    </w:lvlOverride>
    <w:lvlOverride w:ilvl="8">
      <w:lvl w:ilvl="8" w:tplc="0809001B">
        <w:start w:val="1"/>
        <w:numFmt w:val="lowerRoman"/>
        <w:lvlText w:val="%9."/>
        <w:lvlJc w:val="right"/>
        <w:pPr>
          <w:ind w:left="8351" w:hanging="180"/>
        </w:pPr>
        <w:rPr>
          <w:rFonts w:cs="Times New Roman"/>
          <w:color w:val="0000FF"/>
          <w:u w:val="double"/>
        </w:rPr>
      </w:lvl>
    </w:lvlOverride>
  </w:num>
  <w:num w:numId="16">
    <w:abstractNumId w:val="14"/>
  </w:num>
  <w:num w:numId="17">
    <w:abstractNumId w:val="7"/>
  </w:num>
  <w:num w:numId="18">
    <w:abstractNumId w:val="4"/>
  </w:num>
  <w:num w:numId="19">
    <w:abstractNumId w:val="2"/>
  </w:num>
  <w:num w:numId="20">
    <w:abstractNumId w:val="5"/>
  </w:num>
  <w:num w:numId="21">
    <w:abstractNumId w:val="11"/>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s-MX" w:vendorID="64" w:dllVersion="0" w:nlCheck="1" w:checkStyle="0"/>
  <w:activeWritingStyle w:appName="MSWord" w:lang="fr-CA"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01FCC"/>
    <w:rsid w:val="00010869"/>
    <w:rsid w:val="00011430"/>
    <w:rsid w:val="000145D8"/>
    <w:rsid w:val="000149E6"/>
    <w:rsid w:val="00017E74"/>
    <w:rsid w:val="000247B0"/>
    <w:rsid w:val="00026997"/>
    <w:rsid w:val="00032560"/>
    <w:rsid w:val="00033C5F"/>
    <w:rsid w:val="00033E0B"/>
    <w:rsid w:val="00035EDE"/>
    <w:rsid w:val="0004026E"/>
    <w:rsid w:val="00043359"/>
    <w:rsid w:val="00044E5A"/>
    <w:rsid w:val="0004540A"/>
    <w:rsid w:val="000509B4"/>
    <w:rsid w:val="00055261"/>
    <w:rsid w:val="0006035B"/>
    <w:rsid w:val="00061390"/>
    <w:rsid w:val="00061444"/>
    <w:rsid w:val="00061E92"/>
    <w:rsid w:val="0006430A"/>
    <w:rsid w:val="00071886"/>
    <w:rsid w:val="000742BC"/>
    <w:rsid w:val="0007583B"/>
    <w:rsid w:val="0008019D"/>
    <w:rsid w:val="00082A0C"/>
    <w:rsid w:val="000834AC"/>
    <w:rsid w:val="00083504"/>
    <w:rsid w:val="00085445"/>
    <w:rsid w:val="00085962"/>
    <w:rsid w:val="000904EF"/>
    <w:rsid w:val="000908BE"/>
    <w:rsid w:val="00091DAA"/>
    <w:rsid w:val="00092A2F"/>
    <w:rsid w:val="00094C3D"/>
    <w:rsid w:val="00094EE7"/>
    <w:rsid w:val="00094F93"/>
    <w:rsid w:val="0009640C"/>
    <w:rsid w:val="000968EA"/>
    <w:rsid w:val="0009705F"/>
    <w:rsid w:val="00097683"/>
    <w:rsid w:val="000A0839"/>
    <w:rsid w:val="000A1388"/>
    <w:rsid w:val="000A1666"/>
    <w:rsid w:val="000A236B"/>
    <w:rsid w:val="000B22A2"/>
    <w:rsid w:val="000B3077"/>
    <w:rsid w:val="000C2A52"/>
    <w:rsid w:val="000C3A2C"/>
    <w:rsid w:val="000C6F73"/>
    <w:rsid w:val="000D33C0"/>
    <w:rsid w:val="000D3F1E"/>
    <w:rsid w:val="000D41CE"/>
    <w:rsid w:val="000D6941"/>
    <w:rsid w:val="000E1F99"/>
    <w:rsid w:val="000F6B5C"/>
    <w:rsid w:val="00112754"/>
    <w:rsid w:val="00114772"/>
    <w:rsid w:val="001202E3"/>
    <w:rsid w:val="00123699"/>
    <w:rsid w:val="0012377B"/>
    <w:rsid w:val="0013059D"/>
    <w:rsid w:val="00133DBF"/>
    <w:rsid w:val="001413A2"/>
    <w:rsid w:val="00141A55"/>
    <w:rsid w:val="00142AA5"/>
    <w:rsid w:val="001446A3"/>
    <w:rsid w:val="001450BE"/>
    <w:rsid w:val="001500D2"/>
    <w:rsid w:val="00152798"/>
    <w:rsid w:val="00153D09"/>
    <w:rsid w:val="00154294"/>
    <w:rsid w:val="00154645"/>
    <w:rsid w:val="00155395"/>
    <w:rsid w:val="00160D74"/>
    <w:rsid w:val="00164C63"/>
    <w:rsid w:val="00167D02"/>
    <w:rsid w:val="001709A6"/>
    <w:rsid w:val="001717B7"/>
    <w:rsid w:val="001758A2"/>
    <w:rsid w:val="00180E81"/>
    <w:rsid w:val="001813BE"/>
    <w:rsid w:val="00181EC8"/>
    <w:rsid w:val="00184349"/>
    <w:rsid w:val="00190857"/>
    <w:rsid w:val="00192078"/>
    <w:rsid w:val="001927C5"/>
    <w:rsid w:val="00195F33"/>
    <w:rsid w:val="001A73BC"/>
    <w:rsid w:val="001B1617"/>
    <w:rsid w:val="001B2394"/>
    <w:rsid w:val="001B44E5"/>
    <w:rsid w:val="001B504B"/>
    <w:rsid w:val="001B68AD"/>
    <w:rsid w:val="001B7C8F"/>
    <w:rsid w:val="001D0A93"/>
    <w:rsid w:val="001D3874"/>
    <w:rsid w:val="001D7E75"/>
    <w:rsid w:val="001E0158"/>
    <w:rsid w:val="001E072F"/>
    <w:rsid w:val="001E4721"/>
    <w:rsid w:val="001E56D2"/>
    <w:rsid w:val="001E7D56"/>
    <w:rsid w:val="001F139A"/>
    <w:rsid w:val="001F75DE"/>
    <w:rsid w:val="001F7D5E"/>
    <w:rsid w:val="00200D58"/>
    <w:rsid w:val="002013BE"/>
    <w:rsid w:val="00203460"/>
    <w:rsid w:val="0020461A"/>
    <w:rsid w:val="00205EA6"/>
    <w:rsid w:val="00205EE6"/>
    <w:rsid w:val="002063A4"/>
    <w:rsid w:val="0021145B"/>
    <w:rsid w:val="00213A77"/>
    <w:rsid w:val="00217E93"/>
    <w:rsid w:val="002275A3"/>
    <w:rsid w:val="00234BDF"/>
    <w:rsid w:val="00243D36"/>
    <w:rsid w:val="00246648"/>
    <w:rsid w:val="00247707"/>
    <w:rsid w:val="002512CA"/>
    <w:rsid w:val="00254D9E"/>
    <w:rsid w:val="0026018E"/>
    <w:rsid w:val="00263EC6"/>
    <w:rsid w:val="00266229"/>
    <w:rsid w:val="00274EE1"/>
    <w:rsid w:val="002760FE"/>
    <w:rsid w:val="002821E8"/>
    <w:rsid w:val="00283DA5"/>
    <w:rsid w:val="00285344"/>
    <w:rsid w:val="00286740"/>
    <w:rsid w:val="002929D8"/>
    <w:rsid w:val="00294775"/>
    <w:rsid w:val="00294C4D"/>
    <w:rsid w:val="002A237D"/>
    <w:rsid w:val="002A4C53"/>
    <w:rsid w:val="002A5FDF"/>
    <w:rsid w:val="002B0672"/>
    <w:rsid w:val="002B247F"/>
    <w:rsid w:val="002C145D"/>
    <w:rsid w:val="002C2C3E"/>
    <w:rsid w:val="002C364B"/>
    <w:rsid w:val="002C3701"/>
    <w:rsid w:val="002C533E"/>
    <w:rsid w:val="002D027F"/>
    <w:rsid w:val="002D6A00"/>
    <w:rsid w:val="002D713A"/>
    <w:rsid w:val="002D7A85"/>
    <w:rsid w:val="002D7B60"/>
    <w:rsid w:val="002D7B9E"/>
    <w:rsid w:val="002E064D"/>
    <w:rsid w:val="002E598F"/>
    <w:rsid w:val="002F4761"/>
    <w:rsid w:val="002F5C79"/>
    <w:rsid w:val="003019E2"/>
    <w:rsid w:val="00302315"/>
    <w:rsid w:val="003025A1"/>
    <w:rsid w:val="00304A0E"/>
    <w:rsid w:val="003065E6"/>
    <w:rsid w:val="0031413F"/>
    <w:rsid w:val="003148BB"/>
    <w:rsid w:val="00317976"/>
    <w:rsid w:val="0032102A"/>
    <w:rsid w:val="00322F3B"/>
    <w:rsid w:val="00324058"/>
    <w:rsid w:val="00324A81"/>
    <w:rsid w:val="00334F61"/>
    <w:rsid w:val="00335AF3"/>
    <w:rsid w:val="00336F5A"/>
    <w:rsid w:val="0034141C"/>
    <w:rsid w:val="00351B05"/>
    <w:rsid w:val="00354A49"/>
    <w:rsid w:val="00355EA9"/>
    <w:rsid w:val="003578DE"/>
    <w:rsid w:val="00360089"/>
    <w:rsid w:val="00365537"/>
    <w:rsid w:val="00367652"/>
    <w:rsid w:val="00367C15"/>
    <w:rsid w:val="00372466"/>
    <w:rsid w:val="00382F48"/>
    <w:rsid w:val="00385868"/>
    <w:rsid w:val="00396257"/>
    <w:rsid w:val="00396C3B"/>
    <w:rsid w:val="00397EB8"/>
    <w:rsid w:val="003A4FD0"/>
    <w:rsid w:val="003A69D1"/>
    <w:rsid w:val="003A7705"/>
    <w:rsid w:val="003A77F1"/>
    <w:rsid w:val="003B0678"/>
    <w:rsid w:val="003B1545"/>
    <w:rsid w:val="003B47A0"/>
    <w:rsid w:val="003C16CB"/>
    <w:rsid w:val="003C409D"/>
    <w:rsid w:val="003C5BA6"/>
    <w:rsid w:val="003D0E9B"/>
    <w:rsid w:val="003D50CB"/>
    <w:rsid w:val="003D766C"/>
    <w:rsid w:val="003E3127"/>
    <w:rsid w:val="003E566D"/>
    <w:rsid w:val="003F0E85"/>
    <w:rsid w:val="003F0FAD"/>
    <w:rsid w:val="003F1D30"/>
    <w:rsid w:val="003F7440"/>
    <w:rsid w:val="003F7982"/>
    <w:rsid w:val="004013BF"/>
    <w:rsid w:val="00405C68"/>
    <w:rsid w:val="0041081A"/>
    <w:rsid w:val="00410C55"/>
    <w:rsid w:val="004139D8"/>
    <w:rsid w:val="004154CB"/>
    <w:rsid w:val="00416854"/>
    <w:rsid w:val="00417725"/>
    <w:rsid w:val="004178CF"/>
    <w:rsid w:val="00417FD5"/>
    <w:rsid w:val="00430F4D"/>
    <w:rsid w:val="00437C7D"/>
    <w:rsid w:val="00437F26"/>
    <w:rsid w:val="00444097"/>
    <w:rsid w:val="004440A2"/>
    <w:rsid w:val="00445487"/>
    <w:rsid w:val="00447AB9"/>
    <w:rsid w:val="00450098"/>
    <w:rsid w:val="00454407"/>
    <w:rsid w:val="00454769"/>
    <w:rsid w:val="00454D8A"/>
    <w:rsid w:val="00455480"/>
    <w:rsid w:val="004618B7"/>
    <w:rsid w:val="00466991"/>
    <w:rsid w:val="0047064C"/>
    <w:rsid w:val="0047127A"/>
    <w:rsid w:val="00473231"/>
    <w:rsid w:val="00475293"/>
    <w:rsid w:val="00475FF3"/>
    <w:rsid w:val="004776DB"/>
    <w:rsid w:val="00486642"/>
    <w:rsid w:val="0049081A"/>
    <w:rsid w:val="00497FD0"/>
    <w:rsid w:val="004A2019"/>
    <w:rsid w:val="004A42E1"/>
    <w:rsid w:val="004B0512"/>
    <w:rsid w:val="004B0558"/>
    <w:rsid w:val="004B0D56"/>
    <w:rsid w:val="004B162C"/>
    <w:rsid w:val="004B79EC"/>
    <w:rsid w:val="004B7F20"/>
    <w:rsid w:val="004C237A"/>
    <w:rsid w:val="004C3DBE"/>
    <w:rsid w:val="004C5C96"/>
    <w:rsid w:val="004D06A4"/>
    <w:rsid w:val="004E3139"/>
    <w:rsid w:val="004E6FD9"/>
    <w:rsid w:val="004F0BFC"/>
    <w:rsid w:val="004F0FE9"/>
    <w:rsid w:val="004F1A81"/>
    <w:rsid w:val="004F235E"/>
    <w:rsid w:val="004F4607"/>
    <w:rsid w:val="004F4A85"/>
    <w:rsid w:val="00502E70"/>
    <w:rsid w:val="00507425"/>
    <w:rsid w:val="0050743F"/>
    <w:rsid w:val="00514F81"/>
    <w:rsid w:val="00515ED3"/>
    <w:rsid w:val="00517861"/>
    <w:rsid w:val="00520077"/>
    <w:rsid w:val="005208C7"/>
    <w:rsid w:val="005218D9"/>
    <w:rsid w:val="005226AB"/>
    <w:rsid w:val="005234B1"/>
    <w:rsid w:val="00523C08"/>
    <w:rsid w:val="0052469E"/>
    <w:rsid w:val="0052678E"/>
    <w:rsid w:val="00533551"/>
    <w:rsid w:val="00536186"/>
    <w:rsid w:val="00540858"/>
    <w:rsid w:val="00544CBB"/>
    <w:rsid w:val="00545386"/>
    <w:rsid w:val="005453E4"/>
    <w:rsid w:val="00547FA2"/>
    <w:rsid w:val="005524A9"/>
    <w:rsid w:val="00563378"/>
    <w:rsid w:val="0057315F"/>
    <w:rsid w:val="005754A9"/>
    <w:rsid w:val="00576104"/>
    <w:rsid w:val="00583A45"/>
    <w:rsid w:val="00585FF8"/>
    <w:rsid w:val="00594C1A"/>
    <w:rsid w:val="00594FD5"/>
    <w:rsid w:val="005976A2"/>
    <w:rsid w:val="005A769F"/>
    <w:rsid w:val="005B3A2B"/>
    <w:rsid w:val="005B4062"/>
    <w:rsid w:val="005B417A"/>
    <w:rsid w:val="005C3FD9"/>
    <w:rsid w:val="005C56C7"/>
    <w:rsid w:val="005C674A"/>
    <w:rsid w:val="005C67C8"/>
    <w:rsid w:val="005C7086"/>
    <w:rsid w:val="005D0249"/>
    <w:rsid w:val="005D6E8C"/>
    <w:rsid w:val="005D7D0E"/>
    <w:rsid w:val="005F100C"/>
    <w:rsid w:val="005F68DA"/>
    <w:rsid w:val="005F7425"/>
    <w:rsid w:val="005F74A5"/>
    <w:rsid w:val="00605DFB"/>
    <w:rsid w:val="00606059"/>
    <w:rsid w:val="0060773B"/>
    <w:rsid w:val="00607DD4"/>
    <w:rsid w:val="006116CB"/>
    <w:rsid w:val="006117F2"/>
    <w:rsid w:val="006157B5"/>
    <w:rsid w:val="00626FC6"/>
    <w:rsid w:val="006303B4"/>
    <w:rsid w:val="00632F44"/>
    <w:rsid w:val="00633D3D"/>
    <w:rsid w:val="00633F57"/>
    <w:rsid w:val="00641703"/>
    <w:rsid w:val="006431A6"/>
    <w:rsid w:val="0064357C"/>
    <w:rsid w:val="00644140"/>
    <w:rsid w:val="006459F6"/>
    <w:rsid w:val="006501AD"/>
    <w:rsid w:val="0065176F"/>
    <w:rsid w:val="00651BFA"/>
    <w:rsid w:val="00654475"/>
    <w:rsid w:val="006576F9"/>
    <w:rsid w:val="006600AD"/>
    <w:rsid w:val="006648F7"/>
    <w:rsid w:val="00665A4B"/>
    <w:rsid w:val="00670C97"/>
    <w:rsid w:val="0067580D"/>
    <w:rsid w:val="006814AC"/>
    <w:rsid w:val="006830B1"/>
    <w:rsid w:val="00690D72"/>
    <w:rsid w:val="00692E2A"/>
    <w:rsid w:val="00697333"/>
    <w:rsid w:val="006A76F2"/>
    <w:rsid w:val="006B0E1A"/>
    <w:rsid w:val="006C7FB0"/>
    <w:rsid w:val="006D1D93"/>
    <w:rsid w:val="006D58BA"/>
    <w:rsid w:val="006D7EFB"/>
    <w:rsid w:val="006E0B16"/>
    <w:rsid w:val="006E4E80"/>
    <w:rsid w:val="006E5464"/>
    <w:rsid w:val="006E6672"/>
    <w:rsid w:val="006E6722"/>
    <w:rsid w:val="006E7AB9"/>
    <w:rsid w:val="006F1876"/>
    <w:rsid w:val="00700616"/>
    <w:rsid w:val="0070181F"/>
    <w:rsid w:val="007024A0"/>
    <w:rsid w:val="007027B9"/>
    <w:rsid w:val="007136FC"/>
    <w:rsid w:val="00713C19"/>
    <w:rsid w:val="00713F79"/>
    <w:rsid w:val="00714E08"/>
    <w:rsid w:val="00715C38"/>
    <w:rsid w:val="00715E88"/>
    <w:rsid w:val="0071625A"/>
    <w:rsid w:val="00717258"/>
    <w:rsid w:val="00723EAD"/>
    <w:rsid w:val="007278E6"/>
    <w:rsid w:val="00734463"/>
    <w:rsid w:val="00734CAA"/>
    <w:rsid w:val="00747B25"/>
    <w:rsid w:val="00751991"/>
    <w:rsid w:val="007524B5"/>
    <w:rsid w:val="00755018"/>
    <w:rsid w:val="0075533C"/>
    <w:rsid w:val="00757581"/>
    <w:rsid w:val="00760B5D"/>
    <w:rsid w:val="007611A0"/>
    <w:rsid w:val="007767B8"/>
    <w:rsid w:val="007859BC"/>
    <w:rsid w:val="00786F0A"/>
    <w:rsid w:val="00792AE8"/>
    <w:rsid w:val="00796D3F"/>
    <w:rsid w:val="007A1683"/>
    <w:rsid w:val="007A3904"/>
    <w:rsid w:val="007A5C12"/>
    <w:rsid w:val="007A7CB0"/>
    <w:rsid w:val="007B0724"/>
    <w:rsid w:val="007B68A3"/>
    <w:rsid w:val="007C1534"/>
    <w:rsid w:val="007C2541"/>
    <w:rsid w:val="007C2E30"/>
    <w:rsid w:val="007C3788"/>
    <w:rsid w:val="007C3C62"/>
    <w:rsid w:val="007C6DE4"/>
    <w:rsid w:val="007D66A8"/>
    <w:rsid w:val="007D7AC3"/>
    <w:rsid w:val="007E003F"/>
    <w:rsid w:val="007E2B3C"/>
    <w:rsid w:val="007F0F32"/>
    <w:rsid w:val="007F2E10"/>
    <w:rsid w:val="007F3540"/>
    <w:rsid w:val="007F42E2"/>
    <w:rsid w:val="007F449E"/>
    <w:rsid w:val="007F6126"/>
    <w:rsid w:val="008034CE"/>
    <w:rsid w:val="00804945"/>
    <w:rsid w:val="00805C7A"/>
    <w:rsid w:val="00805F75"/>
    <w:rsid w:val="008066FE"/>
    <w:rsid w:val="00812533"/>
    <w:rsid w:val="00815B30"/>
    <w:rsid w:val="008164F2"/>
    <w:rsid w:val="0081764E"/>
    <w:rsid w:val="0082021D"/>
    <w:rsid w:val="00821395"/>
    <w:rsid w:val="00821DC1"/>
    <w:rsid w:val="00827158"/>
    <w:rsid w:val="00830E26"/>
    <w:rsid w:val="008379BA"/>
    <w:rsid w:val="00843576"/>
    <w:rsid w:val="00843B64"/>
    <w:rsid w:val="00844743"/>
    <w:rsid w:val="008478FC"/>
    <w:rsid w:val="00847B6A"/>
    <w:rsid w:val="00847ED0"/>
    <w:rsid w:val="008504A0"/>
    <w:rsid w:val="00850C96"/>
    <w:rsid w:val="00852606"/>
    <w:rsid w:val="0085280E"/>
    <w:rsid w:val="00856FD9"/>
    <w:rsid w:val="00863936"/>
    <w:rsid w:val="00867BFF"/>
    <w:rsid w:val="00871DAE"/>
    <w:rsid w:val="00872780"/>
    <w:rsid w:val="008755C5"/>
    <w:rsid w:val="008763CD"/>
    <w:rsid w:val="008829D3"/>
    <w:rsid w:val="0088480A"/>
    <w:rsid w:val="0088757A"/>
    <w:rsid w:val="00890914"/>
    <w:rsid w:val="008957DD"/>
    <w:rsid w:val="00895F70"/>
    <w:rsid w:val="008977B3"/>
    <w:rsid w:val="00897CDF"/>
    <w:rsid w:val="00897D98"/>
    <w:rsid w:val="008A36C5"/>
    <w:rsid w:val="008A3BE7"/>
    <w:rsid w:val="008A40BC"/>
    <w:rsid w:val="008A6DF2"/>
    <w:rsid w:val="008A7807"/>
    <w:rsid w:val="008B05C5"/>
    <w:rsid w:val="008B4CC9"/>
    <w:rsid w:val="008C00D6"/>
    <w:rsid w:val="008C26BE"/>
    <w:rsid w:val="008C4976"/>
    <w:rsid w:val="008C553A"/>
    <w:rsid w:val="008C79EE"/>
    <w:rsid w:val="008D1000"/>
    <w:rsid w:val="008D7C99"/>
    <w:rsid w:val="008E0FCB"/>
    <w:rsid w:val="008E1E2D"/>
    <w:rsid w:val="008E6A2C"/>
    <w:rsid w:val="008F15C5"/>
    <w:rsid w:val="008F1B44"/>
    <w:rsid w:val="00902082"/>
    <w:rsid w:val="009027B6"/>
    <w:rsid w:val="009057AA"/>
    <w:rsid w:val="00912207"/>
    <w:rsid w:val="0091313D"/>
    <w:rsid w:val="00920CA2"/>
    <w:rsid w:val="0092178C"/>
    <w:rsid w:val="00930B88"/>
    <w:rsid w:val="009379B9"/>
    <w:rsid w:val="00940DCC"/>
    <w:rsid w:val="0094179A"/>
    <w:rsid w:val="0094459E"/>
    <w:rsid w:val="00944DBC"/>
    <w:rsid w:val="0094617E"/>
    <w:rsid w:val="00950977"/>
    <w:rsid w:val="00951A7B"/>
    <w:rsid w:val="009524F5"/>
    <w:rsid w:val="009527C6"/>
    <w:rsid w:val="00953533"/>
    <w:rsid w:val="009564A6"/>
    <w:rsid w:val="009605E2"/>
    <w:rsid w:val="00967621"/>
    <w:rsid w:val="00967E6A"/>
    <w:rsid w:val="009713BD"/>
    <w:rsid w:val="00976B72"/>
    <w:rsid w:val="00976DF2"/>
    <w:rsid w:val="00980ACC"/>
    <w:rsid w:val="00984A20"/>
    <w:rsid w:val="00985ADF"/>
    <w:rsid w:val="00987107"/>
    <w:rsid w:val="0098745F"/>
    <w:rsid w:val="00987E5B"/>
    <w:rsid w:val="00994458"/>
    <w:rsid w:val="00994834"/>
    <w:rsid w:val="009A0677"/>
    <w:rsid w:val="009A0A9A"/>
    <w:rsid w:val="009A1772"/>
    <w:rsid w:val="009B03DE"/>
    <w:rsid w:val="009B2AD0"/>
    <w:rsid w:val="009B4A0F"/>
    <w:rsid w:val="009B6D57"/>
    <w:rsid w:val="009C04E9"/>
    <w:rsid w:val="009C11D2"/>
    <w:rsid w:val="009C1575"/>
    <w:rsid w:val="009C6C70"/>
    <w:rsid w:val="009D0B63"/>
    <w:rsid w:val="009D404E"/>
    <w:rsid w:val="009D5CB4"/>
    <w:rsid w:val="009D62A4"/>
    <w:rsid w:val="009E14A6"/>
    <w:rsid w:val="009E307E"/>
    <w:rsid w:val="009E78C3"/>
    <w:rsid w:val="00A00318"/>
    <w:rsid w:val="00A028B1"/>
    <w:rsid w:val="00A029A9"/>
    <w:rsid w:val="00A07870"/>
    <w:rsid w:val="00A07F19"/>
    <w:rsid w:val="00A1348D"/>
    <w:rsid w:val="00A13A82"/>
    <w:rsid w:val="00A171F7"/>
    <w:rsid w:val="00A17D85"/>
    <w:rsid w:val="00A232EE"/>
    <w:rsid w:val="00A2519D"/>
    <w:rsid w:val="00A27C49"/>
    <w:rsid w:val="00A30EC4"/>
    <w:rsid w:val="00A31C84"/>
    <w:rsid w:val="00A35431"/>
    <w:rsid w:val="00A35909"/>
    <w:rsid w:val="00A35BD6"/>
    <w:rsid w:val="00A4175F"/>
    <w:rsid w:val="00A420E9"/>
    <w:rsid w:val="00A437D3"/>
    <w:rsid w:val="00A44411"/>
    <w:rsid w:val="00A469FA"/>
    <w:rsid w:val="00A5324C"/>
    <w:rsid w:val="00A55B01"/>
    <w:rsid w:val="00A55E48"/>
    <w:rsid w:val="00A56B5B"/>
    <w:rsid w:val="00A56C40"/>
    <w:rsid w:val="00A603FF"/>
    <w:rsid w:val="00A657DD"/>
    <w:rsid w:val="00A65B9A"/>
    <w:rsid w:val="00A666A6"/>
    <w:rsid w:val="00A675FD"/>
    <w:rsid w:val="00A72437"/>
    <w:rsid w:val="00A73AFD"/>
    <w:rsid w:val="00A74A6B"/>
    <w:rsid w:val="00A7502A"/>
    <w:rsid w:val="00A7671A"/>
    <w:rsid w:val="00A80611"/>
    <w:rsid w:val="00A80F9C"/>
    <w:rsid w:val="00A93280"/>
    <w:rsid w:val="00AA0C30"/>
    <w:rsid w:val="00AA2D13"/>
    <w:rsid w:val="00AB4465"/>
    <w:rsid w:val="00AB5340"/>
    <w:rsid w:val="00AC0A89"/>
    <w:rsid w:val="00AC7C96"/>
    <w:rsid w:val="00AE237D"/>
    <w:rsid w:val="00AE502A"/>
    <w:rsid w:val="00AF0CC1"/>
    <w:rsid w:val="00AF58E4"/>
    <w:rsid w:val="00AF7C07"/>
    <w:rsid w:val="00AF7FCE"/>
    <w:rsid w:val="00B05E50"/>
    <w:rsid w:val="00B078C0"/>
    <w:rsid w:val="00B1026A"/>
    <w:rsid w:val="00B12244"/>
    <w:rsid w:val="00B17494"/>
    <w:rsid w:val="00B22C93"/>
    <w:rsid w:val="00B2602C"/>
    <w:rsid w:val="00B27589"/>
    <w:rsid w:val="00B27AB3"/>
    <w:rsid w:val="00B405B7"/>
    <w:rsid w:val="00B420CD"/>
    <w:rsid w:val="00B42549"/>
    <w:rsid w:val="00B52222"/>
    <w:rsid w:val="00B52269"/>
    <w:rsid w:val="00B5235C"/>
    <w:rsid w:val="00B54FE7"/>
    <w:rsid w:val="00B55F9D"/>
    <w:rsid w:val="00B57541"/>
    <w:rsid w:val="00B60CED"/>
    <w:rsid w:val="00B65D26"/>
    <w:rsid w:val="00B65DCD"/>
    <w:rsid w:val="00B66389"/>
    <w:rsid w:val="00B66901"/>
    <w:rsid w:val="00B66A03"/>
    <w:rsid w:val="00B71E6D"/>
    <w:rsid w:val="00B72070"/>
    <w:rsid w:val="00B72E5B"/>
    <w:rsid w:val="00B75656"/>
    <w:rsid w:val="00B779E1"/>
    <w:rsid w:val="00B80BEC"/>
    <w:rsid w:val="00B91EE1"/>
    <w:rsid w:val="00B9799C"/>
    <w:rsid w:val="00BA0090"/>
    <w:rsid w:val="00BA194F"/>
    <w:rsid w:val="00BA1A67"/>
    <w:rsid w:val="00BA632F"/>
    <w:rsid w:val="00BA7797"/>
    <w:rsid w:val="00BA7A2C"/>
    <w:rsid w:val="00BB23C4"/>
    <w:rsid w:val="00BB4662"/>
    <w:rsid w:val="00BD3EAA"/>
    <w:rsid w:val="00BD7A9B"/>
    <w:rsid w:val="00BE406C"/>
    <w:rsid w:val="00BE5B5F"/>
    <w:rsid w:val="00BE7974"/>
    <w:rsid w:val="00BE7E2C"/>
    <w:rsid w:val="00BF364D"/>
    <w:rsid w:val="00BF4F5C"/>
    <w:rsid w:val="00BF694E"/>
    <w:rsid w:val="00BF6F55"/>
    <w:rsid w:val="00BF7211"/>
    <w:rsid w:val="00C03545"/>
    <w:rsid w:val="00C0689F"/>
    <w:rsid w:val="00C069E0"/>
    <w:rsid w:val="00C12936"/>
    <w:rsid w:val="00C15CE6"/>
    <w:rsid w:val="00C16534"/>
    <w:rsid w:val="00C20E41"/>
    <w:rsid w:val="00C23ED9"/>
    <w:rsid w:val="00C26F55"/>
    <w:rsid w:val="00C30C63"/>
    <w:rsid w:val="00C31F51"/>
    <w:rsid w:val="00C321CF"/>
    <w:rsid w:val="00C32C02"/>
    <w:rsid w:val="00C35FB2"/>
    <w:rsid w:val="00C36B8B"/>
    <w:rsid w:val="00C37F39"/>
    <w:rsid w:val="00C415C1"/>
    <w:rsid w:val="00C43167"/>
    <w:rsid w:val="00C44568"/>
    <w:rsid w:val="00C455CA"/>
    <w:rsid w:val="00C47CCB"/>
    <w:rsid w:val="00C47DBF"/>
    <w:rsid w:val="00C50AF5"/>
    <w:rsid w:val="00C52096"/>
    <w:rsid w:val="00C52991"/>
    <w:rsid w:val="00C52ED4"/>
    <w:rsid w:val="00C552FF"/>
    <w:rsid w:val="00C558DA"/>
    <w:rsid w:val="00C55AF3"/>
    <w:rsid w:val="00C55CD3"/>
    <w:rsid w:val="00C63B65"/>
    <w:rsid w:val="00C64967"/>
    <w:rsid w:val="00C67412"/>
    <w:rsid w:val="00C70845"/>
    <w:rsid w:val="00C71B2F"/>
    <w:rsid w:val="00C807A6"/>
    <w:rsid w:val="00C81701"/>
    <w:rsid w:val="00C84759"/>
    <w:rsid w:val="00C87824"/>
    <w:rsid w:val="00C954A2"/>
    <w:rsid w:val="00C96840"/>
    <w:rsid w:val="00CA19AD"/>
    <w:rsid w:val="00CA6C7F"/>
    <w:rsid w:val="00CB2699"/>
    <w:rsid w:val="00CC057B"/>
    <w:rsid w:val="00CC10A6"/>
    <w:rsid w:val="00CC20CF"/>
    <w:rsid w:val="00CD112A"/>
    <w:rsid w:val="00CD5EB8"/>
    <w:rsid w:val="00CD7044"/>
    <w:rsid w:val="00CE08B9"/>
    <w:rsid w:val="00CE3EAA"/>
    <w:rsid w:val="00CE4252"/>
    <w:rsid w:val="00CE524C"/>
    <w:rsid w:val="00CE5F6B"/>
    <w:rsid w:val="00CF0258"/>
    <w:rsid w:val="00CF0D03"/>
    <w:rsid w:val="00CF141F"/>
    <w:rsid w:val="00CF4777"/>
    <w:rsid w:val="00D01422"/>
    <w:rsid w:val="00D03F23"/>
    <w:rsid w:val="00D067BB"/>
    <w:rsid w:val="00D1352A"/>
    <w:rsid w:val="00D14DC4"/>
    <w:rsid w:val="00D1680A"/>
    <w:rsid w:val="00D169AF"/>
    <w:rsid w:val="00D179A2"/>
    <w:rsid w:val="00D2069C"/>
    <w:rsid w:val="00D2092A"/>
    <w:rsid w:val="00D25249"/>
    <w:rsid w:val="00D2530B"/>
    <w:rsid w:val="00D26199"/>
    <w:rsid w:val="00D306C5"/>
    <w:rsid w:val="00D319DA"/>
    <w:rsid w:val="00D32768"/>
    <w:rsid w:val="00D33031"/>
    <w:rsid w:val="00D33D5C"/>
    <w:rsid w:val="00D37F19"/>
    <w:rsid w:val="00D42B48"/>
    <w:rsid w:val="00D44172"/>
    <w:rsid w:val="00D47F48"/>
    <w:rsid w:val="00D54973"/>
    <w:rsid w:val="00D62DAC"/>
    <w:rsid w:val="00D63665"/>
    <w:rsid w:val="00D63B8C"/>
    <w:rsid w:val="00D66DBB"/>
    <w:rsid w:val="00D739CC"/>
    <w:rsid w:val="00D804D1"/>
    <w:rsid w:val="00D8093D"/>
    <w:rsid w:val="00D8108C"/>
    <w:rsid w:val="00D8132B"/>
    <w:rsid w:val="00D842AE"/>
    <w:rsid w:val="00D855BA"/>
    <w:rsid w:val="00D86ACB"/>
    <w:rsid w:val="00D87000"/>
    <w:rsid w:val="00D87566"/>
    <w:rsid w:val="00D87CAD"/>
    <w:rsid w:val="00D917BC"/>
    <w:rsid w:val="00D9211C"/>
    <w:rsid w:val="00D924A2"/>
    <w:rsid w:val="00D92DE0"/>
    <w:rsid w:val="00D92FEF"/>
    <w:rsid w:val="00D93A0F"/>
    <w:rsid w:val="00D94E03"/>
    <w:rsid w:val="00DA1BCA"/>
    <w:rsid w:val="00DA7476"/>
    <w:rsid w:val="00DC008D"/>
    <w:rsid w:val="00DC27D6"/>
    <w:rsid w:val="00DC45C7"/>
    <w:rsid w:val="00DC46FF"/>
    <w:rsid w:val="00DC5254"/>
    <w:rsid w:val="00DD1A4F"/>
    <w:rsid w:val="00DD2838"/>
    <w:rsid w:val="00DD3107"/>
    <w:rsid w:val="00DD5FD2"/>
    <w:rsid w:val="00DD67F7"/>
    <w:rsid w:val="00DD7C2C"/>
    <w:rsid w:val="00DE50DF"/>
    <w:rsid w:val="00DE5B7A"/>
    <w:rsid w:val="00DF05AB"/>
    <w:rsid w:val="00DF14AD"/>
    <w:rsid w:val="00DF37D7"/>
    <w:rsid w:val="00DF7441"/>
    <w:rsid w:val="00E0342F"/>
    <w:rsid w:val="00E039E1"/>
    <w:rsid w:val="00E03D71"/>
    <w:rsid w:val="00E06797"/>
    <w:rsid w:val="00E1265B"/>
    <w:rsid w:val="00E13B48"/>
    <w:rsid w:val="00E1404F"/>
    <w:rsid w:val="00E21C83"/>
    <w:rsid w:val="00E2437D"/>
    <w:rsid w:val="00E24ADA"/>
    <w:rsid w:val="00E30E17"/>
    <w:rsid w:val="00E32F59"/>
    <w:rsid w:val="00E44A5A"/>
    <w:rsid w:val="00E46D9A"/>
    <w:rsid w:val="00E56370"/>
    <w:rsid w:val="00E565FF"/>
    <w:rsid w:val="00E56791"/>
    <w:rsid w:val="00E63C2E"/>
    <w:rsid w:val="00E65388"/>
    <w:rsid w:val="00E7036C"/>
    <w:rsid w:val="00E70EBF"/>
    <w:rsid w:val="00E83AFD"/>
    <w:rsid w:val="00E842D6"/>
    <w:rsid w:val="00E85B7D"/>
    <w:rsid w:val="00E9121B"/>
    <w:rsid w:val="00E96F0B"/>
    <w:rsid w:val="00E971AB"/>
    <w:rsid w:val="00E97E39"/>
    <w:rsid w:val="00EA0AE2"/>
    <w:rsid w:val="00EA39E5"/>
    <w:rsid w:val="00EA5E72"/>
    <w:rsid w:val="00EB563C"/>
    <w:rsid w:val="00EC069F"/>
    <w:rsid w:val="00EC3435"/>
    <w:rsid w:val="00EC5A46"/>
    <w:rsid w:val="00EC63E2"/>
    <w:rsid w:val="00ED26D3"/>
    <w:rsid w:val="00EE47F4"/>
    <w:rsid w:val="00EE7A32"/>
    <w:rsid w:val="00EF0E8A"/>
    <w:rsid w:val="00EF22B3"/>
    <w:rsid w:val="00EF69E6"/>
    <w:rsid w:val="00F02B81"/>
    <w:rsid w:val="00F03B69"/>
    <w:rsid w:val="00F04E2A"/>
    <w:rsid w:val="00F07A50"/>
    <w:rsid w:val="00F11172"/>
    <w:rsid w:val="00F113DA"/>
    <w:rsid w:val="00F21C7C"/>
    <w:rsid w:val="00F239E3"/>
    <w:rsid w:val="00F24AB6"/>
    <w:rsid w:val="00F2650D"/>
    <w:rsid w:val="00F3173E"/>
    <w:rsid w:val="00F37DC8"/>
    <w:rsid w:val="00F410F0"/>
    <w:rsid w:val="00F439B3"/>
    <w:rsid w:val="00F51818"/>
    <w:rsid w:val="00F55490"/>
    <w:rsid w:val="00F55EDB"/>
    <w:rsid w:val="00F573D5"/>
    <w:rsid w:val="00F61B5F"/>
    <w:rsid w:val="00F650C3"/>
    <w:rsid w:val="00F65D85"/>
    <w:rsid w:val="00F732AB"/>
    <w:rsid w:val="00F8091E"/>
    <w:rsid w:val="00F836BF"/>
    <w:rsid w:val="00F84C60"/>
    <w:rsid w:val="00F8615C"/>
    <w:rsid w:val="00F91DB8"/>
    <w:rsid w:val="00F94214"/>
    <w:rsid w:val="00F96328"/>
    <w:rsid w:val="00F96730"/>
    <w:rsid w:val="00F969E5"/>
    <w:rsid w:val="00FA04EA"/>
    <w:rsid w:val="00FA19B0"/>
    <w:rsid w:val="00FA2C63"/>
    <w:rsid w:val="00FA3208"/>
    <w:rsid w:val="00FA5BA4"/>
    <w:rsid w:val="00FA6ADD"/>
    <w:rsid w:val="00FA6BB0"/>
    <w:rsid w:val="00FB20D9"/>
    <w:rsid w:val="00FB4344"/>
    <w:rsid w:val="00FC21DA"/>
    <w:rsid w:val="00FC5F89"/>
    <w:rsid w:val="00FD45A7"/>
    <w:rsid w:val="00FD5860"/>
    <w:rsid w:val="00FE352D"/>
    <w:rsid w:val="00FE40EB"/>
    <w:rsid w:val="00FE4D02"/>
    <w:rsid w:val="00FE7D62"/>
    <w:rsid w:val="00FF3819"/>
    <w:rsid w:val="00FF5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B5922"/>
  <w15:docId w15:val="{C0504656-025B-42CE-B39B-3A305BB2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2E598F"/>
    <w:pPr>
      <w:tabs>
        <w:tab w:val="left" w:pos="1247"/>
        <w:tab w:val="left" w:pos="1814"/>
        <w:tab w:val="left" w:pos="2381"/>
        <w:tab w:val="left" w:pos="2948"/>
        <w:tab w:val="left" w:pos="3515"/>
      </w:tabs>
    </w:pPr>
    <w:rPr>
      <w:rFonts w:eastAsiaTheme="minorHAnsi" w:cstheme="minorBidi"/>
      <w:lang w:val="fr-FR"/>
    </w:rPr>
  </w:style>
  <w:style w:type="paragraph" w:styleId="Heading1">
    <w:name w:val="heading 1"/>
    <w:basedOn w:val="Normal"/>
    <w:next w:val="Normal"/>
    <w:link w:val="Heading1Char"/>
    <w:qFormat/>
    <w:rsid w:val="002E598F"/>
    <w:pPr>
      <w:keepNext/>
      <w:spacing w:before="240" w:after="120"/>
      <w:ind w:left="1247" w:hanging="680"/>
      <w:outlineLvl w:val="0"/>
    </w:pPr>
    <w:rPr>
      <w:rFonts w:eastAsia="Times New Roman" w:cs="Times New Roman"/>
      <w:b/>
      <w:sz w:val="28"/>
    </w:rPr>
  </w:style>
  <w:style w:type="paragraph" w:styleId="Heading2">
    <w:name w:val="heading 2"/>
    <w:basedOn w:val="Normal"/>
    <w:next w:val="Normal"/>
    <w:link w:val="Heading2Char"/>
    <w:qFormat/>
    <w:rsid w:val="002E598F"/>
    <w:pPr>
      <w:keepNext/>
      <w:spacing w:before="240" w:after="120"/>
      <w:ind w:left="1247" w:hanging="680"/>
      <w:outlineLvl w:val="1"/>
    </w:pPr>
    <w:rPr>
      <w:rFonts w:eastAsia="Times New Roman" w:cs="Times New Roman"/>
      <w:b/>
      <w:sz w:val="24"/>
      <w:szCs w:val="24"/>
    </w:rPr>
  </w:style>
  <w:style w:type="paragraph" w:styleId="Heading3">
    <w:name w:val="heading 3"/>
    <w:basedOn w:val="Normal"/>
    <w:next w:val="Normal"/>
    <w:link w:val="Heading3Char"/>
    <w:qFormat/>
    <w:rsid w:val="002E598F"/>
    <w:pPr>
      <w:spacing w:after="120"/>
      <w:ind w:left="1247" w:hanging="680"/>
      <w:outlineLvl w:val="2"/>
    </w:pPr>
    <w:rPr>
      <w:rFonts w:eastAsia="Times New Roman" w:cs="Times New Roman"/>
      <w:b/>
    </w:rPr>
  </w:style>
  <w:style w:type="paragraph" w:styleId="Heading4">
    <w:name w:val="heading 4"/>
    <w:basedOn w:val="Heading3"/>
    <w:next w:val="Normal"/>
    <w:link w:val="Heading4Char"/>
    <w:qFormat/>
    <w:rsid w:val="002E598F"/>
    <w:pPr>
      <w:keepNext/>
      <w:outlineLvl w:val="3"/>
    </w:pPr>
  </w:style>
  <w:style w:type="paragraph" w:styleId="Heading5">
    <w:name w:val="heading 5"/>
    <w:basedOn w:val="Normal"/>
    <w:next w:val="Normal"/>
    <w:link w:val="Heading5Char"/>
    <w:qFormat/>
    <w:rsid w:val="002E598F"/>
    <w:pPr>
      <w:keepNext/>
      <w:outlineLvl w:val="4"/>
    </w:pPr>
    <w:rPr>
      <w:rFonts w:ascii="Univers" w:eastAsia="Times New Roman" w:hAnsi="Univers" w:cs="Times New Roman"/>
      <w:b/>
      <w:sz w:val="24"/>
    </w:rPr>
  </w:style>
  <w:style w:type="paragraph" w:styleId="Heading6">
    <w:name w:val="heading 6"/>
    <w:basedOn w:val="Normal"/>
    <w:next w:val="Normal"/>
    <w:link w:val="Heading6Char"/>
    <w:qFormat/>
    <w:rsid w:val="002E598F"/>
    <w:pPr>
      <w:keepNext/>
      <w:ind w:left="578"/>
      <w:outlineLvl w:val="5"/>
    </w:pPr>
    <w:rPr>
      <w:rFonts w:eastAsia="Times New Roman" w:cs="Times New Roman"/>
      <w:b/>
      <w:bCs/>
      <w:sz w:val="24"/>
    </w:rPr>
  </w:style>
  <w:style w:type="paragraph" w:styleId="Heading7">
    <w:name w:val="heading 7"/>
    <w:basedOn w:val="Normal"/>
    <w:next w:val="Normal"/>
    <w:link w:val="Heading7Char"/>
    <w:qFormat/>
    <w:rsid w:val="002E598F"/>
    <w:pPr>
      <w:keepNext/>
      <w:widowControl w:val="0"/>
      <w:jc w:val="center"/>
      <w:outlineLvl w:val="6"/>
    </w:pPr>
    <w:rPr>
      <w:rFonts w:eastAsia="Times New Roman" w:cs="Times New Roman"/>
      <w:snapToGrid w:val="0"/>
      <w:u w:val="single"/>
      <w:lang w:val="en-US"/>
    </w:rPr>
  </w:style>
  <w:style w:type="paragraph" w:styleId="Heading8">
    <w:name w:val="heading 8"/>
    <w:basedOn w:val="Normal"/>
    <w:next w:val="Normal"/>
    <w:link w:val="Heading8Char"/>
    <w:qFormat/>
    <w:rsid w:val="002E598F"/>
    <w:pPr>
      <w:keepNext/>
      <w:widowControl w:val="0"/>
      <w:numPr>
        <w:numId w:val="19"/>
      </w:numPr>
      <w:tabs>
        <w:tab w:val="left" w:pos="-1440"/>
        <w:tab w:val="left" w:pos="-720"/>
      </w:tabs>
      <w:suppressAutoHyphens/>
      <w:jc w:val="center"/>
      <w:outlineLvl w:val="7"/>
    </w:pPr>
    <w:rPr>
      <w:rFonts w:eastAsia="Times New Roman" w:cs="Times New Roman"/>
      <w:snapToGrid w:val="0"/>
      <w:u w:val="single"/>
      <w:lang w:val="en-US"/>
    </w:rPr>
  </w:style>
  <w:style w:type="paragraph" w:styleId="Heading9">
    <w:name w:val="heading 9"/>
    <w:basedOn w:val="Normal"/>
    <w:next w:val="Normal"/>
    <w:link w:val="Heading9Char"/>
    <w:qFormat/>
    <w:rsid w:val="002E598F"/>
    <w:pPr>
      <w:keepNext/>
      <w:widowControl w:val="0"/>
      <w:numPr>
        <w:numId w:val="20"/>
      </w:numPr>
      <w:suppressAutoHyphens/>
      <w:jc w:val="center"/>
      <w:outlineLvl w:val="8"/>
    </w:pPr>
    <w:rPr>
      <w:rFonts w:eastAsia="Times New Roman" w:cs="Times New Roman"/>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2E598F"/>
    <w:rPr>
      <w:rFonts w:ascii="Times New Roman" w:hAnsi="Times New Roman"/>
      <w:b/>
      <w:sz w:val="18"/>
    </w:rPr>
  </w:style>
  <w:style w:type="table" w:customStyle="1" w:styleId="Tabledocright">
    <w:name w:val="Table_doc_right"/>
    <w:basedOn w:val="TableNormal"/>
    <w:rsid w:val="002E598F"/>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E598F"/>
    <w:pPr>
      <w:tabs>
        <w:tab w:val="clear" w:pos="1814"/>
        <w:tab w:val="clear" w:pos="2381"/>
        <w:tab w:val="clear" w:pos="2948"/>
        <w:tab w:val="clear" w:pos="3515"/>
      </w:tabs>
      <w:ind w:left="1000"/>
    </w:pPr>
    <w:rPr>
      <w:rFonts w:eastAsia="Times New Roman" w:cs="Times New Roman"/>
      <w:sz w:val="18"/>
      <w:szCs w:val="18"/>
    </w:rPr>
  </w:style>
  <w:style w:type="paragraph" w:styleId="TOC7">
    <w:name w:val="toc 7"/>
    <w:basedOn w:val="Normal"/>
    <w:next w:val="Normal"/>
    <w:autoRedefine/>
    <w:semiHidden/>
    <w:rsid w:val="002E598F"/>
    <w:pPr>
      <w:tabs>
        <w:tab w:val="clear" w:pos="1814"/>
        <w:tab w:val="clear" w:pos="2381"/>
        <w:tab w:val="clear" w:pos="2948"/>
        <w:tab w:val="clear" w:pos="3515"/>
      </w:tabs>
      <w:ind w:left="1200"/>
    </w:pPr>
    <w:rPr>
      <w:rFonts w:eastAsia="Times New Roman" w:cs="Times New Roman"/>
      <w:sz w:val="18"/>
      <w:szCs w:val="18"/>
    </w:rPr>
  </w:style>
  <w:style w:type="paragraph" w:styleId="TOC8">
    <w:name w:val="toc 8"/>
    <w:basedOn w:val="Normal"/>
    <w:next w:val="Normal"/>
    <w:autoRedefine/>
    <w:semiHidden/>
    <w:rsid w:val="002E598F"/>
    <w:pPr>
      <w:tabs>
        <w:tab w:val="clear" w:pos="1814"/>
        <w:tab w:val="clear" w:pos="2381"/>
        <w:tab w:val="clear" w:pos="2948"/>
        <w:tab w:val="clear" w:pos="3515"/>
      </w:tabs>
      <w:ind w:left="1400"/>
    </w:pPr>
    <w:rPr>
      <w:rFonts w:eastAsia="Times New Roman" w:cs="Times New Roman"/>
      <w:sz w:val="18"/>
      <w:szCs w:val="18"/>
    </w:rPr>
  </w:style>
  <w:style w:type="paragraph" w:styleId="TOC9">
    <w:name w:val="toc 9"/>
    <w:basedOn w:val="Normal"/>
    <w:next w:val="Normal"/>
    <w:autoRedefine/>
    <w:semiHidden/>
    <w:rsid w:val="002E598F"/>
    <w:pPr>
      <w:tabs>
        <w:tab w:val="clear" w:pos="1814"/>
        <w:tab w:val="clear" w:pos="2381"/>
        <w:tab w:val="clear" w:pos="2948"/>
        <w:tab w:val="clear" w:pos="3515"/>
      </w:tabs>
      <w:ind w:left="1600"/>
    </w:pPr>
    <w:rPr>
      <w:rFonts w:eastAsia="Times New Roman" w:cs="Times New Roman"/>
      <w:sz w:val="18"/>
      <w:szCs w:val="18"/>
    </w:rPr>
  </w:style>
  <w:style w:type="paragraph" w:customStyle="1" w:styleId="Titlefigure">
    <w:name w:val="Title_figure"/>
    <w:basedOn w:val="Titletable"/>
    <w:next w:val="NormalNonumber"/>
    <w:rsid w:val="002E598F"/>
    <w:rPr>
      <w:bCs w:val="0"/>
    </w:rPr>
  </w:style>
  <w:style w:type="paragraph" w:styleId="TableofFigures">
    <w:name w:val="table of figures"/>
    <w:basedOn w:val="Normal"/>
    <w:next w:val="Normal"/>
    <w:autoRedefine/>
    <w:semiHidden/>
    <w:rsid w:val="002E598F"/>
    <w:pPr>
      <w:tabs>
        <w:tab w:val="clear" w:pos="1814"/>
        <w:tab w:val="clear" w:pos="2381"/>
        <w:tab w:val="clear" w:pos="2948"/>
        <w:tab w:val="clear" w:pos="3515"/>
      </w:tabs>
      <w:ind w:left="1814" w:hanging="567"/>
    </w:pPr>
    <w:rPr>
      <w:rFonts w:eastAsia="Times New Roman" w:cs="Times New Roman"/>
    </w:rPr>
  </w:style>
  <w:style w:type="paragraph" w:customStyle="1" w:styleId="CH1">
    <w:name w:val="CH1"/>
    <w:basedOn w:val="Normalpool"/>
    <w:next w:val="Normal"/>
    <w:rsid w:val="002E598F"/>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2E598F"/>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rsid w:val="002E598F"/>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2E598F"/>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2E598F"/>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2E598F"/>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2E598F"/>
    <w:pPr>
      <w:tabs>
        <w:tab w:val="left" w:pos="4321"/>
        <w:tab w:val="right" w:pos="8641"/>
      </w:tabs>
      <w:spacing w:before="60" w:after="120"/>
    </w:pPr>
    <w:rPr>
      <w:rFonts w:eastAsia="Times New Roman" w:cs="Times New Roman"/>
      <w:b/>
      <w:sz w:val="18"/>
    </w:rPr>
  </w:style>
  <w:style w:type="paragraph" w:customStyle="1" w:styleId="Headerpool">
    <w:name w:val="Header_pool"/>
    <w:basedOn w:val="Normal"/>
    <w:next w:val="Normal"/>
    <w:semiHidden/>
    <w:rsid w:val="002E598F"/>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paragraph" w:customStyle="1" w:styleId="Normalpool">
    <w:name w:val="Normal_pool"/>
    <w:autoRedefine/>
    <w:semiHidden/>
    <w:rsid w:val="002E598F"/>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2E598F"/>
    <w:pPr>
      <w:tabs>
        <w:tab w:val="left" w:pos="4321"/>
        <w:tab w:val="right" w:pos="8641"/>
      </w:tabs>
      <w:spacing w:before="60" w:after="120"/>
    </w:pPr>
    <w:rPr>
      <w:b/>
      <w:sz w:val="18"/>
    </w:rPr>
  </w:style>
  <w:style w:type="paragraph" w:customStyle="1" w:styleId="Header-pool">
    <w:name w:val="Header-pool"/>
    <w:basedOn w:val="Normal-pool"/>
    <w:next w:val="Normal-pool"/>
    <w:rsid w:val="002E598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2E598F"/>
    <w:pPr>
      <w:tabs>
        <w:tab w:val="left" w:pos="1247"/>
        <w:tab w:val="left" w:pos="1814"/>
        <w:tab w:val="left" w:pos="2381"/>
        <w:tab w:val="left" w:pos="2948"/>
        <w:tab w:val="left" w:pos="3515"/>
        <w:tab w:val="left" w:pos="4082"/>
      </w:tabs>
    </w:pPr>
    <w:rPr>
      <w:lang w:val="fr-CA"/>
    </w:rPr>
  </w:style>
  <w:style w:type="character" w:styleId="FootnoteReference">
    <w:name w:val="footnote reference"/>
    <w:rsid w:val="002E598F"/>
    <w:rPr>
      <w:rFonts w:ascii="Times New Roman" w:hAnsi="Times New Roman"/>
      <w:color w:val="auto"/>
      <w:sz w:val="20"/>
      <w:szCs w:val="18"/>
      <w:vertAlign w:val="superscript"/>
    </w:rPr>
  </w:style>
  <w:style w:type="paragraph" w:styleId="FootnoteText">
    <w:name w:val="footnote text"/>
    <w:basedOn w:val="Normalpool"/>
    <w:link w:val="FootnoteTextChar"/>
    <w:rsid w:val="002E598F"/>
    <w:pPr>
      <w:spacing w:before="20" w:after="40"/>
      <w:ind w:left="1247"/>
    </w:pPr>
    <w:rPr>
      <w:sz w:val="18"/>
    </w:rPr>
  </w:style>
  <w:style w:type="table" w:customStyle="1" w:styleId="AATable">
    <w:name w:val="AA_Table"/>
    <w:basedOn w:val="TableNormal"/>
    <w:rsid w:val="002E598F"/>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2E598F"/>
    <w:pPr>
      <w:keepNext/>
      <w:keepLines/>
      <w:suppressAutoHyphens/>
      <w:ind w:right="5103"/>
    </w:pPr>
    <w:rPr>
      <w:b/>
    </w:rPr>
  </w:style>
  <w:style w:type="paragraph" w:customStyle="1" w:styleId="AATitle2">
    <w:name w:val="AA_Title2"/>
    <w:basedOn w:val="AATitle"/>
    <w:rsid w:val="002E598F"/>
    <w:pPr>
      <w:tabs>
        <w:tab w:val="clear" w:pos="4082"/>
      </w:tabs>
      <w:spacing w:before="120" w:after="120"/>
      <w:ind w:right="4536"/>
    </w:pPr>
  </w:style>
  <w:style w:type="paragraph" w:customStyle="1" w:styleId="BBTitle">
    <w:name w:val="BB_Title"/>
    <w:basedOn w:val="Normalpool"/>
    <w:rsid w:val="002E598F"/>
    <w:pPr>
      <w:keepNext/>
      <w:keepLines/>
      <w:suppressAutoHyphens/>
      <w:spacing w:before="320" w:after="240"/>
      <w:ind w:left="1247" w:right="567"/>
    </w:pPr>
    <w:rPr>
      <w:b/>
      <w:sz w:val="28"/>
      <w:szCs w:val="28"/>
    </w:rPr>
  </w:style>
  <w:style w:type="paragraph" w:styleId="Footer">
    <w:name w:val="footer"/>
    <w:basedOn w:val="Normal"/>
    <w:link w:val="FooterChar"/>
    <w:rsid w:val="002E598F"/>
    <w:pPr>
      <w:tabs>
        <w:tab w:val="center" w:pos="4320"/>
        <w:tab w:val="right" w:pos="8640"/>
      </w:tabs>
      <w:spacing w:before="60" w:after="120"/>
    </w:pPr>
    <w:rPr>
      <w:rFonts w:eastAsia="Times New Roman" w:cs="Times New Roman"/>
      <w:sz w:val="18"/>
    </w:rPr>
  </w:style>
  <w:style w:type="paragraph" w:styleId="Header">
    <w:name w:val="header"/>
    <w:basedOn w:val="Normal"/>
    <w:link w:val="HeaderChar"/>
    <w:rsid w:val="002E598F"/>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character" w:styleId="Hyperlink">
    <w:name w:val="Hyperlink"/>
    <w:rsid w:val="002E598F"/>
    <w:rPr>
      <w:rFonts w:ascii="Times New Roman" w:hAnsi="Times New Roman"/>
      <w:color w:val="auto"/>
      <w:sz w:val="20"/>
      <w:szCs w:val="20"/>
      <w:u w:val="none"/>
      <w:lang w:val="fr-FR"/>
    </w:rPr>
  </w:style>
  <w:style w:type="numbering" w:customStyle="1" w:styleId="Normallist">
    <w:name w:val="Normal_list"/>
    <w:basedOn w:val="NoList"/>
    <w:rsid w:val="002E598F"/>
    <w:pPr>
      <w:numPr>
        <w:numId w:val="3"/>
      </w:numPr>
    </w:pPr>
  </w:style>
  <w:style w:type="paragraph" w:customStyle="1" w:styleId="NormalNonumber">
    <w:name w:val="Normal_No_number"/>
    <w:basedOn w:val="Normalpool"/>
    <w:rsid w:val="002E598F"/>
    <w:pPr>
      <w:spacing w:after="120"/>
      <w:ind w:left="1247"/>
    </w:pPr>
  </w:style>
  <w:style w:type="paragraph" w:customStyle="1" w:styleId="Normalnumber">
    <w:name w:val="Normal_number"/>
    <w:basedOn w:val="Normalpool"/>
    <w:link w:val="NormalnumberChar"/>
    <w:rsid w:val="002E598F"/>
    <w:pPr>
      <w:numPr>
        <w:numId w:val="22"/>
      </w:numPr>
      <w:spacing w:after="120"/>
    </w:pPr>
  </w:style>
  <w:style w:type="paragraph" w:customStyle="1" w:styleId="Titletable">
    <w:name w:val="Title_table"/>
    <w:basedOn w:val="Normalpool"/>
    <w:rsid w:val="002E598F"/>
    <w:pPr>
      <w:keepNext/>
      <w:keepLines/>
      <w:suppressAutoHyphens/>
      <w:spacing w:after="60"/>
      <w:ind w:left="1247"/>
    </w:pPr>
    <w:rPr>
      <w:b/>
      <w:bCs/>
    </w:rPr>
  </w:style>
  <w:style w:type="paragraph" w:styleId="TOC1">
    <w:name w:val="toc 1"/>
    <w:basedOn w:val="Normalpool"/>
    <w:next w:val="Normalpool"/>
    <w:rsid w:val="002E598F"/>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2E598F"/>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2E598F"/>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2E598F"/>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E598F"/>
    <w:pPr>
      <w:tabs>
        <w:tab w:val="clear" w:pos="1814"/>
        <w:tab w:val="clear" w:pos="2381"/>
        <w:tab w:val="clear" w:pos="2948"/>
        <w:tab w:val="clear" w:pos="3515"/>
      </w:tabs>
      <w:ind w:left="800"/>
    </w:pPr>
    <w:rPr>
      <w:rFonts w:eastAsia="Times New Roman" w:cs="Times New Roman"/>
      <w:sz w:val="18"/>
      <w:szCs w:val="18"/>
    </w:rPr>
  </w:style>
  <w:style w:type="paragraph" w:customStyle="1" w:styleId="ZZAnxheader">
    <w:name w:val="ZZ_Anx_header"/>
    <w:basedOn w:val="Normalpool"/>
    <w:rsid w:val="002E598F"/>
    <w:rPr>
      <w:b/>
      <w:bCs/>
      <w:sz w:val="28"/>
      <w:szCs w:val="22"/>
    </w:rPr>
  </w:style>
  <w:style w:type="paragraph" w:customStyle="1" w:styleId="ZZAnxtitle">
    <w:name w:val="ZZ_Anx_title"/>
    <w:basedOn w:val="Normalpool"/>
    <w:rsid w:val="002E598F"/>
    <w:pPr>
      <w:spacing w:before="360" w:after="120"/>
      <w:ind w:left="1247"/>
    </w:pPr>
    <w:rPr>
      <w:b/>
      <w:bCs/>
      <w:sz w:val="28"/>
      <w:szCs w:val="26"/>
    </w:rPr>
  </w:style>
  <w:style w:type="paragraph" w:styleId="BalloonText">
    <w:name w:val="Balloon Text"/>
    <w:basedOn w:val="Normal"/>
    <w:link w:val="BalloonTextChar"/>
    <w:uiPriority w:val="99"/>
    <w:rsid w:val="009E78C3"/>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poolChar">
    <w:name w:val="Normal-pool Char"/>
    <w:link w:val="Normal-pool"/>
    <w:rsid w:val="007E2B3C"/>
    <w:rPr>
      <w:lang w:val="fr-CA"/>
    </w:rPr>
  </w:style>
  <w:style w:type="character" w:styleId="CommentReference">
    <w:name w:val="annotation reference"/>
    <w:basedOn w:val="DefaultParagraphFont"/>
    <w:unhideWhenUsed/>
    <w:rsid w:val="006B0E1A"/>
    <w:rPr>
      <w:sz w:val="16"/>
      <w:szCs w:val="16"/>
    </w:rPr>
  </w:style>
  <w:style w:type="paragraph" w:styleId="CommentText">
    <w:name w:val="annotation text"/>
    <w:basedOn w:val="Normal"/>
    <w:link w:val="CommentTextChar"/>
    <w:unhideWhenUsed/>
    <w:rsid w:val="006B0E1A"/>
  </w:style>
  <w:style w:type="character" w:customStyle="1" w:styleId="CommentTextChar">
    <w:name w:val="Comment Text Char"/>
    <w:basedOn w:val="DefaultParagraphFont"/>
    <w:link w:val="CommentText"/>
    <w:rsid w:val="006B0E1A"/>
    <w:rPr>
      <w:rFonts w:ascii="Calibri" w:eastAsia="MS Mincho" w:hAnsi="Calibri"/>
    </w:rPr>
  </w:style>
  <w:style w:type="paragraph" w:styleId="CommentSubject">
    <w:name w:val="annotation subject"/>
    <w:basedOn w:val="CommentText"/>
    <w:next w:val="CommentText"/>
    <w:link w:val="CommentSubjectChar"/>
    <w:uiPriority w:val="99"/>
    <w:unhideWhenUsed/>
    <w:rsid w:val="006B0E1A"/>
    <w:rPr>
      <w:b/>
      <w:bCs/>
    </w:rPr>
  </w:style>
  <w:style w:type="character" w:customStyle="1" w:styleId="CommentSubjectChar">
    <w:name w:val="Comment Subject Char"/>
    <w:basedOn w:val="CommentTextChar"/>
    <w:link w:val="CommentSubject"/>
    <w:uiPriority w:val="99"/>
    <w:rsid w:val="006B0E1A"/>
    <w:rPr>
      <w:rFonts w:ascii="Calibri" w:eastAsia="MS Mincho" w:hAnsi="Calibri"/>
      <w:b/>
      <w:bCs/>
    </w:rPr>
  </w:style>
  <w:style w:type="character" w:customStyle="1" w:styleId="FootnoteTextChar">
    <w:name w:val="Footnote Text Char"/>
    <w:basedOn w:val="DefaultParagraphFont"/>
    <w:link w:val="FootnoteText"/>
    <w:rsid w:val="002E598F"/>
    <w:rPr>
      <w:sz w:val="18"/>
      <w:lang w:val="fr-CA"/>
    </w:rPr>
  </w:style>
  <w:style w:type="character" w:customStyle="1" w:styleId="NormalnumberChar">
    <w:name w:val="Normal_number Char"/>
    <w:link w:val="Normalnumber"/>
    <w:rsid w:val="008755C5"/>
    <w:rPr>
      <w:lang w:val="fr-CA"/>
    </w:rPr>
  </w:style>
  <w:style w:type="character" w:customStyle="1" w:styleId="CH2Char">
    <w:name w:val="CH2 Char"/>
    <w:link w:val="CH2"/>
    <w:locked/>
    <w:rsid w:val="00FF5BAA"/>
    <w:rPr>
      <w:b/>
      <w:sz w:val="24"/>
      <w:szCs w:val="24"/>
      <w:lang w:val="fr-CA"/>
    </w:rPr>
  </w:style>
  <w:style w:type="paragraph" w:customStyle="1" w:styleId="SingleTxt">
    <w:name w:val="__Single Txt"/>
    <w:basedOn w:val="Normal"/>
    <w:rsid w:val="000A0839"/>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lang w:val="en-GB"/>
    </w:rPr>
  </w:style>
  <w:style w:type="paragraph" w:customStyle="1" w:styleId="MediumGrid1-Accent22">
    <w:name w:val="Medium Grid 1 - Accent 22"/>
    <w:basedOn w:val="Normal"/>
    <w:qFormat/>
    <w:rsid w:val="00EC069F"/>
    <w:pPr>
      <w:ind w:left="720"/>
      <w:contextualSpacing/>
    </w:pPr>
    <w:rPr>
      <w:rFonts w:eastAsia="SimSun"/>
      <w:sz w:val="24"/>
      <w:szCs w:val="24"/>
      <w:lang w:val="en-GB" w:eastAsia="zh-CN"/>
    </w:rPr>
  </w:style>
  <w:style w:type="paragraph" w:customStyle="1" w:styleId="AgendaItemTitle">
    <w:name w:val="AgendaItem_Title"/>
    <w:basedOn w:val="Normal-pool"/>
    <w:qFormat/>
    <w:rsid w:val="004013BF"/>
    <w:pPr>
      <w:keepNext/>
      <w:keepLines/>
      <w:tabs>
        <w:tab w:val="clear" w:pos="4082"/>
      </w:tabs>
      <w:suppressAutoHyphens/>
      <w:ind w:right="3402"/>
    </w:pPr>
    <w:rPr>
      <w:b/>
    </w:rPr>
  </w:style>
  <w:style w:type="character" w:customStyle="1" w:styleId="FooterChar">
    <w:name w:val="Footer Char"/>
    <w:basedOn w:val="DefaultParagraphFont"/>
    <w:link w:val="Footer"/>
    <w:rsid w:val="002E598F"/>
    <w:rPr>
      <w:sz w:val="18"/>
      <w:lang w:val="fr-FR"/>
    </w:rPr>
  </w:style>
  <w:style w:type="paragraph" w:styleId="ListParagraph">
    <w:name w:val="List Paragraph"/>
    <w:basedOn w:val="Normal"/>
    <w:uiPriority w:val="34"/>
    <w:qFormat/>
    <w:rsid w:val="001709A6"/>
    <w:pPr>
      <w:ind w:left="720"/>
      <w:contextualSpacing/>
    </w:pPr>
  </w:style>
  <w:style w:type="character" w:styleId="Emphasis">
    <w:name w:val="Emphasis"/>
    <w:basedOn w:val="DefaultParagraphFont"/>
    <w:qFormat/>
    <w:rsid w:val="00367652"/>
    <w:rPr>
      <w:i/>
      <w:iCs/>
    </w:rPr>
  </w:style>
  <w:style w:type="character" w:customStyle="1" w:styleId="DeltaViewInsertion">
    <w:name w:val="DeltaView Insertion"/>
    <w:uiPriority w:val="99"/>
    <w:rsid w:val="008C26BE"/>
    <w:rPr>
      <w:color w:val="0000FF"/>
      <w:u w:val="double"/>
    </w:rPr>
  </w:style>
  <w:style w:type="character" w:customStyle="1" w:styleId="DeltaViewMoveDestination">
    <w:name w:val="DeltaView Move Destination"/>
    <w:uiPriority w:val="99"/>
    <w:rsid w:val="00A56C40"/>
    <w:rPr>
      <w:color w:val="00C000"/>
      <w:u w:val="double"/>
    </w:rPr>
  </w:style>
  <w:style w:type="paragraph" w:styleId="Title">
    <w:name w:val="Title"/>
    <w:basedOn w:val="Normal"/>
    <w:next w:val="Normal"/>
    <w:link w:val="TitleChar"/>
    <w:qFormat/>
    <w:rsid w:val="00871DAE"/>
    <w:pPr>
      <w:keepNext/>
      <w:keepLines/>
      <w:suppressAutoHyphens/>
      <w:spacing w:before="320" w:after="240"/>
      <w:ind w:left="1247" w:right="567"/>
    </w:pPr>
    <w:rPr>
      <w:rFonts w:eastAsia="Times New Roman"/>
      <w:b/>
      <w:sz w:val="28"/>
      <w:szCs w:val="28"/>
      <w:lang w:val="en-US"/>
    </w:rPr>
  </w:style>
  <w:style w:type="character" w:customStyle="1" w:styleId="TitleChar">
    <w:name w:val="Title Char"/>
    <w:basedOn w:val="DefaultParagraphFont"/>
    <w:link w:val="Title"/>
    <w:rsid w:val="00871DAE"/>
    <w:rPr>
      <w:b/>
      <w:sz w:val="28"/>
      <w:szCs w:val="28"/>
    </w:rPr>
  </w:style>
  <w:style w:type="character" w:customStyle="1" w:styleId="Heading1Char">
    <w:name w:val="Heading 1 Char"/>
    <w:basedOn w:val="DefaultParagraphFont"/>
    <w:link w:val="Heading1"/>
    <w:rsid w:val="002E598F"/>
    <w:rPr>
      <w:b/>
      <w:sz w:val="28"/>
      <w:lang w:val="fr-FR"/>
    </w:rPr>
  </w:style>
  <w:style w:type="character" w:customStyle="1" w:styleId="Heading2Char">
    <w:name w:val="Heading 2 Char"/>
    <w:basedOn w:val="DefaultParagraphFont"/>
    <w:link w:val="Heading2"/>
    <w:rsid w:val="002E598F"/>
    <w:rPr>
      <w:b/>
      <w:sz w:val="24"/>
      <w:szCs w:val="24"/>
      <w:lang w:val="fr-FR"/>
    </w:rPr>
  </w:style>
  <w:style w:type="character" w:customStyle="1" w:styleId="Heading3Char">
    <w:name w:val="Heading 3 Char"/>
    <w:basedOn w:val="DefaultParagraphFont"/>
    <w:link w:val="Heading3"/>
    <w:rsid w:val="002E598F"/>
    <w:rPr>
      <w:b/>
      <w:lang w:val="fr-FR"/>
    </w:rPr>
  </w:style>
  <w:style w:type="character" w:customStyle="1" w:styleId="Heading4Char">
    <w:name w:val="Heading 4 Char"/>
    <w:basedOn w:val="DefaultParagraphFont"/>
    <w:link w:val="Heading4"/>
    <w:rsid w:val="002E598F"/>
    <w:rPr>
      <w:b/>
      <w:lang w:val="fr-FR"/>
    </w:rPr>
  </w:style>
  <w:style w:type="character" w:customStyle="1" w:styleId="Heading5Char">
    <w:name w:val="Heading 5 Char"/>
    <w:basedOn w:val="DefaultParagraphFont"/>
    <w:link w:val="Heading5"/>
    <w:rsid w:val="002E598F"/>
    <w:rPr>
      <w:rFonts w:ascii="Univers" w:hAnsi="Univers"/>
      <w:b/>
      <w:sz w:val="24"/>
      <w:lang w:val="fr-FR"/>
    </w:rPr>
  </w:style>
  <w:style w:type="character" w:customStyle="1" w:styleId="Heading6Char">
    <w:name w:val="Heading 6 Char"/>
    <w:basedOn w:val="DefaultParagraphFont"/>
    <w:link w:val="Heading6"/>
    <w:rsid w:val="002E598F"/>
    <w:rPr>
      <w:b/>
      <w:bCs/>
      <w:sz w:val="24"/>
      <w:lang w:val="fr-FR"/>
    </w:rPr>
  </w:style>
  <w:style w:type="character" w:customStyle="1" w:styleId="Heading7Char">
    <w:name w:val="Heading 7 Char"/>
    <w:basedOn w:val="DefaultParagraphFont"/>
    <w:link w:val="Heading7"/>
    <w:rsid w:val="002E598F"/>
    <w:rPr>
      <w:snapToGrid w:val="0"/>
      <w:u w:val="single"/>
    </w:rPr>
  </w:style>
  <w:style w:type="character" w:customStyle="1" w:styleId="Heading8Char">
    <w:name w:val="Heading 8 Char"/>
    <w:basedOn w:val="DefaultParagraphFont"/>
    <w:link w:val="Heading8"/>
    <w:rsid w:val="002E598F"/>
    <w:rPr>
      <w:snapToGrid w:val="0"/>
      <w:u w:val="single"/>
    </w:rPr>
  </w:style>
  <w:style w:type="character" w:customStyle="1" w:styleId="Heading9Char">
    <w:name w:val="Heading 9 Char"/>
    <w:basedOn w:val="DefaultParagraphFont"/>
    <w:link w:val="Heading9"/>
    <w:rsid w:val="002E598F"/>
    <w:rPr>
      <w:snapToGrid w:val="0"/>
      <w:u w:val="single"/>
    </w:rPr>
  </w:style>
  <w:style w:type="paragraph" w:styleId="NormalIndent">
    <w:name w:val="Normal Indent"/>
    <w:basedOn w:val="Normal"/>
    <w:semiHidden/>
    <w:rsid w:val="00E70EBF"/>
    <w:pPr>
      <w:ind w:left="1247"/>
    </w:pPr>
    <w:rPr>
      <w:rFonts w:eastAsia="Times New Roman"/>
    </w:rPr>
  </w:style>
  <w:style w:type="paragraph" w:customStyle="1" w:styleId="a">
    <w:name w:val="바탕글"/>
    <w:basedOn w:val="Normal"/>
    <w:rsid w:val="00E70EBF"/>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E70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0EBF"/>
    <w:pPr>
      <w:ind w:left="720"/>
    </w:pPr>
    <w:rPr>
      <w:rFonts w:eastAsia="Times New Roman"/>
    </w:rPr>
  </w:style>
  <w:style w:type="paragraph" w:styleId="EndnoteText">
    <w:name w:val="endnote text"/>
    <w:basedOn w:val="Normal"/>
    <w:link w:val="EndnoteTextChar"/>
    <w:uiPriority w:val="99"/>
    <w:semiHidden/>
    <w:rsid w:val="00E70EBF"/>
    <w:rPr>
      <w:rFonts w:eastAsia="Times New Roman"/>
    </w:rPr>
  </w:style>
  <w:style w:type="character" w:customStyle="1" w:styleId="EndnoteTextChar">
    <w:name w:val="Endnote Text Char"/>
    <w:basedOn w:val="DefaultParagraphFont"/>
    <w:link w:val="EndnoteText"/>
    <w:uiPriority w:val="99"/>
    <w:semiHidden/>
    <w:rsid w:val="00E70EBF"/>
    <w:rPr>
      <w:lang w:val="fr-FR"/>
    </w:rPr>
  </w:style>
  <w:style w:type="character" w:customStyle="1" w:styleId="docs-bold">
    <w:name w:val="docs-bold"/>
    <w:rsid w:val="00E70EBF"/>
    <w:rPr>
      <w:rFonts w:cs="Times New Roman"/>
    </w:rPr>
  </w:style>
  <w:style w:type="character" w:styleId="FollowedHyperlink">
    <w:name w:val="FollowedHyperlink"/>
    <w:rsid w:val="00E70EBF"/>
    <w:rPr>
      <w:color w:val="800080"/>
      <w:u w:val="single"/>
    </w:rPr>
  </w:style>
  <w:style w:type="paragraph" w:customStyle="1" w:styleId="H1">
    <w:name w:val="_ H_1"/>
    <w:basedOn w:val="Normal"/>
    <w:next w:val="SingleTxt"/>
    <w:rsid w:val="00E70EBF"/>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E70EBF"/>
    <w:pPr>
      <w:spacing w:line="300" w:lineRule="exact"/>
      <w:ind w:left="0" w:right="0" w:firstLine="0"/>
    </w:pPr>
    <w:rPr>
      <w:spacing w:val="-2"/>
      <w:sz w:val="28"/>
    </w:rPr>
  </w:style>
  <w:style w:type="paragraph" w:customStyle="1" w:styleId="HM">
    <w:name w:val="_ H __M"/>
    <w:basedOn w:val="HCh"/>
    <w:next w:val="Normal"/>
    <w:rsid w:val="00E70EBF"/>
    <w:pPr>
      <w:spacing w:line="360" w:lineRule="exact"/>
    </w:pPr>
    <w:rPr>
      <w:spacing w:val="-3"/>
      <w:w w:val="99"/>
      <w:sz w:val="34"/>
    </w:rPr>
  </w:style>
  <w:style w:type="paragraph" w:customStyle="1" w:styleId="H23">
    <w:name w:val="_ H_2/3"/>
    <w:basedOn w:val="H1"/>
    <w:next w:val="Normal"/>
    <w:rsid w:val="00E70EBF"/>
    <w:pPr>
      <w:spacing w:line="240" w:lineRule="exact"/>
      <w:outlineLvl w:val="1"/>
    </w:pPr>
    <w:rPr>
      <w:spacing w:val="2"/>
      <w:sz w:val="20"/>
    </w:rPr>
  </w:style>
  <w:style w:type="paragraph" w:customStyle="1" w:styleId="H4">
    <w:name w:val="_ H_4"/>
    <w:basedOn w:val="Normal"/>
    <w:next w:val="Normal"/>
    <w:rsid w:val="00E70EBF"/>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E70EBF"/>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E70EBF"/>
    <w:pPr>
      <w:tabs>
        <w:tab w:val="clear" w:pos="2381"/>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E70EBF"/>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E70EBF"/>
    <w:pPr>
      <w:spacing w:line="540" w:lineRule="exact"/>
    </w:pPr>
    <w:rPr>
      <w:spacing w:val="-8"/>
      <w:w w:val="96"/>
      <w:sz w:val="57"/>
    </w:rPr>
  </w:style>
  <w:style w:type="paragraph" w:customStyle="1" w:styleId="SS">
    <w:name w:val="__S_S"/>
    <w:basedOn w:val="HCh"/>
    <w:next w:val="Normal"/>
    <w:rsid w:val="00E70EBF"/>
    <w:pPr>
      <w:ind w:left="1267" w:right="1267"/>
    </w:pPr>
  </w:style>
  <w:style w:type="character" w:styleId="EndnoteReference">
    <w:name w:val="endnote reference"/>
    <w:uiPriority w:val="99"/>
    <w:rsid w:val="00E70EBF"/>
    <w:rPr>
      <w:spacing w:val="-5"/>
      <w:w w:val="130"/>
      <w:position w:val="-4"/>
      <w:vertAlign w:val="superscript"/>
    </w:rPr>
  </w:style>
  <w:style w:type="character" w:styleId="LineNumber">
    <w:name w:val="line number"/>
    <w:rsid w:val="00E70EBF"/>
    <w:rPr>
      <w:sz w:val="14"/>
    </w:rPr>
  </w:style>
  <w:style w:type="paragraph" w:customStyle="1" w:styleId="Small">
    <w:name w:val="Small"/>
    <w:basedOn w:val="Normal"/>
    <w:next w:val="Normal"/>
    <w:rsid w:val="00E70EBF"/>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E70EBF"/>
    <w:pPr>
      <w:spacing w:line="180" w:lineRule="exact"/>
      <w:jc w:val="right"/>
    </w:pPr>
    <w:rPr>
      <w:spacing w:val="6"/>
      <w:w w:val="106"/>
      <w:sz w:val="14"/>
    </w:rPr>
  </w:style>
  <w:style w:type="paragraph" w:customStyle="1" w:styleId="XLarge">
    <w:name w:val="XLarge"/>
    <w:basedOn w:val="HM"/>
    <w:rsid w:val="00E70EBF"/>
    <w:pPr>
      <w:spacing w:line="390" w:lineRule="exact"/>
    </w:pPr>
    <w:rPr>
      <w:spacing w:val="-4"/>
      <w:w w:val="98"/>
      <w:sz w:val="40"/>
    </w:rPr>
  </w:style>
  <w:style w:type="character" w:customStyle="1" w:styleId="HeaderChar">
    <w:name w:val="Header Char"/>
    <w:basedOn w:val="DefaultParagraphFont"/>
    <w:link w:val="Header"/>
    <w:rsid w:val="002E598F"/>
    <w:rPr>
      <w:b/>
      <w:sz w:val="18"/>
      <w:lang w:val="fr-FR"/>
    </w:rPr>
  </w:style>
  <w:style w:type="paragraph" w:customStyle="1" w:styleId="ColorfulShading-Accent11">
    <w:name w:val="Colorful Shading - Accent 11"/>
    <w:hidden/>
    <w:uiPriority w:val="99"/>
    <w:rsid w:val="00E70EBF"/>
    <w:rPr>
      <w:sz w:val="24"/>
      <w:szCs w:val="24"/>
    </w:rPr>
  </w:style>
  <w:style w:type="paragraph" w:customStyle="1" w:styleId="Default">
    <w:name w:val="Default"/>
    <w:rsid w:val="00E70EBF"/>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E70EBF"/>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E70EBF"/>
    <w:rPr>
      <w:spacing w:val="4"/>
      <w:w w:val="103"/>
      <w:kern w:val="14"/>
      <w:lang w:val="en-GB"/>
    </w:rPr>
  </w:style>
  <w:style w:type="paragraph" w:customStyle="1" w:styleId="Level1">
    <w:name w:val="Level1"/>
    <w:basedOn w:val="Normal"/>
    <w:rsid w:val="00E70EBF"/>
    <w:pPr>
      <w:tabs>
        <w:tab w:val="left" w:pos="578"/>
        <w:tab w:val="left" w:pos="1157"/>
      </w:tabs>
      <w:suppressAutoHyphens/>
      <w:spacing w:after="240"/>
    </w:pPr>
    <w:rPr>
      <w:rFonts w:eastAsia="Times New Roman"/>
    </w:rPr>
  </w:style>
  <w:style w:type="character" w:customStyle="1" w:styleId="FooterChar1">
    <w:name w:val="Footer Char1"/>
    <w:basedOn w:val="DefaultParagraphFont"/>
    <w:uiPriority w:val="99"/>
    <w:semiHidden/>
    <w:rsid w:val="00E70EBF"/>
    <w:rPr>
      <w:lang w:val="fr-FR"/>
    </w:rPr>
  </w:style>
  <w:style w:type="character" w:customStyle="1" w:styleId="HeaderChar1">
    <w:name w:val="Header Char1"/>
    <w:basedOn w:val="DefaultParagraphFont"/>
    <w:uiPriority w:val="99"/>
    <w:semiHidden/>
    <w:rsid w:val="00E70EBF"/>
    <w:rPr>
      <w:lang w:val="fr-FR"/>
    </w:rPr>
  </w:style>
  <w:style w:type="paragraph" w:customStyle="1" w:styleId="AnnexTitle">
    <w:name w:val="Annex Title"/>
    <w:basedOn w:val="Normal-pool"/>
    <w:qFormat/>
    <w:rsid w:val="00E70EBF"/>
    <w:pPr>
      <w:pageBreakBefore/>
    </w:pPr>
    <w:rPr>
      <w:b/>
      <w:bCs/>
      <w:sz w:val="28"/>
      <w:szCs w:val="22"/>
    </w:rPr>
  </w:style>
  <w:style w:type="paragraph" w:customStyle="1" w:styleId="AnnexNumbered">
    <w:name w:val="Annex Numbered"/>
    <w:basedOn w:val="AnnexTitle"/>
    <w:qFormat/>
    <w:rsid w:val="00E70EBF"/>
    <w:pPr>
      <w:numPr>
        <w:numId w:val="16"/>
      </w:numPr>
    </w:pPr>
    <w:rPr>
      <w:rFonts w:eastAsia="Calibri"/>
      <w:w w:val="103"/>
    </w:rPr>
  </w:style>
  <w:style w:type="paragraph" w:customStyle="1" w:styleId="NormalPlain">
    <w:name w:val="Normal_Plain"/>
    <w:basedOn w:val="Normal"/>
    <w:qFormat/>
    <w:rsid w:val="00E70EBF"/>
    <w:pPr>
      <w:ind w:left="1260"/>
    </w:pPr>
    <w:rPr>
      <w:rFonts w:eastAsia="Times New Roman"/>
      <w:lang w:eastAsia="ko-KR"/>
    </w:rPr>
  </w:style>
  <w:style w:type="character" w:styleId="BookTitle">
    <w:name w:val="Book Title"/>
    <w:basedOn w:val="DefaultParagraphFont"/>
    <w:uiPriority w:val="33"/>
    <w:qFormat/>
    <w:rsid w:val="00E70EBF"/>
    <w:rPr>
      <w:b/>
      <w:bCs/>
      <w:smallCaps/>
      <w:spacing w:val="5"/>
    </w:rPr>
  </w:style>
  <w:style w:type="paragraph" w:customStyle="1" w:styleId="TablesClmnHd">
    <w:name w:val="_Tables_Clmn_Hd"/>
    <w:basedOn w:val="Normal"/>
    <w:rsid w:val="00E70EBF"/>
    <w:pPr>
      <w:keepNext/>
      <w:keepLines/>
      <w:suppressLineNumbers/>
      <w:tabs>
        <w:tab w:val="clear" w:pos="1247"/>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E70EBF"/>
  </w:style>
  <w:style w:type="character" w:customStyle="1" w:styleId="TablesBodyChar">
    <w:name w:val="_Tables_Body Char"/>
    <w:link w:val="TablesBody"/>
    <w:rsid w:val="00E70EBF"/>
    <w:rPr>
      <w:i/>
      <w:iCs/>
      <w:snapToGrid w:val="0"/>
      <w:spacing w:val="6"/>
      <w:w w:val="106"/>
      <w:kern w:val="8"/>
      <w:sz w:val="14"/>
      <w:szCs w:val="14"/>
      <w:lang w:val="fr-FR"/>
    </w:rPr>
  </w:style>
  <w:style w:type="paragraph" w:styleId="BodyText">
    <w:name w:val="Body Text"/>
    <w:basedOn w:val="Normal"/>
    <w:link w:val="BodyTextChar"/>
    <w:rsid w:val="00E70EBF"/>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basedOn w:val="DefaultParagraphFont"/>
    <w:link w:val="BodyText"/>
    <w:rsid w:val="00E70EBF"/>
    <w:rPr>
      <w:sz w:val="24"/>
      <w:lang w:val="fr-FR"/>
    </w:rPr>
  </w:style>
  <w:style w:type="paragraph" w:customStyle="1" w:styleId="MediumGrid1-Accent21">
    <w:name w:val="Medium Grid 1 - Accent 21"/>
    <w:basedOn w:val="Normal"/>
    <w:uiPriority w:val="34"/>
    <w:qFormat/>
    <w:rsid w:val="00E70EBF"/>
    <w:pPr>
      <w:ind w:left="720"/>
      <w:contextualSpacing/>
    </w:pPr>
    <w:rPr>
      <w:rFonts w:eastAsia="Calibri"/>
    </w:rPr>
  </w:style>
  <w:style w:type="paragraph" w:customStyle="1" w:styleId="MediumList2-Accent21">
    <w:name w:val="Medium List 2 - Accent 21"/>
    <w:hidden/>
    <w:uiPriority w:val="71"/>
    <w:rsid w:val="00E70EBF"/>
    <w:rPr>
      <w:rFonts w:ascii="Calibri" w:eastAsia="Calibri" w:hAnsi="Calibri"/>
      <w:sz w:val="22"/>
      <w:szCs w:val="22"/>
    </w:rPr>
  </w:style>
  <w:style w:type="character" w:customStyle="1" w:styleId="st">
    <w:name w:val="st"/>
    <w:rsid w:val="00E70EBF"/>
  </w:style>
  <w:style w:type="table" w:customStyle="1" w:styleId="PlainTable11">
    <w:name w:val="Plain Table 11"/>
    <w:basedOn w:val="TableNormal"/>
    <w:next w:val="PlainTable12"/>
    <w:uiPriority w:val="41"/>
    <w:rsid w:val="00E70EBF"/>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E70EBF"/>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E70EBF"/>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0EBF"/>
    <w:rPr>
      <w:rFonts w:eastAsia="Calibri"/>
      <w:sz w:val="24"/>
      <w:szCs w:val="24"/>
      <w:lang w:val="en-US"/>
    </w:rPr>
  </w:style>
  <w:style w:type="table" w:customStyle="1" w:styleId="PlainTable21">
    <w:name w:val="Plain Table 21"/>
    <w:basedOn w:val="TableNormal"/>
    <w:uiPriority w:val="42"/>
    <w:rsid w:val="00E70EBF"/>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E70EBF"/>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E70EBF"/>
    <w:rPr>
      <w:rFonts w:ascii="Lucida Grande" w:eastAsia="Calibri" w:hAnsi="Lucida Grande" w:cs="Lucida Grande"/>
      <w:sz w:val="24"/>
      <w:szCs w:val="24"/>
      <w:lang w:val="fr-FR"/>
    </w:rPr>
  </w:style>
  <w:style w:type="table" w:customStyle="1" w:styleId="GridTable1Light-Accent51">
    <w:name w:val="Grid Table 1 Light - Accent 51"/>
    <w:basedOn w:val="TableNormal"/>
    <w:uiPriority w:val="46"/>
    <w:rsid w:val="00E70EBF"/>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E70EBF"/>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70EBF"/>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E70EBF"/>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E70EBF"/>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E70EBF"/>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70EBF"/>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E70EBF"/>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E70EBF"/>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E70EBF"/>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E70EBF"/>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E70EBF"/>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E70EBF"/>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E70EBF"/>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E70EBF"/>
    <w:pPr>
      <w:numPr>
        <w:numId w:val="17"/>
      </w:numPr>
      <w:ind w:left="1276" w:hanging="709"/>
    </w:pPr>
  </w:style>
  <w:style w:type="character" w:customStyle="1" w:styleId="st1">
    <w:name w:val="st1"/>
    <w:basedOn w:val="DefaultParagraphFont"/>
    <w:rsid w:val="00E70EBF"/>
  </w:style>
  <w:style w:type="paragraph" w:styleId="Revision">
    <w:name w:val="Revision"/>
    <w:hidden/>
    <w:uiPriority w:val="99"/>
    <w:semiHidden/>
    <w:rsid w:val="00E70EBF"/>
    <w:rPr>
      <w:rFonts w:ascii="Calibri" w:eastAsia="MS Mincho" w:hAnsi="Calibri"/>
      <w:sz w:val="22"/>
      <w:szCs w:val="22"/>
    </w:rPr>
  </w:style>
  <w:style w:type="table" w:customStyle="1" w:styleId="PlainTable13">
    <w:name w:val="Plain Table 13"/>
    <w:basedOn w:val="TableNormal"/>
    <w:uiPriority w:val="41"/>
    <w:rsid w:val="00E70EBF"/>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E70EBF"/>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E70EBF"/>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E70EBF"/>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E70EBF"/>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E70EBF"/>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E70EBF"/>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E70EBF"/>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70EBF"/>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E70EBF"/>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E70EBF"/>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E70EBF"/>
    <w:rPr>
      <w:rFonts w:eastAsia="Calibri" w:cs="Arial"/>
      <w:szCs w:val="21"/>
      <w:lang w:val="nl-NL"/>
    </w:rPr>
  </w:style>
  <w:style w:type="character" w:customStyle="1" w:styleId="PlainTextChar">
    <w:name w:val="Plain Text Char"/>
    <w:basedOn w:val="DefaultParagraphFont"/>
    <w:link w:val="PlainText"/>
    <w:uiPriority w:val="99"/>
    <w:semiHidden/>
    <w:rsid w:val="00E70EBF"/>
    <w:rPr>
      <w:rFonts w:ascii="Calibri" w:eastAsia="Calibri" w:hAnsi="Calibri" w:cs="Arial"/>
      <w:sz w:val="22"/>
      <w:szCs w:val="21"/>
      <w:lang w:val="nl-NL"/>
    </w:rPr>
  </w:style>
  <w:style w:type="numbering" w:customStyle="1" w:styleId="Normallist8">
    <w:name w:val="Normal_list8"/>
    <w:basedOn w:val="NoList"/>
    <w:rsid w:val="00E70EBF"/>
  </w:style>
  <w:style w:type="character" w:customStyle="1" w:styleId="DeltaViewDeletion">
    <w:name w:val="DeltaView Deletion"/>
    <w:uiPriority w:val="99"/>
    <w:rsid w:val="004B7F20"/>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03049117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oter" Target="footer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B982-3A5F-49C8-91AA-D78A8D7A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19901</Words>
  <Characters>113437</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2018-05-29T11:32:00Z</cp:lastPrinted>
  <dcterms:created xsi:type="dcterms:W3CDTF">2018-06-12T12:42:00Z</dcterms:created>
  <dcterms:modified xsi:type="dcterms:W3CDTF">2018-06-12T12:42:00Z</dcterms:modified>
</cp:coreProperties>
</file>