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432A92" w:rsidRPr="00432A92" w14:paraId="41217E1C" w14:textId="77777777" w:rsidTr="00432A92">
        <w:tblPrEx>
          <w:tblCellMar>
            <w:top w:w="0" w:type="dxa"/>
            <w:bottom w:w="0" w:type="dxa"/>
          </w:tblCellMar>
        </w:tblPrEx>
        <w:trPr>
          <w:trHeight w:val="850"/>
        </w:trPr>
        <w:tc>
          <w:tcPr>
            <w:tcW w:w="1559" w:type="dxa"/>
            <w:shd w:val="clear" w:color="auto" w:fill="auto"/>
          </w:tcPr>
          <w:p w14:paraId="73EF5043" w14:textId="280D294A" w:rsidR="00432A92" w:rsidRPr="00432A92" w:rsidRDefault="00432A92" w:rsidP="00432A92">
            <w:pPr>
              <w:pStyle w:val="AUnitedNations"/>
            </w:pPr>
            <w:r w:rsidRPr="00432A92">
              <w:t xml:space="preserve">NATIONS </w:t>
            </w:r>
            <w:r w:rsidRPr="00432A92">
              <w:br/>
              <w:t>UNIES</w:t>
            </w:r>
          </w:p>
        </w:tc>
        <w:tc>
          <w:tcPr>
            <w:tcW w:w="6520" w:type="dxa"/>
            <w:shd w:val="clear" w:color="auto" w:fill="auto"/>
          </w:tcPr>
          <w:p w14:paraId="3EE716DF" w14:textId="516D1FF0" w:rsidR="00432A92" w:rsidRPr="00432A92" w:rsidRDefault="00432A92" w:rsidP="00432A92">
            <w:pPr>
              <w:pStyle w:val="Normal-pool"/>
            </w:pPr>
            <w:r w:rsidRPr="00432A92">
              <w:rPr>
                <w:noProof/>
              </w:rPr>
              <w:drawing>
                <wp:anchor distT="0" distB="0" distL="114300" distR="114300" simplePos="0" relativeHeight="251664384" behindDoc="0" locked="0" layoutInCell="1" allowOverlap="1" wp14:anchorId="626F1E24" wp14:editId="3738739C">
                  <wp:simplePos x="0" y="0"/>
                  <wp:positionH relativeFrom="column">
                    <wp:posOffset>3937</wp:posOffset>
                  </wp:positionH>
                  <wp:positionV relativeFrom="paragraph">
                    <wp:posOffset>-2921</wp:posOffset>
                  </wp:positionV>
                  <wp:extent cx="4003040" cy="405130"/>
                  <wp:effectExtent l="0" t="0" r="0" b="0"/>
                  <wp:wrapNone/>
                  <wp:docPr id="1125064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064278"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42653EA8" w14:textId="77777777" w:rsidR="00432A92" w:rsidRPr="00432A92" w:rsidRDefault="00432A92" w:rsidP="00432A92">
            <w:pPr>
              <w:pStyle w:val="Normal-pool"/>
            </w:pPr>
          </w:p>
        </w:tc>
      </w:tr>
    </w:tbl>
    <w:p w14:paraId="5E4C57C8" w14:textId="77777777" w:rsidR="00432A92" w:rsidRPr="00432A92" w:rsidRDefault="00432A92" w:rsidP="00432A92">
      <w:pPr>
        <w:pStyle w:val="ASpacer"/>
      </w:pPr>
    </w:p>
    <w:tbl>
      <w:tblPr>
        <w:tblW w:w="9496" w:type="dxa"/>
        <w:tblLook w:val="0000" w:firstRow="0" w:lastRow="0" w:firstColumn="0" w:lastColumn="0" w:noHBand="0" w:noVBand="0"/>
      </w:tblPr>
      <w:tblGrid>
        <w:gridCol w:w="6945"/>
        <w:gridCol w:w="2551"/>
      </w:tblGrid>
      <w:tr w:rsidR="00432A92" w:rsidRPr="00432A92" w14:paraId="6F997AD8" w14:textId="77777777" w:rsidTr="00432A92">
        <w:tblPrEx>
          <w:tblCellMar>
            <w:top w:w="0" w:type="dxa"/>
            <w:bottom w:w="0" w:type="dxa"/>
          </w:tblCellMar>
        </w:tblPrEx>
        <w:trPr>
          <w:trHeight w:val="340"/>
        </w:trPr>
        <w:tc>
          <w:tcPr>
            <w:tcW w:w="3657" w:type="pct"/>
            <w:shd w:val="clear" w:color="auto" w:fill="auto"/>
            <w:vAlign w:val="bottom"/>
          </w:tcPr>
          <w:p w14:paraId="74BFA6E2" w14:textId="77777777" w:rsidR="00432A92" w:rsidRPr="00432A92" w:rsidRDefault="00432A92" w:rsidP="00432A92">
            <w:pPr>
              <w:pStyle w:val="Normal-pool"/>
            </w:pPr>
          </w:p>
        </w:tc>
        <w:tc>
          <w:tcPr>
            <w:tcW w:w="1343" w:type="pct"/>
            <w:shd w:val="clear" w:color="auto" w:fill="auto"/>
            <w:noWrap/>
            <w:vAlign w:val="bottom"/>
          </w:tcPr>
          <w:p w14:paraId="77721B98" w14:textId="2D03E018" w:rsidR="00432A92" w:rsidRPr="00432A92" w:rsidRDefault="00432A92" w:rsidP="00432A92">
            <w:pPr>
              <w:pStyle w:val="ASymbol"/>
            </w:pPr>
            <w:r w:rsidRPr="00432A92">
              <w:rPr>
                <w:b/>
                <w:sz w:val="28"/>
              </w:rPr>
              <w:t>IPBES</w:t>
            </w:r>
            <w:r w:rsidRPr="00432A92">
              <w:t>/</w:t>
            </w:r>
            <w:bookmarkStart w:id="0" w:name="Symbol1A"/>
            <w:r w:rsidRPr="00432A92">
              <w:t>10</w:t>
            </w:r>
            <w:bookmarkStart w:id="1" w:name="Symbol1B"/>
            <w:bookmarkEnd w:id="0"/>
            <w:r>
              <w:t>/9</w:t>
            </w:r>
            <w:bookmarkEnd w:id="1"/>
          </w:p>
        </w:tc>
      </w:tr>
    </w:tbl>
    <w:p w14:paraId="46220F52" w14:textId="77777777" w:rsidR="00432A92" w:rsidRPr="00432A92" w:rsidRDefault="00432A92" w:rsidP="00432A92">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432A92" w:rsidRPr="00432A92" w14:paraId="039F2B36" w14:textId="77777777" w:rsidTr="00432A92">
        <w:tblPrEx>
          <w:tblCellMar>
            <w:top w:w="0" w:type="dxa"/>
            <w:bottom w:w="0" w:type="dxa"/>
          </w:tblCellMar>
        </w:tblPrEx>
        <w:trPr>
          <w:trHeight w:val="2098"/>
        </w:trPr>
        <w:tc>
          <w:tcPr>
            <w:tcW w:w="2126" w:type="dxa"/>
            <w:shd w:val="clear" w:color="auto" w:fill="auto"/>
          </w:tcPr>
          <w:p w14:paraId="7967F7AF" w14:textId="2746CEC4" w:rsidR="00432A92" w:rsidRPr="00432A92" w:rsidRDefault="00432A92" w:rsidP="00432A92">
            <w:pPr>
              <w:pStyle w:val="ALogo"/>
            </w:pPr>
            <w:r w:rsidRPr="00432A92">
              <w:rPr>
                <w:noProof/>
              </w:rPr>
              <w:drawing>
                <wp:inline distT="0" distB="0" distL="0" distR="0" wp14:anchorId="627705AD" wp14:editId="140EF579">
                  <wp:extent cx="1116610" cy="518644"/>
                  <wp:effectExtent l="0" t="0" r="7620" b="0"/>
                  <wp:docPr id="340445708" name="Picture 2"/>
                  <wp:cNvGraphicFramePr/>
                  <a:graphic xmlns:a="http://schemas.openxmlformats.org/drawingml/2006/main">
                    <a:graphicData uri="http://schemas.openxmlformats.org/drawingml/2006/picture">
                      <pic:pic xmlns:pic="http://schemas.openxmlformats.org/drawingml/2006/picture">
                        <pic:nvPicPr>
                          <pic:cNvPr id="340445708"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432A92">
              <w:t xml:space="preserve"> </w:t>
            </w:r>
          </w:p>
          <w:p w14:paraId="76A5AA6D" w14:textId="61078AE2" w:rsidR="00432A92" w:rsidRPr="00432A92" w:rsidRDefault="00432A92" w:rsidP="00432A92">
            <w:pPr>
              <w:pStyle w:val="ALogo"/>
            </w:pPr>
          </w:p>
        </w:tc>
        <w:tc>
          <w:tcPr>
            <w:tcW w:w="4819" w:type="dxa"/>
            <w:shd w:val="clear" w:color="auto" w:fill="auto"/>
          </w:tcPr>
          <w:p w14:paraId="4C881EFE" w14:textId="01419D04" w:rsidR="00432A92" w:rsidRPr="00432A92" w:rsidRDefault="00432A92" w:rsidP="00432A92">
            <w:pPr>
              <w:pStyle w:val="AConvName"/>
            </w:pPr>
            <w:r w:rsidRPr="00432A92">
              <w:t xml:space="preserve">Plateforme intergouvernementale </w:t>
            </w:r>
            <w:r w:rsidRPr="00432A92">
              <w:br/>
              <w:t xml:space="preserve">scientifique et politique sur la </w:t>
            </w:r>
            <w:r w:rsidRPr="00432A92">
              <w:br/>
              <w:t xml:space="preserve">biodiversité et les services </w:t>
            </w:r>
            <w:r w:rsidRPr="00432A92">
              <w:br/>
              <w:t>écosystémiques</w:t>
            </w:r>
          </w:p>
        </w:tc>
        <w:tc>
          <w:tcPr>
            <w:tcW w:w="2551" w:type="dxa"/>
            <w:shd w:val="clear" w:color="auto" w:fill="auto"/>
          </w:tcPr>
          <w:p w14:paraId="473DFDAC" w14:textId="319895FB" w:rsidR="00432A92" w:rsidRPr="00432A92" w:rsidRDefault="00432A92" w:rsidP="00432A92">
            <w:pPr>
              <w:pStyle w:val="AText"/>
            </w:pPr>
            <w:proofErr w:type="spellStart"/>
            <w:r w:rsidRPr="00432A92">
              <w:t>Distr</w:t>
            </w:r>
            <w:proofErr w:type="spellEnd"/>
            <w:r w:rsidRPr="00432A92">
              <w:t xml:space="preserve">. </w:t>
            </w:r>
            <w:bookmarkStart w:id="2" w:name="Distribution"/>
            <w:proofErr w:type="gramStart"/>
            <w:r>
              <w:t>générale</w:t>
            </w:r>
            <w:bookmarkEnd w:id="2"/>
            <w:proofErr w:type="gramEnd"/>
            <w:r w:rsidRPr="00432A92">
              <w:t xml:space="preserve"> </w:t>
            </w:r>
          </w:p>
          <w:p w14:paraId="39D432E5" w14:textId="3AE69AD8" w:rsidR="00432A92" w:rsidRPr="00432A92" w:rsidRDefault="00432A92" w:rsidP="00432A92">
            <w:pPr>
              <w:pStyle w:val="AText0"/>
            </w:pPr>
            <w:bookmarkStart w:id="3" w:name="DistributionDate"/>
            <w:r>
              <w:t>18 mai 2023</w:t>
            </w:r>
            <w:bookmarkEnd w:id="3"/>
            <w:r w:rsidRPr="00432A92">
              <w:t xml:space="preserve"> </w:t>
            </w:r>
          </w:p>
          <w:p w14:paraId="1D19D8CE" w14:textId="2F246ACF" w:rsidR="00432A92" w:rsidRPr="00432A92" w:rsidRDefault="00432A92" w:rsidP="00432A92">
            <w:pPr>
              <w:pStyle w:val="AText"/>
            </w:pPr>
            <w:bookmarkStart w:id="4" w:name="DistributionLang"/>
            <w:r w:rsidRPr="00432A92">
              <w:t xml:space="preserve">Français </w:t>
            </w:r>
            <w:r w:rsidRPr="00432A92">
              <w:br/>
              <w:t>Original : anglais</w:t>
            </w:r>
            <w:bookmarkEnd w:id="4"/>
          </w:p>
        </w:tc>
      </w:tr>
    </w:tbl>
    <w:p w14:paraId="0B7796D3" w14:textId="77777777" w:rsidR="00432A92" w:rsidRPr="00432A92" w:rsidRDefault="00432A92" w:rsidP="00432A92">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432A92" w:rsidRPr="00432A92" w14:paraId="6D588F7C" w14:textId="77777777" w:rsidTr="00432A92">
        <w:tblPrEx>
          <w:tblCellMar>
            <w:top w:w="0" w:type="dxa"/>
            <w:bottom w:w="0" w:type="dxa"/>
          </w:tblCellMar>
        </w:tblPrEx>
        <w:trPr>
          <w:trHeight w:val="57"/>
        </w:trPr>
        <w:tc>
          <w:tcPr>
            <w:tcW w:w="4734" w:type="dxa"/>
            <w:shd w:val="clear" w:color="auto" w:fill="auto"/>
          </w:tcPr>
          <w:p w14:paraId="651ABB4D" w14:textId="77777777" w:rsidR="00432A92" w:rsidRPr="00432A92" w:rsidRDefault="00432A92" w:rsidP="00432A92">
            <w:pPr>
              <w:pStyle w:val="AATitle"/>
            </w:pPr>
            <w:bookmarkStart w:id="5" w:name="CorNot1Text"/>
            <w:r w:rsidRPr="00432A92">
              <w:t xml:space="preserve">Plénière de la Plateforme intergouvernementale </w:t>
            </w:r>
            <w:r w:rsidRPr="00432A92">
              <w:br/>
              <w:t xml:space="preserve">scientifique et politique sur la biodiversité et </w:t>
            </w:r>
            <w:r w:rsidRPr="00432A92">
              <w:br/>
              <w:t xml:space="preserve">les services écosystémiques </w:t>
            </w:r>
          </w:p>
          <w:p w14:paraId="667CE24F" w14:textId="37F342A3" w:rsidR="00432A92" w:rsidRPr="00432A92" w:rsidRDefault="00432A92" w:rsidP="00432A92">
            <w:pPr>
              <w:pStyle w:val="AATitle"/>
            </w:pPr>
            <w:r w:rsidRPr="00432A92">
              <w:t>Dixième session</w:t>
            </w:r>
            <w:bookmarkEnd w:id="5"/>
            <w:r w:rsidRPr="00432A92">
              <w:t xml:space="preserve"> </w:t>
            </w:r>
          </w:p>
          <w:p w14:paraId="455D5C3B" w14:textId="417E030C" w:rsidR="00432A92" w:rsidRPr="00432A92" w:rsidRDefault="00432A92" w:rsidP="00432A92">
            <w:pPr>
              <w:pStyle w:val="AATitle1"/>
            </w:pPr>
            <w:bookmarkStart w:id="6" w:name="CorNot1VenueDate"/>
            <w:r w:rsidRPr="00432A92">
              <w:t>Bonn (Allemagne), 28 août–2 septembre 2023</w:t>
            </w:r>
            <w:bookmarkEnd w:id="6"/>
            <w:r w:rsidRPr="00432A92">
              <w:t xml:space="preserve"> </w:t>
            </w:r>
          </w:p>
          <w:p w14:paraId="114D6C6C" w14:textId="764D4372" w:rsidR="00432A92" w:rsidRPr="00432A92" w:rsidRDefault="00432A92" w:rsidP="00432A92">
            <w:pPr>
              <w:pStyle w:val="AATitle1"/>
            </w:pPr>
            <w:bookmarkStart w:id="7" w:name="CorNot1AgItem"/>
            <w:r>
              <w:t>Point 9 de l’ordre du jour provisoire</w:t>
            </w:r>
            <w:bookmarkEnd w:id="7"/>
            <w:r w:rsidRPr="00432A92">
              <w:rPr>
                <w:szCs w:val="18"/>
              </w:rPr>
              <w:footnoteReference w:customMarkFollows="1" w:id="2"/>
              <w:t>*</w:t>
            </w:r>
            <w:r w:rsidRPr="00432A92">
              <w:t xml:space="preserve"> </w:t>
            </w:r>
          </w:p>
          <w:p w14:paraId="7CEADCDD" w14:textId="54F20AEC" w:rsidR="00432A92" w:rsidRPr="00432A92" w:rsidRDefault="00432A92" w:rsidP="00432A92">
            <w:pPr>
              <w:pStyle w:val="AATitle2"/>
            </w:pPr>
            <w:bookmarkStart w:id="8" w:name="CorNot1AgTitle"/>
            <w:r>
              <w:t>Renforcement de l’efficacité de la Plateforme</w:t>
            </w:r>
            <w:bookmarkEnd w:id="8"/>
          </w:p>
        </w:tc>
        <w:tc>
          <w:tcPr>
            <w:tcW w:w="4762" w:type="dxa"/>
            <w:shd w:val="clear" w:color="auto" w:fill="auto"/>
          </w:tcPr>
          <w:p w14:paraId="5927F7C1" w14:textId="77777777" w:rsidR="00432A92" w:rsidRPr="00432A92" w:rsidRDefault="00432A92" w:rsidP="00432A92">
            <w:pPr>
              <w:pStyle w:val="Normal-pool"/>
            </w:pPr>
          </w:p>
        </w:tc>
      </w:tr>
    </w:tbl>
    <w:p w14:paraId="1F2DC857" w14:textId="228ABA56" w:rsidR="00F42513" w:rsidRPr="00432A92" w:rsidRDefault="00F42513" w:rsidP="00432A92">
      <w:pPr>
        <w:pStyle w:val="BBTitle"/>
      </w:pPr>
      <w:r w:rsidRPr="00432A92">
        <w:t>Renforcement de l</w:t>
      </w:r>
      <w:r w:rsidR="00432A92">
        <w:t>’</w:t>
      </w:r>
      <w:r w:rsidRPr="00432A92">
        <w:t>efficacité de la Plateforme</w:t>
      </w:r>
    </w:p>
    <w:p w14:paraId="3A6B6ED3" w14:textId="77777777" w:rsidR="00F42513" w:rsidRPr="00432A92" w:rsidRDefault="00F42513" w:rsidP="00F42513">
      <w:pPr>
        <w:pStyle w:val="CH2"/>
        <w:rPr>
          <w:rFonts w:eastAsia="SimSun"/>
        </w:rPr>
      </w:pPr>
      <w:r w:rsidRPr="00432A92">
        <w:tab/>
      </w:r>
      <w:r w:rsidRPr="00432A92">
        <w:tab/>
      </w:r>
      <w:r w:rsidRPr="00432A92">
        <w:rPr>
          <w:bCs/>
        </w:rPr>
        <w:t>Note du secrétariat</w:t>
      </w:r>
    </w:p>
    <w:p w14:paraId="468765E0" w14:textId="72BFFD56" w:rsidR="00F42513" w:rsidRPr="00432A92" w:rsidRDefault="00F42513" w:rsidP="00432A92">
      <w:pPr>
        <w:pStyle w:val="CH1"/>
      </w:pPr>
      <w:r w:rsidRPr="00432A92">
        <w:tab/>
      </w:r>
      <w:r w:rsidRPr="00432A92">
        <w:tab/>
        <w:t>Introduction</w:t>
      </w:r>
    </w:p>
    <w:p w14:paraId="535C1851" w14:textId="27419B6F" w:rsidR="00F42513" w:rsidRPr="00432A92" w:rsidRDefault="00F42513" w:rsidP="00075E30">
      <w:pPr>
        <w:pStyle w:val="Normalnumber"/>
        <w:tabs>
          <w:tab w:val="clear" w:pos="1247"/>
        </w:tabs>
      </w:pPr>
      <w:r w:rsidRPr="00432A92">
        <w:t>Dans sa décision</w:t>
      </w:r>
      <w:r w:rsidR="00075E30">
        <w:t> </w:t>
      </w:r>
      <w:r w:rsidRPr="00432A92">
        <w:t>IPBES-7/1, la Plénière de la Plateforme intergouvernementale scientifique et politique sur la biodiversité et les services écosystémiques (la «</w:t>
      </w:r>
      <w:r w:rsidR="00075E30">
        <w:t> </w:t>
      </w:r>
      <w:r w:rsidRPr="00432A92">
        <w:t>Plateforme</w:t>
      </w:r>
      <w:r w:rsidR="00075E30">
        <w:t> </w:t>
      </w:r>
      <w:r w:rsidRPr="00432A92">
        <w:t>») a adopté le programme de travail glissant de la Plateforme pour la période allant jusqu</w:t>
      </w:r>
      <w:r w:rsidR="00432A92">
        <w:t>’</w:t>
      </w:r>
      <w:r w:rsidRPr="00432A92">
        <w:t>en 2030, qui comporte six</w:t>
      </w:r>
      <w:r w:rsidR="00075E30">
        <w:t> </w:t>
      </w:r>
      <w:r w:rsidRPr="00432A92">
        <w:t xml:space="preserve">objectifs. </w:t>
      </w:r>
      <w:r w:rsidRPr="00432A92">
        <w:lastRenderedPageBreak/>
        <w:t>Pour atteindre l</w:t>
      </w:r>
      <w:r w:rsidR="00432A92">
        <w:t>’</w:t>
      </w:r>
      <w:r w:rsidRPr="00432A92">
        <w:t>objectif</w:t>
      </w:r>
      <w:r w:rsidR="00075E30">
        <w:t> </w:t>
      </w:r>
      <w:r w:rsidRPr="00432A92">
        <w:t xml:space="preserve">6 </w:t>
      </w:r>
      <w:r w:rsidR="004E5D9C">
        <w:t>(renforcement de la Plateforme)</w:t>
      </w:r>
      <w:r w:rsidRPr="00432A92">
        <w:t>, qui demande un contrôle périodique en</w:t>
      </w:r>
      <w:r w:rsidR="005023E7">
        <w:t> </w:t>
      </w:r>
      <w:r w:rsidRPr="00432A92">
        <w:t>interne et en externe de ladite efficacité, il y est prévu de mener les activités suivantes</w:t>
      </w:r>
      <w:r w:rsidR="003D340C">
        <w:t> </w:t>
      </w:r>
      <w:r w:rsidRPr="00432A92">
        <w:t>:</w:t>
      </w:r>
    </w:p>
    <w:p w14:paraId="0F1DC261" w14:textId="588CD5A4" w:rsidR="00F42513" w:rsidRPr="00432A92" w:rsidRDefault="00F42513" w:rsidP="007A049E">
      <w:pPr>
        <w:pStyle w:val="Normalnumber"/>
        <w:numPr>
          <w:ilvl w:val="1"/>
          <w:numId w:val="3"/>
        </w:numPr>
        <w:tabs>
          <w:tab w:val="clear" w:pos="1247"/>
          <w:tab w:val="left" w:pos="624"/>
        </w:tabs>
      </w:pPr>
      <w:r w:rsidRPr="00432A92">
        <w:rPr>
          <w:i/>
          <w:iCs/>
        </w:rPr>
        <w:t>Évaluation périodique de l</w:t>
      </w:r>
      <w:r w:rsidR="00432A92">
        <w:rPr>
          <w:i/>
          <w:iCs/>
        </w:rPr>
        <w:t>’</w:t>
      </w:r>
      <w:r w:rsidRPr="00432A92">
        <w:rPr>
          <w:i/>
          <w:iCs/>
        </w:rPr>
        <w:t>efficacité de la Plateforme,</w:t>
      </w:r>
      <w:r w:rsidRPr="00432A92">
        <w:t xml:space="preserve"> le but étant de faire en sorte que les résultats de l</w:t>
      </w:r>
      <w:r w:rsidR="00432A92">
        <w:t>’</w:t>
      </w:r>
      <w:r w:rsidRPr="00432A92">
        <w:t>examen du premier programme de travail soient pris en compte dans la mise en œuvre du programme de travail glissant pour la période allant jusqu</w:t>
      </w:r>
      <w:r w:rsidR="00432A92">
        <w:t>’</w:t>
      </w:r>
      <w:r w:rsidRPr="00432A92">
        <w:t>en 2030 et qu</w:t>
      </w:r>
      <w:r w:rsidR="00432A92">
        <w:t>’</w:t>
      </w:r>
      <w:r w:rsidRPr="00432A92">
        <w:t>une procédure soit mise en place pour un examen à mi-parcours et un examen final de ce dernier</w:t>
      </w:r>
      <w:r w:rsidR="003D340C">
        <w:t> ;</w:t>
      </w:r>
    </w:p>
    <w:p w14:paraId="03B6CCBF" w14:textId="5BF16351" w:rsidR="00F42513" w:rsidRPr="00432A92" w:rsidRDefault="00F42513" w:rsidP="007A049E">
      <w:pPr>
        <w:pStyle w:val="Normalnumber"/>
        <w:numPr>
          <w:ilvl w:val="1"/>
          <w:numId w:val="3"/>
        </w:numPr>
        <w:tabs>
          <w:tab w:val="clear" w:pos="1247"/>
          <w:tab w:val="left" w:pos="624"/>
        </w:tabs>
      </w:pPr>
      <w:r w:rsidRPr="00432A92">
        <w:rPr>
          <w:i/>
          <w:iCs/>
        </w:rPr>
        <w:t>Évaluation du cadre conceptuel de la Plateforme,</w:t>
      </w:r>
      <w:r w:rsidRPr="00432A92">
        <w:t xml:space="preserve"> le but étant de faire en sorte que l</w:t>
      </w:r>
      <w:r w:rsidR="00432A92">
        <w:t>’</w:t>
      </w:r>
      <w:r w:rsidRPr="00432A92">
        <w:t>utilisation et l</w:t>
      </w:r>
      <w:r w:rsidR="00432A92">
        <w:t>’</w:t>
      </w:r>
      <w:r w:rsidRPr="00432A92">
        <w:t>impact de ce cadre soient analysés, afin d</w:t>
      </w:r>
      <w:r w:rsidR="00432A92">
        <w:t>’</w:t>
      </w:r>
      <w:r w:rsidRPr="00432A92">
        <w:t>orienter l</w:t>
      </w:r>
      <w:r w:rsidR="00432A92">
        <w:t>’</w:t>
      </w:r>
      <w:r w:rsidRPr="00432A92">
        <w:t>évolution du programme de travail glissant</w:t>
      </w:r>
      <w:r w:rsidR="003D340C">
        <w:t> </w:t>
      </w:r>
      <w:r w:rsidRPr="00432A92">
        <w:t>;</w:t>
      </w:r>
    </w:p>
    <w:p w14:paraId="16D97622" w14:textId="461AD370" w:rsidR="00F42513" w:rsidRPr="00432A92" w:rsidRDefault="00F42513" w:rsidP="007A049E">
      <w:pPr>
        <w:pStyle w:val="Normalnumber"/>
        <w:numPr>
          <w:ilvl w:val="1"/>
          <w:numId w:val="3"/>
        </w:numPr>
        <w:tabs>
          <w:tab w:val="clear" w:pos="1247"/>
          <w:tab w:val="left" w:pos="624"/>
        </w:tabs>
      </w:pPr>
      <w:r w:rsidRPr="00432A92">
        <w:rPr>
          <w:i/>
          <w:iCs/>
        </w:rPr>
        <w:t>Amélioration de l</w:t>
      </w:r>
      <w:r w:rsidR="00432A92">
        <w:rPr>
          <w:i/>
          <w:iCs/>
        </w:rPr>
        <w:t>’</w:t>
      </w:r>
      <w:r w:rsidRPr="00432A92">
        <w:rPr>
          <w:i/>
          <w:iCs/>
        </w:rPr>
        <w:t>efficacité du processus d</w:t>
      </w:r>
      <w:r w:rsidR="00432A92">
        <w:rPr>
          <w:i/>
          <w:iCs/>
        </w:rPr>
        <w:t>’</w:t>
      </w:r>
      <w:r w:rsidRPr="00432A92">
        <w:rPr>
          <w:i/>
          <w:iCs/>
        </w:rPr>
        <w:t>évaluation,</w:t>
      </w:r>
      <w:r w:rsidRPr="00432A92">
        <w:t xml:space="preserve"> en transmettant les</w:t>
      </w:r>
      <w:r w:rsidR="003D340C">
        <w:t> </w:t>
      </w:r>
      <w:r w:rsidRPr="00432A92">
        <w:t>enseignements tirés des évaluations achevées et les conseils de leurs auteurs et de leurs autres contributeurs aux personnes qui seront chargées des futures évaluations.</w:t>
      </w:r>
    </w:p>
    <w:p w14:paraId="2F95B96A" w14:textId="4C5BAD2D" w:rsidR="00F42513" w:rsidRPr="00432A92" w:rsidRDefault="00F42513" w:rsidP="00F42513">
      <w:pPr>
        <w:pStyle w:val="Normalnumber"/>
        <w:tabs>
          <w:tab w:val="clear" w:pos="1247"/>
        </w:tabs>
      </w:pPr>
      <w:r w:rsidRPr="00432A92">
        <w:t>Les sections</w:t>
      </w:r>
      <w:r w:rsidR="003D340C">
        <w:t> </w:t>
      </w:r>
      <w:r w:rsidRPr="00432A92">
        <w:t>I et II de la présente note décrivent les mesures prises pour réaliser les</w:t>
      </w:r>
      <w:r w:rsidR="003D340C">
        <w:t> </w:t>
      </w:r>
      <w:r w:rsidRPr="00432A92">
        <w:t>objectifs</w:t>
      </w:r>
      <w:r w:rsidR="003D340C">
        <w:t> </w:t>
      </w:r>
      <w:r w:rsidRPr="00432A92">
        <w:t>6</w:t>
      </w:r>
      <w:r w:rsidR="005043AA" w:rsidRPr="00432A92">
        <w:t> </w:t>
      </w:r>
      <w:r w:rsidRPr="00432A92">
        <w:t>a) et 6 c) susmentionnés et mettre en œuvre les décisions prises à leur sujet lors des</w:t>
      </w:r>
      <w:r w:rsidR="003D340C">
        <w:t> </w:t>
      </w:r>
      <w:r w:rsidRPr="00432A92">
        <w:t xml:space="preserve">septième, </w:t>
      </w:r>
      <w:proofErr w:type="gramStart"/>
      <w:r w:rsidRPr="00432A92">
        <w:t>huitième et neuvième sessions</w:t>
      </w:r>
      <w:proofErr w:type="gramEnd"/>
      <w:r w:rsidRPr="00432A92">
        <w:t xml:space="preserve"> de la Plénière. On trouvera dans l</w:t>
      </w:r>
      <w:r w:rsidR="00432A92">
        <w:t>’</w:t>
      </w:r>
      <w:r w:rsidRPr="00432A92">
        <w:t>annexe un projet de cadre pour l</w:t>
      </w:r>
      <w:r w:rsidR="00432A92">
        <w:t>’</w:t>
      </w:r>
      <w:r w:rsidRPr="00432A92">
        <w:t>examen à mi-parcours du programme de travail glissant de la Plateforme pour la période allant jusqu</w:t>
      </w:r>
      <w:r w:rsidR="00432A92">
        <w:t>’</w:t>
      </w:r>
      <w:r w:rsidRPr="00432A92">
        <w:t>en 2030. Un projet de décision s</w:t>
      </w:r>
      <w:r w:rsidR="00432A92">
        <w:t>’</w:t>
      </w:r>
      <w:r w:rsidRPr="00432A92">
        <w:t>y rapportant figure dans le document</w:t>
      </w:r>
      <w:r w:rsidR="003D340C">
        <w:t> </w:t>
      </w:r>
      <w:r w:rsidRPr="00432A92">
        <w:t>IPBES/10/1/Add.2.</w:t>
      </w:r>
    </w:p>
    <w:p w14:paraId="1DF6E0CA" w14:textId="3601551F" w:rsidR="00F42513" w:rsidRPr="00432A92" w:rsidRDefault="00F42513" w:rsidP="00F42513">
      <w:pPr>
        <w:pStyle w:val="Normalnumber"/>
        <w:tabs>
          <w:tab w:val="clear" w:pos="1247"/>
        </w:tabs>
      </w:pPr>
      <w:r w:rsidRPr="00432A92">
        <w:t>S</w:t>
      </w:r>
      <w:r w:rsidR="00432A92">
        <w:t>’</w:t>
      </w:r>
      <w:r w:rsidRPr="00432A92">
        <w:t>agissant de l</w:t>
      </w:r>
      <w:r w:rsidR="00432A92">
        <w:t>’</w:t>
      </w:r>
      <w:r w:rsidRPr="00432A92">
        <w:t>objectif</w:t>
      </w:r>
      <w:r w:rsidR="003D340C">
        <w:t> </w:t>
      </w:r>
      <w:r w:rsidRPr="00432A92">
        <w:t>6</w:t>
      </w:r>
      <w:r w:rsidR="003D340C">
        <w:t> </w:t>
      </w:r>
      <w:r w:rsidRPr="00432A92">
        <w:t>b) (évaluation du cadre conceptuel de la Plateforme), la Plénière avait déjà, dans sa décision</w:t>
      </w:r>
      <w:r w:rsidR="009E759D">
        <w:t> </w:t>
      </w:r>
      <w:r w:rsidRPr="00432A92">
        <w:t>IPBES-9/1, accueilli avec satisfaction la note du Bureau et du Groupe d</w:t>
      </w:r>
      <w:r w:rsidR="00432A92">
        <w:t>’</w:t>
      </w:r>
      <w:r w:rsidRPr="00432A92">
        <w:t>experts multidisciplinaire sur l</w:t>
      </w:r>
      <w:r w:rsidR="00432A92">
        <w:t>’</w:t>
      </w:r>
      <w:r w:rsidRPr="00432A92">
        <w:t>utilisation et l</w:t>
      </w:r>
      <w:r w:rsidR="00432A92">
        <w:t>’</w:t>
      </w:r>
      <w:r w:rsidRPr="00432A92">
        <w:t>effet dudit cadre</w:t>
      </w:r>
      <w:r w:rsidRPr="00432A92">
        <w:rPr>
          <w:vertAlign w:val="superscript"/>
        </w:rPr>
        <w:footnoteReference w:id="3"/>
      </w:r>
      <w:r w:rsidRPr="00432A92">
        <w:t xml:space="preserve"> et invité le Groupe d</w:t>
      </w:r>
      <w:r w:rsidR="00432A92">
        <w:t>’</w:t>
      </w:r>
      <w:r w:rsidRPr="00432A92">
        <w:t>experts multidisciplinaire et le Bureau à tenir compte des conclusions présentées dans cette note pour orienter et promouvoir l</w:t>
      </w:r>
      <w:r w:rsidR="00432A92">
        <w:t>’</w:t>
      </w:r>
      <w:r w:rsidRPr="00432A92">
        <w:t>application du cadre conceptuel par les experts de la Plateforme et d</w:t>
      </w:r>
      <w:r w:rsidR="00432A92">
        <w:t>’</w:t>
      </w:r>
      <w:r w:rsidRPr="00432A92">
        <w:t>autres intéressés.</w:t>
      </w:r>
    </w:p>
    <w:p w14:paraId="231A7196" w14:textId="6F4B3856" w:rsidR="00F42513" w:rsidRPr="00432A92" w:rsidRDefault="005A55FF" w:rsidP="008B55D3">
      <w:pPr>
        <w:pStyle w:val="CH1"/>
        <w:rPr>
          <w:rFonts w:eastAsia="SimSun"/>
        </w:rPr>
      </w:pPr>
      <w:r w:rsidRPr="00432A92">
        <w:rPr>
          <w:bCs/>
        </w:rPr>
        <w:tab/>
      </w:r>
      <w:r w:rsidR="008B55D3" w:rsidRPr="00432A92">
        <w:rPr>
          <w:bCs/>
        </w:rPr>
        <w:t>I.</w:t>
      </w:r>
      <w:r w:rsidR="008B55D3" w:rsidRPr="00432A92">
        <w:tab/>
      </w:r>
      <w:r w:rsidR="008B55D3" w:rsidRPr="00432A92">
        <w:rPr>
          <w:bCs/>
        </w:rPr>
        <w:t>Évaluation périodique de l</w:t>
      </w:r>
      <w:r w:rsidR="00432A92">
        <w:rPr>
          <w:bCs/>
        </w:rPr>
        <w:t>’</w:t>
      </w:r>
      <w:r w:rsidR="008B55D3" w:rsidRPr="00432A92">
        <w:rPr>
          <w:bCs/>
        </w:rPr>
        <w:t>efficacité de la Plateforme</w:t>
      </w:r>
    </w:p>
    <w:p w14:paraId="488456EA" w14:textId="40061E65" w:rsidR="00F42513" w:rsidRPr="00432A92" w:rsidRDefault="005A55FF" w:rsidP="008B55D3">
      <w:pPr>
        <w:pStyle w:val="CH2"/>
      </w:pPr>
      <w:bookmarkStart w:id="9" w:name="_Hlk98343749"/>
      <w:r w:rsidRPr="00432A92">
        <w:rPr>
          <w:bCs/>
        </w:rPr>
        <w:tab/>
      </w:r>
      <w:r w:rsidR="008B55D3" w:rsidRPr="00432A92">
        <w:rPr>
          <w:bCs/>
        </w:rPr>
        <w:t>A.</w:t>
      </w:r>
      <w:r w:rsidR="008B55D3" w:rsidRPr="00432A92">
        <w:tab/>
      </w:r>
      <w:r w:rsidR="008B55D3" w:rsidRPr="00432A92">
        <w:rPr>
          <w:bCs/>
        </w:rPr>
        <w:t>Résultats de l</w:t>
      </w:r>
      <w:r w:rsidR="00432A92">
        <w:rPr>
          <w:bCs/>
        </w:rPr>
        <w:t>’</w:t>
      </w:r>
      <w:r w:rsidR="008B55D3" w:rsidRPr="00432A92">
        <w:rPr>
          <w:bCs/>
        </w:rPr>
        <w:t>examen de la Plateforme intergouvernementale scientifique et politique sur la biodiversité et les services écosystémiques à l</w:t>
      </w:r>
      <w:r w:rsidR="00432A92">
        <w:rPr>
          <w:bCs/>
        </w:rPr>
        <w:t>’</w:t>
      </w:r>
      <w:r w:rsidR="008B55D3" w:rsidRPr="00432A92">
        <w:rPr>
          <w:bCs/>
        </w:rPr>
        <w:t>issue de son</w:t>
      </w:r>
      <w:r w:rsidR="009E759D">
        <w:rPr>
          <w:bCs/>
        </w:rPr>
        <w:t> </w:t>
      </w:r>
      <w:r w:rsidR="008B55D3" w:rsidRPr="00432A92">
        <w:rPr>
          <w:bCs/>
        </w:rPr>
        <w:t>premier programme de travail</w:t>
      </w:r>
    </w:p>
    <w:p w14:paraId="18073D88" w14:textId="117FC2CC" w:rsidR="00F42513" w:rsidRPr="00432A92" w:rsidRDefault="00F42513" w:rsidP="007A049E">
      <w:pPr>
        <w:pStyle w:val="Normalnumber"/>
        <w:tabs>
          <w:tab w:val="clear" w:pos="1247"/>
        </w:tabs>
      </w:pPr>
      <w:r w:rsidRPr="00432A92">
        <w:t>Dans le cadre du premier programme de travail de la Plateforme, la Plénière a, dans la</w:t>
      </w:r>
      <w:r w:rsidR="009E759D">
        <w:t> </w:t>
      </w:r>
      <w:r w:rsidRPr="00432A92">
        <w:t>section</w:t>
      </w:r>
      <w:r w:rsidR="005A55FF" w:rsidRPr="00432A92">
        <w:t> </w:t>
      </w:r>
      <w:r w:rsidRPr="00432A92">
        <w:t>IX de sa décision</w:t>
      </w:r>
      <w:r w:rsidR="009E759D">
        <w:t> </w:t>
      </w:r>
      <w:r w:rsidRPr="00432A92">
        <w:t>IPBES-2/5, demandé un examen de l</w:t>
      </w:r>
      <w:r w:rsidR="00432A92">
        <w:t>’</w:t>
      </w:r>
      <w:r w:rsidRPr="00432A92">
        <w:t>efficacité des fonctions administratives et scientifiques de la Plateforme. Le Groupe d</w:t>
      </w:r>
      <w:r w:rsidR="00432A92">
        <w:t>’</w:t>
      </w:r>
      <w:r w:rsidRPr="00432A92">
        <w:t xml:space="preserve">experts multidisciplinaire et le Bureau ont procédé à un examen interne au cours de la période comprise entre </w:t>
      </w:r>
      <w:proofErr w:type="gramStart"/>
      <w:r w:rsidRPr="00432A92">
        <w:t>les cinquième</w:t>
      </w:r>
      <w:proofErr w:type="gramEnd"/>
      <w:r w:rsidRPr="00432A92">
        <w:t xml:space="preserve"> et sixième</w:t>
      </w:r>
      <w:r w:rsidR="009E759D">
        <w:t> </w:t>
      </w:r>
      <w:r w:rsidRPr="00432A92">
        <w:t>sessions de la Plénière. Un examen externe par une commission d</w:t>
      </w:r>
      <w:r w:rsidR="00432A92">
        <w:t>’</w:t>
      </w:r>
      <w:r w:rsidRPr="00432A92">
        <w:t>examen composée de</w:t>
      </w:r>
      <w:r w:rsidR="009E759D">
        <w:t> </w:t>
      </w:r>
      <w:r w:rsidRPr="00432A92">
        <w:t>10 membres a été mené et achevé à temps pour la septième session de la Plénière.</w:t>
      </w:r>
    </w:p>
    <w:p w14:paraId="68D03ACF" w14:textId="2AE9C883" w:rsidR="00F42513" w:rsidRPr="00432A92" w:rsidRDefault="00F42513" w:rsidP="007A049E">
      <w:pPr>
        <w:pStyle w:val="Normalnumber"/>
        <w:tabs>
          <w:tab w:val="clear" w:pos="1247"/>
        </w:tabs>
      </w:pPr>
      <w:r w:rsidRPr="00432A92">
        <w:t>Dans sa décision IPBES-7/2, la Plénière a pris note des activités entreprises pour mettre en œuvre les recommandations formulées dans le rapport établi par l</w:t>
      </w:r>
      <w:r w:rsidR="00432A92">
        <w:t>’</w:t>
      </w:r>
      <w:r w:rsidRPr="00432A92">
        <w:t>équipe d</w:t>
      </w:r>
      <w:r w:rsidR="00432A92">
        <w:t>’</w:t>
      </w:r>
      <w:r w:rsidRPr="00432A92">
        <w:t>examen interne</w:t>
      </w:r>
      <w:r w:rsidRPr="00432A92">
        <w:rPr>
          <w:vertAlign w:val="superscript"/>
        </w:rPr>
        <w:footnoteReference w:id="4"/>
      </w:r>
      <w:r w:rsidRPr="00432A92">
        <w:t xml:space="preserve"> et a</w:t>
      </w:r>
      <w:r w:rsidR="009E759D">
        <w:t> </w:t>
      </w:r>
      <w:r w:rsidRPr="00432A92">
        <w:t>accueilli avec satisfaction le rapport de la commission d</w:t>
      </w:r>
      <w:r w:rsidR="00432A92">
        <w:t>’</w:t>
      </w:r>
      <w:r w:rsidRPr="00432A92">
        <w:t>examen sur l</w:t>
      </w:r>
      <w:r w:rsidR="00432A92">
        <w:t>’</w:t>
      </w:r>
      <w:r w:rsidRPr="00432A92">
        <w:t>examen de la Plateforme à</w:t>
      </w:r>
      <w:r w:rsidR="009E759D">
        <w:t> </w:t>
      </w:r>
      <w:r w:rsidRPr="00432A92">
        <w:t>l</w:t>
      </w:r>
      <w:r w:rsidR="00432A92">
        <w:t>’</w:t>
      </w:r>
      <w:r w:rsidRPr="00432A92">
        <w:t>issue de son premier programme de travail</w:t>
      </w:r>
      <w:r w:rsidRPr="00432A92">
        <w:rPr>
          <w:vertAlign w:val="superscript"/>
        </w:rPr>
        <w:footnoteReference w:id="5"/>
      </w:r>
      <w:r w:rsidRPr="00432A92">
        <w:t>, ainsi que les réponses à ce rapport présentées par le</w:t>
      </w:r>
      <w:r w:rsidR="009E759D">
        <w:t> </w:t>
      </w:r>
      <w:r w:rsidRPr="00432A92">
        <w:t>Groupe d</w:t>
      </w:r>
      <w:r w:rsidR="00432A92">
        <w:t>’</w:t>
      </w:r>
      <w:r w:rsidRPr="00432A92">
        <w:t>experts multidisciplinaire et le Bureau</w:t>
      </w:r>
      <w:r w:rsidRPr="00432A92">
        <w:rPr>
          <w:vertAlign w:val="superscript"/>
        </w:rPr>
        <w:footnoteReference w:id="6"/>
      </w:r>
      <w:r w:rsidRPr="00432A92">
        <w:t>, et par la Secrétaire exécutive</w:t>
      </w:r>
      <w:r w:rsidRPr="00432A92">
        <w:rPr>
          <w:vertAlign w:val="superscript"/>
        </w:rPr>
        <w:footnoteReference w:id="7"/>
      </w:r>
      <w:r w:rsidRPr="00432A92">
        <w:t>. Dans cette même décision, la Plénière a prié le Bureau, le Groupe d</w:t>
      </w:r>
      <w:r w:rsidR="00432A92">
        <w:t>’</w:t>
      </w:r>
      <w:r w:rsidRPr="00432A92">
        <w:t>experts multidisciplinaire et la Secrétaire exécutive, conformément à leurs mandats respectifs, de tenir compte des recommandations formulées par la</w:t>
      </w:r>
      <w:r w:rsidR="009E759D">
        <w:t> </w:t>
      </w:r>
      <w:r w:rsidRPr="00432A92">
        <w:t>commission d</w:t>
      </w:r>
      <w:r w:rsidR="00432A92">
        <w:t>’</w:t>
      </w:r>
      <w:r w:rsidRPr="00432A92">
        <w:t>examen dans la mise en œuvre du programme de travail glissant pour la période allant jusqu</w:t>
      </w:r>
      <w:r w:rsidR="00432A92">
        <w:t>’</w:t>
      </w:r>
      <w:r w:rsidRPr="00432A92">
        <w:t>en 2030 et de recenser des solutions ou des questions à lui soumettre pour examen à sa</w:t>
      </w:r>
      <w:r w:rsidR="009E759D">
        <w:t> </w:t>
      </w:r>
      <w:r w:rsidRPr="00432A92">
        <w:t>huitième session.</w:t>
      </w:r>
    </w:p>
    <w:p w14:paraId="176CFE14" w14:textId="6D153B14" w:rsidR="00F42513" w:rsidRPr="00432A92" w:rsidRDefault="00F42513" w:rsidP="007A049E">
      <w:pPr>
        <w:pStyle w:val="Normalnumber"/>
        <w:tabs>
          <w:tab w:val="clear" w:pos="1247"/>
        </w:tabs>
      </w:pPr>
      <w:r w:rsidRPr="00432A92">
        <w:t>Dans la section</w:t>
      </w:r>
      <w:r w:rsidR="009E759D">
        <w:t> </w:t>
      </w:r>
      <w:r w:rsidRPr="00432A92">
        <w:t>VI de sa décision IPBES-8/1, la Plénière a accueilli avec satisfaction le rapport du Bureau, du Groupe d</w:t>
      </w:r>
      <w:r w:rsidR="00432A92">
        <w:t>’</w:t>
      </w:r>
      <w:r w:rsidRPr="00432A92">
        <w:t>experts multidisciplinaire et de la Secrétaire exécutive sur les progrès réalisés dans la mise en œuvre des recommandations formulées dans le rapport sur l</w:t>
      </w:r>
      <w:r w:rsidR="00432A92">
        <w:t>’</w:t>
      </w:r>
      <w:r w:rsidRPr="00432A92">
        <w:t>examen de la Plateforme à</w:t>
      </w:r>
      <w:r w:rsidR="009E759D">
        <w:t> </w:t>
      </w:r>
      <w:r w:rsidRPr="00432A92">
        <w:t>l</w:t>
      </w:r>
      <w:r w:rsidR="00432A92">
        <w:t>’</w:t>
      </w:r>
      <w:r w:rsidRPr="00432A92">
        <w:t>issue de son premier programme de travail</w:t>
      </w:r>
      <w:r w:rsidRPr="00432A92">
        <w:rPr>
          <w:vertAlign w:val="superscript"/>
        </w:rPr>
        <w:footnoteReference w:id="8"/>
      </w:r>
      <w:r w:rsidRPr="00432A92">
        <w:t>. Elle a également accueilli avec satisfaction la note du</w:t>
      </w:r>
      <w:r w:rsidR="009E759D">
        <w:t> </w:t>
      </w:r>
      <w:r w:rsidRPr="00432A92">
        <w:t>Bureau et du Groupe d</w:t>
      </w:r>
      <w:r w:rsidR="00432A92">
        <w:t>’</w:t>
      </w:r>
      <w:r w:rsidRPr="00432A92">
        <w:t>experts multidisciplinaire sur l</w:t>
      </w:r>
      <w:r w:rsidR="00432A92">
        <w:t>’</w:t>
      </w:r>
      <w:r w:rsidRPr="00432A92">
        <w:t>application de leurs rôles respectifs dans la</w:t>
      </w:r>
      <w:r w:rsidR="009E759D">
        <w:t> </w:t>
      </w:r>
      <w:r w:rsidRPr="00432A92">
        <w:t>pratique</w:t>
      </w:r>
      <w:r w:rsidRPr="00432A92">
        <w:rPr>
          <w:rFonts w:eastAsia="MS Mincho"/>
          <w:vertAlign w:val="superscript"/>
        </w:rPr>
        <w:footnoteReference w:id="9"/>
      </w:r>
      <w:r w:rsidRPr="00432A92">
        <w:t>. À sa huitième</w:t>
      </w:r>
      <w:r w:rsidR="009E759D">
        <w:t> </w:t>
      </w:r>
      <w:r w:rsidRPr="00432A92">
        <w:t>session, la Plénière a également reçu un tableau donnant un aperçu de la</w:t>
      </w:r>
      <w:r w:rsidR="009E759D">
        <w:t> </w:t>
      </w:r>
      <w:r w:rsidRPr="00432A92">
        <w:t>suite donnée à chacune des recommandations formulées par la commission d</w:t>
      </w:r>
      <w:r w:rsidR="00432A92">
        <w:t>’</w:t>
      </w:r>
      <w:r w:rsidRPr="00432A92">
        <w:t>examen</w:t>
      </w:r>
      <w:r w:rsidRPr="00432A92">
        <w:rPr>
          <w:rFonts w:eastAsia="MS Mincho"/>
          <w:vertAlign w:val="superscript"/>
        </w:rPr>
        <w:footnoteReference w:id="10"/>
      </w:r>
      <w:r w:rsidRPr="00432A92">
        <w:t>. De plus, une</w:t>
      </w:r>
      <w:r w:rsidR="009E759D">
        <w:t> </w:t>
      </w:r>
      <w:r w:rsidRPr="00432A92">
        <w:t>version du manuel à l</w:t>
      </w:r>
      <w:r w:rsidR="00432A92">
        <w:t>’</w:t>
      </w:r>
      <w:r w:rsidRPr="00432A92">
        <w:t>usage des correspondants nationaux de la Plateforme ne contenant que le</w:t>
      </w:r>
      <w:r w:rsidR="009E759D">
        <w:t> </w:t>
      </w:r>
      <w:r w:rsidRPr="00432A92">
        <w:t>texte de celui-ci avait été finalisée et mise à la disposition de la Plénière ; elle a depuis été remplacée par une version mise en page et est désormais disponible dans les six langues officielles des</w:t>
      </w:r>
      <w:r w:rsidR="009E759D">
        <w:t> </w:t>
      </w:r>
      <w:r w:rsidRPr="00432A92">
        <w:t>Nations</w:t>
      </w:r>
      <w:r w:rsidR="000F5CA5">
        <w:t> </w:t>
      </w:r>
      <w:r w:rsidRPr="00432A92">
        <w:t>Unies</w:t>
      </w:r>
      <w:r w:rsidRPr="00432A92">
        <w:rPr>
          <w:rFonts w:eastAsia="MS Mincho"/>
          <w:vertAlign w:val="superscript"/>
        </w:rPr>
        <w:footnoteReference w:id="11"/>
      </w:r>
      <w:r w:rsidRPr="00432A92">
        <w:t>.</w:t>
      </w:r>
    </w:p>
    <w:p w14:paraId="6B6AA26A" w14:textId="283F8FDB" w:rsidR="00D9550B" w:rsidRPr="00432A92" w:rsidRDefault="00F42513" w:rsidP="007A049E">
      <w:pPr>
        <w:pStyle w:val="Normalnumber"/>
        <w:tabs>
          <w:tab w:val="clear" w:pos="1247"/>
        </w:tabs>
      </w:pPr>
      <w:r w:rsidRPr="00432A92">
        <w:t>Également dans la section</w:t>
      </w:r>
      <w:r w:rsidR="000F5CA5">
        <w:t> </w:t>
      </w:r>
      <w:r w:rsidRPr="00432A92">
        <w:t>VI de la décision</w:t>
      </w:r>
      <w:r w:rsidR="000F5CA5">
        <w:t> </w:t>
      </w:r>
      <w:r w:rsidRPr="00432A92">
        <w:t>IPBES-8/1, la Plénière a prié le Bureau, le Groupe d</w:t>
      </w:r>
      <w:r w:rsidR="00432A92">
        <w:t>’</w:t>
      </w:r>
      <w:r w:rsidRPr="00432A92">
        <w:t>experts multidisciplinaire et la Secrétaire exécutive, conformément à leurs mandats respectifs, de</w:t>
      </w:r>
      <w:r w:rsidR="000F5CA5">
        <w:t> </w:t>
      </w:r>
      <w:r w:rsidRPr="00432A92">
        <w:t>continuer à tenir compte des recommandations formulées par la commission d</w:t>
      </w:r>
      <w:r w:rsidR="00432A92">
        <w:t>’</w:t>
      </w:r>
      <w:r w:rsidRPr="00432A92">
        <w:t>examen dans la mise en œuvre du programme de travail glissant de la Plateforme pour la période allant jusqu</w:t>
      </w:r>
      <w:r w:rsidR="00432A92">
        <w:t>’</w:t>
      </w:r>
      <w:r w:rsidRPr="00432A92">
        <w:t>en 2030 et de</w:t>
      </w:r>
      <w:r w:rsidR="000F5CA5">
        <w:t> </w:t>
      </w:r>
      <w:r w:rsidRPr="00432A92">
        <w:t>lui faire rapport à sa neuvième session, et à ses sessions ultérieures, sur les progrès accomplis, y</w:t>
      </w:r>
      <w:r w:rsidR="000F5CA5">
        <w:t> </w:t>
      </w:r>
      <w:r w:rsidRPr="00432A92">
        <w:t>compris sur les solutions et questions supplémentaires.</w:t>
      </w:r>
    </w:p>
    <w:p w14:paraId="24A428B4" w14:textId="1F5FD147" w:rsidR="00F42513" w:rsidRPr="00432A92" w:rsidRDefault="00F42513" w:rsidP="007A049E">
      <w:pPr>
        <w:pStyle w:val="Normalnumber"/>
        <w:tabs>
          <w:tab w:val="clear" w:pos="1247"/>
        </w:tabs>
        <w:rPr>
          <w:rFonts w:eastAsia="SimSun"/>
        </w:rPr>
      </w:pPr>
      <w:r w:rsidRPr="00432A92">
        <w:t>Dans la section</w:t>
      </w:r>
      <w:r w:rsidR="000F5CA5">
        <w:t> </w:t>
      </w:r>
      <w:r w:rsidRPr="00432A92">
        <w:t>VI, de sa décision</w:t>
      </w:r>
      <w:r w:rsidR="000F5CA5">
        <w:t> </w:t>
      </w:r>
      <w:r w:rsidRPr="00432A92">
        <w:t>IPBES-9/1, la Plénière a pris acte de la note du secrétariat sur le renforcement de l</w:t>
      </w:r>
      <w:r w:rsidR="00432A92">
        <w:t>’</w:t>
      </w:r>
      <w:r w:rsidRPr="00432A92">
        <w:t>efficacité de la Plateforme et a prié le Bureau, le Groupe d</w:t>
      </w:r>
      <w:r w:rsidR="00432A92">
        <w:t>’</w:t>
      </w:r>
      <w:r w:rsidRPr="00432A92">
        <w:t>experts multidisciplinaire et la Secrétaire exécutive, conformément à leurs mandats respectifs, de continuer à</w:t>
      </w:r>
      <w:r w:rsidR="000F5CA5">
        <w:t> </w:t>
      </w:r>
      <w:r w:rsidRPr="00432A92">
        <w:t>tenir compte des recommandations consignées dans le rapport sur l</w:t>
      </w:r>
      <w:r w:rsidR="00432A92">
        <w:t>’</w:t>
      </w:r>
      <w:r w:rsidRPr="00432A92">
        <w:t>examen de la Plateforme à l</w:t>
      </w:r>
      <w:r w:rsidR="00432A92">
        <w:t>’</w:t>
      </w:r>
      <w:r w:rsidRPr="00432A92">
        <w:t>issue de son premier programme de travail dans la mise en œuvre du programme de travail glissant de la Plateforme pour la période allant jusqu</w:t>
      </w:r>
      <w:r w:rsidR="00432A92">
        <w:t>’</w:t>
      </w:r>
      <w:r w:rsidRPr="00432A92">
        <w:t>en 2030 et de lui faire rapport à sa dixième session sur les</w:t>
      </w:r>
      <w:r w:rsidR="000F5CA5">
        <w:t> </w:t>
      </w:r>
      <w:r w:rsidRPr="00432A92">
        <w:t>progrès accomplis, y compris sur les questions supplémentaires et les solutions</w:t>
      </w:r>
      <w:r w:rsidRPr="00432A92">
        <w:rPr>
          <w:vertAlign w:val="superscript"/>
        </w:rPr>
        <w:footnoteReference w:id="12"/>
      </w:r>
      <w:r w:rsidRPr="00432A92">
        <w:t>. À</w:t>
      </w:r>
      <w:r w:rsidR="000F5CA5">
        <w:t> </w:t>
      </w:r>
      <w:r w:rsidRPr="00432A92">
        <w:t>sa</w:t>
      </w:r>
      <w:r w:rsidR="000F5CA5">
        <w:t> </w:t>
      </w:r>
      <w:r w:rsidRPr="00432A92">
        <w:t>neuvième</w:t>
      </w:r>
      <w:r w:rsidR="000F5CA5">
        <w:t> </w:t>
      </w:r>
      <w:r w:rsidRPr="00432A92">
        <w:t>session, la Plénière a également reçu un tableau donnant un aperçu de la suite donnée à</w:t>
      </w:r>
      <w:r w:rsidR="000F5CA5">
        <w:t> </w:t>
      </w:r>
      <w:r w:rsidRPr="00432A92">
        <w:t>chacune des recommandations formulées par la commission d</w:t>
      </w:r>
      <w:r w:rsidR="00432A92">
        <w:t>’</w:t>
      </w:r>
      <w:r w:rsidRPr="00432A92">
        <w:t>examen</w:t>
      </w:r>
      <w:r w:rsidRPr="00432A92">
        <w:rPr>
          <w:rFonts w:eastAsia="MS Mincho"/>
          <w:vertAlign w:val="superscript"/>
        </w:rPr>
        <w:footnoteReference w:id="13"/>
      </w:r>
      <w:r w:rsidRPr="00432A92">
        <w:t>.</w:t>
      </w:r>
      <w:bookmarkStart w:id="10" w:name="_Hlk43996126"/>
      <w:bookmarkEnd w:id="10"/>
    </w:p>
    <w:p w14:paraId="48BA4414" w14:textId="2D0608AF" w:rsidR="00F42513" w:rsidRPr="00432A92" w:rsidRDefault="00F42513" w:rsidP="007A049E">
      <w:pPr>
        <w:pStyle w:val="Normalnumber"/>
        <w:tabs>
          <w:tab w:val="clear" w:pos="1247"/>
        </w:tabs>
      </w:pPr>
      <w:r w:rsidRPr="00432A92">
        <w:t>Un tableau mis à jour décrivant les progrès accomplis dans la mise en œuvre de chaque recommandation figurant dans le rapport sur l</w:t>
      </w:r>
      <w:r w:rsidR="00432A92">
        <w:t>’</w:t>
      </w:r>
      <w:r w:rsidRPr="00432A92">
        <w:t>examen de la Plateforme à l</w:t>
      </w:r>
      <w:r w:rsidR="00432A92">
        <w:t>’</w:t>
      </w:r>
      <w:r w:rsidRPr="00432A92">
        <w:t>issue de son</w:t>
      </w:r>
      <w:r w:rsidR="008A40E1">
        <w:t> </w:t>
      </w:r>
      <w:r w:rsidRPr="00432A92">
        <w:t>premier</w:t>
      </w:r>
      <w:r w:rsidR="008A40E1">
        <w:t> </w:t>
      </w:r>
      <w:r w:rsidRPr="00432A92">
        <w:t>programme de travail est présenté dans le document IPBES/10/INF/16. Des informations sur le renforcement de l</w:t>
      </w:r>
      <w:r w:rsidR="00432A92">
        <w:t>’</w:t>
      </w:r>
      <w:r w:rsidRPr="00432A92">
        <w:t>efficacité du processus d</w:t>
      </w:r>
      <w:r w:rsidR="00432A92">
        <w:t>’</w:t>
      </w:r>
      <w:r w:rsidRPr="00432A92">
        <w:t>évaluation sont également présentées dans la</w:t>
      </w:r>
      <w:r w:rsidR="008A40E1">
        <w:t> </w:t>
      </w:r>
      <w:r w:rsidRPr="00432A92">
        <w:t>section II ci-dessous.</w:t>
      </w:r>
    </w:p>
    <w:p w14:paraId="2CD28012" w14:textId="519C90F7" w:rsidR="00F42513" w:rsidRPr="00432A92" w:rsidRDefault="00DF3040" w:rsidP="008B55D3">
      <w:pPr>
        <w:pStyle w:val="CH2"/>
        <w:rPr>
          <w:rFonts w:eastAsia="SimSun"/>
        </w:rPr>
      </w:pPr>
      <w:r w:rsidRPr="00432A92">
        <w:rPr>
          <w:bCs/>
        </w:rPr>
        <w:tab/>
      </w:r>
      <w:r w:rsidR="008B55D3" w:rsidRPr="00432A92">
        <w:rPr>
          <w:bCs/>
        </w:rPr>
        <w:t>B.</w:t>
      </w:r>
      <w:r w:rsidR="008B55D3" w:rsidRPr="00432A92">
        <w:tab/>
      </w:r>
      <w:r w:rsidR="008B55D3" w:rsidRPr="00432A92">
        <w:rPr>
          <w:bCs/>
        </w:rPr>
        <w:t>Examen à mi-parcours du programme de travail pour la période allant jusqu</w:t>
      </w:r>
      <w:r w:rsidR="00432A92">
        <w:rPr>
          <w:bCs/>
        </w:rPr>
        <w:t>’</w:t>
      </w:r>
      <w:r w:rsidR="008B55D3" w:rsidRPr="00432A92">
        <w:rPr>
          <w:bCs/>
        </w:rPr>
        <w:t>en 2030</w:t>
      </w:r>
    </w:p>
    <w:p w14:paraId="2287ECFC" w14:textId="26E27347" w:rsidR="00F42513" w:rsidRPr="00432A92" w:rsidRDefault="00F42513" w:rsidP="00F42513">
      <w:pPr>
        <w:pStyle w:val="Normalnumber"/>
        <w:tabs>
          <w:tab w:val="clear" w:pos="1247"/>
        </w:tabs>
      </w:pPr>
      <w:r w:rsidRPr="00432A92">
        <w:t>Dans la section</w:t>
      </w:r>
      <w:r w:rsidR="008A40E1">
        <w:t> </w:t>
      </w:r>
      <w:r w:rsidRPr="00432A92">
        <w:t>VI de sa décision IPBES-7/1, la Plénière a prié la Secrétaire exécutive de</w:t>
      </w:r>
      <w:r w:rsidR="008A40E1">
        <w:t> </w:t>
      </w:r>
      <w:r w:rsidRPr="00432A92">
        <w:t>solliciter les vues des membres de la Plateforme et des parties prenantes au sujet du processus d</w:t>
      </w:r>
      <w:r w:rsidR="00432A92">
        <w:t>’</w:t>
      </w:r>
      <w:r w:rsidRPr="00432A92">
        <w:t>examen de la Plateforme à l</w:t>
      </w:r>
      <w:r w:rsidR="00432A92">
        <w:t>’</w:t>
      </w:r>
      <w:r w:rsidRPr="00432A92">
        <w:t>issue de son premier programme de travail et prié le Bureau et le</w:t>
      </w:r>
      <w:r w:rsidR="008A40E1">
        <w:t> </w:t>
      </w:r>
      <w:r w:rsidRPr="00432A92">
        <w:t>Groupe d</w:t>
      </w:r>
      <w:r w:rsidR="00432A92">
        <w:t>’</w:t>
      </w:r>
      <w:r w:rsidRPr="00432A92">
        <w:t>experts multidisciplinaire de se pencher sur ce processus, compte tenu des vues exprimées par les membres de la Plateforme et les parties prenantes, ainsi que d</w:t>
      </w:r>
      <w:r w:rsidR="00432A92">
        <w:t>’</w:t>
      </w:r>
      <w:r w:rsidRPr="00432A92">
        <w:t>élaborer un projet de mandat concernant l</w:t>
      </w:r>
      <w:r w:rsidR="00432A92">
        <w:t>’</w:t>
      </w:r>
      <w:r w:rsidRPr="00432A92">
        <w:t>examen à mi-parcours des activités de la Plateforme, qu</w:t>
      </w:r>
      <w:r w:rsidR="00432A92">
        <w:t>’</w:t>
      </w:r>
      <w:r w:rsidRPr="00432A92">
        <w:t>elle examinerait à sa</w:t>
      </w:r>
      <w:r w:rsidR="008A40E1">
        <w:t> </w:t>
      </w:r>
      <w:r w:rsidRPr="00432A92">
        <w:t>neuvième</w:t>
      </w:r>
      <w:r w:rsidR="008A40E1">
        <w:t> </w:t>
      </w:r>
      <w:r w:rsidRPr="00432A92">
        <w:t>session.</w:t>
      </w:r>
    </w:p>
    <w:bookmarkEnd w:id="9"/>
    <w:p w14:paraId="303CE54F" w14:textId="1E722A16" w:rsidR="00D9550B" w:rsidRPr="00432A92" w:rsidRDefault="00F42513" w:rsidP="00F42513">
      <w:pPr>
        <w:pStyle w:val="Normalnumber"/>
        <w:tabs>
          <w:tab w:val="clear" w:pos="1247"/>
        </w:tabs>
      </w:pPr>
      <w:r w:rsidRPr="00432A92">
        <w:t xml:space="preserve">Comme </w:t>
      </w:r>
      <w:proofErr w:type="gramStart"/>
      <w:r w:rsidRPr="00432A92">
        <w:t>suite à</w:t>
      </w:r>
      <w:proofErr w:type="gramEnd"/>
      <w:r w:rsidRPr="00432A92">
        <w:t xml:space="preserve"> cette demande, la Secrétaire exécutive a publié la notification</w:t>
      </w:r>
      <w:r w:rsidR="008A40E1">
        <w:t> </w:t>
      </w:r>
      <w:r w:rsidRPr="00432A92">
        <w:t>EM/2022/02 datée du 12</w:t>
      </w:r>
      <w:r w:rsidR="008A40E1">
        <w:t> </w:t>
      </w:r>
      <w:r w:rsidRPr="00432A92">
        <w:t>janvier</w:t>
      </w:r>
      <w:r w:rsidR="008A40E1">
        <w:t> </w:t>
      </w:r>
      <w:r w:rsidRPr="00432A92">
        <w:t>2022, qui contenait un questionnaire sollicitant les vues des membres de la</w:t>
      </w:r>
      <w:r w:rsidR="008A40E1">
        <w:t> </w:t>
      </w:r>
      <w:r w:rsidRPr="00432A92">
        <w:t>Plateforme et des parties prenantes au sujet du processus d</w:t>
      </w:r>
      <w:r w:rsidR="00432A92">
        <w:t>’</w:t>
      </w:r>
      <w:r w:rsidRPr="00432A92">
        <w:t>examen de la Plateforme à l</w:t>
      </w:r>
      <w:r w:rsidR="00432A92">
        <w:t>’</w:t>
      </w:r>
      <w:r w:rsidRPr="00432A92">
        <w:t>issue de son</w:t>
      </w:r>
      <w:r w:rsidR="008A40E1">
        <w:t> </w:t>
      </w:r>
      <w:r w:rsidRPr="00432A92">
        <w:t>premier programme de travail. Au total, 130</w:t>
      </w:r>
      <w:r w:rsidR="008A40E1">
        <w:t> </w:t>
      </w:r>
      <w:r w:rsidRPr="00432A92">
        <w:t>réponses au questionnaire ont été reçues avant la date limite. Un résumé de celles-ci a été présenté à la Plénière à sa neuvième session</w:t>
      </w:r>
      <w:r w:rsidRPr="00432A92">
        <w:rPr>
          <w:vertAlign w:val="superscript"/>
        </w:rPr>
        <w:footnoteReference w:id="14"/>
      </w:r>
      <w:r w:rsidRPr="00432A92">
        <w:t>. Sur la base de ces</w:t>
      </w:r>
      <w:r w:rsidR="008A40E1">
        <w:t> </w:t>
      </w:r>
      <w:r w:rsidRPr="00432A92">
        <w:t>réponses, le Bureau et le Groupe d</w:t>
      </w:r>
      <w:r w:rsidR="00432A92">
        <w:t>’</w:t>
      </w:r>
      <w:r w:rsidRPr="00432A92">
        <w:t xml:space="preserve">experts multidisciplinaire ont élaboré un cadre </w:t>
      </w:r>
      <w:r w:rsidR="00C53A80" w:rsidRPr="00432A92">
        <w:t>pour l</w:t>
      </w:r>
      <w:r w:rsidR="00432A92">
        <w:t>’</w:t>
      </w:r>
      <w:r w:rsidRPr="00432A92">
        <w:t>examen à</w:t>
      </w:r>
      <w:r w:rsidR="008A40E1">
        <w:t> </w:t>
      </w:r>
      <w:r w:rsidRPr="00432A92">
        <w:t>mi-parcours</w:t>
      </w:r>
      <w:r w:rsidR="00235AF0" w:rsidRPr="00432A92">
        <w:rPr>
          <w:rStyle w:val="FootnoteReference"/>
        </w:rPr>
        <w:footnoteReference w:id="15"/>
      </w:r>
      <w:r w:rsidRPr="00432A92">
        <w:t>, qui a été présenté à la Plénière à sa neuvième</w:t>
      </w:r>
      <w:r w:rsidR="008A40E1">
        <w:t> </w:t>
      </w:r>
      <w:r w:rsidRPr="00432A92">
        <w:t>session.</w:t>
      </w:r>
    </w:p>
    <w:p w14:paraId="07E991DA" w14:textId="370EB651" w:rsidR="00F42513" w:rsidRPr="00432A92" w:rsidRDefault="00F42513" w:rsidP="00F4532A">
      <w:pPr>
        <w:pStyle w:val="Normalnumber"/>
        <w:tabs>
          <w:tab w:val="clear" w:pos="1247"/>
        </w:tabs>
      </w:pPr>
      <w:r w:rsidRPr="00432A92">
        <w:t>Dans la section</w:t>
      </w:r>
      <w:r w:rsidR="008A40E1">
        <w:t> </w:t>
      </w:r>
      <w:r w:rsidRPr="00432A92">
        <w:t>VI de sa décision</w:t>
      </w:r>
      <w:r w:rsidR="008A40E1">
        <w:t> </w:t>
      </w:r>
      <w:r w:rsidRPr="00432A92">
        <w:t>IPBES-9/1, la Plénière a pris note avec satisfaction des</w:t>
      </w:r>
      <w:r w:rsidR="008A40E1">
        <w:t> </w:t>
      </w:r>
      <w:r w:rsidRPr="00432A92">
        <w:t>progrès réalisés par le Bureau et le Groupe d</w:t>
      </w:r>
      <w:r w:rsidR="00432A92">
        <w:t>’</w:t>
      </w:r>
      <w:r w:rsidRPr="00432A92">
        <w:t>experts multidisciplinaire dans l</w:t>
      </w:r>
      <w:r w:rsidR="00432A92">
        <w:t>’</w:t>
      </w:r>
      <w:r w:rsidRPr="00432A92">
        <w:t>élaboration du cadre pour l</w:t>
      </w:r>
      <w:r w:rsidR="00432A92">
        <w:t>’</w:t>
      </w:r>
      <w:r w:rsidRPr="00432A92">
        <w:t>examen à mi-parcours du programme de travail glissant de la Plateforme pour la période allant jusqu</w:t>
      </w:r>
      <w:r w:rsidR="00432A92">
        <w:t>’</w:t>
      </w:r>
      <w:r w:rsidRPr="00432A92">
        <w:t>en 2030, qui serait réalisé entre ses dixième et douzième sessions, et a invité les membres, les</w:t>
      </w:r>
      <w:r w:rsidR="00F4532A">
        <w:t> </w:t>
      </w:r>
      <w:r w:rsidRPr="00432A92">
        <w:t>observateurs et les autres parties prenantes à communiquer au secrétariat leurs observations sur le</w:t>
      </w:r>
      <w:r w:rsidR="00F4532A">
        <w:t> </w:t>
      </w:r>
      <w:r w:rsidRPr="00432A92">
        <w:t>projet de cadre d</w:t>
      </w:r>
      <w:r w:rsidR="00432A92">
        <w:t>’</w:t>
      </w:r>
      <w:r w:rsidRPr="00432A92">
        <w:t>examen avant le</w:t>
      </w:r>
      <w:r w:rsidR="00F4532A">
        <w:t> </w:t>
      </w:r>
      <w:r w:rsidRPr="00432A92">
        <w:t>31</w:t>
      </w:r>
      <w:r w:rsidR="00F4532A">
        <w:t> </w:t>
      </w:r>
      <w:r w:rsidRPr="00432A92">
        <w:t>août</w:t>
      </w:r>
      <w:r w:rsidR="00F4532A">
        <w:t> </w:t>
      </w:r>
      <w:r w:rsidRPr="00432A92">
        <w:t>2022.</w:t>
      </w:r>
    </w:p>
    <w:p w14:paraId="2603C441" w14:textId="10F2BD55" w:rsidR="00D9550B" w:rsidRPr="00432A92" w:rsidRDefault="004039A5" w:rsidP="00F42513">
      <w:pPr>
        <w:pStyle w:val="Normalnumber"/>
        <w:tabs>
          <w:tab w:val="clear" w:pos="1247"/>
        </w:tabs>
      </w:pPr>
      <w:r>
        <w:lastRenderedPageBreak/>
        <w:t>Onze</w:t>
      </w:r>
      <w:r w:rsidR="00F42513" w:rsidRPr="00432A92">
        <w:t xml:space="preserve"> gouvernements et </w:t>
      </w:r>
      <w:r>
        <w:t>trois</w:t>
      </w:r>
      <w:r w:rsidR="00F42513" w:rsidRPr="00432A92">
        <w:t xml:space="preserve"> experts ont fourni des observations. Y figuraient des suggestions d</w:t>
      </w:r>
      <w:r w:rsidR="00432A92">
        <w:t>’</w:t>
      </w:r>
      <w:r w:rsidR="00F42513" w:rsidRPr="00432A92">
        <w:t>ajout de précisions sur le calendrier de l</w:t>
      </w:r>
      <w:r w:rsidR="00432A92">
        <w:t>’</w:t>
      </w:r>
      <w:r w:rsidR="00F42513" w:rsidRPr="00432A92">
        <w:t>examen et de ses volets interne et externe, ainsi que plusieurs suggestions d</w:t>
      </w:r>
      <w:r w:rsidR="00432A92">
        <w:t>’</w:t>
      </w:r>
      <w:r w:rsidR="00F42513" w:rsidRPr="00432A92">
        <w:t>éléments supplémentaires à inclure dans l</w:t>
      </w:r>
      <w:r w:rsidR="00432A92">
        <w:t>’</w:t>
      </w:r>
      <w:r w:rsidR="00F42513" w:rsidRPr="00432A92">
        <w:t>examen et dans la méthodologie à</w:t>
      </w:r>
      <w:r>
        <w:t> </w:t>
      </w:r>
      <w:r w:rsidR="00F42513" w:rsidRPr="00432A92">
        <w:t>utiliser, et une recommandation que le secrétariat de la Plateforme ne soutienne pas le volet externe de l</w:t>
      </w:r>
      <w:r w:rsidR="00432A92">
        <w:t>’</w:t>
      </w:r>
      <w:r w:rsidR="00F42513" w:rsidRPr="00432A92">
        <w:t>examen.</w:t>
      </w:r>
    </w:p>
    <w:p w14:paraId="09C0F149" w14:textId="68DB1BC0" w:rsidR="00F42513" w:rsidRPr="00432A92" w:rsidRDefault="00F42513" w:rsidP="00F42513">
      <w:pPr>
        <w:pStyle w:val="Normalnumber"/>
        <w:tabs>
          <w:tab w:val="clear" w:pos="1247"/>
        </w:tabs>
      </w:pPr>
      <w:r w:rsidRPr="00432A92">
        <w:t>Le Groupe d</w:t>
      </w:r>
      <w:r w:rsidR="00432A92">
        <w:t>’</w:t>
      </w:r>
      <w:r w:rsidRPr="00432A92">
        <w:t>experts multidisciplinaire et le Bureau ont examiné les observations reçues et élaboré un cadre révisé, qui figure dans l</w:t>
      </w:r>
      <w:r w:rsidR="00432A92">
        <w:t>’</w:t>
      </w:r>
      <w:r w:rsidRPr="00432A92">
        <w:t>annexe du présent document, pour approbation par la</w:t>
      </w:r>
      <w:r w:rsidR="00303B79">
        <w:t> </w:t>
      </w:r>
      <w:r w:rsidRPr="00432A92">
        <w:t>Plénière à sa dixième</w:t>
      </w:r>
      <w:r w:rsidR="00303B79">
        <w:t> </w:t>
      </w:r>
      <w:r w:rsidRPr="00432A92">
        <w:t>session.</w:t>
      </w:r>
    </w:p>
    <w:p w14:paraId="5EC64D4E" w14:textId="679D94FE" w:rsidR="00D9550B" w:rsidRPr="00432A92" w:rsidRDefault="00F10540" w:rsidP="008B55D3">
      <w:pPr>
        <w:pStyle w:val="CH1"/>
      </w:pPr>
      <w:r w:rsidRPr="00432A92">
        <w:rPr>
          <w:bCs/>
        </w:rPr>
        <w:tab/>
      </w:r>
      <w:r w:rsidR="00F42513" w:rsidRPr="00432A92">
        <w:rPr>
          <w:bCs/>
        </w:rPr>
        <w:t>II.</w:t>
      </w:r>
      <w:r w:rsidR="00F42513" w:rsidRPr="00432A92">
        <w:tab/>
      </w:r>
      <w:r w:rsidR="00F42513" w:rsidRPr="00432A92">
        <w:rPr>
          <w:bCs/>
        </w:rPr>
        <w:t>Amélioration de l</w:t>
      </w:r>
      <w:r w:rsidR="00432A92">
        <w:rPr>
          <w:bCs/>
        </w:rPr>
        <w:t>’</w:t>
      </w:r>
      <w:r w:rsidR="00F42513" w:rsidRPr="00432A92">
        <w:rPr>
          <w:bCs/>
        </w:rPr>
        <w:t>efficacité du processus d</w:t>
      </w:r>
      <w:r w:rsidR="00432A92">
        <w:rPr>
          <w:bCs/>
        </w:rPr>
        <w:t>’</w:t>
      </w:r>
      <w:r w:rsidR="00F42513" w:rsidRPr="00432A92">
        <w:rPr>
          <w:bCs/>
        </w:rPr>
        <w:t>évaluation</w:t>
      </w:r>
    </w:p>
    <w:p w14:paraId="5C998D00" w14:textId="0F7CA014" w:rsidR="00F42513" w:rsidRPr="00432A92" w:rsidRDefault="00F42513" w:rsidP="00F42513">
      <w:pPr>
        <w:pStyle w:val="Normalnumber"/>
        <w:tabs>
          <w:tab w:val="clear" w:pos="1247"/>
        </w:tabs>
      </w:pPr>
      <w:r w:rsidRPr="00432A92">
        <w:t>L</w:t>
      </w:r>
      <w:r w:rsidR="00432A92">
        <w:t>’</w:t>
      </w:r>
      <w:r w:rsidRPr="00432A92">
        <w:t>objectif</w:t>
      </w:r>
      <w:r w:rsidR="00303B79">
        <w:t> </w:t>
      </w:r>
      <w:r w:rsidRPr="00432A92">
        <w:t>6</w:t>
      </w:r>
      <w:r w:rsidR="00303B79">
        <w:t> </w:t>
      </w:r>
      <w:r w:rsidRPr="00432A92">
        <w:t>c) du programme de travail glissant pour la période allant jusqu</w:t>
      </w:r>
      <w:r w:rsidR="00432A92">
        <w:t>’</w:t>
      </w:r>
      <w:r w:rsidRPr="00432A92">
        <w:t>en 2030 (amélioration de l</w:t>
      </w:r>
      <w:r w:rsidR="00432A92">
        <w:t>’</w:t>
      </w:r>
      <w:r w:rsidRPr="00432A92">
        <w:t>efficacité du processus d</w:t>
      </w:r>
      <w:r w:rsidR="00432A92">
        <w:t>’</w:t>
      </w:r>
      <w:r w:rsidRPr="00432A92">
        <w:t>évaluation) consiste à transmettre les enseignements tirés des évaluations achevées et les conseils de leurs auteurs et de leurs autres contributeurs aux personnes qui seront chargées des futures évaluations. Dans ce contexte, la Plénière a, dans sa</w:t>
      </w:r>
      <w:r w:rsidR="00F70CEF">
        <w:t> </w:t>
      </w:r>
      <w:r w:rsidRPr="00432A92">
        <w:t>décision</w:t>
      </w:r>
      <w:r w:rsidR="00F70CEF">
        <w:t> </w:t>
      </w:r>
      <w:r w:rsidRPr="00432A92">
        <w:t>IPBES</w:t>
      </w:r>
      <w:r w:rsidR="00F70CEF">
        <w:noBreakHyphen/>
      </w:r>
      <w:r w:rsidRPr="00432A92">
        <w:t>7/1, prié la Secrétaire exécutive de faciliter cette transmission des enseignements tirés et des conseils. La recommandation 17 de l</w:t>
      </w:r>
      <w:r w:rsidR="00432A92">
        <w:t>’</w:t>
      </w:r>
      <w:r w:rsidRPr="00432A92">
        <w:t>examen externe proposait d</w:t>
      </w:r>
      <w:r w:rsidR="00432A92">
        <w:t>’</w:t>
      </w:r>
      <w:r w:rsidRPr="00432A92">
        <w:t>examiner, d</w:t>
      </w:r>
      <w:r w:rsidR="00432A92">
        <w:t>’</w:t>
      </w:r>
      <w:r w:rsidRPr="00432A92">
        <w:t>une part, l</w:t>
      </w:r>
      <w:r w:rsidR="00432A92">
        <w:t>’</w:t>
      </w:r>
      <w:r w:rsidRPr="00432A92">
        <w:t>éventail des moyens disponibles pour moderniser le processus d</w:t>
      </w:r>
      <w:r w:rsidR="00432A92">
        <w:t>’</w:t>
      </w:r>
      <w:r w:rsidRPr="00432A92">
        <w:t>évaluation, y compris les moyens de</w:t>
      </w:r>
      <w:r w:rsidR="00F70CEF">
        <w:t> </w:t>
      </w:r>
      <w:r w:rsidRPr="00432A92">
        <w:t>canaliser et de permettre un engagement efficace, et d</w:t>
      </w:r>
      <w:r w:rsidR="00432A92">
        <w:t>’</w:t>
      </w:r>
      <w:r w:rsidRPr="00432A92">
        <w:t>autre part, les nouvelles structures et méthodes de travail, y compris par des moyens numériques</w:t>
      </w:r>
      <w:r w:rsidR="00992B0B" w:rsidRPr="00432A92">
        <w:rPr>
          <w:rStyle w:val="FootnoteReference"/>
        </w:rPr>
        <w:footnoteReference w:id="16"/>
      </w:r>
      <w:r w:rsidRPr="00432A92">
        <w:t>.</w:t>
      </w:r>
    </w:p>
    <w:p w14:paraId="15DDDE81" w14:textId="46D9EC13" w:rsidR="00D9550B" w:rsidRPr="00432A92" w:rsidRDefault="00F42513" w:rsidP="00F42513">
      <w:pPr>
        <w:pStyle w:val="Normalnumber"/>
        <w:tabs>
          <w:tab w:val="clear" w:pos="1247"/>
        </w:tabs>
      </w:pPr>
      <w:r w:rsidRPr="00432A92">
        <w:t>Le Groupe d</w:t>
      </w:r>
      <w:r w:rsidR="00432A92">
        <w:t>’</w:t>
      </w:r>
      <w:r w:rsidRPr="00432A92">
        <w:t>experts multidisciplinaire et le Bureau ont continué d</w:t>
      </w:r>
      <w:r w:rsidR="00432A92">
        <w:t>’</w:t>
      </w:r>
      <w:r w:rsidRPr="00432A92">
        <w:t>aider à mettre à l</w:t>
      </w:r>
      <w:r w:rsidR="00432A92">
        <w:t>’</w:t>
      </w:r>
      <w:r w:rsidRPr="00432A92">
        <w:t>essai des</w:t>
      </w:r>
      <w:r w:rsidR="00F70CEF">
        <w:t> </w:t>
      </w:r>
      <w:r w:rsidRPr="00432A92">
        <w:t>méthodes et outils nouveaux et innovants dans le cadre des évaluations actuellement menées par la</w:t>
      </w:r>
      <w:r w:rsidR="00F70CEF">
        <w:t> </w:t>
      </w:r>
      <w:r w:rsidRPr="00432A92">
        <w:t>Plateforme, et l</w:t>
      </w:r>
      <w:r w:rsidR="00432A92">
        <w:t>’</w:t>
      </w:r>
      <w:r w:rsidRPr="00432A92">
        <w:t>équipe spéciale sur les connaissances et les données a continué à diriger les efforts dans ce domaine. Les derniers progrès accomplis à cet égard sont décrits dans le</w:t>
      </w:r>
      <w:r w:rsidR="00F70CEF">
        <w:t> </w:t>
      </w:r>
      <w:r w:rsidRPr="00432A92">
        <w:t>document IPBES/10/INF/11.</w:t>
      </w:r>
    </w:p>
    <w:p w14:paraId="1CB94824" w14:textId="7F7C0C1F" w:rsidR="00F42513" w:rsidRPr="00432A92" w:rsidRDefault="00F42513" w:rsidP="00F42513">
      <w:pPr>
        <w:pStyle w:val="Normalnumber"/>
        <w:tabs>
          <w:tab w:val="clear" w:pos="1247"/>
        </w:tabs>
        <w:rPr>
          <w:rFonts w:eastAsia="MS Mincho"/>
        </w:rPr>
      </w:pPr>
      <w:r w:rsidRPr="00432A92">
        <w:t xml:space="preserve">Comme </w:t>
      </w:r>
      <w:proofErr w:type="gramStart"/>
      <w:r w:rsidRPr="00432A92">
        <w:t>suite à</w:t>
      </w:r>
      <w:proofErr w:type="gramEnd"/>
      <w:r w:rsidRPr="00432A92">
        <w:t xml:space="preserve"> la décision</w:t>
      </w:r>
      <w:r w:rsidR="00F70CEF">
        <w:t> </w:t>
      </w:r>
      <w:r w:rsidRPr="00432A92">
        <w:t>IPBES-7/1, le Groupe d</w:t>
      </w:r>
      <w:r w:rsidR="00432A92">
        <w:t>’</w:t>
      </w:r>
      <w:r w:rsidRPr="00432A92">
        <w:t>experts multidisciplinaire et le Bureau ont examiné les observations et les idées recueillies concernant le processus d</w:t>
      </w:r>
      <w:r w:rsidR="00432A92">
        <w:t>’</w:t>
      </w:r>
      <w:r w:rsidRPr="00432A92">
        <w:t>évaluation de la Plateforme. Sur la base de leur recommandation, la Plénière, dans la section</w:t>
      </w:r>
      <w:r w:rsidR="00F70CEF">
        <w:t> </w:t>
      </w:r>
      <w:r w:rsidRPr="00432A92">
        <w:t>II de sa décision</w:t>
      </w:r>
      <w:r w:rsidR="00F70CEF">
        <w:t> </w:t>
      </w:r>
      <w:r w:rsidRPr="00432A92">
        <w:t>IPBES-8/1, a décidé, nonobstant la section</w:t>
      </w:r>
      <w:r w:rsidR="00F70CEF">
        <w:t> </w:t>
      </w:r>
      <w:r w:rsidRPr="00432A92">
        <w:t xml:space="preserve">3.1 et les dispositions </w:t>
      </w:r>
      <w:r w:rsidRPr="0011668C">
        <w:t>connexes des procédures de préparation des produits livrables de la Plateforme</w:t>
      </w:r>
      <w:r w:rsidR="00455074" w:rsidRPr="0011668C">
        <w:rPr>
          <w:rStyle w:val="FootnoteReference"/>
        </w:rPr>
        <w:footnoteReference w:id="17"/>
      </w:r>
      <w:r w:rsidRPr="0011668C">
        <w:t>, de permettre aux gouvernements d</w:t>
      </w:r>
      <w:r w:rsidR="00432A92" w:rsidRPr="0011668C">
        <w:t>’</w:t>
      </w:r>
      <w:r w:rsidRPr="0011668C">
        <w:t>entreprendre un examen supplémentaire du résumé à l</w:t>
      </w:r>
      <w:r w:rsidR="00432A92" w:rsidRPr="0011668C">
        <w:t>’</w:t>
      </w:r>
      <w:r w:rsidRPr="0011668C">
        <w:t>intention des décideurs du rapport d</w:t>
      </w:r>
      <w:r w:rsidR="00432A92" w:rsidRPr="0011668C">
        <w:t>’</w:t>
      </w:r>
      <w:r w:rsidRPr="0011668C">
        <w:t>évaluation méthodologique des</w:t>
      </w:r>
      <w:r w:rsidR="00F70CEF" w:rsidRPr="0011668C">
        <w:t> </w:t>
      </w:r>
      <w:r w:rsidRPr="0011668C">
        <w:t>diverses valeurs de la nature et de leur estimation en octobre</w:t>
      </w:r>
      <w:r w:rsidR="00F70CEF" w:rsidRPr="0011668C">
        <w:t> </w:t>
      </w:r>
      <w:r w:rsidRPr="0011668C">
        <w:t>2021, et un examen supplémentaire du résumé à l</w:t>
      </w:r>
      <w:r w:rsidR="00432A92" w:rsidRPr="0011668C">
        <w:t>’</w:t>
      </w:r>
      <w:r w:rsidRPr="0011668C">
        <w:t>intention des décideurs du rapport d</w:t>
      </w:r>
      <w:r w:rsidR="00432A92" w:rsidRPr="0011668C">
        <w:t>’</w:t>
      </w:r>
      <w:r w:rsidRPr="0011668C">
        <w:t>évaluation thématique sur l</w:t>
      </w:r>
      <w:r w:rsidR="00432A92" w:rsidRPr="0011668C">
        <w:t>’</w:t>
      </w:r>
      <w:r w:rsidRPr="0011668C">
        <w:t>utilisation durable des espèces sauvages plus tard en 2021, si le groupe d</w:t>
      </w:r>
      <w:r w:rsidR="00432A92" w:rsidRPr="0011668C">
        <w:t>’</w:t>
      </w:r>
      <w:r w:rsidRPr="0011668C">
        <w:t>experts multidisciplinaire</w:t>
      </w:r>
      <w:r w:rsidRPr="00432A92">
        <w:t xml:space="preserve"> et les coprésidents de</w:t>
      </w:r>
      <w:r w:rsidR="00FC085C">
        <w:t> </w:t>
      </w:r>
      <w:r w:rsidRPr="00432A92">
        <w:t>l</w:t>
      </w:r>
      <w:r w:rsidR="00432A92">
        <w:t>’</w:t>
      </w:r>
      <w:r w:rsidRPr="00432A92">
        <w:t>évaluation le jugeaient nécessaire et faisable à la suite d</w:t>
      </w:r>
      <w:r w:rsidR="00432A92">
        <w:t>’</w:t>
      </w:r>
      <w:r w:rsidRPr="00432A92">
        <w:t>un examen des commentaires reçus au</w:t>
      </w:r>
      <w:r w:rsidR="00FC085C">
        <w:t> </w:t>
      </w:r>
      <w:r w:rsidRPr="00432A92">
        <w:t>cours du deuxième examen externe de l</w:t>
      </w:r>
      <w:r w:rsidR="00432A92">
        <w:t>’</w:t>
      </w:r>
      <w:r w:rsidRPr="00432A92">
        <w:t>évaluation</w:t>
      </w:r>
    </w:p>
    <w:p w14:paraId="1E6DC0A6" w14:textId="1B77380C" w:rsidR="00D9550B" w:rsidRPr="00432A92" w:rsidRDefault="00F42513" w:rsidP="00F42513">
      <w:pPr>
        <w:pStyle w:val="Normalnumber"/>
        <w:tabs>
          <w:tab w:val="clear" w:pos="1247"/>
        </w:tabs>
      </w:pPr>
      <w:r w:rsidRPr="00432A92">
        <w:t>L</w:t>
      </w:r>
      <w:r w:rsidR="00432A92">
        <w:t>’</w:t>
      </w:r>
      <w:r w:rsidRPr="00432A92">
        <w:t>examen supplémentaire du résumé à l</w:t>
      </w:r>
      <w:r w:rsidR="00432A92">
        <w:t>’</w:t>
      </w:r>
      <w:r w:rsidRPr="00432A92">
        <w:t>intention des décideurs du rapport d</w:t>
      </w:r>
      <w:r w:rsidR="00432A92">
        <w:t>’</w:t>
      </w:r>
      <w:r w:rsidRPr="00432A92">
        <w:t>évaluation thématique sur l</w:t>
      </w:r>
      <w:r w:rsidR="00432A92">
        <w:t>’</w:t>
      </w:r>
      <w:r w:rsidRPr="00432A92">
        <w:t>utilisation durable des espèces sauvages n</w:t>
      </w:r>
      <w:r w:rsidR="00432A92">
        <w:t>’</w:t>
      </w:r>
      <w:r w:rsidRPr="00432A92">
        <w:t>a pas été jugé faisable, mais un examen supplémentaire du résumé à l</w:t>
      </w:r>
      <w:r w:rsidR="00432A92">
        <w:t>’</w:t>
      </w:r>
      <w:r w:rsidRPr="00432A92">
        <w:t>intention des décideurs du rapport d</w:t>
      </w:r>
      <w:r w:rsidR="00432A92">
        <w:t>’</w:t>
      </w:r>
      <w:r w:rsidRPr="00432A92">
        <w:t>évaluation méthodologique des</w:t>
      </w:r>
      <w:r w:rsidR="0011668C">
        <w:t> </w:t>
      </w:r>
      <w:r w:rsidRPr="00432A92">
        <w:t>diverses valeurs de la nature et de leur estimation a été réalisé en octobre</w:t>
      </w:r>
      <w:r w:rsidR="0011668C">
        <w:t> </w:t>
      </w:r>
      <w:r w:rsidRPr="00432A92">
        <w:t>2021 et jugé très utile par</w:t>
      </w:r>
      <w:r w:rsidR="0011668C">
        <w:t> </w:t>
      </w:r>
      <w:r w:rsidRPr="00432A92">
        <w:t>les auteurs de l</w:t>
      </w:r>
      <w:r w:rsidR="00432A92">
        <w:t>’</w:t>
      </w:r>
      <w:r w:rsidRPr="00432A92">
        <w:t>évaluation. Par conséquent, dans sa décision IPBES-9/1, la Plénière a décidé de</w:t>
      </w:r>
      <w:r w:rsidR="0011668C">
        <w:t> </w:t>
      </w:r>
      <w:r w:rsidRPr="00432A92">
        <w:t>permettre aux gouvernements d</w:t>
      </w:r>
      <w:r w:rsidR="00432A92">
        <w:t>’</w:t>
      </w:r>
      <w:r w:rsidRPr="00432A92">
        <w:t>entreprendre un examen supplémentaire du résumé à l</w:t>
      </w:r>
      <w:r w:rsidR="00432A92">
        <w:t>’</w:t>
      </w:r>
      <w:r w:rsidRPr="00432A92">
        <w:t>intention des décideurs du rapport d</w:t>
      </w:r>
      <w:r w:rsidR="00432A92">
        <w:t>’</w:t>
      </w:r>
      <w:r w:rsidRPr="00432A92">
        <w:t>évaluation sur les espèces exotiques envahissantes en août</w:t>
      </w:r>
      <w:r w:rsidR="0011668C">
        <w:t> </w:t>
      </w:r>
      <w:r w:rsidRPr="00432A92">
        <w:t>2022. Le</w:t>
      </w:r>
      <w:r w:rsidR="0011668C">
        <w:t> </w:t>
      </w:r>
      <w:r w:rsidRPr="00432A92">
        <w:t>calendrier indicatif de l</w:t>
      </w:r>
      <w:r w:rsidR="00432A92">
        <w:t>’</w:t>
      </w:r>
      <w:r w:rsidRPr="00432A92">
        <w:t>évaluation des entreprises et de la biodiversité, présenté dans le rapport de</w:t>
      </w:r>
      <w:r w:rsidR="0011668C">
        <w:t> </w:t>
      </w:r>
      <w:r w:rsidRPr="00432A92">
        <w:t>cadrage figurant dans l</w:t>
      </w:r>
      <w:r w:rsidR="00432A92">
        <w:t>’</w:t>
      </w:r>
      <w:r w:rsidRPr="00432A92">
        <w:t>annexe I de la décision IPBES-9/1, prévoit également un examen supplémentaire du résumé à l</w:t>
      </w:r>
      <w:r w:rsidR="00432A92">
        <w:t>’</w:t>
      </w:r>
      <w:r w:rsidRPr="00432A92">
        <w:t>intention des décideurs par les gouvernements.</w:t>
      </w:r>
    </w:p>
    <w:p w14:paraId="31BDC40D" w14:textId="76CE636D" w:rsidR="00F42513" w:rsidRPr="00432A92" w:rsidRDefault="00F42513" w:rsidP="00F42513">
      <w:pPr>
        <w:pStyle w:val="Normalnumber"/>
        <w:tabs>
          <w:tab w:val="clear" w:pos="1247"/>
        </w:tabs>
      </w:pPr>
      <w:r w:rsidRPr="00432A92">
        <w:t>De tels examens supplémentaires seront également envisagés pour les futures évaluations, comme indiqué notamment dans le rapport du Bureau et du Groupe d</w:t>
      </w:r>
      <w:r w:rsidR="00432A92">
        <w:t>’</w:t>
      </w:r>
      <w:r w:rsidRPr="00432A92">
        <w:t>experts multidisciplinaire sur la</w:t>
      </w:r>
      <w:r w:rsidR="0011668C">
        <w:t> </w:t>
      </w:r>
      <w:r w:rsidRPr="00432A92">
        <w:t>hiérarchisation des demandes, contributions et suggestions d</w:t>
      </w:r>
      <w:r w:rsidR="00432A92">
        <w:t>’</w:t>
      </w:r>
      <w:r w:rsidRPr="00432A92">
        <w:t>éléments additionnels au programme de travail glissant de la Plateforme pour la période allant jusqu</w:t>
      </w:r>
      <w:r w:rsidR="00432A92">
        <w:t>’</w:t>
      </w:r>
      <w:r w:rsidRPr="00432A92">
        <w:t>en 2030</w:t>
      </w:r>
      <w:r w:rsidRPr="00432A92">
        <w:rPr>
          <w:vertAlign w:val="superscript"/>
        </w:rPr>
        <w:footnoteReference w:id="18"/>
      </w:r>
      <w:r w:rsidRPr="00432A92">
        <w:t>.</w:t>
      </w:r>
    </w:p>
    <w:p w14:paraId="5816E86F" w14:textId="77777777" w:rsidR="00F42513" w:rsidRPr="00432A92" w:rsidRDefault="00F42513" w:rsidP="007A049E">
      <w:pPr>
        <w:pStyle w:val="Normal-pool"/>
      </w:pPr>
      <w:r w:rsidRPr="00432A92">
        <w:br w:type="page"/>
      </w:r>
    </w:p>
    <w:p w14:paraId="01DFCFA2" w14:textId="77777777" w:rsidR="00F42513" w:rsidRPr="00432A92" w:rsidRDefault="00F42513" w:rsidP="00F42513">
      <w:pPr>
        <w:pStyle w:val="ZZAnxheader"/>
      </w:pPr>
      <w:r w:rsidRPr="00432A92">
        <w:lastRenderedPageBreak/>
        <w:t>Annexe</w:t>
      </w:r>
    </w:p>
    <w:p w14:paraId="022D1D26" w14:textId="5960C254" w:rsidR="00F42513" w:rsidRPr="00432A92" w:rsidRDefault="00F42513" w:rsidP="00F42513">
      <w:pPr>
        <w:pStyle w:val="ZZAnxtitle"/>
      </w:pPr>
      <w:r w:rsidRPr="00432A92">
        <w:t>Projet de cadre révisé pour l</w:t>
      </w:r>
      <w:r w:rsidR="00432A92">
        <w:t>’</w:t>
      </w:r>
      <w:r w:rsidRPr="00432A92">
        <w:t>examen à mi-parcours du programme</w:t>
      </w:r>
      <w:r w:rsidR="0011668C">
        <w:t> </w:t>
      </w:r>
      <w:r w:rsidRPr="00432A92">
        <w:t>de travail glissant de la Plateforme pour la</w:t>
      </w:r>
      <w:r w:rsidR="0011668C">
        <w:t> </w:t>
      </w:r>
      <w:r w:rsidRPr="00432A92">
        <w:t>période</w:t>
      </w:r>
      <w:r w:rsidR="0011668C">
        <w:t> </w:t>
      </w:r>
      <w:r w:rsidRPr="00432A92">
        <w:t>allant jusqu</w:t>
      </w:r>
      <w:r w:rsidR="00432A92">
        <w:t>’</w:t>
      </w:r>
      <w:r w:rsidRPr="00432A92">
        <w:t>en 2030</w:t>
      </w:r>
    </w:p>
    <w:p w14:paraId="796D573E" w14:textId="6EF39F5F" w:rsidR="00D9550B" w:rsidRPr="00432A92" w:rsidRDefault="00920478" w:rsidP="008B55D3">
      <w:pPr>
        <w:pStyle w:val="CH1"/>
      </w:pPr>
      <w:r w:rsidRPr="00432A92">
        <w:rPr>
          <w:bCs/>
        </w:rPr>
        <w:tab/>
      </w:r>
      <w:r w:rsidR="00F42513" w:rsidRPr="00432A92">
        <w:rPr>
          <w:bCs/>
        </w:rPr>
        <w:t>I.</w:t>
      </w:r>
      <w:r w:rsidR="00F42513" w:rsidRPr="00432A92">
        <w:tab/>
      </w:r>
      <w:r w:rsidR="00F42513" w:rsidRPr="00432A92">
        <w:rPr>
          <w:bCs/>
        </w:rPr>
        <w:t>Objectifs, calendrier et résultats escomptés de l</w:t>
      </w:r>
      <w:r w:rsidR="00432A92">
        <w:rPr>
          <w:bCs/>
        </w:rPr>
        <w:t>’</w:t>
      </w:r>
      <w:r w:rsidR="00F42513" w:rsidRPr="00432A92">
        <w:rPr>
          <w:bCs/>
        </w:rPr>
        <w:t>examen</w:t>
      </w:r>
    </w:p>
    <w:p w14:paraId="5006E671" w14:textId="21735BD2" w:rsidR="00F42513" w:rsidRPr="00432A92" w:rsidRDefault="00F42513" w:rsidP="0011668C">
      <w:pPr>
        <w:pStyle w:val="Normalnumber"/>
        <w:numPr>
          <w:ilvl w:val="0"/>
          <w:numId w:val="18"/>
        </w:numPr>
        <w:tabs>
          <w:tab w:val="clear" w:pos="1247"/>
        </w:tabs>
      </w:pPr>
      <w:bookmarkStart w:id="11" w:name="_Hlk114247534"/>
      <w:r w:rsidRPr="00432A92">
        <w:t>Un examen à mi-parcours du programme de travail pour la période allant jusqu</w:t>
      </w:r>
      <w:r w:rsidR="00432A92">
        <w:t>’</w:t>
      </w:r>
      <w:r w:rsidRPr="00432A92">
        <w:t xml:space="preserve">en 2030 sera réalisé entre </w:t>
      </w:r>
      <w:proofErr w:type="gramStart"/>
      <w:r w:rsidRPr="00432A92">
        <w:t>les dixième</w:t>
      </w:r>
      <w:proofErr w:type="gramEnd"/>
      <w:r w:rsidRPr="00432A92">
        <w:t xml:space="preserve"> et douzième sessions de la Plénière de la Plateforme intergouvernementale scientifique et politique sur la biodiversité et les services écosystémiques (IPBES)</w:t>
      </w:r>
      <w:r w:rsidR="00374F56" w:rsidRPr="00432A92">
        <w:t>.</w:t>
      </w:r>
      <w:r w:rsidRPr="00432A92">
        <w:t xml:space="preserve"> </w:t>
      </w:r>
      <w:r w:rsidR="00374F56" w:rsidRPr="00432A92">
        <w:t>Il se</w:t>
      </w:r>
      <w:r w:rsidRPr="00432A92">
        <w:t xml:space="preserve"> composera d</w:t>
      </w:r>
      <w:r w:rsidR="00432A92">
        <w:t>’</w:t>
      </w:r>
      <w:r w:rsidRPr="00432A92">
        <w:t xml:space="preserve">un examen interne mené entre </w:t>
      </w:r>
      <w:proofErr w:type="gramStart"/>
      <w:r w:rsidRPr="00432A92">
        <w:t>les dixième</w:t>
      </w:r>
      <w:proofErr w:type="gramEnd"/>
      <w:r w:rsidRPr="00432A92">
        <w:t xml:space="preserve"> et onzième sessions, et d</w:t>
      </w:r>
      <w:r w:rsidR="00432A92">
        <w:t>’</w:t>
      </w:r>
      <w:r w:rsidRPr="00432A92">
        <w:t>un examen externe mené entre les onzième et douzième sessions de la Plénière.</w:t>
      </w:r>
    </w:p>
    <w:p w14:paraId="33C35CC1" w14:textId="636AC825" w:rsidR="00F42513" w:rsidRPr="00432A92" w:rsidRDefault="00F42513" w:rsidP="00DC2A4F">
      <w:pPr>
        <w:pStyle w:val="Normalnumber"/>
        <w:numPr>
          <w:ilvl w:val="0"/>
          <w:numId w:val="3"/>
        </w:numPr>
        <w:tabs>
          <w:tab w:val="clear" w:pos="1247"/>
        </w:tabs>
      </w:pPr>
      <w:r w:rsidRPr="00432A92">
        <w:t>Les éléments ci-après seront évalués</w:t>
      </w:r>
      <w:r w:rsidR="0011668C">
        <w:t> </w:t>
      </w:r>
      <w:r w:rsidRPr="00432A92">
        <w:t>:</w:t>
      </w:r>
    </w:p>
    <w:p w14:paraId="68CA285C" w14:textId="599A80D2" w:rsidR="00F42513" w:rsidRPr="00432A92" w:rsidRDefault="00F42513" w:rsidP="00DC2A4F">
      <w:pPr>
        <w:pStyle w:val="Normalnumber"/>
        <w:numPr>
          <w:ilvl w:val="1"/>
          <w:numId w:val="3"/>
        </w:numPr>
        <w:tabs>
          <w:tab w:val="clear" w:pos="1247"/>
          <w:tab w:val="left" w:pos="624"/>
        </w:tabs>
        <w:rPr>
          <w:rFonts w:eastAsia="MS Mincho"/>
        </w:rPr>
      </w:pPr>
      <w:r w:rsidRPr="00432A92">
        <w:t>Efficacité des dispositions institutionnelles de la Plateforme et de son secrétariat, en</w:t>
      </w:r>
      <w:r w:rsidR="0011668C">
        <w:t> </w:t>
      </w:r>
      <w:r w:rsidRPr="00432A92">
        <w:t>particulier celle</w:t>
      </w:r>
      <w:r w:rsidR="0011668C">
        <w:t> </w:t>
      </w:r>
      <w:r w:rsidRPr="00432A92">
        <w:t>:</w:t>
      </w:r>
    </w:p>
    <w:p w14:paraId="2E7B3FDE" w14:textId="77777777" w:rsidR="00F42513" w:rsidRPr="00432A92" w:rsidRDefault="00F42513" w:rsidP="007A049E">
      <w:pPr>
        <w:pStyle w:val="Normalnumber"/>
        <w:numPr>
          <w:ilvl w:val="2"/>
          <w:numId w:val="3"/>
        </w:numPr>
        <w:tabs>
          <w:tab w:val="clear" w:pos="1247"/>
          <w:tab w:val="left" w:pos="624"/>
        </w:tabs>
        <w:rPr>
          <w:rFonts w:eastAsia="MS Mincho"/>
        </w:rPr>
      </w:pPr>
      <w:r w:rsidRPr="00432A92">
        <w:t>Des travaux et des sessions de la Plénière, notamment des divers mécanismes visant à faciliter le consensus, y compris les processus préparatoires ;</w:t>
      </w:r>
    </w:p>
    <w:p w14:paraId="49677731" w14:textId="77777777" w:rsidR="00D9550B" w:rsidRPr="00432A92" w:rsidRDefault="00F42513" w:rsidP="007A049E">
      <w:pPr>
        <w:pStyle w:val="Normalnumber"/>
        <w:numPr>
          <w:ilvl w:val="2"/>
          <w:numId w:val="3"/>
        </w:numPr>
        <w:tabs>
          <w:tab w:val="clear" w:pos="1247"/>
          <w:tab w:val="left" w:pos="624"/>
        </w:tabs>
        <w:rPr>
          <w:rFonts w:eastAsia="MS Mincho"/>
        </w:rPr>
      </w:pPr>
      <w:r w:rsidRPr="00432A92">
        <w:t>Des travaux et de la structure des équipes spéciales de la Plateforme, y compris leurs interactions ;</w:t>
      </w:r>
    </w:p>
    <w:p w14:paraId="4F1ABB69" w14:textId="096460E4" w:rsidR="00F42513" w:rsidRPr="00432A92" w:rsidRDefault="00F42513" w:rsidP="007A049E">
      <w:pPr>
        <w:pStyle w:val="Normalnumber"/>
        <w:numPr>
          <w:ilvl w:val="2"/>
          <w:numId w:val="3"/>
        </w:numPr>
        <w:tabs>
          <w:tab w:val="clear" w:pos="1247"/>
          <w:tab w:val="left" w:pos="624"/>
        </w:tabs>
        <w:rPr>
          <w:rFonts w:eastAsia="MS Mincho"/>
        </w:rPr>
      </w:pPr>
      <w:r w:rsidRPr="00432A92">
        <w:t>Des travaux du Bureau et du Groupe d</w:t>
      </w:r>
      <w:r w:rsidR="00432A92">
        <w:t>’</w:t>
      </w:r>
      <w:r w:rsidRPr="00432A92">
        <w:t>experts multidisciplinaire</w:t>
      </w:r>
      <w:r w:rsidR="0011668C">
        <w:t> </w:t>
      </w:r>
      <w:r w:rsidRPr="00432A92">
        <w:t>;</w:t>
      </w:r>
    </w:p>
    <w:p w14:paraId="4F9493AB" w14:textId="77777777" w:rsidR="00F42513" w:rsidRPr="00432A92" w:rsidRDefault="00F42513" w:rsidP="007A049E">
      <w:pPr>
        <w:pStyle w:val="Normalnumber"/>
        <w:numPr>
          <w:ilvl w:val="2"/>
          <w:numId w:val="3"/>
        </w:numPr>
        <w:tabs>
          <w:tab w:val="clear" w:pos="1247"/>
          <w:tab w:val="left" w:pos="624"/>
        </w:tabs>
        <w:rPr>
          <w:rFonts w:eastAsia="MS Mincho"/>
        </w:rPr>
      </w:pPr>
      <w:r w:rsidRPr="00432A92">
        <w:t>Des dispositifs financiers et budgétaires de la Plateforme ;</w:t>
      </w:r>
    </w:p>
    <w:p w14:paraId="11F1EFE0" w14:textId="6C8A26A4" w:rsidR="00F42513" w:rsidRPr="00432A92" w:rsidRDefault="00F42513" w:rsidP="00DC2A4F">
      <w:pPr>
        <w:pStyle w:val="Normalnumber"/>
        <w:numPr>
          <w:ilvl w:val="1"/>
          <w:numId w:val="3"/>
        </w:numPr>
        <w:tabs>
          <w:tab w:val="clear" w:pos="1247"/>
          <w:tab w:val="left" w:pos="624"/>
        </w:tabs>
        <w:rPr>
          <w:rFonts w:eastAsia="MS Mincho"/>
        </w:rPr>
      </w:pPr>
      <w:r w:rsidRPr="00432A92">
        <w:t>L</w:t>
      </w:r>
      <w:r w:rsidR="00432A92">
        <w:t>’</w:t>
      </w:r>
      <w:r w:rsidRPr="00432A92">
        <w:t>efficacité des procédures d</w:t>
      </w:r>
      <w:r w:rsidR="00432A92">
        <w:t>’</w:t>
      </w:r>
      <w:r w:rsidRPr="00432A92">
        <w:t>établissement des produits de la Plateforme, s</w:t>
      </w:r>
      <w:r w:rsidR="00432A92">
        <w:t>’</w:t>
      </w:r>
      <w:r w:rsidRPr="00432A92">
        <w:t>agissant en</w:t>
      </w:r>
      <w:r w:rsidR="0011668C">
        <w:t> </w:t>
      </w:r>
      <w:r w:rsidRPr="00432A92">
        <w:t>particulier :</w:t>
      </w:r>
    </w:p>
    <w:p w14:paraId="098C154F" w14:textId="61C79E89" w:rsidR="00F42513" w:rsidRPr="00432A92" w:rsidRDefault="00F42513" w:rsidP="007A049E">
      <w:pPr>
        <w:pStyle w:val="Normalnumber"/>
        <w:numPr>
          <w:ilvl w:val="2"/>
          <w:numId w:val="3"/>
        </w:numPr>
        <w:tabs>
          <w:tab w:val="clear" w:pos="1247"/>
          <w:tab w:val="left" w:pos="624"/>
        </w:tabs>
        <w:rPr>
          <w:rFonts w:eastAsia="MS Mincho"/>
        </w:rPr>
      </w:pPr>
      <w:r w:rsidRPr="00432A92">
        <w:t>Des options pour traiter les nouvelles questions urgentes en temps voulu, y</w:t>
      </w:r>
      <w:r w:rsidR="0011668C">
        <w:t> </w:t>
      </w:r>
      <w:r w:rsidRPr="00432A92">
        <w:t>compris le rôle et l</w:t>
      </w:r>
      <w:r w:rsidR="00432A92">
        <w:t>’</w:t>
      </w:r>
      <w:r w:rsidRPr="00432A92">
        <w:t>impact des ateliers ;</w:t>
      </w:r>
    </w:p>
    <w:p w14:paraId="34B88B07" w14:textId="5E0DD1C3" w:rsidR="00D9550B" w:rsidRPr="00432A92" w:rsidRDefault="00F42513" w:rsidP="007A049E">
      <w:pPr>
        <w:pStyle w:val="Normalnumber"/>
        <w:numPr>
          <w:ilvl w:val="2"/>
          <w:numId w:val="3"/>
        </w:numPr>
        <w:tabs>
          <w:tab w:val="clear" w:pos="1247"/>
          <w:tab w:val="left" w:pos="624"/>
        </w:tabs>
        <w:rPr>
          <w:rFonts w:eastAsia="MS Mincho"/>
        </w:rPr>
      </w:pPr>
      <w:r w:rsidRPr="00432A92">
        <w:t>De l</w:t>
      </w:r>
      <w:r w:rsidR="00432A92">
        <w:t>’</w:t>
      </w:r>
      <w:r w:rsidRPr="00432A92">
        <w:t>amélioration de la participation aux processus d</w:t>
      </w:r>
      <w:r w:rsidR="00432A92">
        <w:t>’</w:t>
      </w:r>
      <w:r w:rsidRPr="00432A92">
        <w:t>examen externe des</w:t>
      </w:r>
      <w:r w:rsidR="0011668C">
        <w:t> </w:t>
      </w:r>
      <w:r w:rsidRPr="00432A92">
        <w:t>évaluations de la Plateforme ;</w:t>
      </w:r>
    </w:p>
    <w:p w14:paraId="2E49BCB5" w14:textId="505B04E1" w:rsidR="00D9550B" w:rsidRPr="00432A92" w:rsidRDefault="00F42513" w:rsidP="007A049E">
      <w:pPr>
        <w:pStyle w:val="Normalnumber"/>
        <w:numPr>
          <w:ilvl w:val="2"/>
          <w:numId w:val="3"/>
        </w:numPr>
        <w:tabs>
          <w:tab w:val="clear" w:pos="1247"/>
          <w:tab w:val="left" w:pos="624"/>
        </w:tabs>
        <w:rPr>
          <w:rFonts w:eastAsia="MS Mincho"/>
        </w:rPr>
      </w:pPr>
      <w:r w:rsidRPr="00432A92">
        <w:t>De la collaboration avec d</w:t>
      </w:r>
      <w:r w:rsidR="00432A92">
        <w:t>’</w:t>
      </w:r>
      <w:r w:rsidRPr="00432A92">
        <w:t>autres entités, y compris les autres mécanismes d</w:t>
      </w:r>
      <w:r w:rsidR="00432A92">
        <w:t>’</w:t>
      </w:r>
      <w:r w:rsidRPr="00432A92">
        <w:t>interface entre science et politiques ;</w:t>
      </w:r>
    </w:p>
    <w:p w14:paraId="3539DC83" w14:textId="77777777" w:rsidR="00D9550B" w:rsidRPr="00432A92" w:rsidRDefault="00F42513" w:rsidP="007A049E">
      <w:pPr>
        <w:pStyle w:val="Normalnumber"/>
        <w:numPr>
          <w:ilvl w:val="2"/>
          <w:numId w:val="3"/>
        </w:numPr>
        <w:tabs>
          <w:tab w:val="clear" w:pos="1247"/>
          <w:tab w:val="left" w:pos="624"/>
        </w:tabs>
        <w:rPr>
          <w:rFonts w:eastAsia="MS Mincho"/>
        </w:rPr>
      </w:pPr>
      <w:r w:rsidRPr="00432A92">
        <w:t>Du processus de désignation et de sélection des experts.</w:t>
      </w:r>
    </w:p>
    <w:p w14:paraId="402FE321" w14:textId="2F60EB60" w:rsidR="00F42513" w:rsidRPr="00432A92" w:rsidRDefault="00F42513" w:rsidP="00DC2A4F">
      <w:pPr>
        <w:pStyle w:val="Normalnumber"/>
        <w:numPr>
          <w:ilvl w:val="1"/>
          <w:numId w:val="3"/>
        </w:numPr>
        <w:tabs>
          <w:tab w:val="clear" w:pos="1247"/>
          <w:tab w:val="left" w:pos="624"/>
        </w:tabs>
        <w:rPr>
          <w:rFonts w:eastAsia="MS Mincho"/>
        </w:rPr>
      </w:pPr>
      <w:r w:rsidRPr="00432A92">
        <w:t>Des modalités de travail en ligne, en particulier durant la pandémie de maladie à</w:t>
      </w:r>
      <w:r w:rsidR="0011668C">
        <w:t> </w:t>
      </w:r>
      <w:r w:rsidRPr="00432A92">
        <w:t>coronavirus, et des enseignements utiles pour les futurs travaux de la Plateforme.</w:t>
      </w:r>
    </w:p>
    <w:p w14:paraId="4D55D88C" w14:textId="366ADC4C" w:rsidR="00D9550B" w:rsidRPr="00432A92" w:rsidRDefault="00F42513" w:rsidP="00DC2A4F">
      <w:pPr>
        <w:pStyle w:val="Normalnumber"/>
        <w:numPr>
          <w:ilvl w:val="0"/>
          <w:numId w:val="3"/>
        </w:numPr>
        <w:tabs>
          <w:tab w:val="clear" w:pos="1247"/>
        </w:tabs>
      </w:pPr>
      <w:r w:rsidRPr="00432A92">
        <w:t>Le Bureau et le Groupe d</w:t>
      </w:r>
      <w:r w:rsidR="00432A92">
        <w:t>’</w:t>
      </w:r>
      <w:r w:rsidRPr="00432A92">
        <w:t>experts multidisciplinaire élaboreront un rapport d</w:t>
      </w:r>
      <w:r w:rsidR="00432A92">
        <w:t>’</w:t>
      </w:r>
      <w:r w:rsidRPr="00432A92">
        <w:t>examen interne pour examen par la Plénière à sa onzième session. La commission d</w:t>
      </w:r>
      <w:r w:rsidR="00432A92">
        <w:t>’</w:t>
      </w:r>
      <w:r w:rsidRPr="00432A92">
        <w:t>examen tiendra compte de ce</w:t>
      </w:r>
      <w:r w:rsidR="005023E7">
        <w:t> </w:t>
      </w:r>
      <w:r w:rsidRPr="00432A92">
        <w:t>rapport lors de l</w:t>
      </w:r>
      <w:r w:rsidR="00432A92">
        <w:t>’</w:t>
      </w:r>
      <w:r w:rsidRPr="00432A92">
        <w:t>examen externe et établira un rapport d</w:t>
      </w:r>
      <w:r w:rsidR="00432A92">
        <w:t>’</w:t>
      </w:r>
      <w:r w:rsidRPr="00432A92">
        <w:t>examen externe pour examen par la</w:t>
      </w:r>
      <w:r w:rsidR="005023E7">
        <w:t> </w:t>
      </w:r>
      <w:r w:rsidRPr="00432A92">
        <w:t>Plénière à sa douzième session. Les rapports contiendront des recommandations spécifiques concernant la poursuite de la mise en œuvre du programme de travail glissant pour la période allant jusqu</w:t>
      </w:r>
      <w:r w:rsidR="00432A92">
        <w:t>’</w:t>
      </w:r>
      <w:r w:rsidRPr="00432A92">
        <w:t>en 2030, en particulier la mise en œuvre de ses six</w:t>
      </w:r>
      <w:r w:rsidR="005023E7">
        <w:t> </w:t>
      </w:r>
      <w:r w:rsidRPr="00432A92">
        <w:t>objectifs conformément aux décisions pertinentes de la Plénière et aux budgets approuvés.</w:t>
      </w:r>
    </w:p>
    <w:p w14:paraId="3162F749" w14:textId="7B85855C" w:rsidR="00F42513" w:rsidRPr="00432A92" w:rsidRDefault="00F605E8" w:rsidP="008B55D3">
      <w:pPr>
        <w:pStyle w:val="CH1"/>
      </w:pPr>
      <w:r w:rsidRPr="00432A92">
        <w:rPr>
          <w:bCs/>
        </w:rPr>
        <w:tab/>
      </w:r>
      <w:r w:rsidR="00F42513" w:rsidRPr="00432A92">
        <w:rPr>
          <w:bCs/>
        </w:rPr>
        <w:t>II.</w:t>
      </w:r>
      <w:r w:rsidR="00F42513" w:rsidRPr="00432A92">
        <w:tab/>
      </w:r>
      <w:r w:rsidR="00F42513" w:rsidRPr="00432A92">
        <w:rPr>
          <w:bCs/>
        </w:rPr>
        <w:t>Structure institutionnelle de l</w:t>
      </w:r>
      <w:r w:rsidR="00432A92">
        <w:rPr>
          <w:bCs/>
        </w:rPr>
        <w:t>’</w:t>
      </w:r>
      <w:r w:rsidR="00F42513" w:rsidRPr="00432A92">
        <w:rPr>
          <w:bCs/>
        </w:rPr>
        <w:t>examen</w:t>
      </w:r>
    </w:p>
    <w:p w14:paraId="3CB570E7" w14:textId="7AE2212E" w:rsidR="00F42513" w:rsidRPr="00432A92" w:rsidRDefault="009000FF" w:rsidP="008B55D3">
      <w:pPr>
        <w:pStyle w:val="CH2"/>
      </w:pPr>
      <w:r w:rsidRPr="00432A92">
        <w:rPr>
          <w:bCs/>
        </w:rPr>
        <w:tab/>
      </w:r>
      <w:r w:rsidR="00F42513" w:rsidRPr="00432A92">
        <w:rPr>
          <w:bCs/>
        </w:rPr>
        <w:t>A.</w:t>
      </w:r>
      <w:r w:rsidR="00F42513" w:rsidRPr="00432A92">
        <w:tab/>
      </w:r>
      <w:r w:rsidR="00F42513" w:rsidRPr="00432A92">
        <w:rPr>
          <w:bCs/>
        </w:rPr>
        <w:t>Examen interne</w:t>
      </w:r>
    </w:p>
    <w:p w14:paraId="69C9BE57" w14:textId="6A76247D" w:rsidR="00D9550B" w:rsidRPr="00432A92" w:rsidRDefault="00F42513" w:rsidP="00DC2A4F">
      <w:pPr>
        <w:pStyle w:val="Normalnumber"/>
        <w:numPr>
          <w:ilvl w:val="0"/>
          <w:numId w:val="3"/>
        </w:numPr>
        <w:tabs>
          <w:tab w:val="clear" w:pos="1247"/>
        </w:tabs>
      </w:pPr>
      <w:r w:rsidRPr="00432A92">
        <w:t>Le Bureau et le Groupe d</w:t>
      </w:r>
      <w:r w:rsidR="00432A92">
        <w:t>’</w:t>
      </w:r>
      <w:r w:rsidRPr="00432A92">
        <w:t>experts multidisciplinaire réaliseront un examen interne des</w:t>
      </w:r>
      <w:r w:rsidR="005023E7">
        <w:t> </w:t>
      </w:r>
      <w:r w:rsidRPr="00432A92">
        <w:t>éléments énumérés au paragraphe</w:t>
      </w:r>
      <w:r w:rsidR="005023E7">
        <w:t> </w:t>
      </w:r>
      <w:r w:rsidRPr="00432A92">
        <w:t xml:space="preserve">2 ci-dessus entre </w:t>
      </w:r>
      <w:proofErr w:type="gramStart"/>
      <w:r w:rsidRPr="00432A92">
        <w:t>les dixième</w:t>
      </w:r>
      <w:proofErr w:type="gramEnd"/>
      <w:r w:rsidRPr="00432A92">
        <w:t xml:space="preserve"> et onzième sessions de la Plénière.</w:t>
      </w:r>
    </w:p>
    <w:p w14:paraId="365C41F5" w14:textId="1EB402F5" w:rsidR="00F42513" w:rsidRPr="00432A92" w:rsidRDefault="009000FF" w:rsidP="008B55D3">
      <w:pPr>
        <w:pStyle w:val="CH2"/>
      </w:pPr>
      <w:r w:rsidRPr="00432A92">
        <w:rPr>
          <w:bCs/>
        </w:rPr>
        <w:tab/>
      </w:r>
      <w:r w:rsidR="00F42513" w:rsidRPr="00432A92">
        <w:rPr>
          <w:bCs/>
        </w:rPr>
        <w:t>B.</w:t>
      </w:r>
      <w:r w:rsidR="00F42513" w:rsidRPr="00432A92">
        <w:tab/>
      </w:r>
      <w:r w:rsidR="00F42513" w:rsidRPr="00432A92">
        <w:rPr>
          <w:bCs/>
        </w:rPr>
        <w:t>Examen externe</w:t>
      </w:r>
    </w:p>
    <w:p w14:paraId="0FC6E85C" w14:textId="1DA5CB7C" w:rsidR="00D9550B" w:rsidRPr="00432A92" w:rsidRDefault="00F42513" w:rsidP="005023E7">
      <w:pPr>
        <w:pStyle w:val="Normalnumber"/>
        <w:numPr>
          <w:ilvl w:val="0"/>
          <w:numId w:val="3"/>
        </w:numPr>
        <w:tabs>
          <w:tab w:val="clear" w:pos="1247"/>
        </w:tabs>
      </w:pPr>
      <w:r w:rsidRPr="00432A92">
        <w:t>Un examen externe des éléments énumérés au paragraphe</w:t>
      </w:r>
      <w:r w:rsidR="005023E7">
        <w:t> </w:t>
      </w:r>
      <w:r w:rsidRPr="00432A92">
        <w:t>2 ci-dessus aura lieu entre la</w:t>
      </w:r>
      <w:r w:rsidR="005023E7">
        <w:t> </w:t>
      </w:r>
      <w:r w:rsidRPr="00432A92">
        <w:t>onzième et la douzième session de la Plénière, en tenant compte des conclusions de l</w:t>
      </w:r>
      <w:r w:rsidR="00432A92">
        <w:t>’</w:t>
      </w:r>
      <w:r w:rsidRPr="00432A92">
        <w:t>examen interne. L</w:t>
      </w:r>
      <w:r w:rsidR="00432A92">
        <w:t>’</w:t>
      </w:r>
      <w:r w:rsidRPr="00432A92">
        <w:t>examen externe sera effectué par une commission d</w:t>
      </w:r>
      <w:r w:rsidR="00432A92">
        <w:t>’</w:t>
      </w:r>
      <w:r w:rsidRPr="00432A92">
        <w:t>examen. Les membres de cette</w:t>
      </w:r>
      <w:r w:rsidR="005023E7">
        <w:t> </w:t>
      </w:r>
      <w:r w:rsidRPr="00432A92">
        <w:t>commission seront soumis aux règles de la Plateforme en matière de conflits d</w:t>
      </w:r>
      <w:r w:rsidR="00432A92">
        <w:t>’</w:t>
      </w:r>
      <w:r w:rsidRPr="00432A92">
        <w:t>intérêts.</w:t>
      </w:r>
    </w:p>
    <w:p w14:paraId="5A66F657" w14:textId="48FB9AD0" w:rsidR="00D9550B" w:rsidRPr="00432A92" w:rsidRDefault="00F42513" w:rsidP="00DC2A4F">
      <w:pPr>
        <w:pStyle w:val="Normalnumber"/>
        <w:numPr>
          <w:ilvl w:val="0"/>
          <w:numId w:val="3"/>
        </w:numPr>
        <w:tabs>
          <w:tab w:val="clear" w:pos="1247"/>
        </w:tabs>
      </w:pPr>
      <w:r w:rsidRPr="00432A92">
        <w:lastRenderedPageBreak/>
        <w:t>La commission d</w:t>
      </w:r>
      <w:r w:rsidR="00432A92">
        <w:t>’</w:t>
      </w:r>
      <w:r w:rsidRPr="00432A92">
        <w:t>examen sera composée de 15</w:t>
      </w:r>
      <w:r w:rsidR="005023E7">
        <w:t> </w:t>
      </w:r>
      <w:r w:rsidRPr="00432A92">
        <w:t>membres possédant une bonne connaissance des travaux de la Plateforme, qui seront choisis par le Bureau à partir des candidatures proposées par</w:t>
      </w:r>
      <w:r w:rsidR="005023E7">
        <w:t> </w:t>
      </w:r>
      <w:r w:rsidRPr="00432A92">
        <w:t>les gouvernements, en tenant dûment compte de l</w:t>
      </w:r>
      <w:r w:rsidR="00432A92">
        <w:t>’</w:t>
      </w:r>
      <w:r w:rsidRPr="00432A92">
        <w:t>équilibre entre les régions, les sexes et les</w:t>
      </w:r>
      <w:r w:rsidR="005023E7">
        <w:t> </w:t>
      </w:r>
      <w:r w:rsidRPr="00432A92">
        <w:t>disciplines.</w:t>
      </w:r>
    </w:p>
    <w:p w14:paraId="2AD2A1B8" w14:textId="645D1B32" w:rsidR="00F42513" w:rsidRPr="00432A92" w:rsidRDefault="00F42513" w:rsidP="00DC2A4F">
      <w:pPr>
        <w:pStyle w:val="Normalnumber"/>
        <w:numPr>
          <w:ilvl w:val="0"/>
          <w:numId w:val="3"/>
        </w:numPr>
        <w:tabs>
          <w:tab w:val="clear" w:pos="1247"/>
        </w:tabs>
      </w:pPr>
      <w:r w:rsidRPr="00432A92">
        <w:t>Elle sera épaulée dans ses travaux par un(e) consultant(e) qualifié(e), qui travaillera en partie au siège du secrétariat de la Plateforme, mais n</w:t>
      </w:r>
      <w:r w:rsidR="00432A92">
        <w:t>’</w:t>
      </w:r>
      <w:r w:rsidRPr="00432A92">
        <w:t>interviendra pas dans les affaires courantes de celui-ci. Ce(</w:t>
      </w:r>
      <w:proofErr w:type="spellStart"/>
      <w:r w:rsidRPr="00432A92">
        <w:t>tte</w:t>
      </w:r>
      <w:proofErr w:type="spellEnd"/>
      <w:r w:rsidRPr="00432A92">
        <w:t>) consultant(e) serait placé(e) sous la supervision directe des coprésident(e)s de la commission.</w:t>
      </w:r>
    </w:p>
    <w:p w14:paraId="6D92E410" w14:textId="7E47AC90" w:rsidR="00F42513" w:rsidRPr="00432A92" w:rsidRDefault="009000FF" w:rsidP="008B55D3">
      <w:pPr>
        <w:pStyle w:val="CH1"/>
      </w:pPr>
      <w:r w:rsidRPr="00432A92">
        <w:rPr>
          <w:bCs/>
        </w:rPr>
        <w:tab/>
      </w:r>
      <w:r w:rsidR="00F42513" w:rsidRPr="00432A92">
        <w:rPr>
          <w:bCs/>
        </w:rPr>
        <w:t>III.</w:t>
      </w:r>
      <w:r w:rsidR="00F42513" w:rsidRPr="00432A92">
        <w:tab/>
      </w:r>
      <w:r w:rsidR="00F42513" w:rsidRPr="00432A92">
        <w:rPr>
          <w:bCs/>
        </w:rPr>
        <w:t>Méthodologie</w:t>
      </w:r>
    </w:p>
    <w:p w14:paraId="5402195A" w14:textId="0FBC5FE0" w:rsidR="00D9550B" w:rsidRPr="00432A92" w:rsidRDefault="00F42513" w:rsidP="00DC2A4F">
      <w:pPr>
        <w:pStyle w:val="Normalnumber"/>
        <w:numPr>
          <w:ilvl w:val="0"/>
          <w:numId w:val="3"/>
        </w:numPr>
        <w:tabs>
          <w:tab w:val="clear" w:pos="1247"/>
        </w:tabs>
      </w:pPr>
      <w:r w:rsidRPr="00432A92">
        <w:t>L</w:t>
      </w:r>
      <w:r w:rsidR="00432A92">
        <w:t>’</w:t>
      </w:r>
      <w:r w:rsidRPr="00432A92">
        <w:t>examen devrait inclure l</w:t>
      </w:r>
      <w:r w:rsidR="00432A92">
        <w:t>’</w:t>
      </w:r>
      <w:r w:rsidRPr="00432A92">
        <w:t>élaboration et la réalisation d</w:t>
      </w:r>
      <w:r w:rsidR="00432A92">
        <w:t>’</w:t>
      </w:r>
      <w:r w:rsidRPr="00432A92">
        <w:t>un certain nombre d</w:t>
      </w:r>
      <w:r w:rsidR="00432A92">
        <w:t>’</w:t>
      </w:r>
      <w:r w:rsidRPr="00432A92">
        <w:t>enquêtes relatives aux questions énumérées au paragraphe 2 ci-dessus, une étude de la littérature et des</w:t>
      </w:r>
      <w:r w:rsidR="005023E7">
        <w:t> </w:t>
      </w:r>
      <w:r w:rsidRPr="00432A92">
        <w:t>documents pertinents, des entretiens et des réunions en ligne avec les acteurs concernés, et une</w:t>
      </w:r>
      <w:r w:rsidR="005023E7">
        <w:t> </w:t>
      </w:r>
      <w:r w:rsidRPr="00432A92">
        <w:t>séance participative lors de la onzième session de la Plénière. Ses recommandations devraient également tenir compte des enseignements pertinents tirés de l</w:t>
      </w:r>
      <w:r w:rsidR="00432A92">
        <w:t>’</w:t>
      </w:r>
      <w:r w:rsidRPr="00432A92">
        <w:t>expérience des autres mécanismes d</w:t>
      </w:r>
      <w:r w:rsidR="00432A92">
        <w:t>’</w:t>
      </w:r>
      <w:r w:rsidRPr="00432A92">
        <w:t>interface entre science et politiques et des accords multilatéraux sur l</w:t>
      </w:r>
      <w:r w:rsidR="00432A92">
        <w:t>’</w:t>
      </w:r>
      <w:r w:rsidRPr="00432A92">
        <w:t>environnement concernés.</w:t>
      </w:r>
    </w:p>
    <w:p w14:paraId="4AA4348D" w14:textId="5AD37BF8" w:rsidR="00F42513" w:rsidRPr="00432A92" w:rsidRDefault="009000FF" w:rsidP="008B55D3">
      <w:pPr>
        <w:pStyle w:val="CH1"/>
      </w:pPr>
      <w:r w:rsidRPr="00432A92">
        <w:rPr>
          <w:bCs/>
        </w:rPr>
        <w:tab/>
      </w:r>
      <w:r w:rsidR="00F42513" w:rsidRPr="00432A92">
        <w:rPr>
          <w:bCs/>
        </w:rPr>
        <w:t>IV.</w:t>
      </w:r>
      <w:r w:rsidR="00F42513" w:rsidRPr="00432A92">
        <w:tab/>
      </w:r>
      <w:r w:rsidR="00F42513" w:rsidRPr="00432A92">
        <w:rPr>
          <w:bCs/>
        </w:rPr>
        <w:t>Budget</w:t>
      </w:r>
    </w:p>
    <w:p w14:paraId="1880E4AF" w14:textId="37FD56B2" w:rsidR="00F42513" w:rsidRPr="00432A92" w:rsidRDefault="00F42513" w:rsidP="00DC2A4F">
      <w:pPr>
        <w:pStyle w:val="Normalnumber"/>
        <w:numPr>
          <w:ilvl w:val="0"/>
          <w:numId w:val="3"/>
        </w:numPr>
        <w:tabs>
          <w:tab w:val="clear" w:pos="1247"/>
        </w:tabs>
      </w:pPr>
      <w:r w:rsidRPr="00432A92">
        <w:t>Il est supposé que</w:t>
      </w:r>
      <w:r w:rsidR="005023E7">
        <w:t> </w:t>
      </w:r>
      <w:r w:rsidRPr="00432A92">
        <w:t>:</w:t>
      </w:r>
    </w:p>
    <w:p w14:paraId="07D1714C" w14:textId="6B7E3914" w:rsidR="00D9550B" w:rsidRPr="00432A92" w:rsidRDefault="00F42513" w:rsidP="00E305BA">
      <w:pPr>
        <w:pStyle w:val="Normalnumber"/>
        <w:numPr>
          <w:ilvl w:val="1"/>
          <w:numId w:val="3"/>
        </w:numPr>
        <w:tabs>
          <w:tab w:val="clear" w:pos="1247"/>
          <w:tab w:val="left" w:pos="624"/>
        </w:tabs>
      </w:pPr>
      <w:r w:rsidRPr="00432A92">
        <w:t>Les membres de la commission chargée de l</w:t>
      </w:r>
      <w:r w:rsidR="00432A92">
        <w:t>’</w:t>
      </w:r>
      <w:r w:rsidRPr="00432A92">
        <w:t>examen externe fourniraient leurs services à titre gracieux</w:t>
      </w:r>
      <w:r w:rsidR="005023E7">
        <w:t> </w:t>
      </w:r>
      <w:r w:rsidRPr="00432A92">
        <w:t>;</w:t>
      </w:r>
    </w:p>
    <w:p w14:paraId="4343863C" w14:textId="05375C70" w:rsidR="00F42513" w:rsidRPr="00432A92" w:rsidRDefault="00F42513" w:rsidP="00E305BA">
      <w:pPr>
        <w:pStyle w:val="Normalnumber"/>
        <w:numPr>
          <w:ilvl w:val="1"/>
          <w:numId w:val="3"/>
        </w:numPr>
        <w:tabs>
          <w:tab w:val="clear" w:pos="1247"/>
          <w:tab w:val="left" w:pos="624"/>
        </w:tabs>
      </w:pPr>
      <w:r w:rsidRPr="00432A92">
        <w:t>La commission effectuerait ses travaux à distance et se réunirait en ligne au besoin</w:t>
      </w:r>
      <w:r w:rsidR="005023E7">
        <w:t> </w:t>
      </w:r>
      <w:r w:rsidRPr="00432A92">
        <w:t>;</w:t>
      </w:r>
    </w:p>
    <w:p w14:paraId="17A358C5" w14:textId="53FA9F39" w:rsidR="00D9550B" w:rsidRPr="00432A92" w:rsidRDefault="00F42513" w:rsidP="00E305BA">
      <w:pPr>
        <w:pStyle w:val="Normalnumber"/>
        <w:numPr>
          <w:ilvl w:val="1"/>
          <w:numId w:val="3"/>
        </w:numPr>
        <w:tabs>
          <w:tab w:val="clear" w:pos="1247"/>
          <w:tab w:val="left" w:pos="624"/>
        </w:tabs>
      </w:pPr>
      <w:r w:rsidRPr="00432A92">
        <w:t>Deux</w:t>
      </w:r>
      <w:r w:rsidR="005023E7">
        <w:t> </w:t>
      </w:r>
      <w:r w:rsidRPr="00432A92">
        <w:t>représentants de la commission chargée de l</w:t>
      </w:r>
      <w:r w:rsidR="00432A92">
        <w:t>’</w:t>
      </w:r>
      <w:r w:rsidRPr="00432A92">
        <w:t>examen externe seraient invités à</w:t>
      </w:r>
      <w:r w:rsidR="005023E7">
        <w:t> </w:t>
      </w:r>
      <w:r w:rsidRPr="00432A92">
        <w:t>présenter le rapport sur leurs travaux à la Plénière à sa douzième session ; un budget de 7</w:t>
      </w:r>
      <w:r w:rsidR="005023E7">
        <w:t> </w:t>
      </w:r>
      <w:r w:rsidRPr="00432A92">
        <w:t>500</w:t>
      </w:r>
      <w:r w:rsidR="005023E7">
        <w:t> </w:t>
      </w:r>
      <w:r w:rsidRPr="00432A92">
        <w:t>dollars serait prévu à cette fin.</w:t>
      </w:r>
    </w:p>
    <w:bookmarkEnd w:id="11"/>
    <w:p w14:paraId="38BED645" w14:textId="00958B62" w:rsidR="00C42967" w:rsidRPr="00432A92" w:rsidRDefault="009765F9" w:rsidP="00DC2A4F">
      <w:pPr>
        <w:pStyle w:val="Normalnumber"/>
        <w:numPr>
          <w:ilvl w:val="0"/>
          <w:numId w:val="3"/>
        </w:numPr>
        <w:tabs>
          <w:tab w:val="clear" w:pos="1247"/>
        </w:tabs>
      </w:pPr>
      <w:r w:rsidRPr="00432A92">
        <w:t>Un budget de 50</w:t>
      </w:r>
      <w:r w:rsidR="005023E7">
        <w:t> </w:t>
      </w:r>
      <w:r w:rsidRPr="00432A92">
        <w:t>000</w:t>
      </w:r>
      <w:r w:rsidR="005023E7">
        <w:t> </w:t>
      </w:r>
      <w:r w:rsidRPr="00432A92">
        <w:t>dollars serait prévu pour le recrutement du (de la) consultant(e) qualifié(e).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8"/>
        <w:gridCol w:w="1898"/>
      </w:tblGrid>
      <w:tr w:rsidR="00F42513" w:rsidRPr="00432A92" w14:paraId="0A14B278" w14:textId="77777777" w:rsidTr="00F42513">
        <w:tc>
          <w:tcPr>
            <w:tcW w:w="1897" w:type="dxa"/>
          </w:tcPr>
          <w:p w14:paraId="04F5F226" w14:textId="77777777" w:rsidR="00F42513" w:rsidRPr="00432A92" w:rsidRDefault="00F42513" w:rsidP="00F42513">
            <w:pPr>
              <w:pStyle w:val="Normal-pool"/>
              <w:spacing w:before="520"/>
            </w:pPr>
          </w:p>
        </w:tc>
        <w:tc>
          <w:tcPr>
            <w:tcW w:w="1897" w:type="dxa"/>
          </w:tcPr>
          <w:p w14:paraId="6A573FD8" w14:textId="77777777" w:rsidR="00F42513" w:rsidRPr="00432A92" w:rsidRDefault="00F42513" w:rsidP="00F42513">
            <w:pPr>
              <w:pStyle w:val="Normal-pool"/>
              <w:spacing w:before="520"/>
            </w:pPr>
          </w:p>
        </w:tc>
        <w:tc>
          <w:tcPr>
            <w:tcW w:w="1897" w:type="dxa"/>
            <w:tcBorders>
              <w:bottom w:val="single" w:sz="4" w:space="0" w:color="auto"/>
            </w:tcBorders>
          </w:tcPr>
          <w:p w14:paraId="30392978" w14:textId="77777777" w:rsidR="00F42513" w:rsidRPr="00432A92" w:rsidRDefault="00F42513" w:rsidP="00F42513">
            <w:pPr>
              <w:pStyle w:val="Normal-pool"/>
              <w:spacing w:before="520"/>
            </w:pPr>
          </w:p>
        </w:tc>
        <w:tc>
          <w:tcPr>
            <w:tcW w:w="1898" w:type="dxa"/>
          </w:tcPr>
          <w:p w14:paraId="1BF8BEEE" w14:textId="77777777" w:rsidR="00F42513" w:rsidRPr="00432A92" w:rsidRDefault="00F42513" w:rsidP="00F42513">
            <w:pPr>
              <w:pStyle w:val="Normal-pool"/>
              <w:spacing w:before="520"/>
            </w:pPr>
          </w:p>
        </w:tc>
        <w:tc>
          <w:tcPr>
            <w:tcW w:w="1898" w:type="dxa"/>
          </w:tcPr>
          <w:p w14:paraId="30C17E3D" w14:textId="77777777" w:rsidR="00F42513" w:rsidRPr="00432A92" w:rsidRDefault="00F42513" w:rsidP="00F42513">
            <w:pPr>
              <w:pStyle w:val="Normal-pool"/>
              <w:spacing w:before="520"/>
            </w:pPr>
          </w:p>
        </w:tc>
      </w:tr>
    </w:tbl>
    <w:p w14:paraId="575E4E80" w14:textId="77777777" w:rsidR="00432A92" w:rsidRPr="00432A92" w:rsidRDefault="00432A92" w:rsidP="005023E7">
      <w:pPr>
        <w:pStyle w:val="Normal-pool"/>
      </w:pPr>
    </w:p>
    <w:sectPr w:rsidR="00432A92" w:rsidRPr="00432A92" w:rsidSect="00432A92">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A669" w14:textId="77777777" w:rsidR="007A30FB" w:rsidRPr="00432A92" w:rsidRDefault="007A30FB">
      <w:r w:rsidRPr="00432A92">
        <w:separator/>
      </w:r>
    </w:p>
  </w:endnote>
  <w:endnote w:type="continuationSeparator" w:id="0">
    <w:p w14:paraId="5F9D981D" w14:textId="77777777" w:rsidR="007A30FB" w:rsidRPr="00432A92" w:rsidRDefault="007A30FB">
      <w:r w:rsidRPr="00432A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1D26" w14:textId="4E1B81A5" w:rsidR="007A36F8" w:rsidRPr="00432A92" w:rsidRDefault="00432A92" w:rsidP="00432A92">
    <w:pPr>
      <w:pStyle w:val="Footer"/>
    </w:pPr>
    <w:r w:rsidRPr="00432A92">
      <w:rPr>
        <w:rStyle w:val="PageNumber"/>
      </w:rPr>
      <w:fldChar w:fldCharType="begin"/>
    </w:r>
    <w:r w:rsidRPr="00432A92">
      <w:rPr>
        <w:rStyle w:val="PageNumber"/>
      </w:rPr>
      <w:instrText xml:space="preserve"> PAGE </w:instrText>
    </w:r>
    <w:r w:rsidRPr="00432A92">
      <w:rPr>
        <w:rStyle w:val="PageNumber"/>
      </w:rPr>
      <w:fldChar w:fldCharType="separate"/>
    </w:r>
    <w:r w:rsidRPr="00432A92">
      <w:rPr>
        <w:rStyle w:val="PageNumber"/>
        <w:noProof/>
      </w:rPr>
      <w:t>2</w:t>
    </w:r>
    <w:r w:rsidRPr="00432A9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EDBA" w14:textId="082619C6" w:rsidR="007A36F8" w:rsidRPr="00432A92" w:rsidRDefault="00432A92" w:rsidP="00432A92">
    <w:pPr>
      <w:pStyle w:val="Footer-pool"/>
      <w:jc w:val="right"/>
    </w:pPr>
    <w:r w:rsidRPr="00432A92">
      <w:rPr>
        <w:rStyle w:val="PageNumber"/>
      </w:rPr>
      <w:fldChar w:fldCharType="begin"/>
    </w:r>
    <w:r w:rsidRPr="00432A92">
      <w:rPr>
        <w:rStyle w:val="PageNumber"/>
      </w:rPr>
      <w:instrText xml:space="preserve"> PAGE \* MERGEFORMAT </w:instrText>
    </w:r>
    <w:r w:rsidRPr="00432A92">
      <w:rPr>
        <w:rStyle w:val="PageNumber"/>
      </w:rPr>
      <w:fldChar w:fldCharType="separate"/>
    </w:r>
    <w:r w:rsidRPr="00432A92">
      <w:rPr>
        <w:rStyle w:val="PageNumber"/>
        <w:noProof/>
      </w:rPr>
      <w:t>2</w:t>
    </w:r>
    <w:r w:rsidRPr="00432A9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5F9C" w14:textId="61393B58" w:rsidR="00C42967" w:rsidRPr="00432A92" w:rsidRDefault="00432A92" w:rsidP="00432A92">
    <w:pPr>
      <w:pStyle w:val="Normal-pool"/>
    </w:pPr>
    <w:bookmarkStart w:id="12" w:name="FooterJobDate"/>
    <w:r>
      <w:t>K2309487[F]</w:t>
    </w:r>
    <w:r>
      <w:tab/>
      <w:t>170723</w: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ACFA" w14:textId="137C1CB6" w:rsidR="007A30FB" w:rsidRPr="00432A92" w:rsidRDefault="00432A92" w:rsidP="00432A92">
      <w:pPr>
        <w:pStyle w:val="Normal-pool"/>
        <w:ind w:left="624"/>
        <w:rPr>
          <w:sz w:val="18"/>
          <w:szCs w:val="18"/>
        </w:rPr>
      </w:pPr>
      <w:r w:rsidRPr="00432A92">
        <w:separator/>
      </w:r>
    </w:p>
  </w:footnote>
  <w:footnote w:type="continuationSeparator" w:id="0">
    <w:p w14:paraId="5FE97A15" w14:textId="77777777" w:rsidR="007A30FB" w:rsidRPr="00432A92" w:rsidRDefault="007A30FB" w:rsidP="00432A92">
      <w:pPr>
        <w:pStyle w:val="Normal-pool"/>
      </w:pPr>
      <w:r w:rsidRPr="00432A92">
        <w:continuationSeparator/>
      </w:r>
    </w:p>
  </w:footnote>
  <w:footnote w:type="continuationNotice" w:id="1">
    <w:p w14:paraId="043F2DDB" w14:textId="77777777" w:rsidR="007A30FB" w:rsidRPr="00432A92" w:rsidRDefault="007A30FB" w:rsidP="00432A92">
      <w:pPr>
        <w:pStyle w:val="ASpacer"/>
      </w:pPr>
    </w:p>
  </w:footnote>
  <w:footnote w:id="2">
    <w:p w14:paraId="46F4B073" w14:textId="77777777" w:rsidR="00432A92" w:rsidRPr="00432A92" w:rsidRDefault="00432A92" w:rsidP="00432A92">
      <w:pPr>
        <w:pStyle w:val="Footnote-Text"/>
      </w:pPr>
      <w:r w:rsidRPr="00432A92">
        <w:t>* IPBES/10/1.</w:t>
      </w:r>
    </w:p>
  </w:footnote>
  <w:footnote w:id="3">
    <w:p w14:paraId="134FD0CE" w14:textId="69D4EDAA" w:rsidR="00F42513" w:rsidRPr="00432A92" w:rsidRDefault="00432A92" w:rsidP="00432A92">
      <w:pPr>
        <w:pStyle w:val="Footnote-Text"/>
      </w:pPr>
      <w:r w:rsidRPr="00432A92">
        <w:rPr>
          <w:sz w:val="20"/>
          <w:vertAlign w:val="superscript"/>
        </w:rPr>
        <w:footnoteRef/>
      </w:r>
      <w:r w:rsidR="00F42513" w:rsidRPr="00432A92">
        <w:t xml:space="preserve"> IPBES/9/INF/20.</w:t>
      </w:r>
    </w:p>
  </w:footnote>
  <w:footnote w:id="4">
    <w:p w14:paraId="780A1C64" w14:textId="2F342ACB" w:rsidR="00F42513" w:rsidRPr="00432A92" w:rsidRDefault="00432A92" w:rsidP="00432A92">
      <w:pPr>
        <w:pStyle w:val="Footnote-Text"/>
      </w:pPr>
      <w:r w:rsidRPr="00432A92">
        <w:rPr>
          <w:sz w:val="20"/>
          <w:vertAlign w:val="superscript"/>
        </w:rPr>
        <w:footnoteRef/>
      </w:r>
      <w:r w:rsidR="00F42513" w:rsidRPr="00432A92">
        <w:t xml:space="preserve"> IPBES/7/INF/17.</w:t>
      </w:r>
    </w:p>
  </w:footnote>
  <w:footnote w:id="5">
    <w:p w14:paraId="36F012F4" w14:textId="60373273" w:rsidR="00F42513" w:rsidRPr="00432A92" w:rsidRDefault="00432A92" w:rsidP="00432A92">
      <w:pPr>
        <w:pStyle w:val="Footnote-Text"/>
      </w:pPr>
      <w:r w:rsidRPr="00432A92">
        <w:rPr>
          <w:sz w:val="20"/>
          <w:vertAlign w:val="superscript"/>
        </w:rPr>
        <w:footnoteRef/>
      </w:r>
      <w:r w:rsidR="00F42513" w:rsidRPr="00432A92">
        <w:t xml:space="preserve"> IPBES/7/INF/18.</w:t>
      </w:r>
    </w:p>
  </w:footnote>
  <w:footnote w:id="6">
    <w:p w14:paraId="3313E066" w14:textId="0CB27037" w:rsidR="00F42513" w:rsidRPr="00432A92" w:rsidRDefault="00432A92" w:rsidP="00432A92">
      <w:pPr>
        <w:pStyle w:val="Footnote-Text"/>
      </w:pPr>
      <w:r w:rsidRPr="00432A92">
        <w:rPr>
          <w:sz w:val="20"/>
          <w:vertAlign w:val="superscript"/>
        </w:rPr>
        <w:footnoteRef/>
      </w:r>
      <w:r w:rsidR="00F42513" w:rsidRPr="00432A92">
        <w:t xml:space="preserve"> IPBES/7/INF/19.</w:t>
      </w:r>
    </w:p>
  </w:footnote>
  <w:footnote w:id="7">
    <w:p w14:paraId="1C948704" w14:textId="259C7EC2" w:rsidR="00F42513" w:rsidRPr="00432A92" w:rsidRDefault="00432A92" w:rsidP="00432A92">
      <w:pPr>
        <w:pStyle w:val="Footnote-Text"/>
      </w:pPr>
      <w:r w:rsidRPr="00432A92">
        <w:rPr>
          <w:sz w:val="20"/>
          <w:vertAlign w:val="superscript"/>
        </w:rPr>
        <w:footnoteRef/>
      </w:r>
      <w:r w:rsidR="00F42513" w:rsidRPr="00432A92">
        <w:t xml:space="preserve"> IPBES/7/INF/20.</w:t>
      </w:r>
    </w:p>
  </w:footnote>
  <w:footnote w:id="8">
    <w:p w14:paraId="090C75C1" w14:textId="3763B978" w:rsidR="00F42513" w:rsidRPr="00432A92" w:rsidRDefault="00432A92" w:rsidP="00432A92">
      <w:pPr>
        <w:pStyle w:val="Footnote-Text"/>
      </w:pPr>
      <w:r w:rsidRPr="00432A92">
        <w:rPr>
          <w:sz w:val="20"/>
          <w:vertAlign w:val="superscript"/>
        </w:rPr>
        <w:footnoteRef/>
      </w:r>
      <w:r w:rsidR="00F42513" w:rsidRPr="00432A92">
        <w:t xml:space="preserve"> IPBES/8/8.</w:t>
      </w:r>
    </w:p>
  </w:footnote>
  <w:footnote w:id="9">
    <w:p w14:paraId="3E0E23A9" w14:textId="1C25295B" w:rsidR="00F42513" w:rsidRPr="00432A92" w:rsidRDefault="00432A92" w:rsidP="00432A92">
      <w:pPr>
        <w:pStyle w:val="Footnote-Text"/>
      </w:pPr>
      <w:r w:rsidRPr="00432A92">
        <w:rPr>
          <w:sz w:val="20"/>
          <w:vertAlign w:val="superscript"/>
        </w:rPr>
        <w:footnoteRef/>
      </w:r>
      <w:r w:rsidR="00F42513" w:rsidRPr="00432A92">
        <w:t xml:space="preserve"> IPBES/8/INF/22.</w:t>
      </w:r>
    </w:p>
  </w:footnote>
  <w:footnote w:id="10">
    <w:p w14:paraId="3F7AED3A" w14:textId="6574F71E" w:rsidR="00F42513" w:rsidRPr="00432A92" w:rsidRDefault="00432A92" w:rsidP="00432A92">
      <w:pPr>
        <w:pStyle w:val="Footnote-Text"/>
      </w:pPr>
      <w:r w:rsidRPr="00432A92">
        <w:rPr>
          <w:sz w:val="20"/>
          <w:vertAlign w:val="superscript"/>
        </w:rPr>
        <w:footnoteRef/>
      </w:r>
      <w:r w:rsidR="00F42513" w:rsidRPr="00432A92">
        <w:t xml:space="preserve"> IPBES/8/INF/21.</w:t>
      </w:r>
    </w:p>
  </w:footnote>
  <w:footnote w:id="11">
    <w:p w14:paraId="69EB93F3" w14:textId="3BAA7EF7" w:rsidR="00F42513" w:rsidRPr="00432A92" w:rsidRDefault="00432A92" w:rsidP="00432A92">
      <w:pPr>
        <w:pStyle w:val="Footnote-Text"/>
      </w:pPr>
      <w:r w:rsidRPr="00432A92">
        <w:rPr>
          <w:sz w:val="20"/>
          <w:vertAlign w:val="superscript"/>
        </w:rPr>
        <w:footnoteRef/>
      </w:r>
      <w:r w:rsidR="00F42513" w:rsidRPr="00432A92">
        <w:t xml:space="preserve"> Disponible à l</w:t>
      </w:r>
      <w:r>
        <w:t>’</w:t>
      </w:r>
      <w:r w:rsidR="00F42513" w:rsidRPr="00432A92">
        <w:t xml:space="preserve">adresse </w:t>
      </w:r>
      <w:hyperlink r:id="rId1" w:history="1">
        <w:r w:rsidR="008A40E1" w:rsidRPr="00622BCA">
          <w:rPr>
            <w:rStyle w:val="Hyperlink"/>
            <w:sz w:val="18"/>
          </w:rPr>
          <w:t>https://ipbes.net/national-focal-points</w:t>
        </w:r>
      </w:hyperlink>
      <w:r w:rsidR="00F42513" w:rsidRPr="00432A92">
        <w:t>.</w:t>
      </w:r>
    </w:p>
  </w:footnote>
  <w:footnote w:id="12">
    <w:p w14:paraId="0D97AEDE" w14:textId="2F8FDE4F" w:rsidR="00F42513" w:rsidRPr="00432A92" w:rsidRDefault="00432A92" w:rsidP="00432A92">
      <w:pPr>
        <w:pStyle w:val="Footnote-Text"/>
      </w:pPr>
      <w:r w:rsidRPr="00432A92">
        <w:rPr>
          <w:sz w:val="20"/>
          <w:vertAlign w:val="superscript"/>
        </w:rPr>
        <w:footnoteRef/>
      </w:r>
      <w:r w:rsidR="00F42513" w:rsidRPr="00432A92">
        <w:t xml:space="preserve"> IPBES/9/11.</w:t>
      </w:r>
    </w:p>
  </w:footnote>
  <w:footnote w:id="13">
    <w:p w14:paraId="0F1C291B" w14:textId="2E19B690" w:rsidR="00F42513" w:rsidRPr="00432A92" w:rsidRDefault="00432A92" w:rsidP="00432A92">
      <w:pPr>
        <w:pStyle w:val="Footnote-Text"/>
      </w:pPr>
      <w:r w:rsidRPr="00432A92">
        <w:rPr>
          <w:sz w:val="20"/>
          <w:vertAlign w:val="superscript"/>
        </w:rPr>
        <w:footnoteRef/>
      </w:r>
      <w:r w:rsidR="00F42513" w:rsidRPr="00432A92">
        <w:t xml:space="preserve"> IPBES/9/INF/19.</w:t>
      </w:r>
    </w:p>
  </w:footnote>
  <w:footnote w:id="14">
    <w:p w14:paraId="4661BBF6" w14:textId="5801DC1A" w:rsidR="00F42513" w:rsidRPr="00432A92" w:rsidRDefault="00432A92" w:rsidP="00432A92">
      <w:pPr>
        <w:pStyle w:val="Footnote-Text"/>
      </w:pPr>
      <w:r w:rsidRPr="00432A92">
        <w:rPr>
          <w:sz w:val="20"/>
          <w:vertAlign w:val="superscript"/>
        </w:rPr>
        <w:footnoteRef/>
      </w:r>
      <w:r w:rsidR="00F42513" w:rsidRPr="00432A92">
        <w:t xml:space="preserve"> IPBES/9/11, sect. I.</w:t>
      </w:r>
    </w:p>
  </w:footnote>
  <w:footnote w:id="15">
    <w:p w14:paraId="5E4AFC20" w14:textId="56FFD66C" w:rsidR="00235AF0" w:rsidRPr="00432A92" w:rsidRDefault="00432A92" w:rsidP="00432A92">
      <w:pPr>
        <w:pStyle w:val="Footnote-Text"/>
      </w:pPr>
      <w:r w:rsidRPr="00432A92">
        <w:rPr>
          <w:rStyle w:val="FootnoteReference"/>
        </w:rPr>
        <w:footnoteRef/>
      </w:r>
      <w:r w:rsidR="00235AF0" w:rsidRPr="00432A92">
        <w:t xml:space="preserve"> IPBES/9/11, annexe.</w:t>
      </w:r>
    </w:p>
  </w:footnote>
  <w:footnote w:id="16">
    <w:p w14:paraId="0BADED07" w14:textId="6B454B3F" w:rsidR="00992B0B" w:rsidRPr="00432A92" w:rsidRDefault="00432A92" w:rsidP="00432A92">
      <w:pPr>
        <w:pStyle w:val="Footnote-Text"/>
      </w:pPr>
      <w:r w:rsidRPr="00432A92">
        <w:rPr>
          <w:rStyle w:val="FootnoteReference"/>
        </w:rPr>
        <w:footnoteRef/>
      </w:r>
      <w:r w:rsidR="00992B0B" w:rsidRPr="00432A92">
        <w:t xml:space="preserve"> IPBES/7/5.</w:t>
      </w:r>
    </w:p>
  </w:footnote>
  <w:footnote w:id="17">
    <w:p w14:paraId="329D78A3" w14:textId="577A552A" w:rsidR="00455074" w:rsidRPr="00432A92" w:rsidRDefault="00432A92" w:rsidP="00432A92">
      <w:pPr>
        <w:pStyle w:val="Footnote-Text"/>
      </w:pPr>
      <w:r w:rsidRPr="00432A92">
        <w:rPr>
          <w:rStyle w:val="FootnoteReference"/>
        </w:rPr>
        <w:footnoteRef/>
      </w:r>
      <w:r w:rsidR="00455074" w:rsidRPr="00432A92">
        <w:t xml:space="preserve"> Voir la décision IPBES-3/3, annexe I.</w:t>
      </w:r>
    </w:p>
  </w:footnote>
  <w:footnote w:id="18">
    <w:p w14:paraId="2E74AD53" w14:textId="2045A62F" w:rsidR="00F42513" w:rsidRPr="00432A92" w:rsidRDefault="00432A92" w:rsidP="00432A92">
      <w:pPr>
        <w:pStyle w:val="Footnote-Text"/>
      </w:pPr>
      <w:r w:rsidRPr="00432A92">
        <w:rPr>
          <w:sz w:val="20"/>
          <w:vertAlign w:val="superscript"/>
        </w:rPr>
        <w:footnoteRef/>
      </w:r>
      <w:r w:rsidR="00F42513" w:rsidRPr="00432A92">
        <w:t xml:space="preserve"> IPBES/10/10.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C65" w14:textId="01BAEC88" w:rsidR="007A36F8" w:rsidRPr="00432A92" w:rsidRDefault="00432A92" w:rsidP="00432A92">
    <w:pPr>
      <w:pStyle w:val="Header-pool"/>
    </w:pPr>
    <w:r w:rsidRPr="00432A92">
      <w:rPr>
        <w:noProof/>
      </w:rPr>
      <w:fldChar w:fldCharType="begin"/>
    </w:r>
    <w:r w:rsidRPr="00432A92">
      <w:rPr>
        <w:noProof/>
      </w:rPr>
      <w:instrText xml:space="preserve"> StyleRef A_Symbol </w:instrText>
    </w:r>
    <w:r w:rsidRPr="00432A92">
      <w:rPr>
        <w:noProof/>
      </w:rPr>
      <w:fldChar w:fldCharType="separate"/>
    </w:r>
    <w:r w:rsidR="00E2617F">
      <w:rPr>
        <w:noProof/>
      </w:rPr>
      <w:t>IPBES/10/9</w:t>
    </w:r>
    <w:r w:rsidRPr="00432A9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26AE" w14:textId="533FD843" w:rsidR="007A36F8" w:rsidRPr="00432A92" w:rsidRDefault="00432A92" w:rsidP="00432A92">
    <w:pPr>
      <w:pStyle w:val="Header-pool"/>
      <w:jc w:val="right"/>
    </w:pPr>
    <w:r w:rsidRPr="00432A92">
      <w:rPr>
        <w:noProof/>
      </w:rPr>
      <w:fldChar w:fldCharType="begin"/>
    </w:r>
    <w:r w:rsidRPr="00432A92">
      <w:rPr>
        <w:noProof/>
      </w:rPr>
      <w:instrText xml:space="preserve"> StyleRef A_Symbol </w:instrText>
    </w:r>
    <w:r w:rsidRPr="00432A92">
      <w:rPr>
        <w:noProof/>
      </w:rPr>
      <w:fldChar w:fldCharType="separate"/>
    </w:r>
    <w:r w:rsidR="00E2617F">
      <w:rPr>
        <w:noProof/>
      </w:rPr>
      <w:t>IPBES/10/9</w:t>
    </w:r>
    <w:r w:rsidRPr="00432A9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1857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E76DB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2C8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5C3D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14CFF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A47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1ACC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566E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3A76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AC26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571867"/>
    <w:multiLevelType w:val="singleLevel"/>
    <w:tmpl w:val="757A4C46"/>
    <w:lvl w:ilvl="0">
      <w:start w:val="1"/>
      <w:numFmt w:val="upperRoman"/>
      <w:lvlText w:val="%1."/>
      <w:lvlJc w:val="left"/>
      <w:pPr>
        <w:tabs>
          <w:tab w:val="num" w:pos="720"/>
        </w:tabs>
        <w:ind w:left="720" w:hanging="720"/>
      </w:pPr>
      <w:rPr>
        <w:rFonts w:hint="default"/>
      </w:rPr>
    </w:lvl>
  </w:abstractNum>
  <w:abstractNum w:abstractNumId="11" w15:restartNumberingAfterBreak="0">
    <w:nsid w:val="35571603"/>
    <w:multiLevelType w:val="singleLevel"/>
    <w:tmpl w:val="D6A2B7F4"/>
    <w:lvl w:ilvl="0">
      <w:start w:val="6"/>
      <w:numFmt w:val="upperLetter"/>
      <w:lvlText w:val="%1."/>
      <w:lvlJc w:val="left"/>
      <w:pPr>
        <w:tabs>
          <w:tab w:val="num" w:pos="360"/>
        </w:tabs>
        <w:ind w:left="360" w:hanging="360"/>
      </w:pPr>
      <w:rPr>
        <w:rFonts w:hint="default"/>
      </w:rPr>
    </w:lvl>
  </w:abstractNum>
  <w:abstractNum w:abstractNumId="12" w15:restartNumberingAfterBreak="0">
    <w:nsid w:val="52A66A9D"/>
    <w:multiLevelType w:val="multilevel"/>
    <w:tmpl w:val="CD826B28"/>
    <w:styleLink w:val="Normallist"/>
    <w:lvl w:ilvl="0">
      <w:start w:val="1"/>
      <w:numFmt w:val="decimal"/>
      <w:pStyle w:val="Normalnumber"/>
      <w:lvlText w:val="%1."/>
      <w:lvlJc w:val="left"/>
      <w:pPr>
        <w:tabs>
          <w:tab w:val="num" w:pos="1871"/>
        </w:tabs>
        <w:ind w:left="1247" w:firstLine="0"/>
      </w:pPr>
      <w:rPr>
        <w:rFonts w:hint="default"/>
      </w:rPr>
    </w:lvl>
    <w:lvl w:ilvl="1">
      <w:start w:val="1"/>
      <w:numFmt w:val="lowerLetter"/>
      <w:lvlText w:val="%2)"/>
      <w:lvlJc w:val="left"/>
      <w:pPr>
        <w:tabs>
          <w:tab w:val="num" w:pos="2495"/>
        </w:tabs>
        <w:ind w:left="1247" w:firstLine="624"/>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13" w15:restartNumberingAfterBreak="0">
    <w:nsid w:val="62291BF8"/>
    <w:multiLevelType w:val="multilevel"/>
    <w:tmpl w:val="CD826B28"/>
    <w:numStyleLink w:val="Normallist"/>
  </w:abstractNum>
  <w:abstractNum w:abstractNumId="14" w15:restartNumberingAfterBreak="0">
    <w:nsid w:val="6FF7321D"/>
    <w:multiLevelType w:val="multilevel"/>
    <w:tmpl w:val="501C9EA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60672902">
    <w:abstractNumId w:val="12"/>
  </w:num>
  <w:num w:numId="2" w16cid:durableId="1072390599">
    <w:abstractNumId w:val="14"/>
  </w:num>
  <w:num w:numId="3" w16cid:durableId="1353149319">
    <w:abstractNumId w:val="12"/>
  </w:num>
  <w:num w:numId="4" w16cid:durableId="532765295">
    <w:abstractNumId w:val="9"/>
  </w:num>
  <w:num w:numId="5" w16cid:durableId="1215241621">
    <w:abstractNumId w:val="7"/>
  </w:num>
  <w:num w:numId="6" w16cid:durableId="1906404903">
    <w:abstractNumId w:val="6"/>
  </w:num>
  <w:num w:numId="7" w16cid:durableId="1987081069">
    <w:abstractNumId w:val="5"/>
  </w:num>
  <w:num w:numId="8" w16cid:durableId="1888183661">
    <w:abstractNumId w:val="4"/>
  </w:num>
  <w:num w:numId="9" w16cid:durableId="607272992">
    <w:abstractNumId w:val="8"/>
  </w:num>
  <w:num w:numId="10" w16cid:durableId="2027899674">
    <w:abstractNumId w:val="3"/>
  </w:num>
  <w:num w:numId="11" w16cid:durableId="1559513091">
    <w:abstractNumId w:val="2"/>
  </w:num>
  <w:num w:numId="12" w16cid:durableId="965430076">
    <w:abstractNumId w:val="1"/>
  </w:num>
  <w:num w:numId="13" w16cid:durableId="626358763">
    <w:abstractNumId w:val="0"/>
  </w:num>
  <w:num w:numId="14" w16cid:durableId="4998577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9878489">
    <w:abstractNumId w:val="10"/>
  </w:num>
  <w:num w:numId="16" w16cid:durableId="562526926">
    <w:abstractNumId w:val="11"/>
  </w:num>
  <w:num w:numId="17" w16cid:durableId="76874634">
    <w:abstractNumId w:val="13"/>
  </w:num>
  <w:num w:numId="18" w16cid:durableId="1170676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fr-CH"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67"/>
    <w:rsid w:val="000149E6"/>
    <w:rsid w:val="000208C8"/>
    <w:rsid w:val="000247B0"/>
    <w:rsid w:val="00026997"/>
    <w:rsid w:val="00027843"/>
    <w:rsid w:val="00033E0B"/>
    <w:rsid w:val="00035EDE"/>
    <w:rsid w:val="000509B4"/>
    <w:rsid w:val="00056B2C"/>
    <w:rsid w:val="0006035B"/>
    <w:rsid w:val="0007166E"/>
    <w:rsid w:val="00071886"/>
    <w:rsid w:val="000742BC"/>
    <w:rsid w:val="00075E30"/>
    <w:rsid w:val="0008041D"/>
    <w:rsid w:val="00082A0C"/>
    <w:rsid w:val="00082DCD"/>
    <w:rsid w:val="00083504"/>
    <w:rsid w:val="0008710B"/>
    <w:rsid w:val="0009640C"/>
    <w:rsid w:val="000A3FB3"/>
    <w:rsid w:val="000B14BD"/>
    <w:rsid w:val="000B21D5"/>
    <w:rsid w:val="000B22A2"/>
    <w:rsid w:val="000C2A52"/>
    <w:rsid w:val="000C46A9"/>
    <w:rsid w:val="000D33C0"/>
    <w:rsid w:val="000D5884"/>
    <w:rsid w:val="000D6941"/>
    <w:rsid w:val="000E0405"/>
    <w:rsid w:val="000E547F"/>
    <w:rsid w:val="000F38D2"/>
    <w:rsid w:val="000F5CA5"/>
    <w:rsid w:val="000F6CFF"/>
    <w:rsid w:val="00111A37"/>
    <w:rsid w:val="00115F73"/>
    <w:rsid w:val="0011668C"/>
    <w:rsid w:val="001202E3"/>
    <w:rsid w:val="00123699"/>
    <w:rsid w:val="0013059D"/>
    <w:rsid w:val="00135A9F"/>
    <w:rsid w:val="0014083A"/>
    <w:rsid w:val="00141A55"/>
    <w:rsid w:val="001446A3"/>
    <w:rsid w:val="00155395"/>
    <w:rsid w:val="00160996"/>
    <w:rsid w:val="00172E6C"/>
    <w:rsid w:val="00173D27"/>
    <w:rsid w:val="00174739"/>
    <w:rsid w:val="0018127C"/>
    <w:rsid w:val="00181EC8"/>
    <w:rsid w:val="00184349"/>
    <w:rsid w:val="00195F33"/>
    <w:rsid w:val="00196AD9"/>
    <w:rsid w:val="001A5EE1"/>
    <w:rsid w:val="001A7FF9"/>
    <w:rsid w:val="001B1617"/>
    <w:rsid w:val="001B504B"/>
    <w:rsid w:val="001C29FC"/>
    <w:rsid w:val="001D3874"/>
    <w:rsid w:val="001D5344"/>
    <w:rsid w:val="001D7E75"/>
    <w:rsid w:val="001E22D1"/>
    <w:rsid w:val="001E4A5B"/>
    <w:rsid w:val="001E56D2"/>
    <w:rsid w:val="001E7D56"/>
    <w:rsid w:val="001F6835"/>
    <w:rsid w:val="001F75DE"/>
    <w:rsid w:val="00200D58"/>
    <w:rsid w:val="002013BE"/>
    <w:rsid w:val="0020251A"/>
    <w:rsid w:val="002063A4"/>
    <w:rsid w:val="00206F97"/>
    <w:rsid w:val="0021145B"/>
    <w:rsid w:val="00214277"/>
    <w:rsid w:val="0021459F"/>
    <w:rsid w:val="0022762D"/>
    <w:rsid w:val="00234806"/>
    <w:rsid w:val="00235AF0"/>
    <w:rsid w:val="002378D6"/>
    <w:rsid w:val="00243D36"/>
    <w:rsid w:val="00247707"/>
    <w:rsid w:val="002573BD"/>
    <w:rsid w:val="00271644"/>
    <w:rsid w:val="00271B6D"/>
    <w:rsid w:val="00277919"/>
    <w:rsid w:val="00286740"/>
    <w:rsid w:val="00287B42"/>
    <w:rsid w:val="00292947"/>
    <w:rsid w:val="002929D8"/>
    <w:rsid w:val="002935C2"/>
    <w:rsid w:val="002A237D"/>
    <w:rsid w:val="002A4C53"/>
    <w:rsid w:val="002B0672"/>
    <w:rsid w:val="002B1B4C"/>
    <w:rsid w:val="002B247F"/>
    <w:rsid w:val="002C145D"/>
    <w:rsid w:val="002C254C"/>
    <w:rsid w:val="002C2C3E"/>
    <w:rsid w:val="002C533E"/>
    <w:rsid w:val="002D027F"/>
    <w:rsid w:val="002D7A85"/>
    <w:rsid w:val="002D7B60"/>
    <w:rsid w:val="002E19D4"/>
    <w:rsid w:val="002F030C"/>
    <w:rsid w:val="002F4761"/>
    <w:rsid w:val="002F5C79"/>
    <w:rsid w:val="003019E2"/>
    <w:rsid w:val="00303B79"/>
    <w:rsid w:val="0031413F"/>
    <w:rsid w:val="003148BB"/>
    <w:rsid w:val="00317976"/>
    <w:rsid w:val="00323885"/>
    <w:rsid w:val="00331475"/>
    <w:rsid w:val="00355547"/>
    <w:rsid w:val="00355EA9"/>
    <w:rsid w:val="003578DE"/>
    <w:rsid w:val="00365F6B"/>
    <w:rsid w:val="00371340"/>
    <w:rsid w:val="00374F56"/>
    <w:rsid w:val="003759E2"/>
    <w:rsid w:val="003803FB"/>
    <w:rsid w:val="0038386D"/>
    <w:rsid w:val="00386999"/>
    <w:rsid w:val="00392FE9"/>
    <w:rsid w:val="00396257"/>
    <w:rsid w:val="00397EB8"/>
    <w:rsid w:val="003A07AB"/>
    <w:rsid w:val="003A086E"/>
    <w:rsid w:val="003A37B8"/>
    <w:rsid w:val="003A4FD0"/>
    <w:rsid w:val="003A69D1"/>
    <w:rsid w:val="003A7705"/>
    <w:rsid w:val="003B1545"/>
    <w:rsid w:val="003C035E"/>
    <w:rsid w:val="003C3267"/>
    <w:rsid w:val="003C409D"/>
    <w:rsid w:val="003C5BA6"/>
    <w:rsid w:val="003D340C"/>
    <w:rsid w:val="003E7345"/>
    <w:rsid w:val="003F0E85"/>
    <w:rsid w:val="004039A5"/>
    <w:rsid w:val="00404CB5"/>
    <w:rsid w:val="00405251"/>
    <w:rsid w:val="00410C55"/>
    <w:rsid w:val="00412618"/>
    <w:rsid w:val="0041604D"/>
    <w:rsid w:val="00416854"/>
    <w:rsid w:val="00417725"/>
    <w:rsid w:val="0041779A"/>
    <w:rsid w:val="0042165C"/>
    <w:rsid w:val="004243EA"/>
    <w:rsid w:val="004278C7"/>
    <w:rsid w:val="004279DA"/>
    <w:rsid w:val="00432A92"/>
    <w:rsid w:val="00437F26"/>
    <w:rsid w:val="00444097"/>
    <w:rsid w:val="00445487"/>
    <w:rsid w:val="00445757"/>
    <w:rsid w:val="0045123B"/>
    <w:rsid w:val="0045328E"/>
    <w:rsid w:val="00454769"/>
    <w:rsid w:val="00455074"/>
    <w:rsid w:val="00456D58"/>
    <w:rsid w:val="00466991"/>
    <w:rsid w:val="0047064C"/>
    <w:rsid w:val="00474D90"/>
    <w:rsid w:val="004803C8"/>
    <w:rsid w:val="00495BFE"/>
    <w:rsid w:val="004A1699"/>
    <w:rsid w:val="004A42E1"/>
    <w:rsid w:val="004B162C"/>
    <w:rsid w:val="004C3DBE"/>
    <w:rsid w:val="004C5C96"/>
    <w:rsid w:val="004D06A4"/>
    <w:rsid w:val="004D6030"/>
    <w:rsid w:val="004E0CAA"/>
    <w:rsid w:val="004E59D4"/>
    <w:rsid w:val="004E5D9C"/>
    <w:rsid w:val="004E614B"/>
    <w:rsid w:val="004E79AC"/>
    <w:rsid w:val="004F1A81"/>
    <w:rsid w:val="005023E7"/>
    <w:rsid w:val="005043AA"/>
    <w:rsid w:val="005218D9"/>
    <w:rsid w:val="00521A98"/>
    <w:rsid w:val="0052429E"/>
    <w:rsid w:val="005312F1"/>
    <w:rsid w:val="00532E47"/>
    <w:rsid w:val="00536186"/>
    <w:rsid w:val="00544CBB"/>
    <w:rsid w:val="00550518"/>
    <w:rsid w:val="00552CD6"/>
    <w:rsid w:val="0057315F"/>
    <w:rsid w:val="00573490"/>
    <w:rsid w:val="00576104"/>
    <w:rsid w:val="00594BA0"/>
    <w:rsid w:val="005A55FF"/>
    <w:rsid w:val="005B780A"/>
    <w:rsid w:val="005C67C8"/>
    <w:rsid w:val="005D0249"/>
    <w:rsid w:val="005D6E8C"/>
    <w:rsid w:val="005F100C"/>
    <w:rsid w:val="005F68DA"/>
    <w:rsid w:val="005F75E6"/>
    <w:rsid w:val="006014DD"/>
    <w:rsid w:val="0060773B"/>
    <w:rsid w:val="006152FB"/>
    <w:rsid w:val="006157B5"/>
    <w:rsid w:val="00626FC6"/>
    <w:rsid w:val="006303B4"/>
    <w:rsid w:val="00633CEB"/>
    <w:rsid w:val="00633D3D"/>
    <w:rsid w:val="00641703"/>
    <w:rsid w:val="006431A6"/>
    <w:rsid w:val="006459F6"/>
    <w:rsid w:val="006501AD"/>
    <w:rsid w:val="00651BFA"/>
    <w:rsid w:val="006625A1"/>
    <w:rsid w:val="00663A80"/>
    <w:rsid w:val="00665A4B"/>
    <w:rsid w:val="00692E2A"/>
    <w:rsid w:val="00697323"/>
    <w:rsid w:val="006A76F2"/>
    <w:rsid w:val="006C3DDA"/>
    <w:rsid w:val="006D3277"/>
    <w:rsid w:val="006D7EFB"/>
    <w:rsid w:val="006E6672"/>
    <w:rsid w:val="006E6722"/>
    <w:rsid w:val="006F10F1"/>
    <w:rsid w:val="007027B9"/>
    <w:rsid w:val="00703099"/>
    <w:rsid w:val="00713D8F"/>
    <w:rsid w:val="00715E88"/>
    <w:rsid w:val="00734CAA"/>
    <w:rsid w:val="00755106"/>
    <w:rsid w:val="007552A1"/>
    <w:rsid w:val="0075533C"/>
    <w:rsid w:val="00757581"/>
    <w:rsid w:val="007611A0"/>
    <w:rsid w:val="007658A0"/>
    <w:rsid w:val="00796D3F"/>
    <w:rsid w:val="007A049E"/>
    <w:rsid w:val="007A1683"/>
    <w:rsid w:val="007A30FB"/>
    <w:rsid w:val="007A36F8"/>
    <w:rsid w:val="007A5C12"/>
    <w:rsid w:val="007A61C1"/>
    <w:rsid w:val="007A6F60"/>
    <w:rsid w:val="007A7CB0"/>
    <w:rsid w:val="007B08D9"/>
    <w:rsid w:val="007B68A3"/>
    <w:rsid w:val="007C2541"/>
    <w:rsid w:val="007D66A8"/>
    <w:rsid w:val="007E003F"/>
    <w:rsid w:val="00802E72"/>
    <w:rsid w:val="0080312E"/>
    <w:rsid w:val="0080405E"/>
    <w:rsid w:val="008164F2"/>
    <w:rsid w:val="00821395"/>
    <w:rsid w:val="00830E26"/>
    <w:rsid w:val="00843576"/>
    <w:rsid w:val="00843B64"/>
    <w:rsid w:val="008478FC"/>
    <w:rsid w:val="00851A63"/>
    <w:rsid w:val="00867BFF"/>
    <w:rsid w:val="0088480A"/>
    <w:rsid w:val="0088757A"/>
    <w:rsid w:val="008957DD"/>
    <w:rsid w:val="00897D98"/>
    <w:rsid w:val="008A26B4"/>
    <w:rsid w:val="008A40E1"/>
    <w:rsid w:val="008A5C96"/>
    <w:rsid w:val="008A6DF2"/>
    <w:rsid w:val="008A7807"/>
    <w:rsid w:val="008B03C4"/>
    <w:rsid w:val="008B4CC9"/>
    <w:rsid w:val="008B55D3"/>
    <w:rsid w:val="008C1B8B"/>
    <w:rsid w:val="008D3AE0"/>
    <w:rsid w:val="008D7C99"/>
    <w:rsid w:val="008E0FCB"/>
    <w:rsid w:val="009000FF"/>
    <w:rsid w:val="00907D78"/>
    <w:rsid w:val="00920478"/>
    <w:rsid w:val="0092178C"/>
    <w:rsid w:val="00930AC1"/>
    <w:rsid w:val="00930B88"/>
    <w:rsid w:val="009378DC"/>
    <w:rsid w:val="00940DCC"/>
    <w:rsid w:val="0094179A"/>
    <w:rsid w:val="0094459E"/>
    <w:rsid w:val="00944DBC"/>
    <w:rsid w:val="00950977"/>
    <w:rsid w:val="00951A7B"/>
    <w:rsid w:val="009564A6"/>
    <w:rsid w:val="00961A33"/>
    <w:rsid w:val="00967621"/>
    <w:rsid w:val="00967E6A"/>
    <w:rsid w:val="009765F9"/>
    <w:rsid w:val="00980797"/>
    <w:rsid w:val="00983F95"/>
    <w:rsid w:val="00992B0B"/>
    <w:rsid w:val="00992E7E"/>
    <w:rsid w:val="009935AC"/>
    <w:rsid w:val="009A6054"/>
    <w:rsid w:val="009B4A0F"/>
    <w:rsid w:val="009C11D2"/>
    <w:rsid w:val="009C1DD3"/>
    <w:rsid w:val="009C6C70"/>
    <w:rsid w:val="009D0922"/>
    <w:rsid w:val="009D0B63"/>
    <w:rsid w:val="009E307E"/>
    <w:rsid w:val="009E759D"/>
    <w:rsid w:val="009F17C2"/>
    <w:rsid w:val="00A03A4A"/>
    <w:rsid w:val="00A07870"/>
    <w:rsid w:val="00A07F19"/>
    <w:rsid w:val="00A1348D"/>
    <w:rsid w:val="00A1489E"/>
    <w:rsid w:val="00A232EE"/>
    <w:rsid w:val="00A4175F"/>
    <w:rsid w:val="00A44411"/>
    <w:rsid w:val="00A469FA"/>
    <w:rsid w:val="00A50E94"/>
    <w:rsid w:val="00A53A04"/>
    <w:rsid w:val="00A55B01"/>
    <w:rsid w:val="00A56B5B"/>
    <w:rsid w:val="00A603FF"/>
    <w:rsid w:val="00A657DD"/>
    <w:rsid w:val="00A666A6"/>
    <w:rsid w:val="00A675FD"/>
    <w:rsid w:val="00A72437"/>
    <w:rsid w:val="00A80611"/>
    <w:rsid w:val="00A84B15"/>
    <w:rsid w:val="00A87016"/>
    <w:rsid w:val="00A90B4D"/>
    <w:rsid w:val="00AB5340"/>
    <w:rsid w:val="00AC010E"/>
    <w:rsid w:val="00AC01CC"/>
    <w:rsid w:val="00AC16B8"/>
    <w:rsid w:val="00AC7C96"/>
    <w:rsid w:val="00AE237D"/>
    <w:rsid w:val="00AE2A3D"/>
    <w:rsid w:val="00AE329A"/>
    <w:rsid w:val="00AE502A"/>
    <w:rsid w:val="00AF7C07"/>
    <w:rsid w:val="00B17315"/>
    <w:rsid w:val="00B22C93"/>
    <w:rsid w:val="00B27589"/>
    <w:rsid w:val="00B37EF9"/>
    <w:rsid w:val="00B405B7"/>
    <w:rsid w:val="00B45E6D"/>
    <w:rsid w:val="00B52222"/>
    <w:rsid w:val="00B54FE7"/>
    <w:rsid w:val="00B57C47"/>
    <w:rsid w:val="00B66901"/>
    <w:rsid w:val="00B671C9"/>
    <w:rsid w:val="00B71E6D"/>
    <w:rsid w:val="00B72070"/>
    <w:rsid w:val="00B773CF"/>
    <w:rsid w:val="00B779E1"/>
    <w:rsid w:val="00B846BD"/>
    <w:rsid w:val="00B84DA7"/>
    <w:rsid w:val="00B859A3"/>
    <w:rsid w:val="00B91EE1"/>
    <w:rsid w:val="00BA0090"/>
    <w:rsid w:val="00BA1A67"/>
    <w:rsid w:val="00BB49DE"/>
    <w:rsid w:val="00BC07FE"/>
    <w:rsid w:val="00BC1175"/>
    <w:rsid w:val="00BD0163"/>
    <w:rsid w:val="00BD01D5"/>
    <w:rsid w:val="00BD159E"/>
    <w:rsid w:val="00BE5B5F"/>
    <w:rsid w:val="00C13997"/>
    <w:rsid w:val="00C26F55"/>
    <w:rsid w:val="00C30C63"/>
    <w:rsid w:val="00C32B37"/>
    <w:rsid w:val="00C36B8B"/>
    <w:rsid w:val="00C42967"/>
    <w:rsid w:val="00C47DBF"/>
    <w:rsid w:val="00C53666"/>
    <w:rsid w:val="00C53A80"/>
    <w:rsid w:val="00C552FF"/>
    <w:rsid w:val="00C558DA"/>
    <w:rsid w:val="00C55AF3"/>
    <w:rsid w:val="00C702E0"/>
    <w:rsid w:val="00C75C7C"/>
    <w:rsid w:val="00C84759"/>
    <w:rsid w:val="00CA6C7F"/>
    <w:rsid w:val="00CB6F8C"/>
    <w:rsid w:val="00CC0260"/>
    <w:rsid w:val="00CC10A6"/>
    <w:rsid w:val="00CD5EB8"/>
    <w:rsid w:val="00CD7044"/>
    <w:rsid w:val="00CE06BC"/>
    <w:rsid w:val="00CE08B9"/>
    <w:rsid w:val="00CE524C"/>
    <w:rsid w:val="00CF141F"/>
    <w:rsid w:val="00CF4777"/>
    <w:rsid w:val="00CF5184"/>
    <w:rsid w:val="00CF5AF8"/>
    <w:rsid w:val="00D067BB"/>
    <w:rsid w:val="00D1352A"/>
    <w:rsid w:val="00D13EDE"/>
    <w:rsid w:val="00D169AF"/>
    <w:rsid w:val="00D25249"/>
    <w:rsid w:val="00D255A7"/>
    <w:rsid w:val="00D44172"/>
    <w:rsid w:val="00D63B8C"/>
    <w:rsid w:val="00D72CB6"/>
    <w:rsid w:val="00D739CC"/>
    <w:rsid w:val="00D8093D"/>
    <w:rsid w:val="00D8108C"/>
    <w:rsid w:val="00D842AE"/>
    <w:rsid w:val="00D908E1"/>
    <w:rsid w:val="00D9211C"/>
    <w:rsid w:val="00D92DE0"/>
    <w:rsid w:val="00D92FEF"/>
    <w:rsid w:val="00D93A0F"/>
    <w:rsid w:val="00D9550B"/>
    <w:rsid w:val="00DA1BCA"/>
    <w:rsid w:val="00DA3FFA"/>
    <w:rsid w:val="00DA7299"/>
    <w:rsid w:val="00DB2C17"/>
    <w:rsid w:val="00DB36B7"/>
    <w:rsid w:val="00DB3E23"/>
    <w:rsid w:val="00DC2495"/>
    <w:rsid w:val="00DC2A4F"/>
    <w:rsid w:val="00DC46FF"/>
    <w:rsid w:val="00DC5254"/>
    <w:rsid w:val="00DD1A4F"/>
    <w:rsid w:val="00DD3107"/>
    <w:rsid w:val="00DD5EFF"/>
    <w:rsid w:val="00DD7C2C"/>
    <w:rsid w:val="00DE6E55"/>
    <w:rsid w:val="00DF3040"/>
    <w:rsid w:val="00DF5660"/>
    <w:rsid w:val="00DF692F"/>
    <w:rsid w:val="00E06797"/>
    <w:rsid w:val="00E122BC"/>
    <w:rsid w:val="00E1265B"/>
    <w:rsid w:val="00E13B48"/>
    <w:rsid w:val="00E1404F"/>
    <w:rsid w:val="00E212EF"/>
    <w:rsid w:val="00E21C83"/>
    <w:rsid w:val="00E24ADA"/>
    <w:rsid w:val="00E256F6"/>
    <w:rsid w:val="00E2617F"/>
    <w:rsid w:val="00E305BA"/>
    <w:rsid w:val="00E32F59"/>
    <w:rsid w:val="00E37D82"/>
    <w:rsid w:val="00E43812"/>
    <w:rsid w:val="00E46D9A"/>
    <w:rsid w:val="00E509D1"/>
    <w:rsid w:val="00E565FF"/>
    <w:rsid w:val="00E600D6"/>
    <w:rsid w:val="00E64890"/>
    <w:rsid w:val="00E65388"/>
    <w:rsid w:val="00E65EFB"/>
    <w:rsid w:val="00E67833"/>
    <w:rsid w:val="00E67F93"/>
    <w:rsid w:val="00E7428F"/>
    <w:rsid w:val="00E816CC"/>
    <w:rsid w:val="00E85B7D"/>
    <w:rsid w:val="00E90DFA"/>
    <w:rsid w:val="00E9121B"/>
    <w:rsid w:val="00E94B48"/>
    <w:rsid w:val="00EA07F0"/>
    <w:rsid w:val="00EA0AE2"/>
    <w:rsid w:val="00EA292F"/>
    <w:rsid w:val="00EA39E5"/>
    <w:rsid w:val="00EB3106"/>
    <w:rsid w:val="00EC5A46"/>
    <w:rsid w:val="00EC63E2"/>
    <w:rsid w:val="00ED0087"/>
    <w:rsid w:val="00ED1F3E"/>
    <w:rsid w:val="00ED37D8"/>
    <w:rsid w:val="00EE1BA8"/>
    <w:rsid w:val="00EE1E98"/>
    <w:rsid w:val="00EE1F3A"/>
    <w:rsid w:val="00EE397B"/>
    <w:rsid w:val="00EE5261"/>
    <w:rsid w:val="00EF22B3"/>
    <w:rsid w:val="00EF469A"/>
    <w:rsid w:val="00EF716D"/>
    <w:rsid w:val="00F03B69"/>
    <w:rsid w:val="00F07A50"/>
    <w:rsid w:val="00F10540"/>
    <w:rsid w:val="00F113DA"/>
    <w:rsid w:val="00F23184"/>
    <w:rsid w:val="00F2407F"/>
    <w:rsid w:val="00F37DC8"/>
    <w:rsid w:val="00F42513"/>
    <w:rsid w:val="00F433CC"/>
    <w:rsid w:val="00F439B3"/>
    <w:rsid w:val="00F441D1"/>
    <w:rsid w:val="00F4532A"/>
    <w:rsid w:val="00F502DD"/>
    <w:rsid w:val="00F511D5"/>
    <w:rsid w:val="00F605E8"/>
    <w:rsid w:val="00F638FC"/>
    <w:rsid w:val="00F650C3"/>
    <w:rsid w:val="00F65D85"/>
    <w:rsid w:val="00F70CEF"/>
    <w:rsid w:val="00F7203C"/>
    <w:rsid w:val="00F75453"/>
    <w:rsid w:val="00F8091E"/>
    <w:rsid w:val="00F8615C"/>
    <w:rsid w:val="00F969E5"/>
    <w:rsid w:val="00F97AEE"/>
    <w:rsid w:val="00FA1C95"/>
    <w:rsid w:val="00FA6BB0"/>
    <w:rsid w:val="00FC085C"/>
    <w:rsid w:val="00FC3188"/>
    <w:rsid w:val="00FD2D77"/>
    <w:rsid w:val="00FD5860"/>
    <w:rsid w:val="00FE352D"/>
    <w:rsid w:val="00FE40EB"/>
    <w:rsid w:val="00FE4D02"/>
    <w:rsid w:val="00FE51C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4B73F"/>
  <w15:chartTrackingRefBased/>
  <w15:docId w15:val="{05D630A3-F94F-4D61-A6E9-6B4072DA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432A92"/>
    <w:pPr>
      <w:tabs>
        <w:tab w:val="left" w:pos="1247"/>
        <w:tab w:val="left" w:pos="1814"/>
        <w:tab w:val="left" w:pos="2381"/>
        <w:tab w:val="left" w:pos="2948"/>
        <w:tab w:val="left" w:pos="3515"/>
      </w:tabs>
    </w:pPr>
    <w:rPr>
      <w:rFonts w:eastAsia="Times New Roman"/>
      <w:lang w:eastAsia="en-US"/>
    </w:rPr>
  </w:style>
  <w:style w:type="paragraph" w:styleId="Heading1">
    <w:name w:val="heading 1"/>
    <w:basedOn w:val="Normal"/>
    <w:next w:val="Normalnumber"/>
    <w:link w:val="Heading1Char"/>
    <w:rsid w:val="00432A92"/>
    <w:pPr>
      <w:keepNext/>
      <w:spacing w:before="240" w:after="120"/>
      <w:ind w:left="1247" w:hanging="680"/>
      <w:outlineLvl w:val="0"/>
    </w:pPr>
    <w:rPr>
      <w:b/>
      <w:sz w:val="28"/>
    </w:rPr>
  </w:style>
  <w:style w:type="paragraph" w:styleId="Heading2">
    <w:name w:val="heading 2"/>
    <w:basedOn w:val="Normal"/>
    <w:next w:val="Normalnumber"/>
    <w:link w:val="Heading2Char"/>
    <w:rsid w:val="00432A92"/>
    <w:pPr>
      <w:keepNext/>
      <w:spacing w:before="240" w:after="120"/>
      <w:ind w:left="1247" w:hanging="680"/>
      <w:outlineLvl w:val="1"/>
    </w:pPr>
    <w:rPr>
      <w:b/>
      <w:sz w:val="24"/>
      <w:szCs w:val="24"/>
    </w:rPr>
  </w:style>
  <w:style w:type="paragraph" w:styleId="Heading3">
    <w:name w:val="heading 3"/>
    <w:basedOn w:val="Normal"/>
    <w:next w:val="Normalnumber"/>
    <w:link w:val="Heading3Char"/>
    <w:rsid w:val="00432A92"/>
    <w:pPr>
      <w:spacing w:after="120"/>
      <w:ind w:left="1247" w:hanging="680"/>
      <w:outlineLvl w:val="2"/>
    </w:pPr>
    <w:rPr>
      <w:b/>
    </w:rPr>
  </w:style>
  <w:style w:type="paragraph" w:styleId="Heading4">
    <w:name w:val="heading 4"/>
    <w:basedOn w:val="Heading3"/>
    <w:next w:val="Normalnumber"/>
    <w:link w:val="Heading4Char"/>
    <w:rsid w:val="00432A92"/>
    <w:pPr>
      <w:keepNext/>
      <w:outlineLvl w:val="3"/>
    </w:pPr>
  </w:style>
  <w:style w:type="paragraph" w:styleId="Heading5">
    <w:name w:val="heading 5"/>
    <w:basedOn w:val="Normal"/>
    <w:next w:val="Normal"/>
    <w:link w:val="Heading5Char"/>
    <w:rsid w:val="00432A92"/>
    <w:pPr>
      <w:keepNext/>
      <w:outlineLvl w:val="4"/>
    </w:pPr>
    <w:rPr>
      <w:rFonts w:ascii="Univers" w:hAnsi="Univers"/>
      <w:b/>
      <w:sz w:val="24"/>
    </w:rPr>
  </w:style>
  <w:style w:type="paragraph" w:styleId="Heading6">
    <w:name w:val="heading 6"/>
    <w:basedOn w:val="Normal"/>
    <w:next w:val="Normal"/>
    <w:link w:val="Heading6Char"/>
    <w:rsid w:val="00432A92"/>
    <w:pPr>
      <w:keepNext/>
      <w:ind w:left="578"/>
      <w:outlineLvl w:val="5"/>
    </w:pPr>
    <w:rPr>
      <w:b/>
      <w:bCs/>
      <w:sz w:val="24"/>
    </w:rPr>
  </w:style>
  <w:style w:type="paragraph" w:styleId="Heading7">
    <w:name w:val="heading 7"/>
    <w:basedOn w:val="Normal"/>
    <w:next w:val="Normal"/>
    <w:link w:val="Heading7Char"/>
    <w:rsid w:val="00432A92"/>
    <w:pPr>
      <w:keepNext/>
      <w:widowControl w:val="0"/>
      <w:jc w:val="center"/>
      <w:outlineLvl w:val="6"/>
    </w:pPr>
    <w:rPr>
      <w:snapToGrid w:val="0"/>
      <w:u w:val="single"/>
    </w:rPr>
  </w:style>
  <w:style w:type="paragraph" w:styleId="Heading8">
    <w:name w:val="heading 8"/>
    <w:basedOn w:val="Normal"/>
    <w:next w:val="Normal"/>
    <w:link w:val="Heading8Char"/>
    <w:rsid w:val="00432A92"/>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rsid w:val="00432A92"/>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rsid w:val="00432A92"/>
    <w:rPr>
      <w:lang w:val="fr-FR"/>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2A92"/>
  </w:style>
  <w:style w:type="character" w:styleId="PageNumber">
    <w:name w:val="page number"/>
    <w:semiHidden/>
    <w:rsid w:val="00432A92"/>
    <w:rPr>
      <w:rFonts w:ascii="Times New Roman" w:hAnsi="Times New Roman"/>
      <w:b/>
      <w:sz w:val="18"/>
      <w:lang w:val="fr-FR"/>
    </w:rPr>
  </w:style>
  <w:style w:type="table" w:customStyle="1" w:styleId="Tabledocright">
    <w:name w:val="Table_doc_right"/>
    <w:basedOn w:val="TableNormal"/>
    <w:rsid w:val="00432A92"/>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432A92"/>
    <w:pPr>
      <w:ind w:left="1000"/>
    </w:pPr>
    <w:rPr>
      <w:sz w:val="18"/>
      <w:szCs w:val="18"/>
    </w:rPr>
  </w:style>
  <w:style w:type="paragraph" w:styleId="TOC7">
    <w:name w:val="toc 7"/>
    <w:basedOn w:val="Normal"/>
    <w:next w:val="Normal"/>
    <w:autoRedefine/>
    <w:semiHidden/>
    <w:rsid w:val="00432A92"/>
    <w:pPr>
      <w:ind w:left="1200"/>
    </w:pPr>
    <w:rPr>
      <w:sz w:val="18"/>
      <w:szCs w:val="18"/>
    </w:rPr>
  </w:style>
  <w:style w:type="paragraph" w:styleId="TOC8">
    <w:name w:val="toc 8"/>
    <w:basedOn w:val="Normal"/>
    <w:next w:val="Normal"/>
    <w:autoRedefine/>
    <w:semiHidden/>
    <w:rsid w:val="00432A92"/>
    <w:pPr>
      <w:ind w:left="1400"/>
    </w:pPr>
    <w:rPr>
      <w:sz w:val="18"/>
      <w:szCs w:val="18"/>
    </w:rPr>
  </w:style>
  <w:style w:type="paragraph" w:styleId="TOC9">
    <w:name w:val="toc 9"/>
    <w:basedOn w:val="Normal"/>
    <w:next w:val="Normal"/>
    <w:autoRedefine/>
    <w:semiHidden/>
    <w:rsid w:val="00432A92"/>
    <w:pPr>
      <w:ind w:left="1600"/>
    </w:pPr>
    <w:rPr>
      <w:sz w:val="18"/>
      <w:szCs w:val="18"/>
    </w:rPr>
  </w:style>
  <w:style w:type="paragraph" w:customStyle="1" w:styleId="Titlefigure">
    <w:name w:val="Title_figure"/>
    <w:basedOn w:val="Titletable"/>
    <w:next w:val="NormalNonumber"/>
    <w:rsid w:val="00432A92"/>
    <w:rPr>
      <w:bCs w:val="0"/>
    </w:rPr>
  </w:style>
  <w:style w:type="paragraph" w:styleId="TableofFigures">
    <w:name w:val="table of figures"/>
    <w:basedOn w:val="Normal"/>
    <w:next w:val="Normal"/>
    <w:autoRedefine/>
    <w:semiHidden/>
    <w:rsid w:val="00432A92"/>
    <w:pPr>
      <w:ind w:left="1814" w:hanging="567"/>
    </w:pPr>
  </w:style>
  <w:style w:type="paragraph" w:customStyle="1" w:styleId="CH1">
    <w:name w:val="CH1"/>
    <w:basedOn w:val="Normal-pool"/>
    <w:next w:val="CH2"/>
    <w:qFormat/>
    <w:rsid w:val="00432A92"/>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432A92"/>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432A92"/>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432A92"/>
    <w:pPr>
      <w:keepNext/>
      <w:keepLines/>
      <w:tabs>
        <w:tab w:val="clear" w:pos="624"/>
        <w:tab w:val="right" w:pos="851"/>
      </w:tabs>
      <w:suppressAutoHyphens/>
      <w:spacing w:after="120"/>
      <w:ind w:left="1247" w:right="284" w:hanging="1247"/>
    </w:pPr>
    <w:rPr>
      <w:b/>
    </w:rPr>
  </w:style>
  <w:style w:type="table" w:customStyle="1" w:styleId="Footertable">
    <w:name w:val="Footer_table"/>
    <w:basedOn w:val="TableNormal"/>
    <w:semiHidden/>
    <w:rsid w:val="00432A92"/>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432A92"/>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C42967"/>
    <w:pPr>
      <w:tabs>
        <w:tab w:val="left" w:pos="4321"/>
        <w:tab w:val="right" w:pos="8641"/>
      </w:tabs>
      <w:spacing w:before="60" w:after="120"/>
    </w:pPr>
    <w:rPr>
      <w:b/>
      <w:sz w:val="18"/>
    </w:rPr>
  </w:style>
  <w:style w:type="paragraph" w:customStyle="1" w:styleId="Footer-pool">
    <w:name w:val="Footer-pool"/>
    <w:basedOn w:val="Normal"/>
    <w:next w:val="Normal"/>
    <w:rsid w:val="00432A92"/>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432A92"/>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432A92"/>
    <w:pPr>
      <w:tabs>
        <w:tab w:val="left" w:pos="624"/>
        <w:tab w:val="left" w:pos="1247"/>
        <w:tab w:val="left" w:pos="1871"/>
        <w:tab w:val="left" w:pos="2495"/>
        <w:tab w:val="left" w:pos="3119"/>
        <w:tab w:val="left" w:pos="3742"/>
        <w:tab w:val="left" w:pos="4366"/>
      </w:tabs>
    </w:pPr>
    <w:rPr>
      <w:rFonts w:eastAsia="Times New Roman"/>
      <w:lang w:eastAsia="en-US"/>
    </w:rPr>
  </w:style>
  <w:style w:type="paragraph" w:styleId="Revision">
    <w:name w:val="Revision"/>
    <w:hidden/>
    <w:uiPriority w:val="99"/>
    <w:semiHidden/>
    <w:rsid w:val="008B55D3"/>
    <w:rPr>
      <w:rFonts w:eastAsia="Times New Roman"/>
      <w:lang w:val="en-US" w:eastAsia="en-US"/>
    </w:rPr>
  </w:style>
  <w:style w:type="paragraph" w:styleId="FootnoteText">
    <w:name w:val="footnote text"/>
    <w:aliases w:val="Geneva 9,Font: Geneva 9,Boston 10,f,fn,Footnotes,Footnote ak,ft,fn cafc,Footnotes Char Char,Footnote Text Char Char,fn Char Char,footnote text Char Char Char Ch,footnote text Char Char Char Ch Char,DNV-FT,Fußnotentextf,Footnote Text1,ADB"/>
    <w:basedOn w:val="Normal"/>
    <w:link w:val="FootnoteTextChar"/>
    <w:rsid w:val="00432A92"/>
    <w:pPr>
      <w:tabs>
        <w:tab w:val="left" w:pos="4082"/>
      </w:tabs>
      <w:spacing w:before="20" w:after="40"/>
      <w:ind w:left="1247"/>
    </w:pPr>
    <w:rPr>
      <w:sz w:val="18"/>
    </w:rPr>
  </w:style>
  <w:style w:type="table" w:customStyle="1" w:styleId="AATable">
    <w:name w:val="AA_Table"/>
    <w:basedOn w:val="TableNormal"/>
    <w:semiHidden/>
    <w:rsid w:val="00432A92"/>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432A92"/>
    <w:pPr>
      <w:keepNext/>
      <w:keepLines/>
      <w:suppressAutoHyphens/>
    </w:pPr>
    <w:rPr>
      <w:b/>
    </w:rPr>
  </w:style>
  <w:style w:type="paragraph" w:customStyle="1" w:styleId="AATitle2">
    <w:name w:val="AA_Title2"/>
    <w:basedOn w:val="AATitle"/>
    <w:qFormat/>
    <w:rsid w:val="00432A92"/>
    <w:pPr>
      <w:keepNext w:val="0"/>
      <w:keepLines w:val="0"/>
      <w:spacing w:before="120" w:after="120"/>
    </w:pPr>
  </w:style>
  <w:style w:type="paragraph" w:customStyle="1" w:styleId="BBTitle">
    <w:name w:val="BB_Title"/>
    <w:basedOn w:val="Normal-pool"/>
    <w:link w:val="BBTitleChar"/>
    <w:qFormat/>
    <w:rsid w:val="00432A92"/>
    <w:pPr>
      <w:keepNext/>
      <w:keepLines/>
      <w:suppressAutoHyphens/>
      <w:spacing w:before="320" w:after="240"/>
      <w:ind w:left="1247" w:right="567"/>
    </w:pPr>
    <w:rPr>
      <w:b/>
      <w:sz w:val="28"/>
      <w:szCs w:val="28"/>
    </w:rPr>
  </w:style>
  <w:style w:type="paragraph" w:styleId="Footer">
    <w:name w:val="footer"/>
    <w:basedOn w:val="Normal"/>
    <w:link w:val="FooterChar"/>
    <w:semiHidden/>
    <w:rsid w:val="00432A92"/>
    <w:pPr>
      <w:tabs>
        <w:tab w:val="center" w:pos="4320"/>
        <w:tab w:val="right" w:pos="8640"/>
      </w:tabs>
      <w:spacing w:before="60" w:after="120"/>
    </w:pPr>
    <w:rPr>
      <w:sz w:val="18"/>
    </w:rPr>
  </w:style>
  <w:style w:type="paragraph" w:styleId="Header">
    <w:name w:val="header"/>
    <w:basedOn w:val="Normal"/>
    <w:link w:val="HeaderChar"/>
    <w:semiHidden/>
    <w:rsid w:val="00432A92"/>
    <w:pPr>
      <w:tabs>
        <w:tab w:val="center" w:pos="4536"/>
        <w:tab w:val="right" w:pos="9072"/>
      </w:tabs>
    </w:pPr>
    <w:rPr>
      <w:b/>
      <w:sz w:val="18"/>
    </w:rPr>
  </w:style>
  <w:style w:type="character" w:styleId="Hyperlink">
    <w:name w:val="Hyperlink"/>
    <w:unhideWhenUsed/>
    <w:rsid w:val="00432A92"/>
    <w:rPr>
      <w:rFonts w:ascii="Times New Roman" w:hAnsi="Times New Roman"/>
      <w:color w:val="0000FF"/>
      <w:sz w:val="20"/>
      <w:szCs w:val="20"/>
      <w:u w:val="none"/>
      <w:lang w:val="fr-FR"/>
    </w:rPr>
  </w:style>
  <w:style w:type="numbering" w:customStyle="1" w:styleId="Normallist">
    <w:name w:val="Normal_list"/>
    <w:basedOn w:val="NoList"/>
    <w:rsid w:val="00432A92"/>
    <w:pPr>
      <w:numPr>
        <w:numId w:val="14"/>
      </w:numPr>
    </w:pPr>
  </w:style>
  <w:style w:type="paragraph" w:customStyle="1" w:styleId="NormalNonumber">
    <w:name w:val="Normal_No_number"/>
    <w:basedOn w:val="Normal-pool"/>
    <w:qFormat/>
    <w:rsid w:val="00432A92"/>
    <w:pPr>
      <w:spacing w:after="120"/>
      <w:ind w:left="1247"/>
    </w:pPr>
  </w:style>
  <w:style w:type="paragraph" w:customStyle="1" w:styleId="Normalnumber">
    <w:name w:val="Normal_number"/>
    <w:basedOn w:val="Normalpool"/>
    <w:link w:val="NormalnumberChar"/>
    <w:qFormat/>
    <w:rsid w:val="00432A92"/>
    <w:pPr>
      <w:numPr>
        <w:numId w:val="14"/>
      </w:numPr>
      <w:tabs>
        <w:tab w:val="clear" w:pos="1814"/>
        <w:tab w:val="clear" w:pos="2381"/>
        <w:tab w:val="clear" w:pos="2948"/>
        <w:tab w:val="clear" w:pos="3515"/>
        <w:tab w:val="clear" w:pos="4082"/>
        <w:tab w:val="left" w:pos="2495"/>
        <w:tab w:val="left" w:pos="3119"/>
        <w:tab w:val="left" w:pos="3742"/>
        <w:tab w:val="left" w:pos="4366"/>
      </w:tabs>
      <w:spacing w:after="120"/>
    </w:pPr>
    <w:rPr>
      <w:rFonts w:eastAsia="Times New Roman"/>
    </w:rPr>
  </w:style>
  <w:style w:type="paragraph" w:customStyle="1" w:styleId="Titletable">
    <w:name w:val="Title_table"/>
    <w:basedOn w:val="Normal-pool"/>
    <w:next w:val="NormalNonumber"/>
    <w:rsid w:val="00432A92"/>
    <w:pPr>
      <w:keepNext/>
      <w:keepLines/>
      <w:suppressAutoHyphens/>
      <w:spacing w:after="60"/>
      <w:ind w:left="1247"/>
    </w:pPr>
    <w:rPr>
      <w:b/>
      <w:bCs/>
    </w:rPr>
  </w:style>
  <w:style w:type="paragraph" w:styleId="TOC1">
    <w:name w:val="toc 1"/>
    <w:basedOn w:val="Normal-pool"/>
    <w:next w:val="Normal-pool"/>
    <w:unhideWhenUsed/>
    <w:rsid w:val="00432A92"/>
    <w:pPr>
      <w:tabs>
        <w:tab w:val="right" w:leader="dot" w:pos="9486"/>
      </w:tabs>
      <w:spacing w:before="240"/>
      <w:ind w:left="1814" w:hanging="567"/>
    </w:pPr>
    <w:rPr>
      <w:bCs/>
    </w:rPr>
  </w:style>
  <w:style w:type="paragraph" w:styleId="TOC2">
    <w:name w:val="toc 2"/>
    <w:basedOn w:val="Normal-pool"/>
    <w:next w:val="Normal-pool"/>
    <w:unhideWhenUsed/>
    <w:rsid w:val="00432A92"/>
    <w:pPr>
      <w:tabs>
        <w:tab w:val="right" w:leader="dot" w:pos="9486"/>
      </w:tabs>
      <w:ind w:left="2381" w:hanging="567"/>
    </w:pPr>
  </w:style>
  <w:style w:type="paragraph" w:styleId="TOC3">
    <w:name w:val="toc 3"/>
    <w:basedOn w:val="Normal-pool"/>
    <w:next w:val="Normal-pool"/>
    <w:unhideWhenUsed/>
    <w:rsid w:val="00432A92"/>
    <w:pPr>
      <w:tabs>
        <w:tab w:val="right" w:leader="dot" w:pos="9486"/>
      </w:tabs>
      <w:ind w:left="2948" w:hanging="567"/>
    </w:pPr>
    <w:rPr>
      <w:iCs/>
    </w:rPr>
  </w:style>
  <w:style w:type="paragraph" w:styleId="TOC4">
    <w:name w:val="toc 4"/>
    <w:basedOn w:val="Normal-pool"/>
    <w:next w:val="Normal-pool"/>
    <w:unhideWhenUsed/>
    <w:rsid w:val="00432A92"/>
    <w:pPr>
      <w:tabs>
        <w:tab w:val="left" w:pos="1000"/>
        <w:tab w:val="right" w:leader="dot" w:pos="9486"/>
      </w:tabs>
      <w:ind w:left="3515" w:hanging="567"/>
    </w:pPr>
    <w:rPr>
      <w:szCs w:val="18"/>
    </w:rPr>
  </w:style>
  <w:style w:type="paragraph" w:styleId="TOC5">
    <w:name w:val="toc 5"/>
    <w:basedOn w:val="Normal-pool"/>
    <w:next w:val="Normal-pool"/>
    <w:rsid w:val="00432A92"/>
    <w:pPr>
      <w:ind w:left="800"/>
    </w:pPr>
    <w:rPr>
      <w:sz w:val="18"/>
      <w:szCs w:val="18"/>
    </w:rPr>
  </w:style>
  <w:style w:type="paragraph" w:customStyle="1" w:styleId="ZZAnxheader">
    <w:name w:val="ZZ_Anx_header"/>
    <w:basedOn w:val="Normal-pool"/>
    <w:link w:val="ZZAnxheaderChar"/>
    <w:rsid w:val="00432A92"/>
    <w:rPr>
      <w:b/>
      <w:bCs/>
      <w:sz w:val="28"/>
      <w:szCs w:val="22"/>
    </w:rPr>
  </w:style>
  <w:style w:type="paragraph" w:customStyle="1" w:styleId="ZZAnxtitle">
    <w:name w:val="ZZ_Anx_title"/>
    <w:basedOn w:val="Normal-pool"/>
    <w:link w:val="ZZAnxtitleChar"/>
    <w:rsid w:val="00432A92"/>
    <w:pPr>
      <w:spacing w:before="360" w:after="120"/>
      <w:ind w:left="1247"/>
    </w:pPr>
    <w:rPr>
      <w:b/>
      <w:bCs/>
      <w:sz w:val="28"/>
      <w:szCs w:val="26"/>
    </w:rPr>
  </w:style>
  <w:style w:type="paragraph" w:styleId="NormalWeb">
    <w:name w:val="Normal (Web)"/>
    <w:basedOn w:val="Normal"/>
    <w:uiPriority w:val="99"/>
    <w:semiHidden/>
    <w:unhideWhenUsed/>
    <w:rsid w:val="00C42967"/>
    <w:pPr>
      <w:spacing w:before="100" w:beforeAutospacing="1" w:after="100" w:afterAutospacing="1"/>
    </w:pPr>
    <w:rPr>
      <w:rFonts w:eastAsiaTheme="minorEastAsia"/>
      <w:sz w:val="24"/>
      <w:szCs w:val="24"/>
    </w:rPr>
  </w:style>
  <w:style w:type="paragraph" w:customStyle="1" w:styleId="Normal-pool-Table">
    <w:name w:val="Normal-pool-Table"/>
    <w:basedOn w:val="Normal-pool"/>
    <w:rsid w:val="00432A92"/>
    <w:pPr>
      <w:spacing w:before="40" w:after="40"/>
    </w:pPr>
    <w:rPr>
      <w:sz w:val="18"/>
    </w:rPr>
  </w:style>
  <w:style w:type="paragraph" w:customStyle="1" w:styleId="Footnote-Text">
    <w:name w:val="Footnote-Text"/>
    <w:basedOn w:val="Normal-pool"/>
    <w:rsid w:val="00432A92"/>
    <w:pPr>
      <w:spacing w:before="20" w:after="40"/>
      <w:ind w:left="1247"/>
    </w:pPr>
    <w:rPr>
      <w:sz w:val="18"/>
    </w:rPr>
  </w:style>
  <w:style w:type="character" w:customStyle="1" w:styleId="Normal-poolChar">
    <w:name w:val="Normal-pool Char"/>
    <w:link w:val="Normal-pool"/>
    <w:locked/>
    <w:rsid w:val="00432A92"/>
    <w:rPr>
      <w:rFonts w:eastAsia="Times New Roman"/>
      <w:lang w:eastAsia="en-US"/>
    </w:rPr>
  </w:style>
  <w:style w:type="paragraph" w:customStyle="1" w:styleId="AConvName">
    <w:name w:val="A_ConvName"/>
    <w:basedOn w:val="Normal-pool"/>
    <w:next w:val="Normal-pool"/>
    <w:rsid w:val="00432A92"/>
    <w:pPr>
      <w:tabs>
        <w:tab w:val="clear" w:pos="1247"/>
      </w:tabs>
      <w:spacing w:before="120" w:after="240"/>
    </w:pPr>
    <w:rPr>
      <w:rFonts w:ascii="Arial" w:hAnsi="Arial"/>
      <w:b/>
      <w:sz w:val="28"/>
    </w:rPr>
  </w:style>
  <w:style w:type="paragraph" w:customStyle="1" w:styleId="ASymbol">
    <w:name w:val="A_Symbol"/>
    <w:basedOn w:val="Normal-pool"/>
    <w:rsid w:val="00432A92"/>
    <w:pPr>
      <w:tabs>
        <w:tab w:val="clear" w:pos="624"/>
        <w:tab w:val="clear" w:pos="1247"/>
        <w:tab w:val="right" w:pos="2920"/>
      </w:tabs>
    </w:pPr>
    <w:rPr>
      <w:rFonts w:eastAsia="SimSun"/>
    </w:rPr>
  </w:style>
  <w:style w:type="paragraph" w:customStyle="1" w:styleId="AText">
    <w:name w:val="A_Text"/>
    <w:basedOn w:val="Normal-pool"/>
    <w:rsid w:val="00432A92"/>
    <w:pPr>
      <w:spacing w:before="120"/>
    </w:pPr>
  </w:style>
  <w:style w:type="paragraph" w:customStyle="1" w:styleId="ATwoLetters">
    <w:name w:val="A_TwoLetters"/>
    <w:basedOn w:val="Normal-pool"/>
    <w:next w:val="Normal-pool"/>
    <w:rsid w:val="00432A92"/>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432A92"/>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C42967"/>
    <w:rPr>
      <w:rFonts w:ascii="Tahoma" w:hAnsi="Tahoma" w:cs="Tahoma"/>
      <w:sz w:val="16"/>
      <w:szCs w:val="16"/>
    </w:rPr>
  </w:style>
  <w:style w:type="character" w:customStyle="1" w:styleId="BalloonTextChar">
    <w:name w:val="Balloon Text Char"/>
    <w:basedOn w:val="DefaultParagraphFont"/>
    <w:link w:val="BalloonText"/>
    <w:rsid w:val="00C42967"/>
    <w:rPr>
      <w:rFonts w:ascii="Tahoma" w:eastAsia="Times New Roman" w:hAnsi="Tahoma" w:cs="Tahoma"/>
      <w:sz w:val="16"/>
      <w:szCs w:val="16"/>
      <w:lang w:val="fr-FR" w:eastAsia="en-US"/>
    </w:rPr>
  </w:style>
  <w:style w:type="character" w:styleId="CommentReference">
    <w:name w:val="annotation reference"/>
    <w:basedOn w:val="DefaultParagraphFont"/>
    <w:semiHidden/>
    <w:unhideWhenUsed/>
    <w:rsid w:val="00C42967"/>
    <w:rPr>
      <w:sz w:val="16"/>
      <w:szCs w:val="16"/>
      <w:lang w:val="fr-FR"/>
    </w:rPr>
  </w:style>
  <w:style w:type="paragraph" w:styleId="CommentText">
    <w:name w:val="annotation text"/>
    <w:basedOn w:val="Normal"/>
    <w:link w:val="CommentTextChar"/>
    <w:unhideWhenUsed/>
    <w:rsid w:val="00C42967"/>
  </w:style>
  <w:style w:type="character" w:customStyle="1" w:styleId="CommentTextChar">
    <w:name w:val="Comment Text Char"/>
    <w:basedOn w:val="DefaultParagraphFont"/>
    <w:link w:val="CommentText"/>
    <w:rsid w:val="00C42967"/>
    <w:rPr>
      <w:rFonts w:eastAsia="Times New Roman"/>
      <w:lang w:val="fr-FR" w:eastAsia="en-US"/>
    </w:rPr>
  </w:style>
  <w:style w:type="paragraph" w:styleId="CommentSubject">
    <w:name w:val="annotation subject"/>
    <w:basedOn w:val="CommentText"/>
    <w:next w:val="CommentText"/>
    <w:link w:val="CommentSubjectChar"/>
    <w:semiHidden/>
    <w:unhideWhenUsed/>
    <w:rsid w:val="00C42967"/>
    <w:rPr>
      <w:b/>
      <w:bCs/>
    </w:rPr>
  </w:style>
  <w:style w:type="character" w:customStyle="1" w:styleId="CommentSubjectChar">
    <w:name w:val="Comment Subject Char"/>
    <w:basedOn w:val="CommentTextChar"/>
    <w:link w:val="CommentSubject"/>
    <w:semiHidden/>
    <w:rsid w:val="00C42967"/>
    <w:rPr>
      <w:rFonts w:eastAsia="Times New Roman"/>
      <w:b/>
      <w:bCs/>
      <w:lang w:val="fr-FR" w:eastAsia="en-US"/>
    </w:rPr>
  </w:style>
  <w:style w:type="character" w:styleId="FollowedHyperlink">
    <w:name w:val="FollowedHyperlink"/>
    <w:basedOn w:val="DefaultParagraphFont"/>
    <w:semiHidden/>
    <w:unhideWhenUsed/>
    <w:rsid w:val="00432A92"/>
    <w:rPr>
      <w:color w:val="0000FF"/>
      <w:u w:val="none"/>
      <w:lang w:val="fr-FR"/>
    </w:rPr>
  </w:style>
  <w:style w:type="character" w:customStyle="1" w:styleId="FooterChar">
    <w:name w:val="Footer Char"/>
    <w:basedOn w:val="DefaultParagraphFont"/>
    <w:link w:val="Footer"/>
    <w:semiHidden/>
    <w:rsid w:val="00C42967"/>
    <w:rPr>
      <w:rFonts w:eastAsia="Times New Roman"/>
      <w:sz w:val="18"/>
      <w:lang w:val="fr-FR"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C42967"/>
    <w:rPr>
      <w:rFonts w:eastAsia="Times New Roman"/>
      <w:sz w:val="18"/>
      <w:lang w:val="fr-FR" w:eastAsia="en-US"/>
    </w:rPr>
  </w:style>
  <w:style w:type="character" w:customStyle="1" w:styleId="HeaderChar">
    <w:name w:val="Header Char"/>
    <w:basedOn w:val="DefaultParagraphFont"/>
    <w:link w:val="Header"/>
    <w:semiHidden/>
    <w:rsid w:val="00C42967"/>
    <w:rPr>
      <w:rFonts w:eastAsia="Times New Roman"/>
      <w:b/>
      <w:sz w:val="18"/>
      <w:lang w:val="fr-FR" w:eastAsia="en-US"/>
    </w:rPr>
  </w:style>
  <w:style w:type="character" w:customStyle="1" w:styleId="Heading1Char">
    <w:name w:val="Heading 1 Char"/>
    <w:basedOn w:val="DefaultParagraphFont"/>
    <w:link w:val="Heading1"/>
    <w:rsid w:val="00C42967"/>
    <w:rPr>
      <w:rFonts w:eastAsia="Times New Roman"/>
      <w:b/>
      <w:sz w:val="28"/>
      <w:lang w:val="fr-FR" w:eastAsia="en-US"/>
    </w:rPr>
  </w:style>
  <w:style w:type="character" w:customStyle="1" w:styleId="Heading2Char">
    <w:name w:val="Heading 2 Char"/>
    <w:basedOn w:val="DefaultParagraphFont"/>
    <w:link w:val="Heading2"/>
    <w:rsid w:val="00C42967"/>
    <w:rPr>
      <w:rFonts w:eastAsia="Times New Roman"/>
      <w:b/>
      <w:sz w:val="24"/>
      <w:szCs w:val="24"/>
      <w:lang w:val="fr-FR" w:eastAsia="en-US"/>
    </w:rPr>
  </w:style>
  <w:style w:type="character" w:customStyle="1" w:styleId="Heading3Char">
    <w:name w:val="Heading 3 Char"/>
    <w:basedOn w:val="DefaultParagraphFont"/>
    <w:link w:val="Heading3"/>
    <w:rsid w:val="00C42967"/>
    <w:rPr>
      <w:rFonts w:eastAsia="Times New Roman"/>
      <w:b/>
      <w:lang w:val="fr-FR" w:eastAsia="en-US"/>
    </w:rPr>
  </w:style>
  <w:style w:type="character" w:customStyle="1" w:styleId="Heading4Char">
    <w:name w:val="Heading 4 Char"/>
    <w:basedOn w:val="DefaultParagraphFont"/>
    <w:link w:val="Heading4"/>
    <w:rsid w:val="00C42967"/>
    <w:rPr>
      <w:rFonts w:eastAsia="Times New Roman"/>
      <w:b/>
      <w:lang w:val="fr-FR" w:eastAsia="en-US"/>
    </w:rPr>
  </w:style>
  <w:style w:type="character" w:customStyle="1" w:styleId="Heading5Char">
    <w:name w:val="Heading 5 Char"/>
    <w:basedOn w:val="DefaultParagraphFont"/>
    <w:link w:val="Heading5"/>
    <w:rsid w:val="00C42967"/>
    <w:rPr>
      <w:rFonts w:ascii="Univers" w:eastAsia="Times New Roman" w:hAnsi="Univers"/>
      <w:b/>
      <w:sz w:val="24"/>
      <w:lang w:val="fr-FR" w:eastAsia="en-US"/>
    </w:rPr>
  </w:style>
  <w:style w:type="character" w:customStyle="1" w:styleId="Heading6Char">
    <w:name w:val="Heading 6 Char"/>
    <w:basedOn w:val="DefaultParagraphFont"/>
    <w:link w:val="Heading6"/>
    <w:rsid w:val="00C42967"/>
    <w:rPr>
      <w:rFonts w:eastAsia="Times New Roman"/>
      <w:b/>
      <w:bCs/>
      <w:sz w:val="24"/>
      <w:lang w:val="fr-FR" w:eastAsia="en-US"/>
    </w:rPr>
  </w:style>
  <w:style w:type="character" w:customStyle="1" w:styleId="Heading7Char">
    <w:name w:val="Heading 7 Char"/>
    <w:basedOn w:val="DefaultParagraphFont"/>
    <w:link w:val="Heading7"/>
    <w:rsid w:val="00C42967"/>
    <w:rPr>
      <w:rFonts w:eastAsia="Times New Roman"/>
      <w:snapToGrid w:val="0"/>
      <w:u w:val="single"/>
      <w:lang w:val="fr-FR" w:eastAsia="en-US"/>
    </w:rPr>
  </w:style>
  <w:style w:type="character" w:customStyle="1" w:styleId="Heading8Char">
    <w:name w:val="Heading 8 Char"/>
    <w:basedOn w:val="DefaultParagraphFont"/>
    <w:link w:val="Heading8"/>
    <w:rsid w:val="00C42967"/>
    <w:rPr>
      <w:rFonts w:eastAsia="Times New Roman"/>
      <w:snapToGrid w:val="0"/>
      <w:u w:val="single"/>
      <w:lang w:val="fr-FR" w:eastAsia="en-US"/>
    </w:rPr>
  </w:style>
  <w:style w:type="character" w:customStyle="1" w:styleId="Heading9Char">
    <w:name w:val="Heading 9 Char"/>
    <w:basedOn w:val="DefaultParagraphFont"/>
    <w:link w:val="Heading9"/>
    <w:rsid w:val="00C42967"/>
    <w:rPr>
      <w:rFonts w:eastAsia="Times New Roman"/>
      <w:snapToGrid w:val="0"/>
      <w:u w:val="single"/>
      <w:lang w:val="fr-FR" w:eastAsia="en-US"/>
    </w:rPr>
  </w:style>
  <w:style w:type="paragraph" w:styleId="ListParagraph">
    <w:name w:val="List Paragraph"/>
    <w:basedOn w:val="Normal"/>
    <w:uiPriority w:val="34"/>
    <w:semiHidden/>
    <w:qFormat/>
    <w:rsid w:val="00C42967"/>
    <w:pPr>
      <w:ind w:left="720"/>
      <w:contextualSpacing/>
    </w:pPr>
  </w:style>
  <w:style w:type="paragraph" w:styleId="NoSpacing">
    <w:name w:val="No Spacing"/>
    <w:uiPriority w:val="1"/>
    <w:semiHidden/>
    <w:qFormat/>
    <w:rsid w:val="00C42967"/>
    <w:rPr>
      <w:rFonts w:asciiTheme="minorHAnsi" w:eastAsiaTheme="minorHAnsi" w:hAnsiTheme="minorHAnsi" w:cstheme="minorBidi"/>
      <w:sz w:val="22"/>
      <w:szCs w:val="22"/>
      <w:lang w:eastAsia="en-US"/>
    </w:rPr>
  </w:style>
  <w:style w:type="character" w:customStyle="1" w:styleId="NormalnumberChar">
    <w:name w:val="Normal_number Char"/>
    <w:link w:val="Normalnumber"/>
    <w:rsid w:val="00432A92"/>
    <w:rPr>
      <w:rFonts w:eastAsia="Times New Roman"/>
      <w:lang w:eastAsia="en-US"/>
    </w:rPr>
  </w:style>
  <w:style w:type="character" w:styleId="PlaceholderText">
    <w:name w:val="Placeholder Text"/>
    <w:basedOn w:val="DefaultParagraphFont"/>
    <w:uiPriority w:val="99"/>
    <w:semiHidden/>
    <w:rsid w:val="00C42967"/>
    <w:rPr>
      <w:color w:val="808080"/>
      <w:lang w:val="fr-FR"/>
    </w:rPr>
  </w:style>
  <w:style w:type="table" w:styleId="TableGrid">
    <w:name w:val="Table Grid"/>
    <w:basedOn w:val="TableNormal"/>
    <w:rsid w:val="00C4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432A92"/>
    <w:pPr>
      <w:spacing w:before="120" w:after="240"/>
    </w:pPr>
  </w:style>
  <w:style w:type="character" w:customStyle="1" w:styleId="ALogoChar">
    <w:name w:val="A_Logo Char"/>
    <w:basedOn w:val="Normal-poolChar"/>
    <w:link w:val="ALogo"/>
    <w:rsid w:val="00432A92"/>
    <w:rPr>
      <w:rFonts w:eastAsia="Times New Roman"/>
      <w:lang w:eastAsia="en-US"/>
    </w:rPr>
  </w:style>
  <w:style w:type="paragraph" w:customStyle="1" w:styleId="ASpacer">
    <w:name w:val="A_Spacer"/>
    <w:basedOn w:val="Normal-pool"/>
    <w:link w:val="ASpacerChar"/>
    <w:qFormat/>
    <w:rsid w:val="00432A92"/>
    <w:rPr>
      <w:sz w:val="2"/>
    </w:rPr>
  </w:style>
  <w:style w:type="character" w:customStyle="1" w:styleId="ASpacerChar">
    <w:name w:val="A_Spacer Char"/>
    <w:basedOn w:val="Normal-poolChar"/>
    <w:link w:val="ASpacer"/>
    <w:rsid w:val="00432A92"/>
    <w:rPr>
      <w:rFonts w:eastAsia="Times New Roman"/>
      <w:sz w:val="2"/>
      <w:lang w:eastAsia="en-US"/>
    </w:rPr>
  </w:style>
  <w:style w:type="paragraph" w:customStyle="1" w:styleId="AATitle1">
    <w:name w:val="AA_Title1"/>
    <w:basedOn w:val="Normal-pool"/>
    <w:qFormat/>
    <w:rsid w:val="00432A92"/>
  </w:style>
  <w:style w:type="character" w:styleId="UnresolvedMention">
    <w:name w:val="Unresolved Mention"/>
    <w:basedOn w:val="DefaultParagraphFont"/>
    <w:uiPriority w:val="99"/>
    <w:semiHidden/>
    <w:rsid w:val="00C42967"/>
    <w:rPr>
      <w:color w:val="605E5C"/>
      <w:shd w:val="clear" w:color="auto" w:fill="E1DFDD"/>
      <w:lang w:val="fr-FR"/>
    </w:rPr>
  </w:style>
  <w:style w:type="paragraph" w:customStyle="1" w:styleId="ANormal">
    <w:name w:val="A_Normal"/>
    <w:basedOn w:val="Normal-pool"/>
    <w:qFormat/>
    <w:rsid w:val="00432A92"/>
  </w:style>
  <w:style w:type="paragraph" w:customStyle="1" w:styleId="AText0">
    <w:name w:val="A_Text0"/>
    <w:basedOn w:val="Normal"/>
    <w:next w:val="Normal"/>
    <w:qFormat/>
    <w:rsid w:val="00432A92"/>
    <w:pPr>
      <w:tabs>
        <w:tab w:val="left" w:pos="624"/>
        <w:tab w:val="left" w:pos="1871"/>
        <w:tab w:val="left" w:pos="2495"/>
        <w:tab w:val="left" w:pos="3119"/>
        <w:tab w:val="left" w:pos="3742"/>
        <w:tab w:val="left" w:pos="4366"/>
      </w:tabs>
      <w:spacing w:after="120"/>
    </w:pPr>
  </w:style>
  <w:style w:type="paragraph" w:styleId="Bibliography">
    <w:name w:val="Bibliography"/>
    <w:basedOn w:val="Normal"/>
    <w:next w:val="Normal"/>
    <w:uiPriority w:val="37"/>
    <w:semiHidden/>
    <w:rsid w:val="00C42967"/>
  </w:style>
  <w:style w:type="paragraph" w:styleId="BlockText">
    <w:name w:val="Block Text"/>
    <w:basedOn w:val="Normal"/>
    <w:semiHidden/>
    <w:unhideWhenUsed/>
    <w:rsid w:val="00C429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C42967"/>
    <w:pPr>
      <w:spacing w:after="120"/>
    </w:pPr>
  </w:style>
  <w:style w:type="character" w:customStyle="1" w:styleId="BodyTextChar">
    <w:name w:val="Body Text Char"/>
    <w:basedOn w:val="DefaultParagraphFont"/>
    <w:link w:val="BodyText"/>
    <w:semiHidden/>
    <w:rsid w:val="00C42967"/>
    <w:rPr>
      <w:rFonts w:eastAsia="Times New Roman"/>
      <w:lang w:val="fr-FR" w:eastAsia="en-US"/>
    </w:rPr>
  </w:style>
  <w:style w:type="paragraph" w:styleId="BodyText2">
    <w:name w:val="Body Text 2"/>
    <w:basedOn w:val="Normal"/>
    <w:link w:val="BodyText2Char"/>
    <w:semiHidden/>
    <w:unhideWhenUsed/>
    <w:rsid w:val="00C42967"/>
    <w:pPr>
      <w:spacing w:after="120" w:line="480" w:lineRule="auto"/>
    </w:pPr>
  </w:style>
  <w:style w:type="character" w:customStyle="1" w:styleId="BodyText2Char">
    <w:name w:val="Body Text 2 Char"/>
    <w:basedOn w:val="DefaultParagraphFont"/>
    <w:link w:val="BodyText2"/>
    <w:semiHidden/>
    <w:rsid w:val="00C42967"/>
    <w:rPr>
      <w:rFonts w:eastAsia="Times New Roman"/>
      <w:lang w:val="fr-FR" w:eastAsia="en-US"/>
    </w:rPr>
  </w:style>
  <w:style w:type="paragraph" w:styleId="BodyText3">
    <w:name w:val="Body Text 3"/>
    <w:basedOn w:val="Normal"/>
    <w:link w:val="BodyText3Char"/>
    <w:semiHidden/>
    <w:unhideWhenUsed/>
    <w:rsid w:val="00C42967"/>
    <w:pPr>
      <w:spacing w:after="120"/>
    </w:pPr>
    <w:rPr>
      <w:sz w:val="16"/>
      <w:szCs w:val="16"/>
    </w:rPr>
  </w:style>
  <w:style w:type="character" w:customStyle="1" w:styleId="BodyText3Char">
    <w:name w:val="Body Text 3 Char"/>
    <w:basedOn w:val="DefaultParagraphFont"/>
    <w:link w:val="BodyText3"/>
    <w:semiHidden/>
    <w:rsid w:val="00C42967"/>
    <w:rPr>
      <w:rFonts w:eastAsia="Times New Roman"/>
      <w:sz w:val="16"/>
      <w:szCs w:val="16"/>
      <w:lang w:val="fr-FR" w:eastAsia="en-US"/>
    </w:rPr>
  </w:style>
  <w:style w:type="paragraph" w:styleId="BodyTextFirstIndent">
    <w:name w:val="Body Text First Indent"/>
    <w:basedOn w:val="BodyText"/>
    <w:link w:val="BodyTextFirstIndentChar"/>
    <w:semiHidden/>
    <w:unhideWhenUsed/>
    <w:rsid w:val="00C42967"/>
    <w:pPr>
      <w:spacing w:after="0"/>
      <w:ind w:firstLine="360"/>
    </w:pPr>
  </w:style>
  <w:style w:type="character" w:customStyle="1" w:styleId="BodyTextFirstIndentChar">
    <w:name w:val="Body Text First Indent Char"/>
    <w:basedOn w:val="BodyTextChar"/>
    <w:link w:val="BodyTextFirstIndent"/>
    <w:semiHidden/>
    <w:rsid w:val="00C42967"/>
    <w:rPr>
      <w:rFonts w:eastAsia="Times New Roman"/>
      <w:lang w:val="fr-FR" w:eastAsia="en-US"/>
    </w:rPr>
  </w:style>
  <w:style w:type="paragraph" w:styleId="BodyTextIndent">
    <w:name w:val="Body Text Indent"/>
    <w:basedOn w:val="Normal"/>
    <w:link w:val="BodyTextIndentChar"/>
    <w:semiHidden/>
    <w:unhideWhenUsed/>
    <w:rsid w:val="00C42967"/>
    <w:pPr>
      <w:spacing w:after="120"/>
      <w:ind w:left="283"/>
    </w:pPr>
  </w:style>
  <w:style w:type="character" w:customStyle="1" w:styleId="BodyTextIndentChar">
    <w:name w:val="Body Text Indent Char"/>
    <w:basedOn w:val="DefaultParagraphFont"/>
    <w:link w:val="BodyTextIndent"/>
    <w:semiHidden/>
    <w:rsid w:val="00C42967"/>
    <w:rPr>
      <w:rFonts w:eastAsia="Times New Roman"/>
      <w:lang w:val="fr-FR" w:eastAsia="en-US"/>
    </w:rPr>
  </w:style>
  <w:style w:type="paragraph" w:styleId="BodyTextFirstIndent2">
    <w:name w:val="Body Text First Indent 2"/>
    <w:basedOn w:val="BodyTextIndent"/>
    <w:link w:val="BodyTextFirstIndent2Char"/>
    <w:semiHidden/>
    <w:unhideWhenUsed/>
    <w:rsid w:val="00C42967"/>
    <w:pPr>
      <w:spacing w:after="0"/>
      <w:ind w:left="360" w:firstLine="360"/>
    </w:pPr>
  </w:style>
  <w:style w:type="character" w:customStyle="1" w:styleId="BodyTextFirstIndent2Char">
    <w:name w:val="Body Text First Indent 2 Char"/>
    <w:basedOn w:val="BodyTextIndentChar"/>
    <w:link w:val="BodyTextFirstIndent2"/>
    <w:semiHidden/>
    <w:rsid w:val="00C42967"/>
    <w:rPr>
      <w:rFonts w:eastAsia="Times New Roman"/>
      <w:lang w:val="fr-FR" w:eastAsia="en-US"/>
    </w:rPr>
  </w:style>
  <w:style w:type="paragraph" w:styleId="BodyTextIndent2">
    <w:name w:val="Body Text Indent 2"/>
    <w:basedOn w:val="Normal"/>
    <w:link w:val="BodyTextIndent2Char"/>
    <w:semiHidden/>
    <w:unhideWhenUsed/>
    <w:rsid w:val="00C42967"/>
    <w:pPr>
      <w:spacing w:after="120" w:line="480" w:lineRule="auto"/>
      <w:ind w:left="283"/>
    </w:pPr>
  </w:style>
  <w:style w:type="character" w:customStyle="1" w:styleId="BodyTextIndent2Char">
    <w:name w:val="Body Text Indent 2 Char"/>
    <w:basedOn w:val="DefaultParagraphFont"/>
    <w:link w:val="BodyTextIndent2"/>
    <w:semiHidden/>
    <w:rsid w:val="00C42967"/>
    <w:rPr>
      <w:rFonts w:eastAsia="Times New Roman"/>
      <w:lang w:val="fr-FR" w:eastAsia="en-US"/>
    </w:rPr>
  </w:style>
  <w:style w:type="paragraph" w:styleId="BodyTextIndent3">
    <w:name w:val="Body Text Indent 3"/>
    <w:basedOn w:val="Normal"/>
    <w:link w:val="BodyTextIndent3Char"/>
    <w:semiHidden/>
    <w:unhideWhenUsed/>
    <w:rsid w:val="00C42967"/>
    <w:pPr>
      <w:spacing w:after="120"/>
      <w:ind w:left="283"/>
    </w:pPr>
    <w:rPr>
      <w:sz w:val="16"/>
      <w:szCs w:val="16"/>
    </w:rPr>
  </w:style>
  <w:style w:type="character" w:customStyle="1" w:styleId="BodyTextIndent3Char">
    <w:name w:val="Body Text Indent 3 Char"/>
    <w:basedOn w:val="DefaultParagraphFont"/>
    <w:link w:val="BodyTextIndent3"/>
    <w:semiHidden/>
    <w:rsid w:val="00C42967"/>
    <w:rPr>
      <w:rFonts w:eastAsia="Times New Roman"/>
      <w:sz w:val="16"/>
      <w:szCs w:val="16"/>
      <w:lang w:val="fr-FR" w:eastAsia="en-US"/>
    </w:rPr>
  </w:style>
  <w:style w:type="character" w:styleId="BookTitle">
    <w:name w:val="Book Title"/>
    <w:basedOn w:val="DefaultParagraphFont"/>
    <w:uiPriority w:val="33"/>
    <w:semiHidden/>
    <w:qFormat/>
    <w:rsid w:val="00C42967"/>
    <w:rPr>
      <w:b/>
      <w:bCs/>
      <w:i/>
      <w:iCs/>
      <w:spacing w:val="5"/>
      <w:lang w:val="fr-FR"/>
    </w:rPr>
  </w:style>
  <w:style w:type="paragraph" w:styleId="Caption">
    <w:name w:val="caption"/>
    <w:basedOn w:val="Normal"/>
    <w:next w:val="Normal"/>
    <w:semiHidden/>
    <w:unhideWhenUsed/>
    <w:qFormat/>
    <w:rsid w:val="00C42967"/>
    <w:pPr>
      <w:spacing w:after="200"/>
    </w:pPr>
    <w:rPr>
      <w:i/>
      <w:iCs/>
      <w:color w:val="1F497D" w:themeColor="text2"/>
      <w:sz w:val="18"/>
      <w:szCs w:val="18"/>
    </w:rPr>
  </w:style>
  <w:style w:type="paragraph" w:styleId="Closing">
    <w:name w:val="Closing"/>
    <w:basedOn w:val="Normal"/>
    <w:link w:val="ClosingChar"/>
    <w:semiHidden/>
    <w:unhideWhenUsed/>
    <w:rsid w:val="00C42967"/>
    <w:pPr>
      <w:ind w:left="4252"/>
    </w:pPr>
  </w:style>
  <w:style w:type="character" w:customStyle="1" w:styleId="ClosingChar">
    <w:name w:val="Closing Char"/>
    <w:basedOn w:val="DefaultParagraphFont"/>
    <w:link w:val="Closing"/>
    <w:semiHidden/>
    <w:rsid w:val="00C42967"/>
    <w:rPr>
      <w:rFonts w:eastAsia="Times New Roman"/>
      <w:lang w:val="fr-FR" w:eastAsia="en-US"/>
    </w:rPr>
  </w:style>
  <w:style w:type="table" w:styleId="ColorfulGrid">
    <w:name w:val="Colorful Grid"/>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4296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429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4296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4296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4296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4296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4296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4296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4296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4296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4296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4296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4296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4296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4296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429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4296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4296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4296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4296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4296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4296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C42967"/>
  </w:style>
  <w:style w:type="character" w:customStyle="1" w:styleId="DateChar">
    <w:name w:val="Date Char"/>
    <w:basedOn w:val="DefaultParagraphFont"/>
    <w:link w:val="Date"/>
    <w:semiHidden/>
    <w:rsid w:val="00C42967"/>
    <w:rPr>
      <w:rFonts w:eastAsia="Times New Roman"/>
      <w:lang w:val="fr-FR" w:eastAsia="en-US"/>
    </w:rPr>
  </w:style>
  <w:style w:type="paragraph" w:styleId="DocumentMap">
    <w:name w:val="Document Map"/>
    <w:basedOn w:val="Normal"/>
    <w:link w:val="DocumentMapChar"/>
    <w:semiHidden/>
    <w:unhideWhenUsed/>
    <w:rsid w:val="00C42967"/>
    <w:rPr>
      <w:rFonts w:ascii="Segoe UI" w:hAnsi="Segoe UI" w:cs="Segoe UI"/>
      <w:sz w:val="16"/>
      <w:szCs w:val="16"/>
    </w:rPr>
  </w:style>
  <w:style w:type="character" w:customStyle="1" w:styleId="DocumentMapChar">
    <w:name w:val="Document Map Char"/>
    <w:basedOn w:val="DefaultParagraphFont"/>
    <w:link w:val="DocumentMap"/>
    <w:semiHidden/>
    <w:rsid w:val="00C42967"/>
    <w:rPr>
      <w:rFonts w:ascii="Segoe UI" w:eastAsia="Times New Roman" w:hAnsi="Segoe UI" w:cs="Segoe UI"/>
      <w:sz w:val="16"/>
      <w:szCs w:val="16"/>
      <w:lang w:val="fr-FR" w:eastAsia="en-US"/>
    </w:rPr>
  </w:style>
  <w:style w:type="paragraph" w:styleId="E-mailSignature">
    <w:name w:val="E-mail Signature"/>
    <w:basedOn w:val="Normal"/>
    <w:link w:val="E-mailSignatureChar"/>
    <w:semiHidden/>
    <w:unhideWhenUsed/>
    <w:rsid w:val="00C42967"/>
  </w:style>
  <w:style w:type="character" w:customStyle="1" w:styleId="E-mailSignatureChar">
    <w:name w:val="E-mail Signature Char"/>
    <w:basedOn w:val="DefaultParagraphFont"/>
    <w:link w:val="E-mailSignature"/>
    <w:semiHidden/>
    <w:rsid w:val="00C42967"/>
    <w:rPr>
      <w:rFonts w:eastAsia="Times New Roman"/>
      <w:lang w:val="fr-FR" w:eastAsia="en-US"/>
    </w:rPr>
  </w:style>
  <w:style w:type="character" w:styleId="Emphasis">
    <w:name w:val="Emphasis"/>
    <w:basedOn w:val="DefaultParagraphFont"/>
    <w:semiHidden/>
    <w:qFormat/>
    <w:rsid w:val="00C42967"/>
    <w:rPr>
      <w:i/>
      <w:iCs/>
      <w:lang w:val="fr-FR"/>
    </w:rPr>
  </w:style>
  <w:style w:type="character" w:styleId="EndnoteReference">
    <w:name w:val="endnote reference"/>
    <w:basedOn w:val="DefaultParagraphFont"/>
    <w:semiHidden/>
    <w:unhideWhenUsed/>
    <w:rsid w:val="00C42967"/>
    <w:rPr>
      <w:vertAlign w:val="superscript"/>
      <w:lang w:val="fr-FR"/>
    </w:rPr>
  </w:style>
  <w:style w:type="paragraph" w:styleId="EndnoteText">
    <w:name w:val="endnote text"/>
    <w:basedOn w:val="Normal"/>
    <w:link w:val="EndnoteTextChar"/>
    <w:semiHidden/>
    <w:unhideWhenUsed/>
    <w:rsid w:val="00C42967"/>
  </w:style>
  <w:style w:type="character" w:customStyle="1" w:styleId="EndnoteTextChar">
    <w:name w:val="Endnote Text Char"/>
    <w:basedOn w:val="DefaultParagraphFont"/>
    <w:link w:val="EndnoteText"/>
    <w:semiHidden/>
    <w:rsid w:val="00C42967"/>
    <w:rPr>
      <w:rFonts w:eastAsia="Times New Roman"/>
      <w:lang w:val="fr-FR" w:eastAsia="en-US"/>
    </w:rPr>
  </w:style>
  <w:style w:type="paragraph" w:styleId="EnvelopeAddress">
    <w:name w:val="envelope address"/>
    <w:basedOn w:val="Normal"/>
    <w:semiHidden/>
    <w:unhideWhenUsed/>
    <w:rsid w:val="00C4296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42967"/>
    <w:rPr>
      <w:rFonts w:asciiTheme="majorHAnsi" w:eastAsiaTheme="majorEastAsia" w:hAnsiTheme="majorHAnsi" w:cstheme="majorBidi"/>
    </w:rPr>
  </w:style>
  <w:style w:type="table" w:styleId="GridTable1Light">
    <w:name w:val="Grid Table 1 Light"/>
    <w:basedOn w:val="TableNormal"/>
    <w:uiPriority w:val="46"/>
    <w:rsid w:val="00C429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4296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4296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4296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4296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4296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4296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429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4296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4296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4296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4296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4296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4296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429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429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429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429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429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429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429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429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429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429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429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429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429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429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429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429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429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429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429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429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429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429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429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429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429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429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429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429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429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C42967"/>
    <w:rPr>
      <w:color w:val="2B579A"/>
      <w:shd w:val="clear" w:color="auto" w:fill="E1DFDD"/>
      <w:lang w:val="fr-FR"/>
    </w:rPr>
  </w:style>
  <w:style w:type="character" w:styleId="HTMLAcronym">
    <w:name w:val="HTML Acronym"/>
    <w:basedOn w:val="DefaultParagraphFont"/>
    <w:semiHidden/>
    <w:unhideWhenUsed/>
    <w:rsid w:val="00C42967"/>
    <w:rPr>
      <w:lang w:val="fr-FR"/>
    </w:rPr>
  </w:style>
  <w:style w:type="paragraph" w:styleId="HTMLAddress">
    <w:name w:val="HTML Address"/>
    <w:basedOn w:val="Normal"/>
    <w:link w:val="HTMLAddressChar"/>
    <w:semiHidden/>
    <w:unhideWhenUsed/>
    <w:rsid w:val="00C42967"/>
    <w:rPr>
      <w:i/>
      <w:iCs/>
    </w:rPr>
  </w:style>
  <w:style w:type="character" w:customStyle="1" w:styleId="HTMLAddressChar">
    <w:name w:val="HTML Address Char"/>
    <w:basedOn w:val="DefaultParagraphFont"/>
    <w:link w:val="HTMLAddress"/>
    <w:semiHidden/>
    <w:rsid w:val="00C42967"/>
    <w:rPr>
      <w:rFonts w:eastAsia="Times New Roman"/>
      <w:i/>
      <w:iCs/>
      <w:lang w:val="fr-FR" w:eastAsia="en-US"/>
    </w:rPr>
  </w:style>
  <w:style w:type="character" w:styleId="HTMLCite">
    <w:name w:val="HTML Cite"/>
    <w:basedOn w:val="DefaultParagraphFont"/>
    <w:semiHidden/>
    <w:unhideWhenUsed/>
    <w:rsid w:val="00C42967"/>
    <w:rPr>
      <w:i/>
      <w:iCs/>
      <w:lang w:val="fr-FR"/>
    </w:rPr>
  </w:style>
  <w:style w:type="character" w:styleId="HTMLCode">
    <w:name w:val="HTML Code"/>
    <w:basedOn w:val="DefaultParagraphFont"/>
    <w:semiHidden/>
    <w:unhideWhenUsed/>
    <w:rsid w:val="00C42967"/>
    <w:rPr>
      <w:rFonts w:ascii="Consolas" w:hAnsi="Consolas"/>
      <w:sz w:val="20"/>
      <w:szCs w:val="20"/>
      <w:lang w:val="fr-FR"/>
    </w:rPr>
  </w:style>
  <w:style w:type="character" w:styleId="HTMLDefinition">
    <w:name w:val="HTML Definition"/>
    <w:basedOn w:val="DefaultParagraphFont"/>
    <w:semiHidden/>
    <w:unhideWhenUsed/>
    <w:rsid w:val="00C42967"/>
    <w:rPr>
      <w:i/>
      <w:iCs/>
      <w:lang w:val="fr-FR"/>
    </w:rPr>
  </w:style>
  <w:style w:type="character" w:styleId="HTMLKeyboard">
    <w:name w:val="HTML Keyboard"/>
    <w:basedOn w:val="DefaultParagraphFont"/>
    <w:semiHidden/>
    <w:unhideWhenUsed/>
    <w:rsid w:val="00C42967"/>
    <w:rPr>
      <w:rFonts w:ascii="Consolas" w:hAnsi="Consolas"/>
      <w:sz w:val="20"/>
      <w:szCs w:val="20"/>
      <w:lang w:val="fr-FR"/>
    </w:rPr>
  </w:style>
  <w:style w:type="paragraph" w:styleId="HTMLPreformatted">
    <w:name w:val="HTML Preformatted"/>
    <w:basedOn w:val="Normal"/>
    <w:link w:val="HTMLPreformattedChar"/>
    <w:semiHidden/>
    <w:unhideWhenUsed/>
    <w:rsid w:val="00C42967"/>
    <w:rPr>
      <w:rFonts w:ascii="Consolas" w:hAnsi="Consolas"/>
    </w:rPr>
  </w:style>
  <w:style w:type="character" w:customStyle="1" w:styleId="HTMLPreformattedChar">
    <w:name w:val="HTML Preformatted Char"/>
    <w:basedOn w:val="DefaultParagraphFont"/>
    <w:link w:val="HTMLPreformatted"/>
    <w:semiHidden/>
    <w:rsid w:val="00C42967"/>
    <w:rPr>
      <w:rFonts w:ascii="Consolas" w:eastAsia="Times New Roman" w:hAnsi="Consolas"/>
      <w:lang w:val="fr-FR" w:eastAsia="en-US"/>
    </w:rPr>
  </w:style>
  <w:style w:type="character" w:styleId="HTMLSample">
    <w:name w:val="HTML Sample"/>
    <w:basedOn w:val="DefaultParagraphFont"/>
    <w:semiHidden/>
    <w:unhideWhenUsed/>
    <w:rsid w:val="00C42967"/>
    <w:rPr>
      <w:rFonts w:ascii="Consolas" w:hAnsi="Consolas"/>
      <w:sz w:val="24"/>
      <w:szCs w:val="24"/>
      <w:lang w:val="fr-FR"/>
    </w:rPr>
  </w:style>
  <w:style w:type="character" w:styleId="HTMLTypewriter">
    <w:name w:val="HTML Typewriter"/>
    <w:basedOn w:val="DefaultParagraphFont"/>
    <w:semiHidden/>
    <w:unhideWhenUsed/>
    <w:rsid w:val="00C42967"/>
    <w:rPr>
      <w:rFonts w:ascii="Consolas" w:hAnsi="Consolas"/>
      <w:sz w:val="20"/>
      <w:szCs w:val="20"/>
      <w:lang w:val="fr-FR"/>
    </w:rPr>
  </w:style>
  <w:style w:type="character" w:styleId="HTMLVariable">
    <w:name w:val="HTML Variable"/>
    <w:basedOn w:val="DefaultParagraphFont"/>
    <w:semiHidden/>
    <w:unhideWhenUsed/>
    <w:rsid w:val="00C42967"/>
    <w:rPr>
      <w:i/>
      <w:iCs/>
      <w:lang w:val="fr-FR"/>
    </w:rPr>
  </w:style>
  <w:style w:type="paragraph" w:styleId="Index1">
    <w:name w:val="index 1"/>
    <w:basedOn w:val="Normal"/>
    <w:next w:val="Normal"/>
    <w:autoRedefine/>
    <w:semiHidden/>
    <w:unhideWhenUsed/>
    <w:rsid w:val="00C42967"/>
    <w:pPr>
      <w:tabs>
        <w:tab w:val="clear" w:pos="1247"/>
      </w:tabs>
      <w:ind w:left="200" w:hanging="200"/>
    </w:pPr>
  </w:style>
  <w:style w:type="paragraph" w:styleId="Index2">
    <w:name w:val="index 2"/>
    <w:basedOn w:val="Normal"/>
    <w:next w:val="Normal"/>
    <w:autoRedefine/>
    <w:semiHidden/>
    <w:unhideWhenUsed/>
    <w:rsid w:val="00C42967"/>
    <w:pPr>
      <w:tabs>
        <w:tab w:val="clear" w:pos="1247"/>
      </w:tabs>
      <w:ind w:left="400" w:hanging="200"/>
    </w:pPr>
  </w:style>
  <w:style w:type="paragraph" w:styleId="Index3">
    <w:name w:val="index 3"/>
    <w:basedOn w:val="Normal"/>
    <w:next w:val="Normal"/>
    <w:autoRedefine/>
    <w:semiHidden/>
    <w:unhideWhenUsed/>
    <w:rsid w:val="00C42967"/>
    <w:pPr>
      <w:tabs>
        <w:tab w:val="clear" w:pos="1247"/>
      </w:tabs>
      <w:ind w:left="600" w:hanging="200"/>
    </w:pPr>
  </w:style>
  <w:style w:type="paragraph" w:styleId="Index4">
    <w:name w:val="index 4"/>
    <w:basedOn w:val="Normal"/>
    <w:next w:val="Normal"/>
    <w:autoRedefine/>
    <w:semiHidden/>
    <w:unhideWhenUsed/>
    <w:rsid w:val="00C42967"/>
    <w:pPr>
      <w:tabs>
        <w:tab w:val="clear" w:pos="1247"/>
      </w:tabs>
      <w:ind w:left="800" w:hanging="200"/>
    </w:pPr>
  </w:style>
  <w:style w:type="paragraph" w:styleId="Index5">
    <w:name w:val="index 5"/>
    <w:basedOn w:val="Normal"/>
    <w:next w:val="Normal"/>
    <w:autoRedefine/>
    <w:semiHidden/>
    <w:unhideWhenUsed/>
    <w:rsid w:val="00C42967"/>
    <w:pPr>
      <w:tabs>
        <w:tab w:val="clear" w:pos="1247"/>
      </w:tabs>
      <w:ind w:left="1000" w:hanging="200"/>
    </w:pPr>
  </w:style>
  <w:style w:type="paragraph" w:styleId="Index6">
    <w:name w:val="index 6"/>
    <w:basedOn w:val="Normal"/>
    <w:next w:val="Normal"/>
    <w:autoRedefine/>
    <w:semiHidden/>
    <w:unhideWhenUsed/>
    <w:rsid w:val="00C42967"/>
    <w:pPr>
      <w:tabs>
        <w:tab w:val="clear" w:pos="1247"/>
      </w:tabs>
      <w:ind w:left="1200" w:hanging="200"/>
    </w:pPr>
  </w:style>
  <w:style w:type="paragraph" w:styleId="Index7">
    <w:name w:val="index 7"/>
    <w:basedOn w:val="Normal"/>
    <w:next w:val="Normal"/>
    <w:autoRedefine/>
    <w:semiHidden/>
    <w:unhideWhenUsed/>
    <w:rsid w:val="00C42967"/>
    <w:pPr>
      <w:tabs>
        <w:tab w:val="clear" w:pos="1247"/>
      </w:tabs>
      <w:ind w:left="1400" w:hanging="200"/>
    </w:pPr>
  </w:style>
  <w:style w:type="paragraph" w:styleId="Index8">
    <w:name w:val="index 8"/>
    <w:basedOn w:val="Normal"/>
    <w:next w:val="Normal"/>
    <w:autoRedefine/>
    <w:semiHidden/>
    <w:unhideWhenUsed/>
    <w:rsid w:val="00C42967"/>
    <w:pPr>
      <w:tabs>
        <w:tab w:val="clear" w:pos="1247"/>
      </w:tabs>
      <w:ind w:left="1600" w:hanging="200"/>
    </w:pPr>
  </w:style>
  <w:style w:type="paragraph" w:styleId="Index9">
    <w:name w:val="index 9"/>
    <w:basedOn w:val="Normal"/>
    <w:next w:val="Normal"/>
    <w:autoRedefine/>
    <w:semiHidden/>
    <w:unhideWhenUsed/>
    <w:rsid w:val="00C42967"/>
    <w:pPr>
      <w:tabs>
        <w:tab w:val="clear" w:pos="1247"/>
      </w:tabs>
      <w:ind w:left="1800" w:hanging="200"/>
    </w:pPr>
  </w:style>
  <w:style w:type="paragraph" w:styleId="IndexHeading">
    <w:name w:val="index heading"/>
    <w:basedOn w:val="Normal"/>
    <w:next w:val="Index1"/>
    <w:semiHidden/>
    <w:unhideWhenUsed/>
    <w:rsid w:val="00C4296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42967"/>
    <w:rPr>
      <w:i/>
      <w:iCs/>
      <w:color w:val="4F81BD" w:themeColor="accent1"/>
      <w:lang w:val="fr-FR"/>
    </w:rPr>
  </w:style>
  <w:style w:type="paragraph" w:styleId="IntenseQuote">
    <w:name w:val="Intense Quote"/>
    <w:basedOn w:val="Normal"/>
    <w:next w:val="Normal"/>
    <w:link w:val="IntenseQuoteChar"/>
    <w:uiPriority w:val="30"/>
    <w:semiHidden/>
    <w:qFormat/>
    <w:rsid w:val="00C4296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C42967"/>
    <w:rPr>
      <w:rFonts w:eastAsia="Times New Roman"/>
      <w:i/>
      <w:iCs/>
      <w:color w:val="4F81BD" w:themeColor="accent1"/>
      <w:lang w:val="fr-FR" w:eastAsia="en-US"/>
    </w:rPr>
  </w:style>
  <w:style w:type="character" w:styleId="IntenseReference">
    <w:name w:val="Intense Reference"/>
    <w:basedOn w:val="DefaultParagraphFont"/>
    <w:uiPriority w:val="32"/>
    <w:semiHidden/>
    <w:qFormat/>
    <w:rsid w:val="00C42967"/>
    <w:rPr>
      <w:b/>
      <w:bCs/>
      <w:smallCaps/>
      <w:color w:val="4F81BD" w:themeColor="accent1"/>
      <w:spacing w:val="5"/>
      <w:lang w:val="fr-FR"/>
    </w:rPr>
  </w:style>
  <w:style w:type="table" w:styleId="LightGrid">
    <w:name w:val="Light Grid"/>
    <w:basedOn w:val="TableNormal"/>
    <w:uiPriority w:val="62"/>
    <w:semiHidden/>
    <w:unhideWhenUsed/>
    <w:rsid w:val="00C429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429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429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429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429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429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429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429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429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429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429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429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429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429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429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429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4296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4296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4296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4296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4296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C42967"/>
    <w:rPr>
      <w:lang w:val="fr-FR"/>
    </w:rPr>
  </w:style>
  <w:style w:type="paragraph" w:styleId="List">
    <w:name w:val="List"/>
    <w:basedOn w:val="Normal"/>
    <w:semiHidden/>
    <w:unhideWhenUsed/>
    <w:rsid w:val="00C42967"/>
    <w:pPr>
      <w:ind w:left="283" w:hanging="283"/>
      <w:contextualSpacing/>
    </w:pPr>
  </w:style>
  <w:style w:type="paragraph" w:styleId="List2">
    <w:name w:val="List 2"/>
    <w:basedOn w:val="Normal"/>
    <w:semiHidden/>
    <w:unhideWhenUsed/>
    <w:rsid w:val="00C42967"/>
    <w:pPr>
      <w:ind w:left="566" w:hanging="283"/>
      <w:contextualSpacing/>
    </w:pPr>
  </w:style>
  <w:style w:type="paragraph" w:styleId="List3">
    <w:name w:val="List 3"/>
    <w:basedOn w:val="Normal"/>
    <w:semiHidden/>
    <w:unhideWhenUsed/>
    <w:rsid w:val="00C42967"/>
    <w:pPr>
      <w:ind w:left="849" w:hanging="283"/>
      <w:contextualSpacing/>
    </w:pPr>
  </w:style>
  <w:style w:type="paragraph" w:styleId="List4">
    <w:name w:val="List 4"/>
    <w:basedOn w:val="Normal"/>
    <w:semiHidden/>
    <w:unhideWhenUsed/>
    <w:rsid w:val="00C42967"/>
    <w:pPr>
      <w:ind w:left="1132" w:hanging="283"/>
      <w:contextualSpacing/>
    </w:pPr>
  </w:style>
  <w:style w:type="paragraph" w:styleId="List5">
    <w:name w:val="List 5"/>
    <w:basedOn w:val="Normal"/>
    <w:semiHidden/>
    <w:unhideWhenUsed/>
    <w:rsid w:val="00C42967"/>
    <w:pPr>
      <w:ind w:left="1415" w:hanging="283"/>
      <w:contextualSpacing/>
    </w:pPr>
  </w:style>
  <w:style w:type="paragraph" w:styleId="ListBullet">
    <w:name w:val="List Bullet"/>
    <w:basedOn w:val="Normal"/>
    <w:semiHidden/>
    <w:rsid w:val="00C42967"/>
    <w:pPr>
      <w:numPr>
        <w:numId w:val="4"/>
      </w:numPr>
      <w:contextualSpacing/>
    </w:pPr>
  </w:style>
  <w:style w:type="paragraph" w:styleId="ListBullet2">
    <w:name w:val="List Bullet 2"/>
    <w:basedOn w:val="Normal"/>
    <w:semiHidden/>
    <w:unhideWhenUsed/>
    <w:rsid w:val="00C42967"/>
    <w:pPr>
      <w:numPr>
        <w:numId w:val="5"/>
      </w:numPr>
      <w:contextualSpacing/>
    </w:pPr>
  </w:style>
  <w:style w:type="paragraph" w:styleId="ListBullet3">
    <w:name w:val="List Bullet 3"/>
    <w:basedOn w:val="Normal"/>
    <w:semiHidden/>
    <w:unhideWhenUsed/>
    <w:rsid w:val="00C42967"/>
    <w:pPr>
      <w:numPr>
        <w:numId w:val="6"/>
      </w:numPr>
      <w:contextualSpacing/>
    </w:pPr>
  </w:style>
  <w:style w:type="paragraph" w:styleId="ListBullet4">
    <w:name w:val="List Bullet 4"/>
    <w:basedOn w:val="Normal"/>
    <w:semiHidden/>
    <w:unhideWhenUsed/>
    <w:rsid w:val="00C42967"/>
    <w:pPr>
      <w:numPr>
        <w:numId w:val="7"/>
      </w:numPr>
      <w:contextualSpacing/>
    </w:pPr>
  </w:style>
  <w:style w:type="paragraph" w:styleId="ListBullet5">
    <w:name w:val="List Bullet 5"/>
    <w:basedOn w:val="Normal"/>
    <w:semiHidden/>
    <w:unhideWhenUsed/>
    <w:rsid w:val="00C42967"/>
    <w:pPr>
      <w:numPr>
        <w:numId w:val="8"/>
      </w:numPr>
      <w:contextualSpacing/>
    </w:pPr>
  </w:style>
  <w:style w:type="paragraph" w:styleId="ListContinue">
    <w:name w:val="List Continue"/>
    <w:basedOn w:val="Normal"/>
    <w:semiHidden/>
    <w:unhideWhenUsed/>
    <w:rsid w:val="00C42967"/>
    <w:pPr>
      <w:spacing w:after="120"/>
      <w:ind w:left="283"/>
      <w:contextualSpacing/>
    </w:pPr>
  </w:style>
  <w:style w:type="paragraph" w:styleId="ListContinue2">
    <w:name w:val="List Continue 2"/>
    <w:basedOn w:val="Normal"/>
    <w:semiHidden/>
    <w:unhideWhenUsed/>
    <w:rsid w:val="00C42967"/>
    <w:pPr>
      <w:spacing w:after="120"/>
      <w:ind w:left="566"/>
      <w:contextualSpacing/>
    </w:pPr>
  </w:style>
  <w:style w:type="paragraph" w:styleId="ListContinue3">
    <w:name w:val="List Continue 3"/>
    <w:basedOn w:val="Normal"/>
    <w:semiHidden/>
    <w:rsid w:val="00C42967"/>
    <w:pPr>
      <w:spacing w:after="120"/>
      <w:ind w:left="849"/>
      <w:contextualSpacing/>
    </w:pPr>
  </w:style>
  <w:style w:type="paragraph" w:styleId="ListContinue4">
    <w:name w:val="List Continue 4"/>
    <w:basedOn w:val="Normal"/>
    <w:semiHidden/>
    <w:rsid w:val="00C42967"/>
    <w:pPr>
      <w:spacing w:after="120"/>
      <w:ind w:left="1132"/>
      <w:contextualSpacing/>
    </w:pPr>
  </w:style>
  <w:style w:type="paragraph" w:styleId="ListContinue5">
    <w:name w:val="List Continue 5"/>
    <w:basedOn w:val="Normal"/>
    <w:semiHidden/>
    <w:rsid w:val="00C42967"/>
    <w:pPr>
      <w:spacing w:after="120"/>
      <w:ind w:left="1415"/>
      <w:contextualSpacing/>
    </w:pPr>
  </w:style>
  <w:style w:type="paragraph" w:styleId="ListNumber">
    <w:name w:val="List Number"/>
    <w:basedOn w:val="Normal"/>
    <w:semiHidden/>
    <w:rsid w:val="00C42967"/>
    <w:pPr>
      <w:numPr>
        <w:numId w:val="9"/>
      </w:numPr>
      <w:contextualSpacing/>
    </w:pPr>
  </w:style>
  <w:style w:type="paragraph" w:styleId="ListNumber2">
    <w:name w:val="List Number 2"/>
    <w:basedOn w:val="Normal"/>
    <w:semiHidden/>
    <w:unhideWhenUsed/>
    <w:rsid w:val="00C42967"/>
    <w:pPr>
      <w:numPr>
        <w:numId w:val="10"/>
      </w:numPr>
      <w:contextualSpacing/>
    </w:pPr>
  </w:style>
  <w:style w:type="paragraph" w:styleId="ListNumber3">
    <w:name w:val="List Number 3"/>
    <w:basedOn w:val="Normal"/>
    <w:semiHidden/>
    <w:unhideWhenUsed/>
    <w:rsid w:val="00C42967"/>
    <w:pPr>
      <w:numPr>
        <w:numId w:val="11"/>
      </w:numPr>
      <w:contextualSpacing/>
    </w:pPr>
  </w:style>
  <w:style w:type="paragraph" w:styleId="ListNumber4">
    <w:name w:val="List Number 4"/>
    <w:basedOn w:val="Normal"/>
    <w:semiHidden/>
    <w:unhideWhenUsed/>
    <w:rsid w:val="00C42967"/>
    <w:pPr>
      <w:numPr>
        <w:numId w:val="12"/>
      </w:numPr>
      <w:contextualSpacing/>
    </w:pPr>
  </w:style>
  <w:style w:type="paragraph" w:styleId="ListNumber5">
    <w:name w:val="List Number 5"/>
    <w:basedOn w:val="Normal"/>
    <w:semiHidden/>
    <w:unhideWhenUsed/>
    <w:rsid w:val="00C42967"/>
    <w:pPr>
      <w:numPr>
        <w:numId w:val="13"/>
      </w:numPr>
      <w:contextualSpacing/>
    </w:pPr>
  </w:style>
  <w:style w:type="table" w:styleId="ListTable1Light">
    <w:name w:val="List Table 1 Light"/>
    <w:basedOn w:val="TableNormal"/>
    <w:uiPriority w:val="46"/>
    <w:rsid w:val="00C429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4296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4296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4296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4296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4296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4296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429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4296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4296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4296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4296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4296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4296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429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4296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4296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4296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4296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4296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4296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429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429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429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429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429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429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429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429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4296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4296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4296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4296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4296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4296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429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4296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4296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4296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4296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4296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4296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429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4296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4296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4296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4296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4296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4296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C4296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rPr>
  </w:style>
  <w:style w:type="character" w:customStyle="1" w:styleId="MacroTextChar">
    <w:name w:val="Macro Text Char"/>
    <w:basedOn w:val="DefaultParagraphFont"/>
    <w:link w:val="MacroText"/>
    <w:semiHidden/>
    <w:rsid w:val="00C42967"/>
    <w:rPr>
      <w:rFonts w:ascii="Consolas" w:eastAsia="Times New Roman" w:hAnsi="Consolas"/>
      <w:lang w:val="fr-FR" w:eastAsia="en-US"/>
    </w:rPr>
  </w:style>
  <w:style w:type="table" w:styleId="MediumGrid1">
    <w:name w:val="Medium Grid 1"/>
    <w:basedOn w:val="TableNormal"/>
    <w:uiPriority w:val="67"/>
    <w:semiHidden/>
    <w:unhideWhenUsed/>
    <w:rsid w:val="00C429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429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429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429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429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429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429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429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429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4296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4296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4296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4296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4296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4296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429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429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429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429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429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429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429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429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42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C42967"/>
    <w:rPr>
      <w:color w:val="2B579A"/>
      <w:shd w:val="clear" w:color="auto" w:fill="E1DFDD"/>
      <w:lang w:val="fr-FR"/>
    </w:rPr>
  </w:style>
  <w:style w:type="paragraph" w:styleId="MessageHeader">
    <w:name w:val="Message Header"/>
    <w:basedOn w:val="Normal"/>
    <w:link w:val="MessageHeaderChar"/>
    <w:semiHidden/>
    <w:rsid w:val="00C429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42967"/>
    <w:rPr>
      <w:rFonts w:asciiTheme="majorHAnsi" w:eastAsiaTheme="majorEastAsia" w:hAnsiTheme="majorHAnsi" w:cstheme="majorBidi"/>
      <w:sz w:val="24"/>
      <w:szCs w:val="24"/>
      <w:shd w:val="pct20" w:color="auto" w:fill="auto"/>
      <w:lang w:val="fr-FR" w:eastAsia="en-US"/>
    </w:rPr>
  </w:style>
  <w:style w:type="paragraph" w:styleId="NormalIndent">
    <w:name w:val="Normal Indent"/>
    <w:basedOn w:val="Normal"/>
    <w:semiHidden/>
    <w:unhideWhenUsed/>
    <w:rsid w:val="00C42967"/>
    <w:pPr>
      <w:ind w:left="720"/>
    </w:pPr>
  </w:style>
  <w:style w:type="paragraph" w:styleId="NoteHeading">
    <w:name w:val="Note Heading"/>
    <w:basedOn w:val="Normal"/>
    <w:next w:val="Normal"/>
    <w:link w:val="NoteHeadingChar"/>
    <w:semiHidden/>
    <w:unhideWhenUsed/>
    <w:rsid w:val="00C42967"/>
  </w:style>
  <w:style w:type="character" w:customStyle="1" w:styleId="NoteHeadingChar">
    <w:name w:val="Note Heading Char"/>
    <w:basedOn w:val="DefaultParagraphFont"/>
    <w:link w:val="NoteHeading"/>
    <w:semiHidden/>
    <w:rsid w:val="00C42967"/>
    <w:rPr>
      <w:rFonts w:eastAsia="Times New Roman"/>
      <w:lang w:val="fr-FR" w:eastAsia="en-US"/>
    </w:rPr>
  </w:style>
  <w:style w:type="table" w:styleId="PlainTable1">
    <w:name w:val="Plain Table 1"/>
    <w:basedOn w:val="TableNormal"/>
    <w:uiPriority w:val="41"/>
    <w:rsid w:val="00C429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429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42967"/>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429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429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C42967"/>
    <w:rPr>
      <w:rFonts w:ascii="Consolas" w:hAnsi="Consolas"/>
      <w:sz w:val="21"/>
      <w:szCs w:val="21"/>
    </w:rPr>
  </w:style>
  <w:style w:type="character" w:customStyle="1" w:styleId="PlainTextChar">
    <w:name w:val="Plain Text Char"/>
    <w:basedOn w:val="DefaultParagraphFont"/>
    <w:link w:val="PlainText"/>
    <w:semiHidden/>
    <w:rsid w:val="00C42967"/>
    <w:rPr>
      <w:rFonts w:ascii="Consolas" w:eastAsia="Times New Roman" w:hAnsi="Consolas"/>
      <w:sz w:val="21"/>
      <w:szCs w:val="21"/>
      <w:lang w:val="fr-FR" w:eastAsia="en-US"/>
    </w:rPr>
  </w:style>
  <w:style w:type="paragraph" w:styleId="Quote">
    <w:name w:val="Quote"/>
    <w:basedOn w:val="Normal"/>
    <w:next w:val="Normal"/>
    <w:link w:val="QuoteChar"/>
    <w:uiPriority w:val="29"/>
    <w:semiHidden/>
    <w:qFormat/>
    <w:rsid w:val="00C429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42967"/>
    <w:rPr>
      <w:rFonts w:eastAsia="Times New Roman"/>
      <w:i/>
      <w:iCs/>
      <w:color w:val="404040" w:themeColor="text1" w:themeTint="BF"/>
      <w:lang w:val="fr-FR" w:eastAsia="en-US"/>
    </w:rPr>
  </w:style>
  <w:style w:type="paragraph" w:styleId="Salutation">
    <w:name w:val="Salutation"/>
    <w:basedOn w:val="Normal"/>
    <w:next w:val="Normal"/>
    <w:link w:val="SalutationChar"/>
    <w:semiHidden/>
    <w:unhideWhenUsed/>
    <w:rsid w:val="00C42967"/>
  </w:style>
  <w:style w:type="character" w:customStyle="1" w:styleId="SalutationChar">
    <w:name w:val="Salutation Char"/>
    <w:basedOn w:val="DefaultParagraphFont"/>
    <w:link w:val="Salutation"/>
    <w:semiHidden/>
    <w:rsid w:val="00C42967"/>
    <w:rPr>
      <w:rFonts w:eastAsia="Times New Roman"/>
      <w:lang w:val="fr-FR" w:eastAsia="en-US"/>
    </w:rPr>
  </w:style>
  <w:style w:type="paragraph" w:styleId="Signature">
    <w:name w:val="Signature"/>
    <w:basedOn w:val="Normal"/>
    <w:link w:val="SignatureChar"/>
    <w:semiHidden/>
    <w:unhideWhenUsed/>
    <w:rsid w:val="00C42967"/>
    <w:pPr>
      <w:ind w:left="4252"/>
    </w:pPr>
  </w:style>
  <w:style w:type="character" w:customStyle="1" w:styleId="SignatureChar">
    <w:name w:val="Signature Char"/>
    <w:basedOn w:val="DefaultParagraphFont"/>
    <w:link w:val="Signature"/>
    <w:semiHidden/>
    <w:rsid w:val="00C42967"/>
    <w:rPr>
      <w:rFonts w:eastAsia="Times New Roman"/>
      <w:lang w:val="fr-FR" w:eastAsia="en-US"/>
    </w:rPr>
  </w:style>
  <w:style w:type="character" w:styleId="SmartHyperlink">
    <w:name w:val="Smart Hyperlink"/>
    <w:basedOn w:val="DefaultParagraphFont"/>
    <w:uiPriority w:val="99"/>
    <w:semiHidden/>
    <w:rsid w:val="00C42967"/>
    <w:rPr>
      <w:u w:val="dotted"/>
      <w:lang w:val="fr-FR"/>
    </w:rPr>
  </w:style>
  <w:style w:type="character" w:styleId="SmartLink">
    <w:name w:val="Smart Link"/>
    <w:basedOn w:val="DefaultParagraphFont"/>
    <w:uiPriority w:val="99"/>
    <w:semiHidden/>
    <w:unhideWhenUsed/>
    <w:rsid w:val="00C42967"/>
    <w:rPr>
      <w:color w:val="0000FF"/>
      <w:u w:val="single"/>
      <w:shd w:val="clear" w:color="auto" w:fill="F3F2F1"/>
      <w:lang w:val="fr-FR"/>
    </w:rPr>
  </w:style>
  <w:style w:type="character" w:styleId="Strong">
    <w:name w:val="Strong"/>
    <w:basedOn w:val="DefaultParagraphFont"/>
    <w:semiHidden/>
    <w:qFormat/>
    <w:rsid w:val="00C42967"/>
    <w:rPr>
      <w:b/>
      <w:bCs/>
      <w:lang w:val="fr-FR"/>
    </w:rPr>
  </w:style>
  <w:style w:type="paragraph" w:styleId="Subtitle">
    <w:name w:val="Subtitle"/>
    <w:basedOn w:val="Normal"/>
    <w:next w:val="Normal"/>
    <w:link w:val="SubtitleChar"/>
    <w:semiHidden/>
    <w:qFormat/>
    <w:rsid w:val="00C429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C42967"/>
    <w:rPr>
      <w:rFonts w:asciiTheme="minorHAnsi" w:eastAsiaTheme="minorEastAsia" w:hAnsiTheme="minorHAnsi" w:cstheme="minorBidi"/>
      <w:color w:val="5A5A5A" w:themeColor="text1" w:themeTint="A5"/>
      <w:spacing w:val="15"/>
      <w:sz w:val="22"/>
      <w:szCs w:val="22"/>
      <w:lang w:val="fr-FR" w:eastAsia="en-US"/>
    </w:rPr>
  </w:style>
  <w:style w:type="character" w:styleId="SubtleEmphasis">
    <w:name w:val="Subtle Emphasis"/>
    <w:basedOn w:val="DefaultParagraphFont"/>
    <w:uiPriority w:val="19"/>
    <w:semiHidden/>
    <w:qFormat/>
    <w:rsid w:val="00C42967"/>
    <w:rPr>
      <w:i/>
      <w:iCs/>
      <w:color w:val="404040" w:themeColor="text1" w:themeTint="BF"/>
      <w:lang w:val="fr-FR"/>
    </w:rPr>
  </w:style>
  <w:style w:type="character" w:styleId="SubtleReference">
    <w:name w:val="Subtle Reference"/>
    <w:basedOn w:val="DefaultParagraphFont"/>
    <w:uiPriority w:val="31"/>
    <w:semiHidden/>
    <w:qFormat/>
    <w:rsid w:val="00C42967"/>
    <w:rPr>
      <w:smallCaps/>
      <w:color w:val="5A5A5A" w:themeColor="text1" w:themeTint="A5"/>
      <w:lang w:val="fr-FR"/>
    </w:rPr>
  </w:style>
  <w:style w:type="table" w:styleId="Table3Deffects1">
    <w:name w:val="Table 3D effects 1"/>
    <w:basedOn w:val="TableNormal"/>
    <w:semiHidden/>
    <w:unhideWhenUsed/>
    <w:rsid w:val="00C42967"/>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42967"/>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42967"/>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42967"/>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42967"/>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42967"/>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42967"/>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42967"/>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42967"/>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42967"/>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42967"/>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42967"/>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429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C42967"/>
    <w:pPr>
      <w:tabs>
        <w:tab w:val="clear" w:pos="1247"/>
      </w:tabs>
      <w:ind w:left="200" w:hanging="200"/>
    </w:pPr>
  </w:style>
  <w:style w:type="table" w:styleId="TableProfessional">
    <w:name w:val="Table Professional"/>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42967"/>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42967"/>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42967"/>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42967"/>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42967"/>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42967"/>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42967"/>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C429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C42967"/>
    <w:rPr>
      <w:rFonts w:asciiTheme="majorHAnsi" w:eastAsiaTheme="majorEastAsia" w:hAnsiTheme="majorHAnsi" w:cstheme="majorBidi"/>
      <w:spacing w:val="-10"/>
      <w:kern w:val="28"/>
      <w:sz w:val="56"/>
      <w:szCs w:val="56"/>
      <w:lang w:val="fr-FR" w:eastAsia="en-US"/>
    </w:rPr>
  </w:style>
  <w:style w:type="paragraph" w:styleId="TOAHeading">
    <w:name w:val="toa heading"/>
    <w:basedOn w:val="Normal"/>
    <w:next w:val="Normal"/>
    <w:semiHidden/>
    <w:unhideWhenUsed/>
    <w:rsid w:val="00C4296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42967"/>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BBTitleChar">
    <w:name w:val="BB_Title Char"/>
    <w:link w:val="BBTitle"/>
    <w:rsid w:val="00F42513"/>
    <w:rPr>
      <w:rFonts w:eastAsia="Times New Roman"/>
      <w:b/>
      <w:sz w:val="28"/>
      <w:szCs w:val="28"/>
      <w:lang w:eastAsia="en-US"/>
    </w:rPr>
  </w:style>
  <w:style w:type="character" w:customStyle="1" w:styleId="CH2Char">
    <w:name w:val="CH2 Char"/>
    <w:link w:val="CH2"/>
    <w:rsid w:val="00F42513"/>
    <w:rPr>
      <w:rFonts w:eastAsia="Times New Roman"/>
      <w:b/>
      <w:sz w:val="24"/>
      <w:szCs w:val="24"/>
      <w:lang w:eastAsia="en-US"/>
    </w:rPr>
  </w:style>
  <w:style w:type="character" w:customStyle="1" w:styleId="ZZAnxtitleChar">
    <w:name w:val="ZZ_Anx_title Char"/>
    <w:link w:val="ZZAnxtitle"/>
    <w:rsid w:val="00F42513"/>
    <w:rPr>
      <w:rFonts w:eastAsia="Times New Roman"/>
      <w:b/>
      <w:bCs/>
      <w:sz w:val="28"/>
      <w:szCs w:val="26"/>
      <w:lang w:eastAsia="en-US"/>
    </w:rPr>
  </w:style>
  <w:style w:type="character" w:customStyle="1" w:styleId="ZZAnxheaderChar">
    <w:name w:val="ZZ_Anx_header Char"/>
    <w:link w:val="ZZAnxheader"/>
    <w:rsid w:val="00F42513"/>
    <w:rPr>
      <w:rFonts w:eastAsia="Times New Roman"/>
      <w:b/>
      <w:bCs/>
      <w:sz w:val="28"/>
      <w:szCs w:val="22"/>
      <w:lang w:eastAsia="en-US"/>
    </w:rPr>
  </w:style>
  <w:style w:type="character" w:styleId="FootnoteReference">
    <w:name w:val="footnote reference"/>
    <w:semiHidden/>
    <w:rsid w:val="00432A92"/>
    <w:rPr>
      <w:rFonts w:ascii="Times New Roman" w:hAnsi="Times New Roman"/>
      <w:color w:val="auto"/>
      <w:sz w:val="20"/>
      <w:szCs w:val="18"/>
      <w:vertAlign w:val="superscript"/>
      <w:lang w:val="fr-FR"/>
    </w:rPr>
  </w:style>
  <w:style w:type="paragraph" w:customStyle="1" w:styleId="Normalpool">
    <w:name w:val="Normal_pool"/>
    <w:autoRedefine/>
    <w:semiHidden/>
    <w:rsid w:val="00432A92"/>
    <w:pPr>
      <w:tabs>
        <w:tab w:val="left" w:pos="1247"/>
        <w:tab w:val="left" w:pos="1814"/>
        <w:tab w:val="left" w:pos="2381"/>
        <w:tab w:val="left" w:pos="2948"/>
        <w:tab w:val="left" w:pos="3515"/>
        <w:tab w:val="left" w:pos="4082"/>
      </w:tabs>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national-focal-poi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2023-07-19T16:59:01+00:00</Uploadeddate>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0CCB-B6C9-4C5A-B950-80C075B3B54F}"/>
</file>

<file path=customXml/itemProps2.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3.xml><?xml version="1.0" encoding="utf-8"?>
<ds:datastoreItem xmlns:ds="http://schemas.openxmlformats.org/officeDocument/2006/customXml" ds:itemID="{C692DACA-6EB6-4F76-A688-787EADF6D421}">
  <ds:schemaRef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44b29a07-ae0c-4297-aad9-2f7ae2e24b8e"/>
    <ds:schemaRef ds:uri="http://www.w3.org/XML/1998/namespace"/>
    <ds:schemaRef ds:uri="http://schemas.openxmlformats.org/package/2006/metadata/core-properties"/>
    <ds:schemaRef ds:uri="a591afa8-fd54-42f1-9ea9-749d51e1c00b"/>
    <ds:schemaRef ds:uri="http://purl.org/dc/terms/"/>
  </ds:schemaRefs>
</ds:datastoreItem>
</file>

<file path=customXml/itemProps4.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PlainPage_EN.dotm</Template>
  <TotalTime>1</TotalTime>
  <Pages>6</Pages>
  <Words>2818</Words>
  <Characters>15444</Characters>
  <Application>Microsoft Office Word</Application>
  <DocSecurity>0</DocSecurity>
  <PresentationFormat/>
  <Lines>253</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Lieven</dc:creator>
  <cp:keywords/>
  <dc:description/>
  <cp:lastModifiedBy>Thomas Lieven</cp:lastModifiedBy>
  <cp:revision>3</cp:revision>
  <cp:lastPrinted>2023-07-17T08:12:00Z</cp:lastPrinted>
  <dcterms:created xsi:type="dcterms:W3CDTF">2023-07-17T08:12:00Z</dcterms:created>
  <dcterms:modified xsi:type="dcterms:W3CDTF">2023-07-17T08:13:00Z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FR</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MediaServiceImageTags">
    <vt:lpwstr/>
  </property>
  <property fmtid="{D5CDD505-2E9C-101B-9397-08002B2CF9AE}" pid="10" name="ContentTypeId">
    <vt:lpwstr>0x010100584E11ECFBC18447906D5ABF8AD245CC</vt:lpwstr>
  </property>
</Properties>
</file>